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14808" w14:textId="77777777" w:rsidR="00977E32" w:rsidRPr="007B3595" w:rsidRDefault="00977E32" w:rsidP="00977E32">
      <w:pPr>
        <w:jc w:val="center"/>
        <w:rPr>
          <w:rFonts w:ascii="Times New Roman" w:hAnsi="Times New Roman" w:cs="Times New Roman"/>
        </w:rPr>
      </w:pPr>
      <w:r w:rsidRPr="007B3595">
        <w:rPr>
          <w:rFonts w:ascii="Times New Roman" w:hAnsi="Times New Roman" w:cs="Times New Roman"/>
        </w:rPr>
        <w:t>Санкт-Петербургский государственный университет</w:t>
      </w:r>
    </w:p>
    <w:p w14:paraId="48E47C43" w14:textId="77777777" w:rsidR="00977E32" w:rsidRPr="007B3595" w:rsidRDefault="00977E32" w:rsidP="00977E32">
      <w:pPr>
        <w:jc w:val="center"/>
        <w:rPr>
          <w:rFonts w:ascii="Times New Roman" w:hAnsi="Times New Roman" w:cs="Times New Roman"/>
        </w:rPr>
      </w:pPr>
    </w:p>
    <w:p w14:paraId="007FECA9" w14:textId="77777777" w:rsidR="00977E32" w:rsidRPr="007B3595" w:rsidRDefault="00977E32" w:rsidP="00977E32">
      <w:pPr>
        <w:jc w:val="center"/>
        <w:rPr>
          <w:rFonts w:ascii="Times New Roman" w:hAnsi="Times New Roman" w:cs="Times New Roman"/>
        </w:rPr>
      </w:pPr>
    </w:p>
    <w:p w14:paraId="46A6CC76" w14:textId="77777777" w:rsidR="00977E32" w:rsidRPr="007B3595" w:rsidRDefault="00977E32" w:rsidP="00977E32">
      <w:pPr>
        <w:jc w:val="center"/>
        <w:rPr>
          <w:rFonts w:ascii="Times New Roman" w:hAnsi="Times New Roman" w:cs="Times New Roman"/>
        </w:rPr>
      </w:pPr>
    </w:p>
    <w:p w14:paraId="07FEA622" w14:textId="77777777" w:rsidR="00977E32" w:rsidRPr="007B3595" w:rsidRDefault="00977E32" w:rsidP="00977E32">
      <w:pPr>
        <w:jc w:val="center"/>
        <w:rPr>
          <w:rFonts w:ascii="Times New Roman" w:hAnsi="Times New Roman" w:cs="Times New Roman"/>
        </w:rPr>
      </w:pPr>
    </w:p>
    <w:p w14:paraId="4F382E6F" w14:textId="77777777" w:rsidR="00977E32" w:rsidRPr="007B3595" w:rsidRDefault="00977E32" w:rsidP="00977E32">
      <w:pPr>
        <w:jc w:val="center"/>
        <w:rPr>
          <w:rFonts w:ascii="Times New Roman" w:hAnsi="Times New Roman" w:cs="Times New Roman"/>
        </w:rPr>
      </w:pPr>
    </w:p>
    <w:p w14:paraId="395A2820" w14:textId="77777777" w:rsidR="00977E32" w:rsidRPr="007B3595" w:rsidRDefault="00977E32" w:rsidP="00977E32">
      <w:pPr>
        <w:jc w:val="center"/>
        <w:rPr>
          <w:rFonts w:ascii="Times New Roman" w:hAnsi="Times New Roman" w:cs="Times New Roman"/>
          <w:b/>
        </w:rPr>
      </w:pPr>
    </w:p>
    <w:p w14:paraId="0F356DB2" w14:textId="597B48F3" w:rsidR="00977E32" w:rsidRPr="007B3595" w:rsidRDefault="00936091" w:rsidP="00977E32">
      <w:pPr>
        <w:jc w:val="center"/>
        <w:rPr>
          <w:rFonts w:ascii="Times New Roman" w:hAnsi="Times New Roman" w:cs="Times New Roman"/>
          <w:b/>
        </w:rPr>
      </w:pPr>
      <w:r w:rsidRPr="007B3595">
        <w:rPr>
          <w:rFonts w:ascii="Times New Roman" w:hAnsi="Times New Roman" w:cs="Times New Roman"/>
          <w:b/>
        </w:rPr>
        <w:t xml:space="preserve">Рахимов </w:t>
      </w:r>
      <w:proofErr w:type="spellStart"/>
      <w:r w:rsidRPr="007B3595">
        <w:rPr>
          <w:rFonts w:ascii="Times New Roman" w:hAnsi="Times New Roman" w:cs="Times New Roman"/>
          <w:b/>
        </w:rPr>
        <w:t>Исфандиёр</w:t>
      </w:r>
      <w:proofErr w:type="spellEnd"/>
      <w:r w:rsidRPr="007B3595">
        <w:rPr>
          <w:rFonts w:ascii="Times New Roman" w:hAnsi="Times New Roman" w:cs="Times New Roman"/>
          <w:b/>
        </w:rPr>
        <w:t xml:space="preserve"> </w:t>
      </w:r>
      <w:proofErr w:type="spellStart"/>
      <w:r w:rsidRPr="007B3595">
        <w:rPr>
          <w:rFonts w:ascii="Times New Roman" w:hAnsi="Times New Roman" w:cs="Times New Roman"/>
          <w:b/>
        </w:rPr>
        <w:t>Баходир</w:t>
      </w:r>
      <w:proofErr w:type="spellEnd"/>
      <w:r w:rsidRPr="007B3595">
        <w:rPr>
          <w:rFonts w:ascii="Times New Roman" w:hAnsi="Times New Roman" w:cs="Times New Roman"/>
          <w:b/>
        </w:rPr>
        <w:t xml:space="preserve"> угли</w:t>
      </w:r>
    </w:p>
    <w:p w14:paraId="336B82A2" w14:textId="77777777" w:rsidR="00936091" w:rsidRPr="007B3595" w:rsidRDefault="00936091" w:rsidP="00977E32">
      <w:pPr>
        <w:jc w:val="center"/>
        <w:rPr>
          <w:rFonts w:ascii="Times New Roman" w:hAnsi="Times New Roman" w:cs="Times New Roman"/>
          <w:b/>
        </w:rPr>
      </w:pPr>
    </w:p>
    <w:p w14:paraId="69AA7016" w14:textId="4A9AE5B7" w:rsidR="00936091" w:rsidRPr="007B3595" w:rsidRDefault="00936091" w:rsidP="00977E32">
      <w:pPr>
        <w:jc w:val="center"/>
        <w:rPr>
          <w:rFonts w:ascii="Times New Roman" w:hAnsi="Times New Roman" w:cs="Times New Roman"/>
          <w:b/>
        </w:rPr>
      </w:pPr>
      <w:r w:rsidRPr="007B3595">
        <w:rPr>
          <w:rFonts w:ascii="Times New Roman" w:hAnsi="Times New Roman" w:cs="Times New Roman"/>
          <w:b/>
        </w:rPr>
        <w:t>Выпускная квалификационная работа</w:t>
      </w:r>
    </w:p>
    <w:p w14:paraId="3E7F62EF" w14:textId="77777777" w:rsidR="00936091" w:rsidRPr="007B3595" w:rsidRDefault="00936091" w:rsidP="00977E32">
      <w:pPr>
        <w:jc w:val="center"/>
        <w:rPr>
          <w:rFonts w:ascii="Times New Roman" w:hAnsi="Times New Roman" w:cs="Times New Roman"/>
          <w:b/>
        </w:rPr>
      </w:pPr>
    </w:p>
    <w:p w14:paraId="38033BBF" w14:textId="6F17EED1" w:rsidR="00936091" w:rsidRPr="007B3595" w:rsidRDefault="00936091" w:rsidP="00977E32">
      <w:pPr>
        <w:jc w:val="center"/>
        <w:rPr>
          <w:rFonts w:ascii="Times New Roman" w:hAnsi="Times New Roman" w:cs="Times New Roman"/>
          <w:b/>
        </w:rPr>
      </w:pPr>
      <w:r w:rsidRPr="007B3595">
        <w:rPr>
          <w:rFonts w:ascii="Times New Roman" w:hAnsi="Times New Roman" w:cs="Times New Roman"/>
          <w:b/>
        </w:rPr>
        <w:t>Проблемы и перспективы повышения сберегательной активности в странах-участницах СНГ</w:t>
      </w:r>
    </w:p>
    <w:p w14:paraId="0FBDF82C" w14:textId="77777777" w:rsidR="00977E32" w:rsidRPr="007B3595" w:rsidRDefault="00977E32" w:rsidP="00977E32">
      <w:pPr>
        <w:jc w:val="center"/>
        <w:rPr>
          <w:rFonts w:ascii="Times New Roman" w:hAnsi="Times New Roman" w:cs="Times New Roman"/>
        </w:rPr>
      </w:pPr>
    </w:p>
    <w:p w14:paraId="05E66470" w14:textId="77777777" w:rsidR="00977E32" w:rsidRPr="007B3595" w:rsidRDefault="00977E32" w:rsidP="00977E32">
      <w:pPr>
        <w:jc w:val="center"/>
        <w:rPr>
          <w:rFonts w:ascii="Times New Roman" w:hAnsi="Times New Roman" w:cs="Times New Roman"/>
        </w:rPr>
      </w:pPr>
    </w:p>
    <w:p w14:paraId="72A7D5DB" w14:textId="77777777" w:rsidR="00977E32" w:rsidRPr="007B3595" w:rsidRDefault="00977E32" w:rsidP="00977E32">
      <w:pPr>
        <w:jc w:val="center"/>
        <w:rPr>
          <w:rFonts w:ascii="Times New Roman" w:hAnsi="Times New Roman" w:cs="Times New Roman"/>
        </w:rPr>
      </w:pPr>
    </w:p>
    <w:p w14:paraId="2BC4231A" w14:textId="77777777" w:rsidR="00977E32" w:rsidRPr="007B3595" w:rsidRDefault="00977E32" w:rsidP="00977E32">
      <w:pPr>
        <w:jc w:val="center"/>
        <w:rPr>
          <w:rFonts w:ascii="Times New Roman" w:hAnsi="Times New Roman" w:cs="Times New Roman"/>
        </w:rPr>
      </w:pPr>
    </w:p>
    <w:p w14:paraId="1E836FB1" w14:textId="77777777" w:rsidR="00977E32" w:rsidRPr="007B3595" w:rsidRDefault="00977E32" w:rsidP="006C60CA">
      <w:pPr>
        <w:spacing w:line="360" w:lineRule="auto"/>
        <w:jc w:val="both"/>
        <w:rPr>
          <w:rFonts w:ascii="Times New Roman" w:hAnsi="Times New Roman" w:cs="Times New Roman"/>
        </w:rPr>
      </w:pPr>
    </w:p>
    <w:p w14:paraId="6B17012E" w14:textId="15BB3AF7" w:rsidR="00977E32" w:rsidRPr="007B3595" w:rsidRDefault="006C60CA" w:rsidP="006C60CA">
      <w:pPr>
        <w:spacing w:line="360" w:lineRule="auto"/>
        <w:jc w:val="both"/>
        <w:rPr>
          <w:rFonts w:ascii="Times New Roman" w:hAnsi="Times New Roman" w:cs="Times New Roman"/>
        </w:rPr>
      </w:pPr>
      <w:r w:rsidRPr="007B3595">
        <w:rPr>
          <w:rFonts w:ascii="Times New Roman" w:hAnsi="Times New Roman" w:cs="Times New Roman"/>
        </w:rPr>
        <w:t>Направление 38.04.01 «Экономика»</w:t>
      </w:r>
    </w:p>
    <w:p w14:paraId="4AD1E5D4" w14:textId="5E9C895E" w:rsidR="006C60CA" w:rsidRPr="007B3595" w:rsidRDefault="006C60CA" w:rsidP="006C60CA">
      <w:pPr>
        <w:spacing w:line="360" w:lineRule="auto"/>
        <w:jc w:val="both"/>
        <w:rPr>
          <w:rFonts w:ascii="Times New Roman" w:hAnsi="Times New Roman" w:cs="Times New Roman"/>
        </w:rPr>
      </w:pPr>
      <w:r w:rsidRPr="007B3595">
        <w:rPr>
          <w:rFonts w:ascii="Times New Roman" w:hAnsi="Times New Roman" w:cs="Times New Roman"/>
        </w:rPr>
        <w:t>Основная образовательная программа магистратуры «Бизнес России и стран Содружества в глобальной экономике»</w:t>
      </w:r>
    </w:p>
    <w:p w14:paraId="6C9536D2" w14:textId="77777777" w:rsidR="00977E32" w:rsidRPr="007B3595" w:rsidRDefault="00977E32" w:rsidP="00977E32">
      <w:pPr>
        <w:jc w:val="center"/>
        <w:rPr>
          <w:rFonts w:ascii="Times New Roman" w:hAnsi="Times New Roman" w:cs="Times New Roman"/>
        </w:rPr>
      </w:pPr>
    </w:p>
    <w:p w14:paraId="336512E5" w14:textId="77777777" w:rsidR="00977E32" w:rsidRPr="007B3595" w:rsidRDefault="00977E32" w:rsidP="00977E32">
      <w:pPr>
        <w:jc w:val="center"/>
        <w:rPr>
          <w:rFonts w:ascii="Times New Roman" w:hAnsi="Times New Roman" w:cs="Times New Roman"/>
        </w:rPr>
      </w:pPr>
    </w:p>
    <w:p w14:paraId="4792B7BA" w14:textId="77777777" w:rsidR="00977E32" w:rsidRPr="007B3595" w:rsidRDefault="00977E32" w:rsidP="00977E32">
      <w:pPr>
        <w:jc w:val="center"/>
        <w:rPr>
          <w:rFonts w:ascii="Times New Roman" w:hAnsi="Times New Roman" w:cs="Times New Roman"/>
        </w:rPr>
      </w:pPr>
    </w:p>
    <w:p w14:paraId="629F40EC" w14:textId="77777777" w:rsidR="00977E32" w:rsidRPr="007B3595" w:rsidRDefault="00977E32" w:rsidP="00977E32">
      <w:pPr>
        <w:jc w:val="center"/>
        <w:rPr>
          <w:rFonts w:ascii="Times New Roman" w:hAnsi="Times New Roman" w:cs="Times New Roman"/>
        </w:rPr>
      </w:pPr>
    </w:p>
    <w:p w14:paraId="128A7C39" w14:textId="77777777" w:rsidR="00977E32" w:rsidRPr="007B3595" w:rsidRDefault="00977E32" w:rsidP="00977E32">
      <w:pPr>
        <w:jc w:val="center"/>
        <w:rPr>
          <w:rFonts w:ascii="Times New Roman" w:hAnsi="Times New Roman" w:cs="Times New Roman"/>
        </w:rPr>
      </w:pPr>
    </w:p>
    <w:p w14:paraId="18503B97" w14:textId="77777777" w:rsidR="00977E32" w:rsidRPr="007B3595" w:rsidRDefault="00977E32" w:rsidP="006C60CA">
      <w:pPr>
        <w:jc w:val="right"/>
        <w:rPr>
          <w:rFonts w:ascii="Times New Roman" w:hAnsi="Times New Roman" w:cs="Times New Roman"/>
        </w:rPr>
      </w:pPr>
    </w:p>
    <w:p w14:paraId="4CFB067B" w14:textId="77777777" w:rsidR="00ED13D5" w:rsidRPr="007B3595" w:rsidRDefault="00977E32" w:rsidP="00ED13D5">
      <w:pPr>
        <w:spacing w:line="360" w:lineRule="auto"/>
        <w:jc w:val="right"/>
        <w:rPr>
          <w:rFonts w:ascii="Times New Roman" w:hAnsi="Times New Roman" w:cs="Times New Roman"/>
        </w:rPr>
      </w:pPr>
      <w:r w:rsidRPr="007B3595">
        <w:rPr>
          <w:rFonts w:ascii="Times New Roman" w:hAnsi="Times New Roman" w:cs="Times New Roman"/>
        </w:rPr>
        <w:t>Научный руководитель:</w:t>
      </w:r>
    </w:p>
    <w:p w14:paraId="65240A58" w14:textId="137772D3" w:rsidR="00ED13D5" w:rsidRPr="007B3595" w:rsidRDefault="00ED13D5" w:rsidP="00ED13D5">
      <w:pPr>
        <w:spacing w:line="360" w:lineRule="auto"/>
        <w:jc w:val="right"/>
        <w:rPr>
          <w:rFonts w:ascii="Times New Roman" w:hAnsi="Times New Roman" w:cs="Times New Roman"/>
        </w:rPr>
      </w:pPr>
      <w:r w:rsidRPr="007B3595">
        <w:rPr>
          <w:rFonts w:ascii="Times New Roman" w:hAnsi="Times New Roman" w:cs="Times New Roman"/>
        </w:rPr>
        <w:t xml:space="preserve"> </w:t>
      </w:r>
      <w:r w:rsidR="00F32C5D">
        <w:rPr>
          <w:rFonts w:ascii="Times New Roman" w:hAnsi="Times New Roman" w:cs="Times New Roman"/>
        </w:rPr>
        <w:t>К</w:t>
      </w:r>
      <w:r w:rsidRPr="007B3595">
        <w:rPr>
          <w:rFonts w:ascii="Times New Roman" w:hAnsi="Times New Roman" w:cs="Times New Roman"/>
        </w:rPr>
        <w:t>андидат экономических наук,</w:t>
      </w:r>
      <w:r w:rsidR="00F32C5D">
        <w:rPr>
          <w:rFonts w:ascii="Times New Roman" w:hAnsi="Times New Roman" w:cs="Times New Roman"/>
        </w:rPr>
        <w:t xml:space="preserve"> доцент,</w:t>
      </w:r>
      <w:r w:rsidRPr="007B3595">
        <w:rPr>
          <w:rFonts w:ascii="Times New Roman" w:hAnsi="Times New Roman" w:cs="Times New Roman"/>
        </w:rPr>
        <w:t xml:space="preserve"> Дроздов Олег Александрович</w:t>
      </w:r>
    </w:p>
    <w:p w14:paraId="590AD04B" w14:textId="3CBC75A7" w:rsidR="00977E32" w:rsidRPr="007B3595" w:rsidRDefault="00977E32" w:rsidP="00ED13D5">
      <w:pPr>
        <w:spacing w:line="360" w:lineRule="auto"/>
        <w:jc w:val="center"/>
        <w:rPr>
          <w:rFonts w:ascii="Times New Roman" w:hAnsi="Times New Roman" w:cs="Times New Roman"/>
        </w:rPr>
      </w:pPr>
    </w:p>
    <w:p w14:paraId="77E97D0D" w14:textId="536F4CA4" w:rsidR="00ED13D5" w:rsidRDefault="00ED13D5" w:rsidP="00ED13D5">
      <w:pPr>
        <w:spacing w:line="360" w:lineRule="auto"/>
        <w:jc w:val="right"/>
        <w:rPr>
          <w:rFonts w:ascii="Times New Roman" w:hAnsi="Times New Roman" w:cs="Times New Roman"/>
        </w:rPr>
      </w:pPr>
      <w:r w:rsidRPr="007B3595">
        <w:rPr>
          <w:rFonts w:ascii="Times New Roman" w:hAnsi="Times New Roman" w:cs="Times New Roman"/>
        </w:rPr>
        <w:t>Рецензент:</w:t>
      </w:r>
    </w:p>
    <w:p w14:paraId="1BB150B4" w14:textId="767787CD" w:rsidR="00773982" w:rsidRPr="007B3595" w:rsidRDefault="00F32C5D" w:rsidP="00ED13D5">
      <w:pPr>
        <w:spacing w:line="360" w:lineRule="auto"/>
        <w:jc w:val="right"/>
        <w:rPr>
          <w:rFonts w:ascii="Times New Roman" w:hAnsi="Times New Roman" w:cs="Times New Roman"/>
        </w:rPr>
      </w:pPr>
      <w:r>
        <w:rPr>
          <w:rFonts w:ascii="Times New Roman" w:hAnsi="Times New Roman" w:cs="Times New Roman"/>
        </w:rPr>
        <w:t>Д</w:t>
      </w:r>
      <w:r w:rsidR="00773982">
        <w:rPr>
          <w:rFonts w:ascii="Times New Roman" w:hAnsi="Times New Roman" w:cs="Times New Roman"/>
        </w:rPr>
        <w:t>октор экономических наук,</w:t>
      </w:r>
      <w:r>
        <w:rPr>
          <w:rFonts w:ascii="Times New Roman" w:hAnsi="Times New Roman" w:cs="Times New Roman"/>
        </w:rPr>
        <w:t xml:space="preserve"> профессор,</w:t>
      </w:r>
      <w:r w:rsidR="00773982" w:rsidRPr="00773982">
        <w:rPr>
          <w:rFonts w:ascii="Times New Roman" w:hAnsi="Times New Roman" w:cs="Times New Roman"/>
        </w:rPr>
        <w:t xml:space="preserve"> </w:t>
      </w:r>
      <w:proofErr w:type="spellStart"/>
      <w:r w:rsidR="00773982" w:rsidRPr="00773982">
        <w:rPr>
          <w:rFonts w:ascii="Times New Roman" w:hAnsi="Times New Roman" w:cs="Times New Roman"/>
        </w:rPr>
        <w:t>Клейман</w:t>
      </w:r>
      <w:proofErr w:type="spellEnd"/>
      <w:r w:rsidR="00773982" w:rsidRPr="00773982">
        <w:rPr>
          <w:rFonts w:ascii="Times New Roman" w:hAnsi="Times New Roman" w:cs="Times New Roman"/>
        </w:rPr>
        <w:t xml:space="preserve"> Анатолий Александрович</w:t>
      </w:r>
    </w:p>
    <w:p w14:paraId="1C7E3AB3" w14:textId="77777777" w:rsidR="00977E32" w:rsidRPr="007B3595" w:rsidRDefault="00977E32" w:rsidP="00977E32">
      <w:pPr>
        <w:jc w:val="center"/>
        <w:rPr>
          <w:rFonts w:ascii="Times New Roman" w:hAnsi="Times New Roman" w:cs="Times New Roman"/>
        </w:rPr>
      </w:pPr>
    </w:p>
    <w:p w14:paraId="319EA757" w14:textId="77777777" w:rsidR="00977E32" w:rsidRPr="007B3595" w:rsidRDefault="00977E32" w:rsidP="00977E32">
      <w:pPr>
        <w:jc w:val="center"/>
        <w:rPr>
          <w:rFonts w:ascii="Times New Roman" w:hAnsi="Times New Roman" w:cs="Times New Roman"/>
        </w:rPr>
      </w:pPr>
    </w:p>
    <w:p w14:paraId="2CF95FA6" w14:textId="77777777" w:rsidR="00977E32" w:rsidRPr="007B3595" w:rsidRDefault="00977E32" w:rsidP="00977E32">
      <w:pPr>
        <w:rPr>
          <w:rFonts w:ascii="Times New Roman" w:hAnsi="Times New Roman" w:cs="Times New Roman"/>
        </w:rPr>
      </w:pPr>
    </w:p>
    <w:p w14:paraId="5F3ED68F" w14:textId="77777777" w:rsidR="006C60CA" w:rsidRPr="007B3595" w:rsidRDefault="006C60CA" w:rsidP="00977E32">
      <w:pPr>
        <w:rPr>
          <w:rFonts w:ascii="Times New Roman" w:hAnsi="Times New Roman" w:cs="Times New Roman"/>
        </w:rPr>
      </w:pPr>
    </w:p>
    <w:p w14:paraId="2DC9644D" w14:textId="77777777" w:rsidR="006C60CA" w:rsidRPr="007B3595" w:rsidRDefault="006C60CA" w:rsidP="00977E32">
      <w:pPr>
        <w:rPr>
          <w:rFonts w:ascii="Times New Roman" w:hAnsi="Times New Roman" w:cs="Times New Roman"/>
        </w:rPr>
      </w:pPr>
    </w:p>
    <w:p w14:paraId="2219A083" w14:textId="77777777" w:rsidR="006C60CA" w:rsidRPr="007B3595" w:rsidRDefault="006C60CA" w:rsidP="00977E32">
      <w:pPr>
        <w:rPr>
          <w:rFonts w:ascii="Times New Roman" w:hAnsi="Times New Roman" w:cs="Times New Roman"/>
        </w:rPr>
      </w:pPr>
    </w:p>
    <w:p w14:paraId="75D73ABE" w14:textId="77777777" w:rsidR="00977E32" w:rsidRPr="007B3595" w:rsidRDefault="00977E32" w:rsidP="00977E32">
      <w:pPr>
        <w:rPr>
          <w:rFonts w:ascii="Times New Roman" w:hAnsi="Times New Roman" w:cs="Times New Roman"/>
        </w:rPr>
      </w:pPr>
    </w:p>
    <w:p w14:paraId="5CF58A40" w14:textId="77777777" w:rsidR="00977E32" w:rsidRPr="007B3595" w:rsidRDefault="00977E32" w:rsidP="00977E32">
      <w:pPr>
        <w:rPr>
          <w:rFonts w:ascii="Times New Roman" w:hAnsi="Times New Roman" w:cs="Times New Roman"/>
        </w:rPr>
      </w:pPr>
    </w:p>
    <w:p w14:paraId="52C5A393" w14:textId="77777777" w:rsidR="00977E32" w:rsidRPr="007B3595" w:rsidRDefault="00977E32" w:rsidP="00977E32">
      <w:pPr>
        <w:rPr>
          <w:rFonts w:ascii="Times New Roman" w:hAnsi="Times New Roman" w:cs="Times New Roman"/>
        </w:rPr>
      </w:pPr>
    </w:p>
    <w:p w14:paraId="7A68D1A7" w14:textId="77777777" w:rsidR="00977E32" w:rsidRPr="007B3595" w:rsidRDefault="00977E32" w:rsidP="00977E32">
      <w:pPr>
        <w:rPr>
          <w:rFonts w:ascii="Times New Roman" w:hAnsi="Times New Roman" w:cs="Times New Roman"/>
        </w:rPr>
      </w:pPr>
    </w:p>
    <w:p w14:paraId="223FFD2A" w14:textId="77777777" w:rsidR="00977E32" w:rsidRPr="007B3595" w:rsidRDefault="00977E32" w:rsidP="00977E32">
      <w:pPr>
        <w:jc w:val="center"/>
        <w:rPr>
          <w:rFonts w:ascii="Times New Roman" w:hAnsi="Times New Roman" w:cs="Times New Roman"/>
        </w:rPr>
      </w:pPr>
      <w:r w:rsidRPr="007B3595">
        <w:rPr>
          <w:rFonts w:ascii="Times New Roman" w:hAnsi="Times New Roman" w:cs="Times New Roman"/>
        </w:rPr>
        <w:t>Санкт-Петербург</w:t>
      </w:r>
    </w:p>
    <w:p w14:paraId="2995D447" w14:textId="72F61DC8" w:rsidR="00977E32" w:rsidRPr="007B3595" w:rsidRDefault="00977E32" w:rsidP="00575E3C">
      <w:pPr>
        <w:jc w:val="center"/>
        <w:rPr>
          <w:rFonts w:ascii="Times New Roman" w:hAnsi="Times New Roman" w:cs="Times New Roman"/>
        </w:rPr>
      </w:pPr>
      <w:r w:rsidRPr="007B3595">
        <w:rPr>
          <w:rFonts w:ascii="Times New Roman" w:hAnsi="Times New Roman" w:cs="Times New Roman"/>
        </w:rPr>
        <w:t>2018</w:t>
      </w:r>
    </w:p>
    <w:p w14:paraId="73FD79FD" w14:textId="77777777" w:rsidR="00977E32" w:rsidRPr="007B3595" w:rsidRDefault="00977E32" w:rsidP="00977E32">
      <w:pPr>
        <w:spacing w:line="360" w:lineRule="auto"/>
        <w:jc w:val="center"/>
        <w:rPr>
          <w:rFonts w:ascii="Times New Roman" w:hAnsi="Times New Roman" w:cs="Times New Roman"/>
        </w:rPr>
      </w:pPr>
    </w:p>
    <w:sdt>
      <w:sdtPr>
        <w:rPr>
          <w:rFonts w:ascii="Times New Roman" w:eastAsiaTheme="minorEastAsia" w:hAnsi="Times New Roman" w:cs="Times New Roman"/>
          <w:b w:val="0"/>
          <w:bCs w:val="0"/>
          <w:color w:val="auto"/>
          <w:sz w:val="24"/>
          <w:szCs w:val="24"/>
          <w:lang w:val="ru-RU"/>
        </w:rPr>
        <w:id w:val="753782756"/>
        <w:docPartObj>
          <w:docPartGallery w:val="Table of Contents"/>
          <w:docPartUnique/>
        </w:docPartObj>
      </w:sdtPr>
      <w:sdtEndPr>
        <w:rPr>
          <w:noProof/>
        </w:rPr>
      </w:sdtEndPr>
      <w:sdtContent>
        <w:p w14:paraId="5E3DC2B7" w14:textId="77777777" w:rsidR="00977E32" w:rsidRPr="00456CC0" w:rsidRDefault="00977E32" w:rsidP="00977E32">
          <w:pPr>
            <w:pStyle w:val="TOCHeading"/>
            <w:jc w:val="center"/>
            <w:rPr>
              <w:rFonts w:ascii="Times New Roman" w:hAnsi="Times New Roman" w:cs="Times New Roman"/>
              <w:b w:val="0"/>
              <w:color w:val="000000" w:themeColor="text1"/>
              <w:sz w:val="24"/>
              <w:szCs w:val="24"/>
              <w:lang w:val="ru-RU"/>
            </w:rPr>
          </w:pPr>
          <w:r w:rsidRPr="00456CC0">
            <w:rPr>
              <w:rFonts w:ascii="Times New Roman" w:hAnsi="Times New Roman" w:cs="Times New Roman"/>
              <w:b w:val="0"/>
              <w:color w:val="000000" w:themeColor="text1"/>
              <w:sz w:val="24"/>
              <w:szCs w:val="24"/>
              <w:lang w:val="ru-RU"/>
            </w:rPr>
            <w:t>ОГЛАВЛЕНИЕ</w:t>
          </w:r>
        </w:p>
        <w:p w14:paraId="2203F5A0" w14:textId="77777777" w:rsidR="00456CC0" w:rsidRPr="00456CC0" w:rsidRDefault="00977E32">
          <w:pPr>
            <w:pStyle w:val="TOC1"/>
            <w:tabs>
              <w:tab w:val="right" w:leader="dot" w:pos="9105"/>
            </w:tabs>
            <w:rPr>
              <w:rFonts w:ascii="Times New Roman" w:hAnsi="Times New Roman" w:cs="Times New Roman"/>
              <w:b w:val="0"/>
              <w:noProof/>
              <w:sz w:val="22"/>
              <w:szCs w:val="22"/>
              <w:lang w:eastAsia="ru-RU"/>
            </w:rPr>
          </w:pPr>
          <w:r w:rsidRPr="00456CC0">
            <w:rPr>
              <w:rFonts w:ascii="Times New Roman" w:hAnsi="Times New Roman" w:cs="Times New Roman"/>
              <w:b w:val="0"/>
            </w:rPr>
            <w:fldChar w:fldCharType="begin"/>
          </w:r>
          <w:r w:rsidRPr="00456CC0">
            <w:rPr>
              <w:rFonts w:ascii="Times New Roman" w:hAnsi="Times New Roman" w:cs="Times New Roman"/>
              <w:b w:val="0"/>
            </w:rPr>
            <w:instrText xml:space="preserve"> TOC \o "1-3" \h \z \u </w:instrText>
          </w:r>
          <w:r w:rsidRPr="00456CC0">
            <w:rPr>
              <w:rFonts w:ascii="Times New Roman" w:hAnsi="Times New Roman" w:cs="Times New Roman"/>
              <w:b w:val="0"/>
            </w:rPr>
            <w:fldChar w:fldCharType="separate"/>
          </w:r>
          <w:hyperlink w:anchor="_Toc514192312" w:history="1">
            <w:r w:rsidR="00456CC0" w:rsidRPr="00456CC0">
              <w:rPr>
                <w:rStyle w:val="Hyperlink"/>
                <w:rFonts w:ascii="Times New Roman" w:hAnsi="Times New Roman" w:cs="Times New Roman"/>
                <w:b w:val="0"/>
                <w:noProof/>
              </w:rPr>
              <w:t>ВВЕДЕНИЕ</w:t>
            </w:r>
            <w:r w:rsidR="00456CC0" w:rsidRPr="00456CC0">
              <w:rPr>
                <w:rFonts w:ascii="Times New Roman" w:hAnsi="Times New Roman" w:cs="Times New Roman"/>
                <w:b w:val="0"/>
                <w:noProof/>
                <w:webHidden/>
              </w:rPr>
              <w:tab/>
            </w:r>
            <w:r w:rsidR="00456CC0" w:rsidRPr="00456CC0">
              <w:rPr>
                <w:rFonts w:ascii="Times New Roman" w:hAnsi="Times New Roman" w:cs="Times New Roman"/>
                <w:b w:val="0"/>
                <w:noProof/>
                <w:webHidden/>
              </w:rPr>
              <w:fldChar w:fldCharType="begin"/>
            </w:r>
            <w:r w:rsidR="00456CC0" w:rsidRPr="00456CC0">
              <w:rPr>
                <w:rFonts w:ascii="Times New Roman" w:hAnsi="Times New Roman" w:cs="Times New Roman"/>
                <w:b w:val="0"/>
                <w:noProof/>
                <w:webHidden/>
              </w:rPr>
              <w:instrText xml:space="preserve"> PAGEREF _Toc514192312 \h </w:instrText>
            </w:r>
            <w:r w:rsidR="00456CC0" w:rsidRPr="00456CC0">
              <w:rPr>
                <w:rFonts w:ascii="Times New Roman" w:hAnsi="Times New Roman" w:cs="Times New Roman"/>
                <w:b w:val="0"/>
                <w:noProof/>
                <w:webHidden/>
              </w:rPr>
            </w:r>
            <w:r w:rsidR="00456CC0" w:rsidRPr="00456CC0">
              <w:rPr>
                <w:rFonts w:ascii="Times New Roman" w:hAnsi="Times New Roman" w:cs="Times New Roman"/>
                <w:b w:val="0"/>
                <w:noProof/>
                <w:webHidden/>
              </w:rPr>
              <w:fldChar w:fldCharType="separate"/>
            </w:r>
            <w:r w:rsidR="00456CC0" w:rsidRPr="00456CC0">
              <w:rPr>
                <w:rFonts w:ascii="Times New Roman" w:hAnsi="Times New Roman" w:cs="Times New Roman"/>
                <w:b w:val="0"/>
                <w:noProof/>
                <w:webHidden/>
              </w:rPr>
              <w:t>3</w:t>
            </w:r>
            <w:r w:rsidR="00456CC0" w:rsidRPr="00456CC0">
              <w:rPr>
                <w:rFonts w:ascii="Times New Roman" w:hAnsi="Times New Roman" w:cs="Times New Roman"/>
                <w:b w:val="0"/>
                <w:noProof/>
                <w:webHidden/>
              </w:rPr>
              <w:fldChar w:fldCharType="end"/>
            </w:r>
          </w:hyperlink>
        </w:p>
        <w:p w14:paraId="0CF2CAA1" w14:textId="77777777" w:rsidR="00456CC0" w:rsidRPr="00456CC0" w:rsidRDefault="005F6DB2">
          <w:pPr>
            <w:pStyle w:val="TOC1"/>
            <w:tabs>
              <w:tab w:val="right" w:leader="dot" w:pos="9105"/>
            </w:tabs>
            <w:rPr>
              <w:rFonts w:ascii="Times New Roman" w:hAnsi="Times New Roman" w:cs="Times New Roman"/>
              <w:b w:val="0"/>
              <w:noProof/>
              <w:sz w:val="22"/>
              <w:szCs w:val="22"/>
              <w:lang w:eastAsia="ru-RU"/>
            </w:rPr>
          </w:pPr>
          <w:hyperlink w:anchor="_Toc514192313" w:history="1">
            <w:r w:rsidR="00456CC0" w:rsidRPr="00456CC0">
              <w:rPr>
                <w:rStyle w:val="Hyperlink"/>
                <w:rFonts w:ascii="Times New Roman" w:hAnsi="Times New Roman" w:cs="Times New Roman"/>
                <w:b w:val="0"/>
                <w:noProof/>
              </w:rPr>
              <w:t>1.ТЕОРЕТИКО-МЕТОДОЛОГИЧЕСКИЕ ОСНОВЫ АНАЛИЗА СБЕРЕГАТЕЛЬНОЙ АКТИВНОСТИ ДОМАШНИХ ХОЗЯЙСТВ</w:t>
            </w:r>
            <w:r w:rsidR="00456CC0" w:rsidRPr="00456CC0">
              <w:rPr>
                <w:rFonts w:ascii="Times New Roman" w:hAnsi="Times New Roman" w:cs="Times New Roman"/>
                <w:b w:val="0"/>
                <w:noProof/>
                <w:webHidden/>
              </w:rPr>
              <w:tab/>
            </w:r>
            <w:r w:rsidR="00456CC0" w:rsidRPr="00456CC0">
              <w:rPr>
                <w:rFonts w:ascii="Times New Roman" w:hAnsi="Times New Roman" w:cs="Times New Roman"/>
                <w:b w:val="0"/>
                <w:noProof/>
                <w:webHidden/>
              </w:rPr>
              <w:fldChar w:fldCharType="begin"/>
            </w:r>
            <w:r w:rsidR="00456CC0" w:rsidRPr="00456CC0">
              <w:rPr>
                <w:rFonts w:ascii="Times New Roman" w:hAnsi="Times New Roman" w:cs="Times New Roman"/>
                <w:b w:val="0"/>
                <w:noProof/>
                <w:webHidden/>
              </w:rPr>
              <w:instrText xml:space="preserve"> PAGEREF _Toc514192313 \h </w:instrText>
            </w:r>
            <w:r w:rsidR="00456CC0" w:rsidRPr="00456CC0">
              <w:rPr>
                <w:rFonts w:ascii="Times New Roman" w:hAnsi="Times New Roman" w:cs="Times New Roman"/>
                <w:b w:val="0"/>
                <w:noProof/>
                <w:webHidden/>
              </w:rPr>
            </w:r>
            <w:r w:rsidR="00456CC0" w:rsidRPr="00456CC0">
              <w:rPr>
                <w:rFonts w:ascii="Times New Roman" w:hAnsi="Times New Roman" w:cs="Times New Roman"/>
                <w:b w:val="0"/>
                <w:noProof/>
                <w:webHidden/>
              </w:rPr>
              <w:fldChar w:fldCharType="separate"/>
            </w:r>
            <w:r w:rsidR="00456CC0" w:rsidRPr="00456CC0">
              <w:rPr>
                <w:rFonts w:ascii="Times New Roman" w:hAnsi="Times New Roman" w:cs="Times New Roman"/>
                <w:b w:val="0"/>
                <w:noProof/>
                <w:webHidden/>
              </w:rPr>
              <w:t>7</w:t>
            </w:r>
            <w:r w:rsidR="00456CC0" w:rsidRPr="00456CC0">
              <w:rPr>
                <w:rFonts w:ascii="Times New Roman" w:hAnsi="Times New Roman" w:cs="Times New Roman"/>
                <w:b w:val="0"/>
                <w:noProof/>
                <w:webHidden/>
              </w:rPr>
              <w:fldChar w:fldCharType="end"/>
            </w:r>
          </w:hyperlink>
        </w:p>
        <w:p w14:paraId="59542B40" w14:textId="77777777" w:rsidR="00456CC0" w:rsidRPr="00456CC0" w:rsidRDefault="005F6DB2">
          <w:pPr>
            <w:pStyle w:val="TOC1"/>
            <w:tabs>
              <w:tab w:val="right" w:leader="dot" w:pos="9105"/>
            </w:tabs>
            <w:rPr>
              <w:rFonts w:ascii="Times New Roman" w:hAnsi="Times New Roman" w:cs="Times New Roman"/>
              <w:b w:val="0"/>
              <w:noProof/>
              <w:sz w:val="22"/>
              <w:szCs w:val="22"/>
              <w:lang w:eastAsia="ru-RU"/>
            </w:rPr>
          </w:pPr>
          <w:hyperlink w:anchor="_Toc514192314" w:history="1">
            <w:r w:rsidR="00456CC0" w:rsidRPr="00456CC0">
              <w:rPr>
                <w:rStyle w:val="Hyperlink"/>
                <w:rFonts w:ascii="Times New Roman" w:hAnsi="Times New Roman" w:cs="Times New Roman"/>
                <w:b w:val="0"/>
                <w:noProof/>
              </w:rPr>
              <w:t>1.1. Генезис теории сбережений</w:t>
            </w:r>
            <w:r w:rsidR="00456CC0" w:rsidRPr="00456CC0">
              <w:rPr>
                <w:rFonts w:ascii="Times New Roman" w:hAnsi="Times New Roman" w:cs="Times New Roman"/>
                <w:b w:val="0"/>
                <w:noProof/>
                <w:webHidden/>
              </w:rPr>
              <w:tab/>
            </w:r>
            <w:r w:rsidR="00456CC0" w:rsidRPr="00456CC0">
              <w:rPr>
                <w:rFonts w:ascii="Times New Roman" w:hAnsi="Times New Roman" w:cs="Times New Roman"/>
                <w:b w:val="0"/>
                <w:noProof/>
                <w:webHidden/>
              </w:rPr>
              <w:fldChar w:fldCharType="begin"/>
            </w:r>
            <w:r w:rsidR="00456CC0" w:rsidRPr="00456CC0">
              <w:rPr>
                <w:rFonts w:ascii="Times New Roman" w:hAnsi="Times New Roman" w:cs="Times New Roman"/>
                <w:b w:val="0"/>
                <w:noProof/>
                <w:webHidden/>
              </w:rPr>
              <w:instrText xml:space="preserve"> PAGEREF _Toc514192314 \h </w:instrText>
            </w:r>
            <w:r w:rsidR="00456CC0" w:rsidRPr="00456CC0">
              <w:rPr>
                <w:rFonts w:ascii="Times New Roman" w:hAnsi="Times New Roman" w:cs="Times New Roman"/>
                <w:b w:val="0"/>
                <w:noProof/>
                <w:webHidden/>
              </w:rPr>
            </w:r>
            <w:r w:rsidR="00456CC0" w:rsidRPr="00456CC0">
              <w:rPr>
                <w:rFonts w:ascii="Times New Roman" w:hAnsi="Times New Roman" w:cs="Times New Roman"/>
                <w:b w:val="0"/>
                <w:noProof/>
                <w:webHidden/>
              </w:rPr>
              <w:fldChar w:fldCharType="separate"/>
            </w:r>
            <w:r w:rsidR="00456CC0" w:rsidRPr="00456CC0">
              <w:rPr>
                <w:rFonts w:ascii="Times New Roman" w:hAnsi="Times New Roman" w:cs="Times New Roman"/>
                <w:b w:val="0"/>
                <w:noProof/>
                <w:webHidden/>
              </w:rPr>
              <w:t>7</w:t>
            </w:r>
            <w:r w:rsidR="00456CC0" w:rsidRPr="00456CC0">
              <w:rPr>
                <w:rFonts w:ascii="Times New Roman" w:hAnsi="Times New Roman" w:cs="Times New Roman"/>
                <w:b w:val="0"/>
                <w:noProof/>
                <w:webHidden/>
              </w:rPr>
              <w:fldChar w:fldCharType="end"/>
            </w:r>
          </w:hyperlink>
        </w:p>
        <w:p w14:paraId="0D0C08E6" w14:textId="77777777" w:rsidR="00456CC0" w:rsidRPr="00456CC0" w:rsidRDefault="005F6DB2">
          <w:pPr>
            <w:pStyle w:val="TOC1"/>
            <w:tabs>
              <w:tab w:val="right" w:leader="dot" w:pos="9105"/>
            </w:tabs>
            <w:rPr>
              <w:rFonts w:ascii="Times New Roman" w:hAnsi="Times New Roman" w:cs="Times New Roman"/>
              <w:b w:val="0"/>
              <w:noProof/>
              <w:sz w:val="22"/>
              <w:szCs w:val="22"/>
              <w:lang w:eastAsia="ru-RU"/>
            </w:rPr>
          </w:pPr>
          <w:hyperlink w:anchor="_Toc514192315" w:history="1">
            <w:r w:rsidR="00456CC0" w:rsidRPr="00456CC0">
              <w:rPr>
                <w:rStyle w:val="Hyperlink"/>
                <w:rFonts w:ascii="Times New Roman" w:hAnsi="Times New Roman" w:cs="Times New Roman"/>
                <w:b w:val="0"/>
                <w:noProof/>
              </w:rPr>
              <w:t>1.2. Факторы сберегательной активности домашних хозяйств</w:t>
            </w:r>
            <w:r w:rsidR="00456CC0" w:rsidRPr="00456CC0">
              <w:rPr>
                <w:rFonts w:ascii="Times New Roman" w:hAnsi="Times New Roman" w:cs="Times New Roman"/>
                <w:b w:val="0"/>
                <w:noProof/>
                <w:webHidden/>
              </w:rPr>
              <w:tab/>
            </w:r>
            <w:r w:rsidR="00456CC0" w:rsidRPr="00456CC0">
              <w:rPr>
                <w:rFonts w:ascii="Times New Roman" w:hAnsi="Times New Roman" w:cs="Times New Roman"/>
                <w:b w:val="0"/>
                <w:noProof/>
                <w:webHidden/>
              </w:rPr>
              <w:fldChar w:fldCharType="begin"/>
            </w:r>
            <w:r w:rsidR="00456CC0" w:rsidRPr="00456CC0">
              <w:rPr>
                <w:rFonts w:ascii="Times New Roman" w:hAnsi="Times New Roman" w:cs="Times New Roman"/>
                <w:b w:val="0"/>
                <w:noProof/>
                <w:webHidden/>
              </w:rPr>
              <w:instrText xml:space="preserve"> PAGEREF _Toc514192315 \h </w:instrText>
            </w:r>
            <w:r w:rsidR="00456CC0" w:rsidRPr="00456CC0">
              <w:rPr>
                <w:rFonts w:ascii="Times New Roman" w:hAnsi="Times New Roman" w:cs="Times New Roman"/>
                <w:b w:val="0"/>
                <w:noProof/>
                <w:webHidden/>
              </w:rPr>
            </w:r>
            <w:r w:rsidR="00456CC0" w:rsidRPr="00456CC0">
              <w:rPr>
                <w:rFonts w:ascii="Times New Roman" w:hAnsi="Times New Roman" w:cs="Times New Roman"/>
                <w:b w:val="0"/>
                <w:noProof/>
                <w:webHidden/>
              </w:rPr>
              <w:fldChar w:fldCharType="separate"/>
            </w:r>
            <w:r w:rsidR="00456CC0" w:rsidRPr="00456CC0">
              <w:rPr>
                <w:rFonts w:ascii="Times New Roman" w:hAnsi="Times New Roman" w:cs="Times New Roman"/>
                <w:b w:val="0"/>
                <w:noProof/>
                <w:webHidden/>
              </w:rPr>
              <w:t>18</w:t>
            </w:r>
            <w:r w:rsidR="00456CC0" w:rsidRPr="00456CC0">
              <w:rPr>
                <w:rFonts w:ascii="Times New Roman" w:hAnsi="Times New Roman" w:cs="Times New Roman"/>
                <w:b w:val="0"/>
                <w:noProof/>
                <w:webHidden/>
              </w:rPr>
              <w:fldChar w:fldCharType="end"/>
            </w:r>
          </w:hyperlink>
        </w:p>
        <w:p w14:paraId="21BE2072" w14:textId="77777777" w:rsidR="00456CC0" w:rsidRPr="00456CC0" w:rsidRDefault="005F6DB2">
          <w:pPr>
            <w:pStyle w:val="TOC1"/>
            <w:tabs>
              <w:tab w:val="right" w:leader="dot" w:pos="9105"/>
            </w:tabs>
            <w:rPr>
              <w:rFonts w:ascii="Times New Roman" w:hAnsi="Times New Roman" w:cs="Times New Roman"/>
              <w:b w:val="0"/>
              <w:noProof/>
              <w:sz w:val="22"/>
              <w:szCs w:val="22"/>
              <w:lang w:eastAsia="ru-RU"/>
            </w:rPr>
          </w:pPr>
          <w:hyperlink w:anchor="_Toc514192316" w:history="1">
            <w:r w:rsidR="00456CC0" w:rsidRPr="00456CC0">
              <w:rPr>
                <w:rStyle w:val="Hyperlink"/>
                <w:rFonts w:ascii="Times New Roman" w:hAnsi="Times New Roman" w:cs="Times New Roman"/>
                <w:b w:val="0"/>
                <w:noProof/>
              </w:rPr>
              <w:t>2. АНЛИЗ СБЕРЕГАТЕЛЬНОЙ АКТИВНОСТИ В СТРАНАХ-УЧАСТНИЦАХ СНГ</w:t>
            </w:r>
            <w:r w:rsidR="00456CC0" w:rsidRPr="00456CC0">
              <w:rPr>
                <w:rFonts w:ascii="Times New Roman" w:hAnsi="Times New Roman" w:cs="Times New Roman"/>
                <w:b w:val="0"/>
                <w:noProof/>
                <w:webHidden/>
              </w:rPr>
              <w:tab/>
            </w:r>
            <w:r w:rsidR="00456CC0" w:rsidRPr="00456CC0">
              <w:rPr>
                <w:rFonts w:ascii="Times New Roman" w:hAnsi="Times New Roman" w:cs="Times New Roman"/>
                <w:b w:val="0"/>
                <w:noProof/>
                <w:webHidden/>
              </w:rPr>
              <w:fldChar w:fldCharType="begin"/>
            </w:r>
            <w:r w:rsidR="00456CC0" w:rsidRPr="00456CC0">
              <w:rPr>
                <w:rFonts w:ascii="Times New Roman" w:hAnsi="Times New Roman" w:cs="Times New Roman"/>
                <w:b w:val="0"/>
                <w:noProof/>
                <w:webHidden/>
              </w:rPr>
              <w:instrText xml:space="preserve"> PAGEREF _Toc514192316 \h </w:instrText>
            </w:r>
            <w:r w:rsidR="00456CC0" w:rsidRPr="00456CC0">
              <w:rPr>
                <w:rFonts w:ascii="Times New Roman" w:hAnsi="Times New Roman" w:cs="Times New Roman"/>
                <w:b w:val="0"/>
                <w:noProof/>
                <w:webHidden/>
              </w:rPr>
            </w:r>
            <w:r w:rsidR="00456CC0" w:rsidRPr="00456CC0">
              <w:rPr>
                <w:rFonts w:ascii="Times New Roman" w:hAnsi="Times New Roman" w:cs="Times New Roman"/>
                <w:b w:val="0"/>
                <w:noProof/>
                <w:webHidden/>
              </w:rPr>
              <w:fldChar w:fldCharType="separate"/>
            </w:r>
            <w:r w:rsidR="00456CC0" w:rsidRPr="00456CC0">
              <w:rPr>
                <w:rFonts w:ascii="Times New Roman" w:hAnsi="Times New Roman" w:cs="Times New Roman"/>
                <w:b w:val="0"/>
                <w:noProof/>
                <w:webHidden/>
              </w:rPr>
              <w:t>26</w:t>
            </w:r>
            <w:r w:rsidR="00456CC0" w:rsidRPr="00456CC0">
              <w:rPr>
                <w:rFonts w:ascii="Times New Roman" w:hAnsi="Times New Roman" w:cs="Times New Roman"/>
                <w:b w:val="0"/>
                <w:noProof/>
                <w:webHidden/>
              </w:rPr>
              <w:fldChar w:fldCharType="end"/>
            </w:r>
          </w:hyperlink>
        </w:p>
        <w:p w14:paraId="15EF746F" w14:textId="77777777" w:rsidR="00456CC0" w:rsidRPr="00456CC0" w:rsidRDefault="005F6DB2">
          <w:pPr>
            <w:pStyle w:val="TOC1"/>
            <w:tabs>
              <w:tab w:val="right" w:leader="dot" w:pos="9105"/>
            </w:tabs>
            <w:rPr>
              <w:rFonts w:ascii="Times New Roman" w:hAnsi="Times New Roman" w:cs="Times New Roman"/>
              <w:b w:val="0"/>
              <w:noProof/>
              <w:sz w:val="22"/>
              <w:szCs w:val="22"/>
              <w:lang w:eastAsia="ru-RU"/>
            </w:rPr>
          </w:pPr>
          <w:hyperlink w:anchor="_Toc514192317" w:history="1">
            <w:r w:rsidR="00456CC0" w:rsidRPr="00456CC0">
              <w:rPr>
                <w:rStyle w:val="Hyperlink"/>
                <w:rFonts w:ascii="Times New Roman" w:hAnsi="Times New Roman" w:cs="Times New Roman"/>
                <w:b w:val="0"/>
                <w:noProof/>
              </w:rPr>
              <w:t>2.1. Эконометрический анализ сберегательной активности</w:t>
            </w:r>
            <w:r w:rsidR="00456CC0" w:rsidRPr="00456CC0">
              <w:rPr>
                <w:rFonts w:ascii="Times New Roman" w:hAnsi="Times New Roman" w:cs="Times New Roman"/>
                <w:b w:val="0"/>
                <w:noProof/>
                <w:webHidden/>
              </w:rPr>
              <w:tab/>
            </w:r>
            <w:r w:rsidR="00456CC0" w:rsidRPr="00456CC0">
              <w:rPr>
                <w:rFonts w:ascii="Times New Roman" w:hAnsi="Times New Roman" w:cs="Times New Roman"/>
                <w:b w:val="0"/>
                <w:noProof/>
                <w:webHidden/>
              </w:rPr>
              <w:fldChar w:fldCharType="begin"/>
            </w:r>
            <w:r w:rsidR="00456CC0" w:rsidRPr="00456CC0">
              <w:rPr>
                <w:rFonts w:ascii="Times New Roman" w:hAnsi="Times New Roman" w:cs="Times New Roman"/>
                <w:b w:val="0"/>
                <w:noProof/>
                <w:webHidden/>
              </w:rPr>
              <w:instrText xml:space="preserve"> PAGEREF _Toc514192317 \h </w:instrText>
            </w:r>
            <w:r w:rsidR="00456CC0" w:rsidRPr="00456CC0">
              <w:rPr>
                <w:rFonts w:ascii="Times New Roman" w:hAnsi="Times New Roman" w:cs="Times New Roman"/>
                <w:b w:val="0"/>
                <w:noProof/>
                <w:webHidden/>
              </w:rPr>
            </w:r>
            <w:r w:rsidR="00456CC0" w:rsidRPr="00456CC0">
              <w:rPr>
                <w:rFonts w:ascii="Times New Roman" w:hAnsi="Times New Roman" w:cs="Times New Roman"/>
                <w:b w:val="0"/>
                <w:noProof/>
                <w:webHidden/>
              </w:rPr>
              <w:fldChar w:fldCharType="separate"/>
            </w:r>
            <w:r w:rsidR="00456CC0" w:rsidRPr="00456CC0">
              <w:rPr>
                <w:rFonts w:ascii="Times New Roman" w:hAnsi="Times New Roman" w:cs="Times New Roman"/>
                <w:b w:val="0"/>
                <w:noProof/>
                <w:webHidden/>
              </w:rPr>
              <w:t>26</w:t>
            </w:r>
            <w:r w:rsidR="00456CC0" w:rsidRPr="00456CC0">
              <w:rPr>
                <w:rFonts w:ascii="Times New Roman" w:hAnsi="Times New Roman" w:cs="Times New Roman"/>
                <w:b w:val="0"/>
                <w:noProof/>
                <w:webHidden/>
              </w:rPr>
              <w:fldChar w:fldCharType="end"/>
            </w:r>
          </w:hyperlink>
        </w:p>
        <w:p w14:paraId="1E527096" w14:textId="77777777" w:rsidR="00456CC0" w:rsidRPr="00456CC0" w:rsidRDefault="005F6DB2">
          <w:pPr>
            <w:pStyle w:val="TOC1"/>
            <w:tabs>
              <w:tab w:val="right" w:leader="dot" w:pos="9105"/>
            </w:tabs>
            <w:rPr>
              <w:rFonts w:ascii="Times New Roman" w:hAnsi="Times New Roman" w:cs="Times New Roman"/>
              <w:b w:val="0"/>
              <w:noProof/>
              <w:sz w:val="22"/>
              <w:szCs w:val="22"/>
              <w:lang w:eastAsia="ru-RU"/>
            </w:rPr>
          </w:pPr>
          <w:hyperlink w:anchor="_Toc514192318" w:history="1">
            <w:r w:rsidR="00456CC0" w:rsidRPr="00456CC0">
              <w:rPr>
                <w:rStyle w:val="Hyperlink"/>
                <w:rFonts w:ascii="Times New Roman" w:hAnsi="Times New Roman" w:cs="Times New Roman"/>
                <w:b w:val="0"/>
                <w:noProof/>
              </w:rPr>
              <w:t>2.2. Сберегательная активность населения и финансовая грамотность</w:t>
            </w:r>
            <w:r w:rsidR="00456CC0" w:rsidRPr="00456CC0">
              <w:rPr>
                <w:rFonts w:ascii="Times New Roman" w:hAnsi="Times New Roman" w:cs="Times New Roman"/>
                <w:b w:val="0"/>
                <w:noProof/>
                <w:webHidden/>
              </w:rPr>
              <w:tab/>
            </w:r>
            <w:r w:rsidR="00456CC0" w:rsidRPr="00456CC0">
              <w:rPr>
                <w:rFonts w:ascii="Times New Roman" w:hAnsi="Times New Roman" w:cs="Times New Roman"/>
                <w:b w:val="0"/>
                <w:noProof/>
                <w:webHidden/>
              </w:rPr>
              <w:fldChar w:fldCharType="begin"/>
            </w:r>
            <w:r w:rsidR="00456CC0" w:rsidRPr="00456CC0">
              <w:rPr>
                <w:rFonts w:ascii="Times New Roman" w:hAnsi="Times New Roman" w:cs="Times New Roman"/>
                <w:b w:val="0"/>
                <w:noProof/>
                <w:webHidden/>
              </w:rPr>
              <w:instrText xml:space="preserve"> PAGEREF _Toc514192318 \h </w:instrText>
            </w:r>
            <w:r w:rsidR="00456CC0" w:rsidRPr="00456CC0">
              <w:rPr>
                <w:rFonts w:ascii="Times New Roman" w:hAnsi="Times New Roman" w:cs="Times New Roman"/>
                <w:b w:val="0"/>
                <w:noProof/>
                <w:webHidden/>
              </w:rPr>
            </w:r>
            <w:r w:rsidR="00456CC0" w:rsidRPr="00456CC0">
              <w:rPr>
                <w:rFonts w:ascii="Times New Roman" w:hAnsi="Times New Roman" w:cs="Times New Roman"/>
                <w:b w:val="0"/>
                <w:noProof/>
                <w:webHidden/>
              </w:rPr>
              <w:fldChar w:fldCharType="separate"/>
            </w:r>
            <w:r w:rsidR="00456CC0" w:rsidRPr="00456CC0">
              <w:rPr>
                <w:rFonts w:ascii="Times New Roman" w:hAnsi="Times New Roman" w:cs="Times New Roman"/>
                <w:b w:val="0"/>
                <w:noProof/>
                <w:webHidden/>
              </w:rPr>
              <w:t>33</w:t>
            </w:r>
            <w:r w:rsidR="00456CC0" w:rsidRPr="00456CC0">
              <w:rPr>
                <w:rFonts w:ascii="Times New Roman" w:hAnsi="Times New Roman" w:cs="Times New Roman"/>
                <w:b w:val="0"/>
                <w:noProof/>
                <w:webHidden/>
              </w:rPr>
              <w:fldChar w:fldCharType="end"/>
            </w:r>
          </w:hyperlink>
        </w:p>
        <w:p w14:paraId="5BB5EF0D" w14:textId="77777777" w:rsidR="00456CC0" w:rsidRPr="00456CC0" w:rsidRDefault="005F6DB2">
          <w:pPr>
            <w:pStyle w:val="TOC1"/>
            <w:tabs>
              <w:tab w:val="right" w:leader="dot" w:pos="9105"/>
            </w:tabs>
            <w:rPr>
              <w:rFonts w:ascii="Times New Roman" w:hAnsi="Times New Roman" w:cs="Times New Roman"/>
              <w:b w:val="0"/>
              <w:noProof/>
              <w:sz w:val="22"/>
              <w:szCs w:val="22"/>
              <w:lang w:eastAsia="ru-RU"/>
            </w:rPr>
          </w:pPr>
          <w:hyperlink w:anchor="_Toc514192319" w:history="1">
            <w:r w:rsidR="00456CC0" w:rsidRPr="00456CC0">
              <w:rPr>
                <w:rStyle w:val="Hyperlink"/>
                <w:rFonts w:ascii="Times New Roman" w:hAnsi="Times New Roman" w:cs="Times New Roman"/>
                <w:b w:val="0"/>
                <w:noProof/>
              </w:rPr>
              <w:t>3. ПУТИ ПОВЫШЕНИЯ СБЕРЕГАТЕЛЬНОЙ АКТИВНОСТИ В СТРАНАХ-УЧАСТНИЦАХ СНГ</w:t>
            </w:r>
            <w:r w:rsidR="00456CC0" w:rsidRPr="00456CC0">
              <w:rPr>
                <w:rFonts w:ascii="Times New Roman" w:hAnsi="Times New Roman" w:cs="Times New Roman"/>
                <w:b w:val="0"/>
                <w:noProof/>
                <w:webHidden/>
              </w:rPr>
              <w:tab/>
            </w:r>
            <w:r w:rsidR="00456CC0" w:rsidRPr="00456CC0">
              <w:rPr>
                <w:rFonts w:ascii="Times New Roman" w:hAnsi="Times New Roman" w:cs="Times New Roman"/>
                <w:b w:val="0"/>
                <w:noProof/>
                <w:webHidden/>
              </w:rPr>
              <w:fldChar w:fldCharType="begin"/>
            </w:r>
            <w:r w:rsidR="00456CC0" w:rsidRPr="00456CC0">
              <w:rPr>
                <w:rFonts w:ascii="Times New Roman" w:hAnsi="Times New Roman" w:cs="Times New Roman"/>
                <w:b w:val="0"/>
                <w:noProof/>
                <w:webHidden/>
              </w:rPr>
              <w:instrText xml:space="preserve"> PAGEREF _Toc514192319 \h </w:instrText>
            </w:r>
            <w:r w:rsidR="00456CC0" w:rsidRPr="00456CC0">
              <w:rPr>
                <w:rFonts w:ascii="Times New Roman" w:hAnsi="Times New Roman" w:cs="Times New Roman"/>
                <w:b w:val="0"/>
                <w:noProof/>
                <w:webHidden/>
              </w:rPr>
            </w:r>
            <w:r w:rsidR="00456CC0" w:rsidRPr="00456CC0">
              <w:rPr>
                <w:rFonts w:ascii="Times New Roman" w:hAnsi="Times New Roman" w:cs="Times New Roman"/>
                <w:b w:val="0"/>
                <w:noProof/>
                <w:webHidden/>
              </w:rPr>
              <w:fldChar w:fldCharType="separate"/>
            </w:r>
            <w:r w:rsidR="00456CC0" w:rsidRPr="00456CC0">
              <w:rPr>
                <w:rFonts w:ascii="Times New Roman" w:hAnsi="Times New Roman" w:cs="Times New Roman"/>
                <w:b w:val="0"/>
                <w:noProof/>
                <w:webHidden/>
              </w:rPr>
              <w:t>40</w:t>
            </w:r>
            <w:r w:rsidR="00456CC0" w:rsidRPr="00456CC0">
              <w:rPr>
                <w:rFonts w:ascii="Times New Roman" w:hAnsi="Times New Roman" w:cs="Times New Roman"/>
                <w:b w:val="0"/>
                <w:noProof/>
                <w:webHidden/>
              </w:rPr>
              <w:fldChar w:fldCharType="end"/>
            </w:r>
          </w:hyperlink>
        </w:p>
        <w:p w14:paraId="6DA0A747" w14:textId="77777777" w:rsidR="00456CC0" w:rsidRPr="00456CC0" w:rsidRDefault="005F6DB2">
          <w:pPr>
            <w:pStyle w:val="TOC1"/>
            <w:tabs>
              <w:tab w:val="right" w:leader="dot" w:pos="9105"/>
            </w:tabs>
            <w:rPr>
              <w:rFonts w:ascii="Times New Roman" w:hAnsi="Times New Roman" w:cs="Times New Roman"/>
              <w:b w:val="0"/>
              <w:noProof/>
              <w:sz w:val="22"/>
              <w:szCs w:val="22"/>
              <w:lang w:eastAsia="ru-RU"/>
            </w:rPr>
          </w:pPr>
          <w:hyperlink w:anchor="_Toc514192320" w:history="1">
            <w:r w:rsidR="00456CC0" w:rsidRPr="00456CC0">
              <w:rPr>
                <w:rStyle w:val="Hyperlink"/>
                <w:rFonts w:ascii="Times New Roman" w:hAnsi="Times New Roman" w:cs="Times New Roman"/>
                <w:b w:val="0"/>
                <w:noProof/>
              </w:rPr>
              <w:t>3.1. Детерминанты, сдерживающие сберегательную активность в странах-участницах СНГ</w:t>
            </w:r>
            <w:r w:rsidR="00456CC0" w:rsidRPr="00456CC0">
              <w:rPr>
                <w:rFonts w:ascii="Times New Roman" w:hAnsi="Times New Roman" w:cs="Times New Roman"/>
                <w:b w:val="0"/>
                <w:noProof/>
                <w:webHidden/>
              </w:rPr>
              <w:tab/>
            </w:r>
            <w:r w:rsidR="00456CC0" w:rsidRPr="00456CC0">
              <w:rPr>
                <w:rFonts w:ascii="Times New Roman" w:hAnsi="Times New Roman" w:cs="Times New Roman"/>
                <w:b w:val="0"/>
                <w:noProof/>
                <w:webHidden/>
              </w:rPr>
              <w:fldChar w:fldCharType="begin"/>
            </w:r>
            <w:r w:rsidR="00456CC0" w:rsidRPr="00456CC0">
              <w:rPr>
                <w:rFonts w:ascii="Times New Roman" w:hAnsi="Times New Roman" w:cs="Times New Roman"/>
                <w:b w:val="0"/>
                <w:noProof/>
                <w:webHidden/>
              </w:rPr>
              <w:instrText xml:space="preserve"> PAGEREF _Toc514192320 \h </w:instrText>
            </w:r>
            <w:r w:rsidR="00456CC0" w:rsidRPr="00456CC0">
              <w:rPr>
                <w:rFonts w:ascii="Times New Roman" w:hAnsi="Times New Roman" w:cs="Times New Roman"/>
                <w:b w:val="0"/>
                <w:noProof/>
                <w:webHidden/>
              </w:rPr>
            </w:r>
            <w:r w:rsidR="00456CC0" w:rsidRPr="00456CC0">
              <w:rPr>
                <w:rFonts w:ascii="Times New Roman" w:hAnsi="Times New Roman" w:cs="Times New Roman"/>
                <w:b w:val="0"/>
                <w:noProof/>
                <w:webHidden/>
              </w:rPr>
              <w:fldChar w:fldCharType="separate"/>
            </w:r>
            <w:r w:rsidR="00456CC0" w:rsidRPr="00456CC0">
              <w:rPr>
                <w:rFonts w:ascii="Times New Roman" w:hAnsi="Times New Roman" w:cs="Times New Roman"/>
                <w:b w:val="0"/>
                <w:noProof/>
                <w:webHidden/>
              </w:rPr>
              <w:t>40</w:t>
            </w:r>
            <w:r w:rsidR="00456CC0" w:rsidRPr="00456CC0">
              <w:rPr>
                <w:rFonts w:ascii="Times New Roman" w:hAnsi="Times New Roman" w:cs="Times New Roman"/>
                <w:b w:val="0"/>
                <w:noProof/>
                <w:webHidden/>
              </w:rPr>
              <w:fldChar w:fldCharType="end"/>
            </w:r>
          </w:hyperlink>
        </w:p>
        <w:p w14:paraId="473E3BAA" w14:textId="77777777" w:rsidR="00456CC0" w:rsidRPr="00456CC0" w:rsidRDefault="005F6DB2">
          <w:pPr>
            <w:pStyle w:val="TOC1"/>
            <w:tabs>
              <w:tab w:val="right" w:leader="dot" w:pos="9105"/>
            </w:tabs>
            <w:rPr>
              <w:rFonts w:ascii="Times New Roman" w:hAnsi="Times New Roman" w:cs="Times New Roman"/>
              <w:b w:val="0"/>
              <w:noProof/>
              <w:sz w:val="22"/>
              <w:szCs w:val="22"/>
              <w:lang w:eastAsia="ru-RU"/>
            </w:rPr>
          </w:pPr>
          <w:hyperlink w:anchor="_Toc514192321" w:history="1">
            <w:r w:rsidR="00456CC0" w:rsidRPr="00456CC0">
              <w:rPr>
                <w:rStyle w:val="Hyperlink"/>
                <w:rFonts w:ascii="Times New Roman" w:hAnsi="Times New Roman" w:cs="Times New Roman"/>
                <w:b w:val="0"/>
                <w:noProof/>
              </w:rPr>
              <w:t>3.2. Ключевые направления повышения сберегательной активности населения в станах-участницах СНГ</w:t>
            </w:r>
            <w:r w:rsidR="00456CC0" w:rsidRPr="00456CC0">
              <w:rPr>
                <w:rFonts w:ascii="Times New Roman" w:hAnsi="Times New Roman" w:cs="Times New Roman"/>
                <w:b w:val="0"/>
                <w:noProof/>
                <w:webHidden/>
              </w:rPr>
              <w:tab/>
            </w:r>
            <w:r w:rsidR="00456CC0" w:rsidRPr="00456CC0">
              <w:rPr>
                <w:rFonts w:ascii="Times New Roman" w:hAnsi="Times New Roman" w:cs="Times New Roman"/>
                <w:b w:val="0"/>
                <w:noProof/>
                <w:webHidden/>
              </w:rPr>
              <w:fldChar w:fldCharType="begin"/>
            </w:r>
            <w:r w:rsidR="00456CC0" w:rsidRPr="00456CC0">
              <w:rPr>
                <w:rFonts w:ascii="Times New Roman" w:hAnsi="Times New Roman" w:cs="Times New Roman"/>
                <w:b w:val="0"/>
                <w:noProof/>
                <w:webHidden/>
              </w:rPr>
              <w:instrText xml:space="preserve"> PAGEREF _Toc514192321 \h </w:instrText>
            </w:r>
            <w:r w:rsidR="00456CC0" w:rsidRPr="00456CC0">
              <w:rPr>
                <w:rFonts w:ascii="Times New Roman" w:hAnsi="Times New Roman" w:cs="Times New Roman"/>
                <w:b w:val="0"/>
                <w:noProof/>
                <w:webHidden/>
              </w:rPr>
            </w:r>
            <w:r w:rsidR="00456CC0" w:rsidRPr="00456CC0">
              <w:rPr>
                <w:rFonts w:ascii="Times New Roman" w:hAnsi="Times New Roman" w:cs="Times New Roman"/>
                <w:b w:val="0"/>
                <w:noProof/>
                <w:webHidden/>
              </w:rPr>
              <w:fldChar w:fldCharType="separate"/>
            </w:r>
            <w:r w:rsidR="00456CC0" w:rsidRPr="00456CC0">
              <w:rPr>
                <w:rFonts w:ascii="Times New Roman" w:hAnsi="Times New Roman" w:cs="Times New Roman"/>
                <w:b w:val="0"/>
                <w:noProof/>
                <w:webHidden/>
              </w:rPr>
              <w:t>48</w:t>
            </w:r>
            <w:r w:rsidR="00456CC0" w:rsidRPr="00456CC0">
              <w:rPr>
                <w:rFonts w:ascii="Times New Roman" w:hAnsi="Times New Roman" w:cs="Times New Roman"/>
                <w:b w:val="0"/>
                <w:noProof/>
                <w:webHidden/>
              </w:rPr>
              <w:fldChar w:fldCharType="end"/>
            </w:r>
          </w:hyperlink>
        </w:p>
        <w:p w14:paraId="3983BFC0" w14:textId="77777777" w:rsidR="00456CC0" w:rsidRPr="00456CC0" w:rsidRDefault="005F6DB2">
          <w:pPr>
            <w:pStyle w:val="TOC1"/>
            <w:tabs>
              <w:tab w:val="right" w:leader="dot" w:pos="9105"/>
            </w:tabs>
            <w:rPr>
              <w:rFonts w:ascii="Times New Roman" w:hAnsi="Times New Roman" w:cs="Times New Roman"/>
              <w:b w:val="0"/>
              <w:noProof/>
              <w:sz w:val="22"/>
              <w:szCs w:val="22"/>
              <w:lang w:eastAsia="ru-RU"/>
            </w:rPr>
          </w:pPr>
          <w:hyperlink w:anchor="_Toc514192322" w:history="1">
            <w:r w:rsidR="00456CC0" w:rsidRPr="00456CC0">
              <w:rPr>
                <w:rStyle w:val="Hyperlink"/>
                <w:rFonts w:ascii="Times New Roman" w:hAnsi="Times New Roman" w:cs="Times New Roman"/>
                <w:b w:val="0"/>
                <w:noProof/>
              </w:rPr>
              <w:t>ЗАКЛЮЧЕНИЕ</w:t>
            </w:r>
            <w:r w:rsidR="00456CC0" w:rsidRPr="00456CC0">
              <w:rPr>
                <w:rFonts w:ascii="Times New Roman" w:hAnsi="Times New Roman" w:cs="Times New Roman"/>
                <w:b w:val="0"/>
                <w:noProof/>
                <w:webHidden/>
              </w:rPr>
              <w:tab/>
            </w:r>
            <w:r w:rsidR="00456CC0" w:rsidRPr="00456CC0">
              <w:rPr>
                <w:rFonts w:ascii="Times New Roman" w:hAnsi="Times New Roman" w:cs="Times New Roman"/>
                <w:b w:val="0"/>
                <w:noProof/>
                <w:webHidden/>
              </w:rPr>
              <w:fldChar w:fldCharType="begin"/>
            </w:r>
            <w:r w:rsidR="00456CC0" w:rsidRPr="00456CC0">
              <w:rPr>
                <w:rFonts w:ascii="Times New Roman" w:hAnsi="Times New Roman" w:cs="Times New Roman"/>
                <w:b w:val="0"/>
                <w:noProof/>
                <w:webHidden/>
              </w:rPr>
              <w:instrText xml:space="preserve"> PAGEREF _Toc514192322 \h </w:instrText>
            </w:r>
            <w:r w:rsidR="00456CC0" w:rsidRPr="00456CC0">
              <w:rPr>
                <w:rFonts w:ascii="Times New Roman" w:hAnsi="Times New Roman" w:cs="Times New Roman"/>
                <w:b w:val="0"/>
                <w:noProof/>
                <w:webHidden/>
              </w:rPr>
            </w:r>
            <w:r w:rsidR="00456CC0" w:rsidRPr="00456CC0">
              <w:rPr>
                <w:rFonts w:ascii="Times New Roman" w:hAnsi="Times New Roman" w:cs="Times New Roman"/>
                <w:b w:val="0"/>
                <w:noProof/>
                <w:webHidden/>
              </w:rPr>
              <w:fldChar w:fldCharType="separate"/>
            </w:r>
            <w:r w:rsidR="00456CC0" w:rsidRPr="00456CC0">
              <w:rPr>
                <w:rFonts w:ascii="Times New Roman" w:hAnsi="Times New Roman" w:cs="Times New Roman"/>
                <w:b w:val="0"/>
                <w:noProof/>
                <w:webHidden/>
              </w:rPr>
              <w:t>55</w:t>
            </w:r>
            <w:r w:rsidR="00456CC0" w:rsidRPr="00456CC0">
              <w:rPr>
                <w:rFonts w:ascii="Times New Roman" w:hAnsi="Times New Roman" w:cs="Times New Roman"/>
                <w:b w:val="0"/>
                <w:noProof/>
                <w:webHidden/>
              </w:rPr>
              <w:fldChar w:fldCharType="end"/>
            </w:r>
          </w:hyperlink>
        </w:p>
        <w:p w14:paraId="0E5FFE2C" w14:textId="77777777" w:rsidR="00456CC0" w:rsidRPr="00456CC0" w:rsidRDefault="005F6DB2">
          <w:pPr>
            <w:pStyle w:val="TOC1"/>
            <w:tabs>
              <w:tab w:val="right" w:leader="dot" w:pos="9105"/>
            </w:tabs>
            <w:rPr>
              <w:rFonts w:ascii="Times New Roman" w:hAnsi="Times New Roman" w:cs="Times New Roman"/>
              <w:b w:val="0"/>
              <w:noProof/>
              <w:sz w:val="22"/>
              <w:szCs w:val="22"/>
              <w:lang w:eastAsia="ru-RU"/>
            </w:rPr>
          </w:pPr>
          <w:hyperlink w:anchor="_Toc514192323" w:history="1">
            <w:r w:rsidR="00456CC0" w:rsidRPr="00456CC0">
              <w:rPr>
                <w:rStyle w:val="Hyperlink"/>
                <w:rFonts w:ascii="Times New Roman" w:hAnsi="Times New Roman" w:cs="Times New Roman"/>
                <w:b w:val="0"/>
                <w:noProof/>
              </w:rPr>
              <w:t>СПИСОК ЛИТЕРАТУРЫ</w:t>
            </w:r>
            <w:r w:rsidR="00456CC0" w:rsidRPr="00456CC0">
              <w:rPr>
                <w:rFonts w:ascii="Times New Roman" w:hAnsi="Times New Roman" w:cs="Times New Roman"/>
                <w:b w:val="0"/>
                <w:noProof/>
                <w:webHidden/>
              </w:rPr>
              <w:tab/>
            </w:r>
            <w:r w:rsidR="00456CC0" w:rsidRPr="00456CC0">
              <w:rPr>
                <w:rFonts w:ascii="Times New Roman" w:hAnsi="Times New Roman" w:cs="Times New Roman"/>
                <w:b w:val="0"/>
                <w:noProof/>
                <w:webHidden/>
              </w:rPr>
              <w:fldChar w:fldCharType="begin"/>
            </w:r>
            <w:r w:rsidR="00456CC0" w:rsidRPr="00456CC0">
              <w:rPr>
                <w:rFonts w:ascii="Times New Roman" w:hAnsi="Times New Roman" w:cs="Times New Roman"/>
                <w:b w:val="0"/>
                <w:noProof/>
                <w:webHidden/>
              </w:rPr>
              <w:instrText xml:space="preserve"> PAGEREF _Toc514192323 \h </w:instrText>
            </w:r>
            <w:r w:rsidR="00456CC0" w:rsidRPr="00456CC0">
              <w:rPr>
                <w:rFonts w:ascii="Times New Roman" w:hAnsi="Times New Roman" w:cs="Times New Roman"/>
                <w:b w:val="0"/>
                <w:noProof/>
                <w:webHidden/>
              </w:rPr>
            </w:r>
            <w:r w:rsidR="00456CC0" w:rsidRPr="00456CC0">
              <w:rPr>
                <w:rFonts w:ascii="Times New Roman" w:hAnsi="Times New Roman" w:cs="Times New Roman"/>
                <w:b w:val="0"/>
                <w:noProof/>
                <w:webHidden/>
              </w:rPr>
              <w:fldChar w:fldCharType="separate"/>
            </w:r>
            <w:r w:rsidR="00456CC0" w:rsidRPr="00456CC0">
              <w:rPr>
                <w:rFonts w:ascii="Times New Roman" w:hAnsi="Times New Roman" w:cs="Times New Roman"/>
                <w:b w:val="0"/>
                <w:noProof/>
                <w:webHidden/>
              </w:rPr>
              <w:t>56</w:t>
            </w:r>
            <w:r w:rsidR="00456CC0" w:rsidRPr="00456CC0">
              <w:rPr>
                <w:rFonts w:ascii="Times New Roman" w:hAnsi="Times New Roman" w:cs="Times New Roman"/>
                <w:b w:val="0"/>
                <w:noProof/>
                <w:webHidden/>
              </w:rPr>
              <w:fldChar w:fldCharType="end"/>
            </w:r>
          </w:hyperlink>
        </w:p>
        <w:p w14:paraId="438539FE" w14:textId="77777777" w:rsidR="00977E32" w:rsidRPr="00456CC0" w:rsidRDefault="00977E32" w:rsidP="00977E32">
          <w:pPr>
            <w:rPr>
              <w:rFonts w:ascii="Times New Roman" w:hAnsi="Times New Roman" w:cs="Times New Roman"/>
            </w:rPr>
          </w:pPr>
          <w:r w:rsidRPr="00456CC0">
            <w:rPr>
              <w:rFonts w:ascii="Times New Roman" w:hAnsi="Times New Roman" w:cs="Times New Roman"/>
              <w:bCs/>
              <w:noProof/>
            </w:rPr>
            <w:fldChar w:fldCharType="end"/>
          </w:r>
        </w:p>
      </w:sdtContent>
    </w:sdt>
    <w:p w14:paraId="690EB118" w14:textId="77777777" w:rsidR="00977E32" w:rsidRPr="007B3595" w:rsidRDefault="00977E32" w:rsidP="00977E32">
      <w:pPr>
        <w:spacing w:line="360" w:lineRule="auto"/>
        <w:ind w:firstLine="720"/>
        <w:jc w:val="both"/>
        <w:rPr>
          <w:rFonts w:ascii="Times New Roman" w:hAnsi="Times New Roman" w:cs="Times New Roman"/>
        </w:rPr>
      </w:pPr>
    </w:p>
    <w:p w14:paraId="73ACCE2A" w14:textId="77777777" w:rsidR="00977E32" w:rsidRPr="007B3595" w:rsidRDefault="00977E32" w:rsidP="00977E32">
      <w:pPr>
        <w:spacing w:line="360" w:lineRule="auto"/>
        <w:ind w:firstLine="720"/>
        <w:jc w:val="both"/>
        <w:rPr>
          <w:rFonts w:ascii="Times New Roman" w:hAnsi="Times New Roman" w:cs="Times New Roman"/>
        </w:rPr>
      </w:pPr>
    </w:p>
    <w:p w14:paraId="476E2967" w14:textId="19B4184F" w:rsidR="00977E32" w:rsidRPr="007B3595" w:rsidRDefault="00F96C83" w:rsidP="00977E32">
      <w:pPr>
        <w:spacing w:line="360" w:lineRule="auto"/>
        <w:ind w:firstLine="720"/>
        <w:jc w:val="both"/>
        <w:rPr>
          <w:rFonts w:ascii="Times New Roman" w:hAnsi="Times New Roman" w:cs="Times New Roman"/>
        </w:rPr>
      </w:pPr>
      <w:r>
        <w:rPr>
          <w:rFonts w:ascii="Times New Roman" w:hAnsi="Times New Roman" w:cs="Times New Roman"/>
        </w:rPr>
        <w:t xml:space="preserve"> </w:t>
      </w:r>
    </w:p>
    <w:p w14:paraId="68372FE7" w14:textId="77777777" w:rsidR="00977E32" w:rsidRPr="007B3595" w:rsidRDefault="00977E32" w:rsidP="00977E32">
      <w:pPr>
        <w:spacing w:line="360" w:lineRule="auto"/>
        <w:ind w:firstLine="720"/>
        <w:jc w:val="both"/>
        <w:rPr>
          <w:rFonts w:ascii="Times New Roman" w:hAnsi="Times New Roman" w:cs="Times New Roman"/>
        </w:rPr>
      </w:pPr>
    </w:p>
    <w:p w14:paraId="2835A8CE" w14:textId="77777777" w:rsidR="00977E32" w:rsidRPr="007B3595" w:rsidRDefault="00977E32" w:rsidP="00977E32">
      <w:pPr>
        <w:spacing w:line="360" w:lineRule="auto"/>
        <w:ind w:firstLine="720"/>
        <w:jc w:val="both"/>
        <w:rPr>
          <w:rFonts w:ascii="Times New Roman" w:hAnsi="Times New Roman" w:cs="Times New Roman"/>
        </w:rPr>
      </w:pPr>
    </w:p>
    <w:p w14:paraId="2D99B24A" w14:textId="77777777" w:rsidR="00977E32" w:rsidRPr="007B3595" w:rsidRDefault="00977E32" w:rsidP="00977E32">
      <w:pPr>
        <w:spacing w:line="360" w:lineRule="auto"/>
        <w:ind w:firstLine="720"/>
        <w:jc w:val="both"/>
        <w:rPr>
          <w:rFonts w:ascii="Times New Roman" w:hAnsi="Times New Roman" w:cs="Times New Roman"/>
        </w:rPr>
      </w:pPr>
    </w:p>
    <w:p w14:paraId="7C599759" w14:textId="77777777" w:rsidR="00977E32" w:rsidRPr="007B3595" w:rsidRDefault="00977E32" w:rsidP="00977E32">
      <w:pPr>
        <w:spacing w:line="360" w:lineRule="auto"/>
        <w:ind w:firstLine="720"/>
        <w:jc w:val="both"/>
        <w:rPr>
          <w:rFonts w:ascii="Times New Roman" w:hAnsi="Times New Roman" w:cs="Times New Roman"/>
        </w:rPr>
      </w:pPr>
    </w:p>
    <w:p w14:paraId="141022B4" w14:textId="77777777" w:rsidR="00977E32" w:rsidRPr="007B3595" w:rsidRDefault="00977E32" w:rsidP="00977E32">
      <w:pPr>
        <w:spacing w:line="360" w:lineRule="auto"/>
        <w:ind w:firstLine="720"/>
        <w:jc w:val="both"/>
        <w:rPr>
          <w:rFonts w:ascii="Times New Roman" w:hAnsi="Times New Roman" w:cs="Times New Roman"/>
        </w:rPr>
      </w:pPr>
    </w:p>
    <w:p w14:paraId="4A10001F" w14:textId="77777777" w:rsidR="00977E32" w:rsidRPr="007B3595" w:rsidRDefault="00977E32" w:rsidP="00977E32">
      <w:pPr>
        <w:spacing w:line="360" w:lineRule="auto"/>
        <w:ind w:firstLine="720"/>
        <w:jc w:val="both"/>
        <w:rPr>
          <w:rFonts w:ascii="Times New Roman" w:hAnsi="Times New Roman" w:cs="Times New Roman"/>
        </w:rPr>
      </w:pPr>
    </w:p>
    <w:p w14:paraId="506184BB" w14:textId="77777777" w:rsidR="00977E32" w:rsidRDefault="00977E32" w:rsidP="00977E32">
      <w:pPr>
        <w:spacing w:line="360" w:lineRule="auto"/>
        <w:jc w:val="both"/>
        <w:rPr>
          <w:rFonts w:ascii="Times New Roman" w:hAnsi="Times New Roman" w:cs="Times New Roman"/>
          <w:lang w:val="en-US"/>
        </w:rPr>
      </w:pPr>
    </w:p>
    <w:p w14:paraId="0D6BB98F" w14:textId="77777777" w:rsidR="005D578A" w:rsidRDefault="005D578A" w:rsidP="00977E32">
      <w:pPr>
        <w:spacing w:line="360" w:lineRule="auto"/>
        <w:jc w:val="both"/>
        <w:rPr>
          <w:rFonts w:ascii="Times New Roman" w:hAnsi="Times New Roman" w:cs="Times New Roman"/>
          <w:lang w:val="en-US"/>
        </w:rPr>
      </w:pPr>
    </w:p>
    <w:p w14:paraId="78BA615D" w14:textId="77777777" w:rsidR="005D578A" w:rsidRPr="007B3595" w:rsidRDefault="005D578A" w:rsidP="00977E32">
      <w:pPr>
        <w:spacing w:line="360" w:lineRule="auto"/>
        <w:jc w:val="both"/>
        <w:rPr>
          <w:rFonts w:ascii="Times New Roman" w:hAnsi="Times New Roman" w:cs="Times New Roman"/>
          <w:lang w:val="en-US"/>
        </w:rPr>
      </w:pPr>
    </w:p>
    <w:p w14:paraId="79BB47FD" w14:textId="77777777" w:rsidR="00525F32" w:rsidRDefault="00525F32" w:rsidP="00977E32">
      <w:pPr>
        <w:pStyle w:val="Heading1"/>
        <w:jc w:val="center"/>
        <w:rPr>
          <w:rFonts w:ascii="Times New Roman" w:hAnsi="Times New Roman" w:cs="Times New Roman"/>
          <w:b w:val="0"/>
          <w:color w:val="000000" w:themeColor="text1"/>
          <w:sz w:val="24"/>
          <w:szCs w:val="24"/>
        </w:rPr>
      </w:pPr>
      <w:bookmarkStart w:id="0" w:name="_Toc381182624"/>
    </w:p>
    <w:p w14:paraId="4FCFACE9" w14:textId="77777777" w:rsidR="007B3595" w:rsidRPr="005D578A" w:rsidRDefault="007B3595" w:rsidP="007B3595">
      <w:pPr>
        <w:rPr>
          <w:lang w:val="en-US"/>
        </w:rPr>
      </w:pPr>
    </w:p>
    <w:p w14:paraId="6D295037" w14:textId="77777777" w:rsidR="007B3595" w:rsidRDefault="007B3595" w:rsidP="007B3595"/>
    <w:p w14:paraId="64F74B8F" w14:textId="77777777" w:rsidR="007B3595" w:rsidRPr="007B3595" w:rsidRDefault="007B3595" w:rsidP="007B3595"/>
    <w:p w14:paraId="482DE9F4" w14:textId="77777777" w:rsidR="00977E32" w:rsidRPr="00EE3A7A" w:rsidRDefault="00977E32" w:rsidP="00977E32">
      <w:pPr>
        <w:pStyle w:val="Heading1"/>
        <w:jc w:val="center"/>
        <w:rPr>
          <w:rFonts w:ascii="Times New Roman" w:hAnsi="Times New Roman" w:cs="Times New Roman"/>
          <w:b w:val="0"/>
          <w:color w:val="000000" w:themeColor="text1"/>
          <w:sz w:val="28"/>
          <w:szCs w:val="28"/>
        </w:rPr>
      </w:pPr>
      <w:bookmarkStart w:id="1" w:name="_Toc514192312"/>
      <w:r w:rsidRPr="00EE3A7A">
        <w:rPr>
          <w:rFonts w:ascii="Times New Roman" w:hAnsi="Times New Roman" w:cs="Times New Roman"/>
          <w:b w:val="0"/>
          <w:color w:val="000000" w:themeColor="text1"/>
          <w:sz w:val="28"/>
          <w:szCs w:val="28"/>
        </w:rPr>
        <w:lastRenderedPageBreak/>
        <w:t>ВВЕДЕНИЕ</w:t>
      </w:r>
      <w:bookmarkEnd w:id="0"/>
      <w:bookmarkEnd w:id="1"/>
    </w:p>
    <w:p w14:paraId="2474FE53" w14:textId="77777777" w:rsidR="00977E32" w:rsidRPr="007B3595" w:rsidRDefault="00977E32" w:rsidP="00977E32">
      <w:pPr>
        <w:rPr>
          <w:rFonts w:ascii="Times New Roman" w:hAnsi="Times New Roman" w:cs="Times New Roman"/>
        </w:rPr>
      </w:pPr>
    </w:p>
    <w:p w14:paraId="16A45C73" w14:textId="77777777" w:rsidR="000F6F4A" w:rsidRPr="007B3595" w:rsidRDefault="000F6F4A" w:rsidP="000F6F4A">
      <w:pPr>
        <w:widowControl w:val="0"/>
        <w:spacing w:line="360" w:lineRule="auto"/>
        <w:ind w:firstLine="708"/>
        <w:jc w:val="both"/>
        <w:rPr>
          <w:rFonts w:ascii="Times New Roman" w:hAnsi="Times New Roman" w:cs="Times New Roman"/>
        </w:rPr>
      </w:pPr>
      <w:r w:rsidRPr="007B3595">
        <w:rPr>
          <w:rFonts w:ascii="Times New Roman" w:hAnsi="Times New Roman" w:cs="Times New Roman"/>
        </w:rPr>
        <w:t>На сегодняшний день личные финансы относятся к той части экономической науки, которую можно назвать наименее изученной в странах пост-советского пространства. Тот теоретический материал, наработанный отечественными специалистами годами, подвергается большим сомнениям в виду уязвимого состояния преимущественного количества домохозяйств на финансовом рынке.</w:t>
      </w:r>
      <w:r w:rsidRPr="007B3595">
        <w:rPr>
          <w:rFonts w:ascii="Times New Roman" w:hAnsi="Times New Roman" w:cs="Times New Roman"/>
        </w:rPr>
        <w:tab/>
        <w:t>Существующая неопределенность и непредсказуемость развития финансового кризиса заставляют домохозяйства принимать ошибочные сберегательные решения. В связи с этим появляется потребность в разработке результативной системы для повышения сберегательной активности, что, в свою очередь, может значительно повлиять на преобразование накопленных средств в инвестиции.</w:t>
      </w:r>
      <w:r w:rsidRPr="007B3595">
        <w:rPr>
          <w:rFonts w:ascii="Times New Roman" w:hAnsi="Times New Roman" w:cs="Times New Roman"/>
        </w:rPr>
        <w:tab/>
      </w:r>
    </w:p>
    <w:p w14:paraId="3A7B5CFA" w14:textId="54C3A640" w:rsidR="000F6F4A" w:rsidRPr="007B3595" w:rsidRDefault="000F6F4A" w:rsidP="000F6F4A">
      <w:pPr>
        <w:widowControl w:val="0"/>
        <w:spacing w:line="360" w:lineRule="auto"/>
        <w:ind w:right="43" w:firstLine="708"/>
        <w:jc w:val="both"/>
        <w:rPr>
          <w:rFonts w:ascii="Times New Roman" w:hAnsi="Times New Roman" w:cs="Times New Roman"/>
        </w:rPr>
      </w:pPr>
      <w:r w:rsidRPr="007B3595">
        <w:rPr>
          <w:rFonts w:ascii="Times New Roman" w:hAnsi="Times New Roman" w:cs="Times New Roman"/>
        </w:rPr>
        <w:t>Переход стран-участниц СНГ из одной социально-экономической системы в другую в начале 90-х годов прошлого века привел к ряду неблагоприятных последствий, к которым можно отнести спад уровня жизни в странах и обесценивание сбережений основной части населения. Для большинства переход к рыночной экономике оказался огромной проблемой, так как отдельным лицам пришлось подстраиваться под новую систему и менять свое сберегательное поведение. Сложности возникали из-за отсутствия опыта участия на финансовом рынке. Экономическая среда в России значительно изменилась после финансового кризиса 1998 года. Падение обменного курса, скачки в потребительских ценах, обесценивание активов населения, а также потери депозитов в коммерческих банках привели к недоверию к финансовой системе у всего населения. Отчеты экспертов и результаты опросов после спада 1998 года указали на исчезновении финансовых сбережений в ряде форм. Кризис вызвал уменьшение институциональных форм хранения средств путем удаления денег из депозитов, а также преобладание наличных форм, таких как доллары или рубли. Стремительное сокращение личных реальных доходов привело к стабильному росту скорости потребления. В этой ситуации люди стали использовать их финансовые активы для текущих потребностей или для трансформ</w:t>
      </w:r>
      <w:r w:rsidR="00525F32" w:rsidRPr="007B3595">
        <w:rPr>
          <w:rFonts w:ascii="Times New Roman" w:hAnsi="Times New Roman" w:cs="Times New Roman"/>
        </w:rPr>
        <w:t>ации их в запасы продовольствия</w:t>
      </w:r>
      <w:r w:rsidR="00525F32" w:rsidRPr="007B3595">
        <w:rPr>
          <w:rStyle w:val="FootnoteReference"/>
          <w:rFonts w:ascii="Times New Roman" w:hAnsi="Times New Roman" w:cs="Times New Roman"/>
        </w:rPr>
        <w:footnoteReference w:id="1"/>
      </w:r>
      <w:r w:rsidRPr="007B3595">
        <w:rPr>
          <w:rFonts w:ascii="Times New Roman" w:hAnsi="Times New Roman" w:cs="Times New Roman"/>
        </w:rPr>
        <w:t xml:space="preserve">. </w:t>
      </w:r>
    </w:p>
    <w:p w14:paraId="29AABB50" w14:textId="6FD5F4CD" w:rsidR="000F6F4A" w:rsidRPr="007B3595" w:rsidRDefault="000F6F4A" w:rsidP="000F6F4A">
      <w:pPr>
        <w:spacing w:line="360" w:lineRule="auto"/>
        <w:ind w:firstLine="709"/>
        <w:jc w:val="both"/>
        <w:rPr>
          <w:rFonts w:ascii="Times New Roman" w:hAnsi="Times New Roman" w:cs="Times New Roman"/>
          <w:color w:val="000000"/>
        </w:rPr>
      </w:pPr>
      <w:r w:rsidRPr="007B3595">
        <w:rPr>
          <w:rFonts w:ascii="Times New Roman" w:hAnsi="Times New Roman" w:cs="Times New Roman"/>
        </w:rPr>
        <w:lastRenderedPageBreak/>
        <w:t xml:space="preserve"> </w:t>
      </w:r>
      <w:r w:rsidRPr="007B3595">
        <w:rPr>
          <w:rFonts w:ascii="Times New Roman" w:hAnsi="Times New Roman" w:cs="Times New Roman"/>
          <w:color w:val="000000"/>
        </w:rPr>
        <w:t xml:space="preserve">Первое значительное исследование было проведено в 1995 году с использованием данных, собранных ВЦИОМ. Главной целью данного исследования являлось генерирование методов для оценивания финансового потенциала населения, в тоже время формировались идеи для привлечения накоплений в инвестиционные проекты. Как показывает статистика ВЦИОМ в ноябре 1994, граждане откладывали 25-26% от их дохода, несмотря на высокий уровень инфляции и спад производства. Данная ситуация иллюстрирует желание быть более защищенным в кризисные времена. При проведении исследования эксперты хотели оценить сберегательные способности разных слоев населения. Они выявили определенную закономерность, суть которой заключается в том, что домохозяйство начинает больше сберегать, когда растет его среднедушевой доход. В основном семьи с высоким уровнем дохода были в состоянии инвестировать, однако иногда для этого им не хватало необходимых </w:t>
      </w:r>
      <w:r w:rsidR="001056EC" w:rsidRPr="007B3595">
        <w:rPr>
          <w:rFonts w:ascii="Times New Roman" w:hAnsi="Times New Roman" w:cs="Times New Roman"/>
          <w:color w:val="000000"/>
        </w:rPr>
        <w:t>финансовых инструментов</w:t>
      </w:r>
      <w:r w:rsidRPr="007B3595">
        <w:rPr>
          <w:rFonts w:ascii="Times New Roman" w:hAnsi="Times New Roman" w:cs="Times New Roman"/>
          <w:color w:val="000000"/>
        </w:rPr>
        <w:t>. Проведенный анализ показал, что среднеобеспеченные семьи хранили свои средства либо наличными в рублях, либо в Сбербанке, в то время как люди в достатке предпочитали коммерческие банки. Что касается ценных бумаг, они не были актуальны у жителей стран</w:t>
      </w:r>
      <w:r w:rsidR="00525F32" w:rsidRPr="007B3595">
        <w:rPr>
          <w:rFonts w:ascii="Times New Roman" w:hAnsi="Times New Roman" w:cs="Times New Roman"/>
          <w:color w:val="000000"/>
        </w:rPr>
        <w:t>ы и не пользовались доверием</w:t>
      </w:r>
      <w:r w:rsidR="00105FCE" w:rsidRPr="007B3595">
        <w:rPr>
          <w:rFonts w:ascii="Times New Roman" w:hAnsi="Times New Roman" w:cs="Times New Roman"/>
          <w:color w:val="000000"/>
          <w:vertAlign w:val="superscript"/>
        </w:rPr>
        <w:t>1</w:t>
      </w:r>
      <w:r w:rsidRPr="007B3595">
        <w:rPr>
          <w:rFonts w:ascii="Times New Roman" w:hAnsi="Times New Roman" w:cs="Times New Roman"/>
          <w:color w:val="000000"/>
        </w:rPr>
        <w:t>.</w:t>
      </w:r>
      <w:r w:rsidR="003C019F" w:rsidRPr="007B3595">
        <w:rPr>
          <w:rFonts w:ascii="Times New Roman" w:hAnsi="Times New Roman" w:cs="Times New Roman"/>
          <w:color w:val="000000"/>
        </w:rPr>
        <w:t xml:space="preserve"> </w:t>
      </w:r>
    </w:p>
    <w:p w14:paraId="15E0B366" w14:textId="77777777" w:rsidR="000F6F4A" w:rsidRPr="007B3595" w:rsidRDefault="000F6F4A" w:rsidP="000F6F4A">
      <w:pPr>
        <w:widowControl w:val="0"/>
        <w:spacing w:line="360" w:lineRule="auto"/>
        <w:ind w:right="43" w:firstLine="708"/>
        <w:jc w:val="both"/>
        <w:rPr>
          <w:rFonts w:ascii="Times New Roman" w:hAnsi="Times New Roman" w:cs="Times New Roman"/>
        </w:rPr>
      </w:pPr>
      <w:r w:rsidRPr="007B3595">
        <w:rPr>
          <w:rFonts w:ascii="Times New Roman" w:hAnsi="Times New Roman" w:cs="Times New Roman"/>
        </w:rPr>
        <w:t xml:space="preserve">Отсутствие какого-либо опыта на финансовом рынке и фиаско экономики России 1998 года оказали воздействие на финансовое поведение граждан в будущем. Данное поведение можно охарактеризовать как пассивное, так как основная часть населения страны отличалась низким уровнем сберегательной способности, а если у людей получалось сберегать, они предпочитали хранить средства в наличной форме, либо в Сбербанке. Основная проблема с тех времен и по сей день заключается в отсутствии необходимого потока инвестиций. </w:t>
      </w:r>
    </w:p>
    <w:p w14:paraId="684F0088" w14:textId="77777777" w:rsidR="000F6F4A" w:rsidRPr="007B3595" w:rsidRDefault="000F6F4A" w:rsidP="000F6F4A">
      <w:pPr>
        <w:spacing w:line="360" w:lineRule="auto"/>
        <w:ind w:firstLine="709"/>
        <w:jc w:val="both"/>
        <w:rPr>
          <w:rFonts w:ascii="Times New Roman" w:hAnsi="Times New Roman" w:cs="Times New Roman"/>
        </w:rPr>
      </w:pPr>
      <w:r w:rsidRPr="007B3595">
        <w:rPr>
          <w:rFonts w:ascii="Times New Roman" w:hAnsi="Times New Roman" w:cs="Times New Roman"/>
        </w:rPr>
        <w:t>Важность и актуальность темы, особенности ее теоретико-методологической разработки в современных исследованиях определили цель, задачи, объект и предмет выпускной квалификационной работы.</w:t>
      </w:r>
    </w:p>
    <w:p w14:paraId="39D44F40" w14:textId="61CD4378" w:rsidR="000F6F4A" w:rsidRPr="007B3595" w:rsidRDefault="000F6F4A" w:rsidP="000F6F4A">
      <w:pPr>
        <w:spacing w:line="360" w:lineRule="auto"/>
        <w:ind w:right="43" w:firstLine="720"/>
        <w:jc w:val="both"/>
        <w:rPr>
          <w:rFonts w:ascii="Times New Roman" w:hAnsi="Times New Roman" w:cs="Times New Roman"/>
        </w:rPr>
      </w:pPr>
      <w:r w:rsidRPr="007B3595">
        <w:rPr>
          <w:rFonts w:ascii="Times New Roman" w:hAnsi="Times New Roman" w:cs="Times New Roman"/>
        </w:rPr>
        <w:t xml:space="preserve">Цель </w:t>
      </w:r>
      <w:r w:rsidR="00D956A3">
        <w:rPr>
          <w:rFonts w:ascii="Times New Roman" w:hAnsi="Times New Roman" w:cs="Times New Roman"/>
        </w:rPr>
        <w:t>выпускной квалификационной</w:t>
      </w:r>
      <w:r w:rsidRPr="007B3595">
        <w:rPr>
          <w:rFonts w:ascii="Times New Roman" w:hAnsi="Times New Roman" w:cs="Times New Roman"/>
        </w:rPr>
        <w:t xml:space="preserve"> работы </w:t>
      </w:r>
      <w:r w:rsidR="00D24B9D" w:rsidRPr="007B3595">
        <w:rPr>
          <w:rFonts w:ascii="Times New Roman" w:hAnsi="Times New Roman" w:cs="Times New Roman"/>
        </w:rPr>
        <w:t>–</w:t>
      </w:r>
      <w:r w:rsidRPr="007B3595">
        <w:rPr>
          <w:rFonts w:ascii="Times New Roman" w:hAnsi="Times New Roman" w:cs="Times New Roman"/>
        </w:rPr>
        <w:t xml:space="preserve"> выя</w:t>
      </w:r>
      <w:r w:rsidR="00D24B9D" w:rsidRPr="007B3595">
        <w:rPr>
          <w:rFonts w:ascii="Times New Roman" w:hAnsi="Times New Roman" w:cs="Times New Roman"/>
        </w:rPr>
        <w:t>вить и конкретизировать основные факторы</w:t>
      </w:r>
      <w:r w:rsidRPr="007B3595">
        <w:rPr>
          <w:rFonts w:ascii="Times New Roman" w:hAnsi="Times New Roman" w:cs="Times New Roman"/>
        </w:rPr>
        <w:t xml:space="preserve">, </w:t>
      </w:r>
      <w:r w:rsidR="00D24B9D" w:rsidRPr="007B3595">
        <w:rPr>
          <w:rFonts w:ascii="Times New Roman" w:hAnsi="Times New Roman" w:cs="Times New Roman"/>
        </w:rPr>
        <w:t>сдерживающие</w:t>
      </w:r>
      <w:r w:rsidRPr="007B3595">
        <w:rPr>
          <w:rFonts w:ascii="Times New Roman" w:hAnsi="Times New Roman" w:cs="Times New Roman"/>
        </w:rPr>
        <w:t xml:space="preserve"> сберегательную активность в странах-участницах СНГ, а также определ</w:t>
      </w:r>
      <w:r w:rsidR="00D24B9D" w:rsidRPr="007B3595">
        <w:rPr>
          <w:rFonts w:ascii="Times New Roman" w:hAnsi="Times New Roman" w:cs="Times New Roman"/>
        </w:rPr>
        <w:t>ить</w:t>
      </w:r>
      <w:r w:rsidRPr="007B3595">
        <w:rPr>
          <w:rFonts w:ascii="Times New Roman" w:hAnsi="Times New Roman" w:cs="Times New Roman"/>
        </w:rPr>
        <w:t xml:space="preserve"> </w:t>
      </w:r>
      <w:r w:rsidR="00D24B9D" w:rsidRPr="007B3595">
        <w:rPr>
          <w:rFonts w:ascii="Times New Roman" w:hAnsi="Times New Roman" w:cs="Times New Roman"/>
        </w:rPr>
        <w:t>пути повышения</w:t>
      </w:r>
      <w:r w:rsidRPr="007B3595">
        <w:rPr>
          <w:rFonts w:ascii="Times New Roman" w:hAnsi="Times New Roman" w:cs="Times New Roman"/>
        </w:rPr>
        <w:t xml:space="preserve"> сберегательной активности </w:t>
      </w:r>
      <w:r w:rsidR="00A92170" w:rsidRPr="007B3595">
        <w:rPr>
          <w:rFonts w:ascii="Times New Roman" w:hAnsi="Times New Roman" w:cs="Times New Roman"/>
        </w:rPr>
        <w:t>в этом</w:t>
      </w:r>
      <w:r w:rsidR="00D24B9D" w:rsidRPr="007B3595">
        <w:rPr>
          <w:rFonts w:ascii="Times New Roman" w:hAnsi="Times New Roman" w:cs="Times New Roman"/>
        </w:rPr>
        <w:t xml:space="preserve"> регионе.</w:t>
      </w:r>
    </w:p>
    <w:p w14:paraId="20F12F08" w14:textId="5DD10A7D" w:rsidR="000F6F4A" w:rsidRPr="007B3595" w:rsidRDefault="000F6F4A" w:rsidP="000F6F4A">
      <w:pPr>
        <w:spacing w:line="360" w:lineRule="auto"/>
        <w:ind w:firstLine="709"/>
        <w:jc w:val="both"/>
        <w:rPr>
          <w:rFonts w:ascii="Times New Roman" w:hAnsi="Times New Roman" w:cs="Times New Roman"/>
        </w:rPr>
      </w:pPr>
      <w:r w:rsidRPr="007B3595">
        <w:rPr>
          <w:rFonts w:ascii="Times New Roman" w:hAnsi="Times New Roman" w:cs="Times New Roman"/>
        </w:rPr>
        <w:t xml:space="preserve">Цель </w:t>
      </w:r>
      <w:r w:rsidR="00D956A3">
        <w:rPr>
          <w:rFonts w:ascii="Times New Roman" w:hAnsi="Times New Roman" w:cs="Times New Roman"/>
        </w:rPr>
        <w:t>исследования</w:t>
      </w:r>
      <w:r w:rsidRPr="007B3595">
        <w:rPr>
          <w:rFonts w:ascii="Times New Roman" w:hAnsi="Times New Roman" w:cs="Times New Roman"/>
        </w:rPr>
        <w:t xml:space="preserve"> предопределила ее задачи:</w:t>
      </w:r>
    </w:p>
    <w:p w14:paraId="5FA60525" w14:textId="1B4D52AF" w:rsidR="000F6F4A" w:rsidRPr="007B3595" w:rsidRDefault="00A92170" w:rsidP="000F6F4A">
      <w:pPr>
        <w:widowControl w:val="0"/>
        <w:numPr>
          <w:ilvl w:val="0"/>
          <w:numId w:val="21"/>
        </w:numPr>
        <w:shd w:val="clear" w:color="auto" w:fill="FFFFFF"/>
        <w:autoSpaceDE w:val="0"/>
        <w:autoSpaceDN w:val="0"/>
        <w:adjustRightInd w:val="0"/>
        <w:spacing w:line="360" w:lineRule="auto"/>
        <w:ind w:left="0" w:firstLine="425"/>
        <w:jc w:val="both"/>
        <w:rPr>
          <w:rFonts w:ascii="Times New Roman" w:hAnsi="Times New Roman" w:cs="Times New Roman"/>
        </w:rPr>
      </w:pPr>
      <w:r>
        <w:rPr>
          <w:rFonts w:ascii="Times New Roman" w:hAnsi="Times New Roman" w:cs="Times New Roman"/>
        </w:rPr>
        <w:t>Исследовать ключевые теории сбережений, на основе чего выявить и конкретизировать факторы сберегательной активности.</w:t>
      </w:r>
    </w:p>
    <w:p w14:paraId="7F2041F7" w14:textId="7F722D5D" w:rsidR="000F6F4A" w:rsidRDefault="00A92170" w:rsidP="000F6F4A">
      <w:pPr>
        <w:widowControl w:val="0"/>
        <w:numPr>
          <w:ilvl w:val="0"/>
          <w:numId w:val="21"/>
        </w:numPr>
        <w:shd w:val="clear" w:color="auto" w:fill="FFFFFF"/>
        <w:autoSpaceDE w:val="0"/>
        <w:autoSpaceDN w:val="0"/>
        <w:adjustRightInd w:val="0"/>
        <w:spacing w:line="360" w:lineRule="auto"/>
        <w:ind w:left="0" w:firstLine="425"/>
        <w:jc w:val="both"/>
        <w:rPr>
          <w:rFonts w:ascii="Times New Roman" w:hAnsi="Times New Roman" w:cs="Times New Roman"/>
        </w:rPr>
      </w:pPr>
      <w:r>
        <w:rPr>
          <w:rFonts w:ascii="Times New Roman" w:hAnsi="Times New Roman" w:cs="Times New Roman"/>
        </w:rPr>
        <w:t xml:space="preserve">Обосновать, разработать и верифицировать эконометрические модели, объясняющие сберегательную активность населения. </w:t>
      </w:r>
    </w:p>
    <w:p w14:paraId="6AB54253" w14:textId="46BE4FC1" w:rsidR="00A92170" w:rsidRPr="007B3595" w:rsidRDefault="00A92170" w:rsidP="000F6F4A">
      <w:pPr>
        <w:widowControl w:val="0"/>
        <w:numPr>
          <w:ilvl w:val="0"/>
          <w:numId w:val="21"/>
        </w:numPr>
        <w:shd w:val="clear" w:color="auto" w:fill="FFFFFF"/>
        <w:autoSpaceDE w:val="0"/>
        <w:autoSpaceDN w:val="0"/>
        <w:adjustRightInd w:val="0"/>
        <w:spacing w:line="360" w:lineRule="auto"/>
        <w:ind w:left="0" w:firstLine="425"/>
        <w:jc w:val="both"/>
        <w:rPr>
          <w:rFonts w:ascii="Times New Roman" w:hAnsi="Times New Roman" w:cs="Times New Roman"/>
        </w:rPr>
      </w:pPr>
      <w:r>
        <w:rPr>
          <w:rFonts w:ascii="Times New Roman" w:hAnsi="Times New Roman" w:cs="Times New Roman"/>
        </w:rPr>
        <w:lastRenderedPageBreak/>
        <w:t>Используя разработанные эконометрические модели, проанализировать сберегательную активность в СНГ.</w:t>
      </w:r>
    </w:p>
    <w:p w14:paraId="08D2DA81" w14:textId="6E543E85" w:rsidR="000F6F4A" w:rsidRPr="007B3595" w:rsidRDefault="00A92170" w:rsidP="000F6F4A">
      <w:pPr>
        <w:widowControl w:val="0"/>
        <w:numPr>
          <w:ilvl w:val="0"/>
          <w:numId w:val="21"/>
        </w:numPr>
        <w:shd w:val="clear" w:color="auto" w:fill="FFFFFF"/>
        <w:autoSpaceDE w:val="0"/>
        <w:autoSpaceDN w:val="0"/>
        <w:adjustRightInd w:val="0"/>
        <w:spacing w:line="360" w:lineRule="auto"/>
        <w:ind w:left="0" w:firstLine="425"/>
        <w:jc w:val="both"/>
        <w:rPr>
          <w:rFonts w:ascii="Times New Roman" w:hAnsi="Times New Roman" w:cs="Times New Roman"/>
        </w:rPr>
      </w:pPr>
      <w:r>
        <w:rPr>
          <w:rFonts w:ascii="Times New Roman" w:hAnsi="Times New Roman" w:cs="Times New Roman"/>
        </w:rPr>
        <w:t>В</w:t>
      </w:r>
      <w:r w:rsidR="000F6F4A" w:rsidRPr="007B3595">
        <w:rPr>
          <w:rFonts w:ascii="Times New Roman" w:hAnsi="Times New Roman" w:cs="Times New Roman"/>
        </w:rPr>
        <w:t>ыявить основные сдерживающие факторы в сберегательном поведении граждан стран-участниц СНГ.</w:t>
      </w:r>
    </w:p>
    <w:p w14:paraId="1C152A62" w14:textId="552A2F65" w:rsidR="000F6F4A" w:rsidRPr="007B3595" w:rsidRDefault="00A92170" w:rsidP="000F6F4A">
      <w:pPr>
        <w:pStyle w:val="ListParagraph"/>
        <w:numPr>
          <w:ilvl w:val="0"/>
          <w:numId w:val="21"/>
        </w:numPr>
        <w:spacing w:line="360" w:lineRule="auto"/>
        <w:ind w:left="0" w:right="43" w:firstLine="425"/>
        <w:jc w:val="both"/>
        <w:rPr>
          <w:rFonts w:ascii="Times New Roman" w:hAnsi="Times New Roman" w:cs="Times New Roman"/>
        </w:rPr>
      </w:pPr>
      <w:r>
        <w:rPr>
          <w:rFonts w:ascii="Times New Roman" w:hAnsi="Times New Roman" w:cs="Times New Roman"/>
        </w:rPr>
        <w:t xml:space="preserve">Предложить основные </w:t>
      </w:r>
      <w:r w:rsidR="000F6F4A" w:rsidRPr="007B3595">
        <w:rPr>
          <w:rFonts w:ascii="Times New Roman" w:hAnsi="Times New Roman" w:cs="Times New Roman"/>
        </w:rPr>
        <w:t>пути повышения сберегательной активности в странах-участницах СНГ.</w:t>
      </w:r>
    </w:p>
    <w:p w14:paraId="7307A8D2" w14:textId="72698C15" w:rsidR="000F6F4A" w:rsidRPr="007B3595" w:rsidRDefault="000F6F4A" w:rsidP="000F6F4A">
      <w:pPr>
        <w:shd w:val="clear" w:color="auto" w:fill="FFFFFF"/>
        <w:spacing w:line="360" w:lineRule="auto"/>
        <w:ind w:firstLine="720"/>
        <w:jc w:val="both"/>
        <w:rPr>
          <w:rFonts w:ascii="Times New Roman" w:hAnsi="Times New Roman" w:cs="Times New Roman"/>
        </w:rPr>
      </w:pPr>
      <w:r w:rsidRPr="007B3595">
        <w:rPr>
          <w:rFonts w:ascii="Times New Roman" w:hAnsi="Times New Roman" w:cs="Times New Roman"/>
        </w:rPr>
        <w:t>Объектом выпускной квалификационной работы явля</w:t>
      </w:r>
      <w:r w:rsidR="009549E6">
        <w:rPr>
          <w:rFonts w:ascii="Times New Roman" w:hAnsi="Times New Roman" w:cs="Times New Roman"/>
        </w:rPr>
        <w:t>ется сберегательная активность домохозяйств.</w:t>
      </w:r>
    </w:p>
    <w:p w14:paraId="07E47B7A" w14:textId="0059AF9C" w:rsidR="000F6F4A" w:rsidRPr="007B3595" w:rsidRDefault="002E046A" w:rsidP="000F6F4A">
      <w:pPr>
        <w:spacing w:line="360" w:lineRule="auto"/>
        <w:ind w:firstLine="709"/>
        <w:jc w:val="both"/>
        <w:rPr>
          <w:rFonts w:ascii="Times New Roman" w:hAnsi="Times New Roman" w:cs="Times New Roman"/>
        </w:rPr>
      </w:pPr>
      <w:r>
        <w:rPr>
          <w:rFonts w:ascii="Times New Roman" w:hAnsi="Times New Roman" w:cs="Times New Roman"/>
        </w:rPr>
        <w:t xml:space="preserve">Предметом </w:t>
      </w:r>
      <w:r w:rsidR="000F6F4A" w:rsidRPr="007B3595">
        <w:rPr>
          <w:rFonts w:ascii="Times New Roman" w:hAnsi="Times New Roman" w:cs="Times New Roman"/>
        </w:rPr>
        <w:t>исследования является сберегательная активность в странах-участницах СНГ.</w:t>
      </w:r>
    </w:p>
    <w:p w14:paraId="63619C1C" w14:textId="30D5B6FF" w:rsidR="000F6F4A" w:rsidRPr="007B3595" w:rsidRDefault="000F6F4A" w:rsidP="000F6F4A">
      <w:pPr>
        <w:spacing w:line="360" w:lineRule="auto"/>
        <w:ind w:firstLine="709"/>
        <w:jc w:val="both"/>
        <w:rPr>
          <w:rFonts w:ascii="Times New Roman" w:hAnsi="Times New Roman" w:cs="Times New Roman"/>
        </w:rPr>
      </w:pPr>
      <w:r w:rsidRPr="007B3595">
        <w:rPr>
          <w:rFonts w:ascii="Times New Roman" w:hAnsi="Times New Roman" w:cs="Times New Roman"/>
        </w:rPr>
        <w:t xml:space="preserve">Теоретической основой </w:t>
      </w:r>
      <w:r w:rsidR="002E046A" w:rsidRPr="007B3595">
        <w:rPr>
          <w:rFonts w:ascii="Times New Roman" w:hAnsi="Times New Roman" w:cs="Times New Roman"/>
        </w:rPr>
        <w:t xml:space="preserve">выпускной квалификационной работы </w:t>
      </w:r>
      <w:r w:rsidRPr="007B3595">
        <w:rPr>
          <w:rFonts w:ascii="Times New Roman" w:hAnsi="Times New Roman" w:cs="Times New Roman"/>
        </w:rPr>
        <w:t xml:space="preserve">являются работы представителей классической школы политэкономии, в особенности Ж.Б. </w:t>
      </w:r>
      <w:proofErr w:type="spellStart"/>
      <w:r w:rsidRPr="007B3595">
        <w:rPr>
          <w:rFonts w:ascii="Times New Roman" w:hAnsi="Times New Roman" w:cs="Times New Roman"/>
        </w:rPr>
        <w:t>Сэя</w:t>
      </w:r>
      <w:proofErr w:type="spellEnd"/>
      <w:r w:rsidRPr="007B3595">
        <w:rPr>
          <w:rFonts w:ascii="Times New Roman" w:hAnsi="Times New Roman" w:cs="Times New Roman"/>
        </w:rPr>
        <w:t xml:space="preserve">, немаловажную роль играет взгляд Дж. М. </w:t>
      </w:r>
      <w:proofErr w:type="spellStart"/>
      <w:r w:rsidRPr="007B3595">
        <w:rPr>
          <w:rFonts w:ascii="Times New Roman" w:hAnsi="Times New Roman" w:cs="Times New Roman"/>
        </w:rPr>
        <w:t>Кейнса</w:t>
      </w:r>
      <w:proofErr w:type="spellEnd"/>
      <w:r w:rsidRPr="007B3595">
        <w:rPr>
          <w:rFonts w:ascii="Times New Roman" w:hAnsi="Times New Roman" w:cs="Times New Roman"/>
        </w:rPr>
        <w:t xml:space="preserve"> и его труд «Общая теория занятости процента и денег», а также более современные работы по теориям сбережений Ф. Модильяни и М. Фридмана.</w:t>
      </w:r>
    </w:p>
    <w:p w14:paraId="32AEBF21" w14:textId="77777777" w:rsidR="000F6F4A" w:rsidRPr="007B3595" w:rsidRDefault="000F6F4A" w:rsidP="000F6F4A">
      <w:pPr>
        <w:spacing w:line="360" w:lineRule="auto"/>
        <w:ind w:firstLine="709"/>
        <w:jc w:val="both"/>
        <w:rPr>
          <w:rFonts w:ascii="Times New Roman" w:hAnsi="Times New Roman" w:cs="Times New Roman"/>
        </w:rPr>
      </w:pPr>
      <w:r w:rsidRPr="007B3595">
        <w:rPr>
          <w:rFonts w:ascii="Times New Roman" w:hAnsi="Times New Roman" w:cs="Times New Roman"/>
        </w:rPr>
        <w:t>Методологической основой выпускной квалификационной работы являются эконометрический метод, метода факторного анализа, метод моделирования, системный метод и другие.</w:t>
      </w:r>
    </w:p>
    <w:p w14:paraId="74E73079" w14:textId="77777777" w:rsidR="000F6F4A" w:rsidRPr="007B3595" w:rsidRDefault="000F6F4A" w:rsidP="000F6F4A">
      <w:pPr>
        <w:spacing w:line="360" w:lineRule="auto"/>
        <w:ind w:firstLine="709"/>
        <w:jc w:val="both"/>
        <w:rPr>
          <w:rFonts w:ascii="Times New Roman" w:hAnsi="Times New Roman" w:cs="Times New Roman"/>
        </w:rPr>
      </w:pPr>
      <w:r w:rsidRPr="007B3595">
        <w:rPr>
          <w:rFonts w:ascii="Times New Roman" w:hAnsi="Times New Roman" w:cs="Times New Roman"/>
        </w:rPr>
        <w:t xml:space="preserve">Информационной базой выпускной квалификационной работы является данные </w:t>
      </w:r>
      <w:proofErr w:type="spellStart"/>
      <w:r w:rsidRPr="007B3595">
        <w:rPr>
          <w:rFonts w:ascii="Times New Roman" w:hAnsi="Times New Roman" w:cs="Times New Roman"/>
        </w:rPr>
        <w:t>Статкомитета</w:t>
      </w:r>
      <w:proofErr w:type="spellEnd"/>
      <w:r w:rsidRPr="007B3595">
        <w:rPr>
          <w:rFonts w:ascii="Times New Roman" w:hAnsi="Times New Roman" w:cs="Times New Roman"/>
        </w:rPr>
        <w:t xml:space="preserve"> СНГ, а также сайт Всемирного банка, на котором были собраны агрегированные макропоказатели.</w:t>
      </w:r>
    </w:p>
    <w:p w14:paraId="643B89D7" w14:textId="77777777" w:rsidR="000F6F4A" w:rsidRPr="007B3595" w:rsidRDefault="000F6F4A" w:rsidP="000F6F4A">
      <w:pPr>
        <w:spacing w:line="360" w:lineRule="auto"/>
        <w:ind w:firstLine="709"/>
        <w:jc w:val="both"/>
        <w:rPr>
          <w:rFonts w:ascii="Times New Roman" w:hAnsi="Times New Roman" w:cs="Times New Roman"/>
        </w:rPr>
      </w:pPr>
      <w:r w:rsidRPr="007B3595">
        <w:rPr>
          <w:rFonts w:ascii="Times New Roman" w:hAnsi="Times New Roman" w:cs="Times New Roman"/>
        </w:rPr>
        <w:t>На защиту выпускной квалификационной работы выносятся следующие результаты, полученные лично автором исследования:</w:t>
      </w:r>
    </w:p>
    <w:p w14:paraId="5B23EEEC" w14:textId="68E46622" w:rsidR="000F6F4A" w:rsidRPr="007B3595" w:rsidRDefault="00BC3832" w:rsidP="000F6F4A">
      <w:pPr>
        <w:numPr>
          <w:ilvl w:val="0"/>
          <w:numId w:val="20"/>
        </w:numPr>
        <w:spacing w:line="360" w:lineRule="auto"/>
        <w:jc w:val="both"/>
        <w:rPr>
          <w:rFonts w:ascii="Times New Roman" w:hAnsi="Times New Roman" w:cs="Times New Roman"/>
        </w:rPr>
      </w:pPr>
      <w:r>
        <w:rPr>
          <w:rFonts w:ascii="Times New Roman" w:hAnsi="Times New Roman" w:cs="Times New Roman"/>
        </w:rPr>
        <w:t>Детерминанты сберегательной активности граждан.</w:t>
      </w:r>
    </w:p>
    <w:p w14:paraId="0C91AA35" w14:textId="3099F8CA" w:rsidR="000F6F4A" w:rsidRPr="007B3595" w:rsidRDefault="00BC3832" w:rsidP="000F6F4A">
      <w:pPr>
        <w:numPr>
          <w:ilvl w:val="0"/>
          <w:numId w:val="20"/>
        </w:numPr>
        <w:spacing w:line="360" w:lineRule="auto"/>
        <w:jc w:val="both"/>
        <w:rPr>
          <w:rFonts w:ascii="Times New Roman" w:hAnsi="Times New Roman" w:cs="Times New Roman"/>
        </w:rPr>
      </w:pPr>
      <w:r>
        <w:rPr>
          <w:rFonts w:ascii="Times New Roman" w:hAnsi="Times New Roman" w:cs="Times New Roman"/>
        </w:rPr>
        <w:t>Результаты анализа факторов сберегательного поведения домохозяйств.</w:t>
      </w:r>
    </w:p>
    <w:p w14:paraId="4B3B57E5" w14:textId="7CC03705" w:rsidR="000F6F4A" w:rsidRPr="007B3595" w:rsidRDefault="00BC3832" w:rsidP="000F6F4A">
      <w:pPr>
        <w:numPr>
          <w:ilvl w:val="0"/>
          <w:numId w:val="20"/>
        </w:numPr>
        <w:spacing w:line="360" w:lineRule="auto"/>
        <w:jc w:val="both"/>
        <w:rPr>
          <w:rFonts w:ascii="Times New Roman" w:hAnsi="Times New Roman" w:cs="Times New Roman"/>
        </w:rPr>
      </w:pPr>
      <w:r>
        <w:rPr>
          <w:rFonts w:ascii="Times New Roman" w:hAnsi="Times New Roman" w:cs="Times New Roman"/>
        </w:rPr>
        <w:t xml:space="preserve">Рекомендации по повышению сберегательной активности в </w:t>
      </w:r>
      <w:r w:rsidR="002B31D7">
        <w:rPr>
          <w:rFonts w:ascii="Times New Roman" w:hAnsi="Times New Roman" w:cs="Times New Roman"/>
        </w:rPr>
        <w:t>странах– участницах СНГ</w:t>
      </w:r>
    </w:p>
    <w:p w14:paraId="19B34D1B" w14:textId="44429609" w:rsidR="000F6F4A" w:rsidRPr="007B3595" w:rsidRDefault="000F6F4A" w:rsidP="000F6F4A">
      <w:pPr>
        <w:spacing w:line="360" w:lineRule="auto"/>
        <w:ind w:firstLine="709"/>
        <w:jc w:val="both"/>
        <w:rPr>
          <w:rFonts w:ascii="Times New Roman" w:hAnsi="Times New Roman" w:cs="Times New Roman"/>
        </w:rPr>
      </w:pPr>
      <w:r w:rsidRPr="007B3595">
        <w:rPr>
          <w:rFonts w:ascii="Times New Roman" w:hAnsi="Times New Roman" w:cs="Times New Roman"/>
        </w:rPr>
        <w:t>Цель и задачи выпускной квалификационной работы предопределили ее структуру. Работа состоит из введения, трех глав, заключения, списка литера</w:t>
      </w:r>
      <w:r w:rsidR="000505BF">
        <w:rPr>
          <w:rFonts w:ascii="Times New Roman" w:hAnsi="Times New Roman" w:cs="Times New Roman"/>
        </w:rPr>
        <w:t>туры и приложений. В работе 5</w:t>
      </w:r>
      <w:r w:rsidR="00B75323" w:rsidRPr="007B3595">
        <w:rPr>
          <w:rFonts w:ascii="Times New Roman" w:hAnsi="Times New Roman" w:cs="Times New Roman"/>
        </w:rPr>
        <w:t>6</w:t>
      </w:r>
      <w:r w:rsidRPr="007B3595">
        <w:rPr>
          <w:rFonts w:ascii="Times New Roman" w:hAnsi="Times New Roman" w:cs="Times New Roman"/>
        </w:rPr>
        <w:t xml:space="preserve"> страниц основного текста, --- страниц приложений, </w:t>
      </w:r>
      <w:r w:rsidR="004A4240" w:rsidRPr="007B3595">
        <w:rPr>
          <w:rFonts w:ascii="Times New Roman" w:hAnsi="Times New Roman" w:cs="Times New Roman"/>
        </w:rPr>
        <w:t>13</w:t>
      </w:r>
      <w:r w:rsidRPr="007B3595">
        <w:rPr>
          <w:rFonts w:ascii="Times New Roman" w:hAnsi="Times New Roman" w:cs="Times New Roman"/>
        </w:rPr>
        <w:t xml:space="preserve"> рисунков, </w:t>
      </w:r>
      <w:r w:rsidR="00B75323" w:rsidRPr="007B3595">
        <w:rPr>
          <w:rFonts w:ascii="Times New Roman" w:hAnsi="Times New Roman" w:cs="Times New Roman"/>
        </w:rPr>
        <w:t>8</w:t>
      </w:r>
      <w:r w:rsidRPr="007B3595">
        <w:rPr>
          <w:rFonts w:ascii="Times New Roman" w:hAnsi="Times New Roman" w:cs="Times New Roman"/>
        </w:rPr>
        <w:t xml:space="preserve"> таблиц.</w:t>
      </w:r>
    </w:p>
    <w:p w14:paraId="0EA1D74F" w14:textId="7F96C22B" w:rsidR="000F6F4A" w:rsidRPr="007B3595" w:rsidRDefault="000F6F4A" w:rsidP="000F6F4A">
      <w:pPr>
        <w:spacing w:line="360" w:lineRule="auto"/>
        <w:ind w:firstLine="709"/>
        <w:jc w:val="both"/>
        <w:rPr>
          <w:rFonts w:ascii="Times New Roman" w:hAnsi="Times New Roman" w:cs="Times New Roman"/>
        </w:rPr>
      </w:pPr>
      <w:r w:rsidRPr="007B3595">
        <w:rPr>
          <w:rFonts w:ascii="Times New Roman" w:hAnsi="Times New Roman" w:cs="Times New Roman"/>
        </w:rPr>
        <w:t xml:space="preserve">В первой главе автором проанализированы базовые теории сберегательной активности и литература, объясняющая </w:t>
      </w:r>
      <w:r w:rsidR="00BC3832" w:rsidRPr="007B3595">
        <w:rPr>
          <w:rFonts w:ascii="Times New Roman" w:hAnsi="Times New Roman" w:cs="Times New Roman"/>
        </w:rPr>
        <w:t>различные факторы</w:t>
      </w:r>
      <w:r w:rsidRPr="007B3595">
        <w:rPr>
          <w:rFonts w:ascii="Times New Roman" w:hAnsi="Times New Roman" w:cs="Times New Roman"/>
        </w:rPr>
        <w:t xml:space="preserve"> сберегательного поведения.</w:t>
      </w:r>
    </w:p>
    <w:p w14:paraId="71CDA4A6" w14:textId="77777777" w:rsidR="000F6F4A" w:rsidRPr="007B3595" w:rsidRDefault="000F6F4A" w:rsidP="000F6F4A">
      <w:pPr>
        <w:spacing w:line="360" w:lineRule="auto"/>
        <w:ind w:firstLine="709"/>
        <w:jc w:val="both"/>
        <w:rPr>
          <w:rFonts w:ascii="Times New Roman" w:hAnsi="Times New Roman" w:cs="Times New Roman"/>
        </w:rPr>
      </w:pPr>
      <w:r w:rsidRPr="007B3595">
        <w:rPr>
          <w:rFonts w:ascii="Times New Roman" w:hAnsi="Times New Roman" w:cs="Times New Roman"/>
        </w:rPr>
        <w:lastRenderedPageBreak/>
        <w:t>Во второй главе конкретизированы детерминанты сберегательной активности, с использованием эконометрического анализа выявлены наиболее значимые из этих детерминант, а также проведен анализ финансовой грамотности и сберегательного поведения.</w:t>
      </w:r>
    </w:p>
    <w:p w14:paraId="793261EC" w14:textId="77777777" w:rsidR="000F6F4A" w:rsidRPr="007B3595" w:rsidRDefault="000F6F4A" w:rsidP="000F6F4A">
      <w:pPr>
        <w:spacing w:line="360" w:lineRule="auto"/>
        <w:ind w:firstLine="709"/>
        <w:jc w:val="both"/>
        <w:rPr>
          <w:rFonts w:ascii="Times New Roman" w:hAnsi="Times New Roman" w:cs="Times New Roman"/>
        </w:rPr>
      </w:pPr>
      <w:r w:rsidRPr="007B3595">
        <w:rPr>
          <w:rFonts w:ascii="Times New Roman" w:hAnsi="Times New Roman" w:cs="Times New Roman"/>
        </w:rPr>
        <w:t>В третье главе автор на основе эконометрического анализа и анализа сдерживающих факторов разрабатывает комплекс мер и рекомендаций по повышению сберегательной активности в СНГ.</w:t>
      </w:r>
    </w:p>
    <w:p w14:paraId="1CE3910C" w14:textId="7B580FA0" w:rsidR="000F6F4A" w:rsidRPr="007B3595" w:rsidRDefault="000F6F4A" w:rsidP="000F6F4A">
      <w:pPr>
        <w:spacing w:line="360" w:lineRule="auto"/>
        <w:ind w:firstLine="709"/>
        <w:jc w:val="both"/>
        <w:rPr>
          <w:rFonts w:ascii="Times New Roman" w:hAnsi="Times New Roman" w:cs="Times New Roman"/>
        </w:rPr>
      </w:pPr>
      <w:r w:rsidRPr="007B3595">
        <w:rPr>
          <w:rFonts w:ascii="Times New Roman" w:hAnsi="Times New Roman" w:cs="Times New Roman"/>
        </w:rPr>
        <w:t xml:space="preserve">В заключении обобщены результаты </w:t>
      </w:r>
      <w:r w:rsidR="00D00ABD" w:rsidRPr="007B3595">
        <w:rPr>
          <w:rFonts w:ascii="Times New Roman" w:hAnsi="Times New Roman" w:cs="Times New Roman"/>
        </w:rPr>
        <w:t>выпускной квалификационной работы</w:t>
      </w:r>
      <w:r w:rsidRPr="007B3595">
        <w:rPr>
          <w:rFonts w:ascii="Times New Roman" w:hAnsi="Times New Roman" w:cs="Times New Roman"/>
        </w:rPr>
        <w:t>.</w:t>
      </w:r>
    </w:p>
    <w:p w14:paraId="6667D169" w14:textId="45435943" w:rsidR="000F6F4A" w:rsidRPr="007B3595" w:rsidRDefault="000F6F4A" w:rsidP="00D620D5">
      <w:pPr>
        <w:spacing w:line="360" w:lineRule="auto"/>
        <w:ind w:firstLine="709"/>
        <w:jc w:val="both"/>
        <w:rPr>
          <w:rFonts w:ascii="Times New Roman" w:hAnsi="Times New Roman" w:cs="Times New Roman"/>
        </w:rPr>
      </w:pPr>
      <w:r w:rsidRPr="007B3595">
        <w:rPr>
          <w:rFonts w:ascii="Times New Roman" w:hAnsi="Times New Roman" w:cs="Times New Roman"/>
        </w:rPr>
        <w:t>По теме выпускной квалификационной работы</w:t>
      </w:r>
      <w:r w:rsidR="00D620D5" w:rsidRPr="007B3595">
        <w:rPr>
          <w:rFonts w:ascii="Times New Roman" w:hAnsi="Times New Roman" w:cs="Times New Roman"/>
        </w:rPr>
        <w:t xml:space="preserve"> опубликованы два тезиса на тему «Проблемы и перспективы повышения сберегательной активности в странах-участницах СНГ».</w:t>
      </w:r>
    </w:p>
    <w:p w14:paraId="33F1B06E" w14:textId="77777777" w:rsidR="005B5D86" w:rsidRPr="007B3595" w:rsidRDefault="005B5D86" w:rsidP="00D620D5">
      <w:pPr>
        <w:spacing w:line="360" w:lineRule="auto"/>
        <w:ind w:firstLine="709"/>
        <w:jc w:val="both"/>
        <w:rPr>
          <w:rFonts w:ascii="Times New Roman" w:hAnsi="Times New Roman" w:cs="Times New Roman"/>
        </w:rPr>
      </w:pPr>
    </w:p>
    <w:p w14:paraId="595F0F65" w14:textId="77777777" w:rsidR="00977E32" w:rsidRPr="007B3595" w:rsidRDefault="00977E32" w:rsidP="00977E32">
      <w:pPr>
        <w:spacing w:line="360" w:lineRule="auto"/>
        <w:ind w:firstLine="720"/>
        <w:jc w:val="both"/>
        <w:rPr>
          <w:rFonts w:ascii="Times New Roman" w:hAnsi="Times New Roman" w:cs="Times New Roman"/>
        </w:rPr>
      </w:pPr>
    </w:p>
    <w:p w14:paraId="2EDE7287" w14:textId="77777777" w:rsidR="00977E32" w:rsidRPr="007B3595" w:rsidRDefault="00977E32" w:rsidP="00977E32">
      <w:pPr>
        <w:spacing w:line="360" w:lineRule="auto"/>
        <w:ind w:firstLine="720"/>
        <w:jc w:val="both"/>
        <w:rPr>
          <w:rFonts w:ascii="Times New Roman" w:hAnsi="Times New Roman" w:cs="Times New Roman"/>
        </w:rPr>
      </w:pPr>
    </w:p>
    <w:p w14:paraId="379FA326" w14:textId="77777777" w:rsidR="00912F6E" w:rsidRPr="007B3595" w:rsidRDefault="00912F6E" w:rsidP="00977E32">
      <w:pPr>
        <w:spacing w:line="360" w:lineRule="auto"/>
        <w:ind w:firstLine="720"/>
        <w:jc w:val="both"/>
        <w:rPr>
          <w:rFonts w:ascii="Times New Roman" w:hAnsi="Times New Roman" w:cs="Times New Roman"/>
        </w:rPr>
      </w:pPr>
    </w:p>
    <w:p w14:paraId="0242BE4D" w14:textId="77777777" w:rsidR="00912F6E" w:rsidRPr="007B3595" w:rsidRDefault="00912F6E" w:rsidP="00977E32">
      <w:pPr>
        <w:spacing w:line="360" w:lineRule="auto"/>
        <w:ind w:firstLine="720"/>
        <w:jc w:val="both"/>
        <w:rPr>
          <w:rFonts w:ascii="Times New Roman" w:hAnsi="Times New Roman" w:cs="Times New Roman"/>
        </w:rPr>
      </w:pPr>
    </w:p>
    <w:p w14:paraId="26DC80E8" w14:textId="77777777" w:rsidR="00977E32" w:rsidRPr="007B3595" w:rsidRDefault="00977E32" w:rsidP="00977E32">
      <w:pPr>
        <w:spacing w:line="360" w:lineRule="auto"/>
        <w:ind w:firstLine="720"/>
        <w:jc w:val="both"/>
        <w:rPr>
          <w:rFonts w:ascii="Times New Roman" w:hAnsi="Times New Roman" w:cs="Times New Roman"/>
        </w:rPr>
      </w:pPr>
    </w:p>
    <w:p w14:paraId="22D590DF" w14:textId="77777777" w:rsidR="00977E32" w:rsidRDefault="00977E32" w:rsidP="000F6F4A">
      <w:pPr>
        <w:spacing w:line="360" w:lineRule="auto"/>
        <w:jc w:val="both"/>
        <w:rPr>
          <w:rFonts w:ascii="Times New Roman" w:hAnsi="Times New Roman" w:cs="Times New Roman"/>
        </w:rPr>
      </w:pPr>
    </w:p>
    <w:p w14:paraId="55A3E740" w14:textId="77777777" w:rsidR="00BC3832" w:rsidRDefault="00BC3832" w:rsidP="000F6F4A">
      <w:pPr>
        <w:spacing w:line="360" w:lineRule="auto"/>
        <w:jc w:val="both"/>
        <w:rPr>
          <w:rFonts w:ascii="Times New Roman" w:hAnsi="Times New Roman" w:cs="Times New Roman"/>
        </w:rPr>
      </w:pPr>
    </w:p>
    <w:p w14:paraId="3F8B8A5C" w14:textId="77777777" w:rsidR="008A0C73" w:rsidRDefault="008A0C73" w:rsidP="000F6F4A">
      <w:pPr>
        <w:spacing w:line="360" w:lineRule="auto"/>
        <w:jc w:val="both"/>
        <w:rPr>
          <w:rFonts w:ascii="Times New Roman" w:hAnsi="Times New Roman" w:cs="Times New Roman"/>
        </w:rPr>
      </w:pPr>
    </w:p>
    <w:p w14:paraId="6747D0B9" w14:textId="77777777" w:rsidR="008A0C73" w:rsidRDefault="008A0C73" w:rsidP="000F6F4A">
      <w:pPr>
        <w:spacing w:line="360" w:lineRule="auto"/>
        <w:jc w:val="both"/>
        <w:rPr>
          <w:rFonts w:ascii="Times New Roman" w:hAnsi="Times New Roman" w:cs="Times New Roman"/>
        </w:rPr>
      </w:pPr>
    </w:p>
    <w:p w14:paraId="491F3939" w14:textId="77777777" w:rsidR="008A0C73" w:rsidRDefault="008A0C73" w:rsidP="000F6F4A">
      <w:pPr>
        <w:spacing w:line="360" w:lineRule="auto"/>
        <w:jc w:val="both"/>
        <w:rPr>
          <w:rFonts w:ascii="Times New Roman" w:hAnsi="Times New Roman" w:cs="Times New Roman"/>
        </w:rPr>
      </w:pPr>
    </w:p>
    <w:p w14:paraId="4DE32EC0" w14:textId="77777777" w:rsidR="008A0C73" w:rsidRDefault="008A0C73" w:rsidP="000F6F4A">
      <w:pPr>
        <w:spacing w:line="360" w:lineRule="auto"/>
        <w:jc w:val="both"/>
        <w:rPr>
          <w:rFonts w:ascii="Times New Roman" w:hAnsi="Times New Roman" w:cs="Times New Roman"/>
        </w:rPr>
      </w:pPr>
    </w:p>
    <w:p w14:paraId="1F855CEF" w14:textId="77777777" w:rsidR="008A0C73" w:rsidRDefault="008A0C73" w:rsidP="000F6F4A">
      <w:pPr>
        <w:spacing w:line="360" w:lineRule="auto"/>
        <w:jc w:val="both"/>
        <w:rPr>
          <w:rFonts w:ascii="Times New Roman" w:hAnsi="Times New Roman" w:cs="Times New Roman"/>
        </w:rPr>
      </w:pPr>
    </w:p>
    <w:p w14:paraId="5A4B06DA" w14:textId="77777777" w:rsidR="008A0C73" w:rsidRDefault="008A0C73" w:rsidP="000F6F4A">
      <w:pPr>
        <w:spacing w:line="360" w:lineRule="auto"/>
        <w:jc w:val="both"/>
        <w:rPr>
          <w:rFonts w:ascii="Times New Roman" w:hAnsi="Times New Roman" w:cs="Times New Roman"/>
        </w:rPr>
      </w:pPr>
    </w:p>
    <w:p w14:paraId="0B52C4B9" w14:textId="77777777" w:rsidR="008A0C73" w:rsidRDefault="008A0C73" w:rsidP="000F6F4A">
      <w:pPr>
        <w:spacing w:line="360" w:lineRule="auto"/>
        <w:jc w:val="both"/>
        <w:rPr>
          <w:rFonts w:ascii="Times New Roman" w:hAnsi="Times New Roman" w:cs="Times New Roman"/>
        </w:rPr>
      </w:pPr>
    </w:p>
    <w:p w14:paraId="0BEB775E" w14:textId="77777777" w:rsidR="00BC3832" w:rsidRPr="007B3595" w:rsidRDefault="00BC3832" w:rsidP="000F6F4A">
      <w:pPr>
        <w:spacing w:line="360" w:lineRule="auto"/>
        <w:jc w:val="both"/>
        <w:rPr>
          <w:rFonts w:ascii="Times New Roman" w:hAnsi="Times New Roman" w:cs="Times New Roman"/>
        </w:rPr>
      </w:pPr>
    </w:p>
    <w:p w14:paraId="37D9A035" w14:textId="77777777" w:rsidR="000F6F4A" w:rsidRPr="007B3595" w:rsidRDefault="000F6F4A" w:rsidP="000F6F4A">
      <w:pPr>
        <w:spacing w:line="360" w:lineRule="auto"/>
        <w:jc w:val="both"/>
        <w:rPr>
          <w:rFonts w:ascii="Times New Roman" w:hAnsi="Times New Roman" w:cs="Times New Roman"/>
        </w:rPr>
      </w:pPr>
    </w:p>
    <w:p w14:paraId="76237D18" w14:textId="77777777" w:rsidR="00BB1E22" w:rsidRPr="007B3595" w:rsidRDefault="00BB1E22" w:rsidP="00977E32">
      <w:pPr>
        <w:spacing w:line="360" w:lineRule="auto"/>
        <w:ind w:firstLine="720"/>
        <w:jc w:val="both"/>
        <w:rPr>
          <w:rFonts w:ascii="Times New Roman" w:hAnsi="Times New Roman" w:cs="Times New Roman"/>
        </w:rPr>
      </w:pPr>
    </w:p>
    <w:p w14:paraId="4A8309DD" w14:textId="77777777" w:rsidR="00977E32" w:rsidRPr="00EE3A7A" w:rsidRDefault="00977E32" w:rsidP="009D3C82">
      <w:pPr>
        <w:pStyle w:val="Heading1"/>
        <w:spacing w:before="0" w:after="200" w:line="360" w:lineRule="auto"/>
        <w:jc w:val="center"/>
        <w:rPr>
          <w:rFonts w:ascii="Times New Roman" w:hAnsi="Times New Roman" w:cs="Times New Roman"/>
          <w:b w:val="0"/>
          <w:color w:val="000000" w:themeColor="text1"/>
          <w:sz w:val="28"/>
          <w:szCs w:val="24"/>
        </w:rPr>
      </w:pPr>
      <w:bookmarkStart w:id="2" w:name="_Toc514192313"/>
      <w:r w:rsidRPr="00EE3A7A">
        <w:rPr>
          <w:rFonts w:ascii="Times New Roman" w:hAnsi="Times New Roman" w:cs="Times New Roman"/>
          <w:b w:val="0"/>
          <w:color w:val="000000" w:themeColor="text1"/>
          <w:sz w:val="28"/>
          <w:szCs w:val="24"/>
        </w:rPr>
        <w:lastRenderedPageBreak/>
        <w:t>1.ТЕОРЕТИКО-МЕТОДОЛОГИЧЕСКИЕ ОСНОВЫ АНАЛИЗА СБЕРЕГАТЕЛЬНОЙ АКТИВНОСТИ ДОМАШНИХ ХОЗЯЙСТВ</w:t>
      </w:r>
      <w:bookmarkEnd w:id="2"/>
    </w:p>
    <w:p w14:paraId="201E3EC6" w14:textId="77777777" w:rsidR="00977E32" w:rsidRPr="007B3595" w:rsidRDefault="00977E32" w:rsidP="00977E32">
      <w:pPr>
        <w:pStyle w:val="Heading1"/>
        <w:spacing w:line="360" w:lineRule="auto"/>
        <w:jc w:val="both"/>
        <w:rPr>
          <w:rFonts w:ascii="Times New Roman" w:hAnsi="Times New Roman" w:cs="Times New Roman"/>
          <w:b w:val="0"/>
          <w:color w:val="000000" w:themeColor="text1"/>
          <w:sz w:val="24"/>
          <w:szCs w:val="24"/>
        </w:rPr>
      </w:pPr>
      <w:bookmarkStart w:id="3" w:name="_Toc514192314"/>
      <w:r w:rsidRPr="007B3595">
        <w:rPr>
          <w:rFonts w:ascii="Times New Roman" w:hAnsi="Times New Roman" w:cs="Times New Roman"/>
          <w:b w:val="0"/>
          <w:color w:val="000000" w:themeColor="text1"/>
          <w:sz w:val="24"/>
          <w:szCs w:val="24"/>
        </w:rPr>
        <w:t>1.1. Генезис теории сбережений</w:t>
      </w:r>
      <w:bookmarkEnd w:id="3"/>
    </w:p>
    <w:p w14:paraId="435B0374" w14:textId="7777777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Классическая теория, особенно в том, что касается макроэкономики, основывается на трех ключевых предположениях: гибкие цены, закон </w:t>
      </w:r>
      <w:proofErr w:type="spellStart"/>
      <w:r w:rsidRPr="007B3595">
        <w:rPr>
          <w:rFonts w:ascii="Times New Roman" w:hAnsi="Times New Roman" w:cs="Times New Roman"/>
        </w:rPr>
        <w:t>Сэя</w:t>
      </w:r>
      <w:proofErr w:type="spellEnd"/>
      <w:r w:rsidRPr="007B3595">
        <w:rPr>
          <w:rFonts w:ascii="Times New Roman" w:hAnsi="Times New Roman" w:cs="Times New Roman"/>
        </w:rPr>
        <w:t xml:space="preserve"> и равенство сбережений и инвестиций. Гибкие цены гарантируют, что рынки приспосабливаются к равновесию и устраняют недостатки и излишки. Закон </w:t>
      </w:r>
      <w:proofErr w:type="spellStart"/>
      <w:r w:rsidRPr="007B3595">
        <w:rPr>
          <w:rFonts w:ascii="Times New Roman" w:hAnsi="Times New Roman" w:cs="Times New Roman"/>
        </w:rPr>
        <w:t>Сэя</w:t>
      </w:r>
      <w:proofErr w:type="spellEnd"/>
      <w:r w:rsidRPr="007B3595">
        <w:rPr>
          <w:rFonts w:ascii="Times New Roman" w:hAnsi="Times New Roman" w:cs="Times New Roman"/>
        </w:rPr>
        <w:t xml:space="preserve"> гласит о том, что предложение создает свой собственный спрос и предполагается, что достаточный доход создается производством для последующего приобретения полученного продукта. Равенство сбережений и инвестиций гарантирует, что любой доход, который утекает из потребления в сбережения, заменяется равным объемом инвестиций. Несмотря на сомнительный реализм, эти три предположения подразумевают, что экономика существует при полной занятости.</w:t>
      </w:r>
    </w:p>
    <w:p w14:paraId="15A04499" w14:textId="7777777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Эти три предположения обеспечивают производство того количества совокупной продукции, которое полностью использует имеющиеся ресурсы. Хотя некоторые ресурсы могут быть временно безработными, они будут быстро возвращаться, поскольку цены на ресурсы (особенно заработная плата) приспосабливаются к равновесному балансу.</w:t>
      </w:r>
    </w:p>
    <w:p w14:paraId="407451B0" w14:textId="7777777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На первый взгляд может показаться, что первые два предположения никак не относятся к проблеме сбережений, однако, на самом деле, они взаимосвязаны с третьим, в котором говорится о равенстве сбережений и инвестиций. Поэтому имеет смысл изучить все три направления и предоставить им критику в рамках кейнсианской теории, которая видит множество недостатков во взглядах классической школы.</w:t>
      </w:r>
    </w:p>
    <w:p w14:paraId="496E97F1" w14:textId="6B2B950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Первое предположение классической экономики заключается в том, что цены являются гибкими. Гибкость цены означает, что рынки могут быстро и эффективно регулировать равновесие. Хотя это предположение не означает, что каждый рынок в экономике всегда находится в равновесии, любой дисбаланс (дефицит или излишек) недолговечен. Более того, корректировка равновесия осуществляется автоматически через рыночные силы спроса и предложения без необходимости действий правительства</w:t>
      </w:r>
      <w:r w:rsidR="003C019F" w:rsidRPr="007B3595">
        <w:rPr>
          <w:rStyle w:val="FootnoteReference"/>
          <w:rFonts w:ascii="Times New Roman" w:hAnsi="Times New Roman" w:cs="Times New Roman"/>
        </w:rPr>
        <w:footnoteReference w:id="2"/>
      </w:r>
      <w:r w:rsidR="003C019F" w:rsidRPr="007B3595">
        <w:rPr>
          <w:rFonts w:ascii="Times New Roman" w:hAnsi="Times New Roman" w:cs="Times New Roman"/>
        </w:rPr>
        <w:t>.</w:t>
      </w:r>
    </w:p>
    <w:p w14:paraId="32C7CB93" w14:textId="18510DC1"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lastRenderedPageBreak/>
        <w:t>Важнейший макроэкономический аспект этого предположения относится к рынкам ресурсов, особенно к рынкам труда. Уровень безработицы, особенно вынужденной безработицы, возникает, если на рынках труда существует избыток. При избытке количество поставленной рабочей силы превышает количество требуемой рабочей силы - при существующей цене труда (заработной платы). С гибкими ценами любой излишек является временным. Заработная плата снижается, чтобы устранить излишний дисбаланс и восстановить равновесие - и добиться полной занятости.</w:t>
      </w:r>
    </w:p>
    <w:p w14:paraId="35D983C5" w14:textId="7777777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Если, например, совокупный спрос в экономике претерпевает некоторое снижение (возможно, из-за меньшего экспорта товаров в другие страны), то производство также снижается (временно), а также спрос на рабочую силу, создавая излишек рабочей силы и невольно безработного населения. Однако гибкие цены означают, что заработная плата снижается, чтобы исключить излишки.</w:t>
      </w:r>
    </w:p>
    <w:p w14:paraId="74A0ED56" w14:textId="6C1859E5"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Второе предположение классической экономики заключается в том, что совокупное производство товаров и услуг в экономике создает достаточный доход, чтобы купить всю продукцию. Это понятие, обобщенное фразой «предложение создает свой собственный спрос», объясняется французским экономистом Жаном-Баптистом </w:t>
      </w:r>
      <w:proofErr w:type="spellStart"/>
      <w:r w:rsidRPr="007B3595">
        <w:rPr>
          <w:rFonts w:ascii="Times New Roman" w:hAnsi="Times New Roman" w:cs="Times New Roman"/>
        </w:rPr>
        <w:t>Сэем</w:t>
      </w:r>
      <w:proofErr w:type="spellEnd"/>
      <w:r w:rsidRPr="007B3595">
        <w:rPr>
          <w:rFonts w:ascii="Times New Roman" w:hAnsi="Times New Roman" w:cs="Times New Roman"/>
        </w:rPr>
        <w:t xml:space="preserve">, который помог популяризировать работу Адама Смита в начале 1800-х годов. Закон </w:t>
      </w:r>
      <w:proofErr w:type="spellStart"/>
      <w:r w:rsidRPr="007B3595">
        <w:rPr>
          <w:rFonts w:ascii="Times New Roman" w:hAnsi="Times New Roman" w:cs="Times New Roman"/>
        </w:rPr>
        <w:t>Сэя</w:t>
      </w:r>
      <w:proofErr w:type="spellEnd"/>
      <w:r w:rsidRPr="007B3595">
        <w:rPr>
          <w:rFonts w:ascii="Times New Roman" w:hAnsi="Times New Roman" w:cs="Times New Roman"/>
        </w:rPr>
        <w:t xml:space="preserve"> был краеугольным камнем классической экономики, и хотя он подвергся интенсивной критике кейнсианских экономистов, он остается актуальным в наше время и отражается в модели кругового потока.</w:t>
      </w:r>
    </w:p>
    <w:p w14:paraId="5CBDF51A" w14:textId="3198D796"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Закон </w:t>
      </w:r>
      <w:proofErr w:type="spellStart"/>
      <w:r w:rsidRPr="007B3595">
        <w:rPr>
          <w:rFonts w:ascii="Times New Roman" w:hAnsi="Times New Roman" w:cs="Times New Roman"/>
        </w:rPr>
        <w:t>Сэя</w:t>
      </w:r>
      <w:proofErr w:type="spellEnd"/>
      <w:r w:rsidRPr="007B3595">
        <w:rPr>
          <w:rFonts w:ascii="Times New Roman" w:hAnsi="Times New Roman" w:cs="Times New Roman"/>
        </w:rPr>
        <w:t xml:space="preserve"> иногда неверно истолковывается как обращение к единственному благу, то есть производство товара гарантируется, чтобы его покупали ожидающие покупатели. Этот закон фактически применяется к совокупному, общему предложению и спросу. Более точная фраза: «совокупное предложение создает собственный совокупный спрос». Эта интерпретация означает, что акт производства добавляет к общей сумме совокупного дохода, который затем используется для покупки соответствующей стоимости продукции.</w:t>
      </w:r>
    </w:p>
    <w:p w14:paraId="7E70BFD5" w14:textId="655ADCFB"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Закон, в первую очередь, фокусирует свое внимание на производстве и экономике снабжения. То есть необходимо сосредоточиться на производстве, и вся остальная экономика сама упорядочится. Закон </w:t>
      </w:r>
      <w:proofErr w:type="spellStart"/>
      <w:r w:rsidRPr="007B3595">
        <w:rPr>
          <w:rFonts w:ascii="Times New Roman" w:hAnsi="Times New Roman" w:cs="Times New Roman"/>
        </w:rPr>
        <w:t>Сэя</w:t>
      </w:r>
      <w:proofErr w:type="spellEnd"/>
      <w:r w:rsidRPr="007B3595">
        <w:rPr>
          <w:rFonts w:ascii="Times New Roman" w:hAnsi="Times New Roman" w:cs="Times New Roman"/>
        </w:rPr>
        <w:t xml:space="preserve"> далее предполагает, что такие вещи, как длительные периоды избыточного производства и ограниченного спроса, которые могут вызвать экономический спад, являются маловероятными. Экономические спады могут произойти, но не из-за отсутствия совокупного спроса.</w:t>
      </w:r>
    </w:p>
    <w:p w14:paraId="467C42F8" w14:textId="5F6BD094"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lastRenderedPageBreak/>
        <w:t xml:space="preserve">Последнее предположение классической экономики заключается в том, что сбережения по бытовому сектору точно соответствуют инвестиционным расходам на капитальные товары в бизнес-секторе. Потенциальная проблема с законом </w:t>
      </w:r>
      <w:proofErr w:type="spellStart"/>
      <w:r w:rsidRPr="007B3595">
        <w:rPr>
          <w:rFonts w:ascii="Times New Roman" w:hAnsi="Times New Roman" w:cs="Times New Roman"/>
        </w:rPr>
        <w:t>Сэя</w:t>
      </w:r>
      <w:proofErr w:type="spellEnd"/>
      <w:r w:rsidRPr="007B3595">
        <w:rPr>
          <w:rFonts w:ascii="Times New Roman" w:hAnsi="Times New Roman" w:cs="Times New Roman"/>
        </w:rPr>
        <w:t xml:space="preserve"> заключается в том, что не все доходы, получаемые от производства товаров, неизбежно расходуются домохозяйством на потребительский спрос - некоторый доход сберегаются. Другими словами, хотя производство продукции на сумму 100 млн. рублей приносит доход в размере 100 млн. рублей, сектор домашних хозяйств может предпочесть потратить только 90 млн. рублей, направляя оставшиеся 10 млн. рублей на сбережения. Если это так, то предложение не </w:t>
      </w:r>
      <w:r w:rsidR="00DB5BBD" w:rsidRPr="007B3595">
        <w:rPr>
          <w:rFonts w:ascii="Times New Roman" w:hAnsi="Times New Roman" w:cs="Times New Roman"/>
        </w:rPr>
        <w:t>создает свой собственный спрос</w:t>
      </w:r>
      <w:r w:rsidRPr="007B3595">
        <w:rPr>
          <w:rFonts w:ascii="Times New Roman" w:hAnsi="Times New Roman" w:cs="Times New Roman"/>
        </w:rPr>
        <w:t>.</w:t>
      </w:r>
    </w:p>
    <w:p w14:paraId="2821EFD9" w14:textId="7777777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В этом случае производители сокращают производство и увольняют работников, что приводит к снижению доходов и приводит к снижению потребления, сокращая производство, занятость, доходы и потребление в сдерживающей нисходящей спирали.</w:t>
      </w:r>
    </w:p>
    <w:p w14:paraId="38FB23CF" w14:textId="7777777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Однако, если эти 10 миллионов рублей сбережений совпадают с равным объемом инвестиций, то не происходит падения совокупного спроса. Такое соответствие между сбережениями и инвестициями обеспечивается в классической экономике за счет гибких цен. Однако в этом случае гибкость цены распространяется на процентные ставки. Если сбережения не соответствует инвестициям, тогда процентные ставки корректируются для восстановления баланса. В частности, если сбережения превышают инвестиции, тогда процентные ставки снижаются, что стимулирует инвестиции и сокращает сбережения до тех пор, пока эти два не будут снова равны.</w:t>
      </w:r>
    </w:p>
    <w:p w14:paraId="15999D16" w14:textId="7777777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Кейнсианская экономика была разработана Джоном </w:t>
      </w:r>
      <w:proofErr w:type="spellStart"/>
      <w:r w:rsidRPr="007B3595">
        <w:rPr>
          <w:rFonts w:ascii="Times New Roman" w:hAnsi="Times New Roman" w:cs="Times New Roman"/>
        </w:rPr>
        <w:t>Мейнардом</w:t>
      </w:r>
      <w:proofErr w:type="spellEnd"/>
      <w:r w:rsidRPr="007B3595">
        <w:rPr>
          <w:rFonts w:ascii="Times New Roman" w:hAnsi="Times New Roman" w:cs="Times New Roman"/>
        </w:rPr>
        <w:t xml:space="preserve"> </w:t>
      </w:r>
      <w:proofErr w:type="spellStart"/>
      <w:r w:rsidRPr="007B3595">
        <w:rPr>
          <w:rFonts w:ascii="Times New Roman" w:hAnsi="Times New Roman" w:cs="Times New Roman"/>
        </w:rPr>
        <w:t>Кейнсом</w:t>
      </w:r>
      <w:proofErr w:type="spellEnd"/>
      <w:r w:rsidRPr="007B3595">
        <w:rPr>
          <w:rFonts w:ascii="Times New Roman" w:hAnsi="Times New Roman" w:cs="Times New Roman"/>
        </w:rPr>
        <w:t xml:space="preserve"> в 1936 году во времена Великой депрессии. </w:t>
      </w:r>
      <w:proofErr w:type="spellStart"/>
      <w:r w:rsidRPr="007B3595">
        <w:rPr>
          <w:rFonts w:ascii="Times New Roman" w:hAnsi="Times New Roman" w:cs="Times New Roman"/>
        </w:rPr>
        <w:t>Кейнс</w:t>
      </w:r>
      <w:proofErr w:type="spellEnd"/>
      <w:r w:rsidRPr="007B3595">
        <w:rPr>
          <w:rFonts w:ascii="Times New Roman" w:hAnsi="Times New Roman" w:cs="Times New Roman"/>
        </w:rPr>
        <w:t xml:space="preserve"> выдвинул свою новую теорию макроэкономики, в которой она показала, что существующая классическая экономика пошла не так, особенно потому, что она не могла объяснить длину и тяжесть Великой депрессии. Обсуждение каждого из трех предположений классической экономики дает немного понимания.</w:t>
      </w:r>
    </w:p>
    <w:p w14:paraId="412C0326" w14:textId="1F03647C"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Прежде всего, это классическое предложение о гибкости заработной платы и цен. </w:t>
      </w:r>
      <w:proofErr w:type="spellStart"/>
      <w:r w:rsidRPr="007B3595">
        <w:rPr>
          <w:rFonts w:ascii="Times New Roman" w:hAnsi="Times New Roman" w:cs="Times New Roman"/>
        </w:rPr>
        <w:t>Кейнс</w:t>
      </w:r>
      <w:proofErr w:type="spellEnd"/>
      <w:r w:rsidRPr="007B3595">
        <w:rPr>
          <w:rFonts w:ascii="Times New Roman" w:hAnsi="Times New Roman" w:cs="Times New Roman"/>
        </w:rPr>
        <w:t xml:space="preserve"> утверждал, что цены действительно негибкие, особенно в нисходящем направлении. Эта негибкость или жесткость цен приводят к тому, что продавцы, как производители продукции, так и владельцы ресурсов, не желают или не могут принять более низкие цены. Негибкие цены, таким образом, препятствуют рынкам устранять </w:t>
      </w:r>
      <w:r w:rsidRPr="007B3595">
        <w:rPr>
          <w:rFonts w:ascii="Times New Roman" w:hAnsi="Times New Roman" w:cs="Times New Roman"/>
        </w:rPr>
        <w:lastRenderedPageBreak/>
        <w:t>недостатки и излишки. В частности, жесткая заработная плата позволяет сохранить избыток рабочей силы (то есть вынужденную безработицу)</w:t>
      </w:r>
      <w:r w:rsidR="00331CB6" w:rsidRPr="007B3595">
        <w:rPr>
          <w:rStyle w:val="FootnoteReference"/>
          <w:rFonts w:ascii="Times New Roman" w:hAnsi="Times New Roman" w:cs="Times New Roman"/>
        </w:rPr>
        <w:footnoteReference w:id="3"/>
      </w:r>
      <w:r w:rsidRPr="007B3595">
        <w:rPr>
          <w:rFonts w:ascii="Times New Roman" w:hAnsi="Times New Roman" w:cs="Times New Roman"/>
        </w:rPr>
        <w:t>.</w:t>
      </w:r>
    </w:p>
    <w:p w14:paraId="50819E72" w14:textId="62786884" w:rsidR="00977E32" w:rsidRPr="007B3595" w:rsidRDefault="00977E32" w:rsidP="00977E32">
      <w:pPr>
        <w:spacing w:line="360" w:lineRule="auto"/>
        <w:ind w:firstLine="720"/>
        <w:jc w:val="both"/>
        <w:rPr>
          <w:rFonts w:ascii="Times New Roman" w:hAnsi="Times New Roman" w:cs="Times New Roman"/>
        </w:rPr>
      </w:pPr>
      <w:proofErr w:type="spellStart"/>
      <w:r w:rsidRPr="007B3595">
        <w:rPr>
          <w:rFonts w:ascii="Times New Roman" w:hAnsi="Times New Roman" w:cs="Times New Roman"/>
        </w:rPr>
        <w:t>Кейнс</w:t>
      </w:r>
      <w:proofErr w:type="spellEnd"/>
      <w:r w:rsidRPr="007B3595">
        <w:rPr>
          <w:rFonts w:ascii="Times New Roman" w:hAnsi="Times New Roman" w:cs="Times New Roman"/>
        </w:rPr>
        <w:t xml:space="preserve">, пожалуй, больше всех критиковал закон </w:t>
      </w:r>
      <w:proofErr w:type="spellStart"/>
      <w:r w:rsidRPr="007B3595">
        <w:rPr>
          <w:rFonts w:ascii="Times New Roman" w:hAnsi="Times New Roman" w:cs="Times New Roman"/>
        </w:rPr>
        <w:t>Сэя</w:t>
      </w:r>
      <w:proofErr w:type="spellEnd"/>
      <w:r w:rsidRPr="007B3595">
        <w:rPr>
          <w:rFonts w:ascii="Times New Roman" w:hAnsi="Times New Roman" w:cs="Times New Roman"/>
        </w:rPr>
        <w:t xml:space="preserve"> и его утверждение о том, что предложение создает свой собственный спрос. </w:t>
      </w:r>
      <w:proofErr w:type="spellStart"/>
      <w:r w:rsidRPr="007B3595">
        <w:rPr>
          <w:rFonts w:ascii="Times New Roman" w:hAnsi="Times New Roman" w:cs="Times New Roman"/>
        </w:rPr>
        <w:t>Кейнс</w:t>
      </w:r>
      <w:proofErr w:type="spellEnd"/>
      <w:r w:rsidRPr="007B3595">
        <w:rPr>
          <w:rFonts w:ascii="Times New Roman" w:hAnsi="Times New Roman" w:cs="Times New Roman"/>
        </w:rPr>
        <w:t xml:space="preserve"> сомневается, действительно ли предложение создает спрос. Хотя, в принципе, доходы, получаемые от производства, в конечном итоге приводят к доходам домашних хозяйств, это происходит не мгновенно. Тем временем домашние хозяйства могут тратить только те доходы, которые у них есть на самом деле. Если они имеют меньший доход, тогда они тратят меньше, меньше продается, меньше производится и получают меньше доходов.</w:t>
      </w:r>
    </w:p>
    <w:p w14:paraId="17A86CDC" w14:textId="180CC7DF"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Предполагаемое равенство между сбережениями и инвестициями также подвергалось критике </w:t>
      </w:r>
      <w:proofErr w:type="spellStart"/>
      <w:r w:rsidRPr="007B3595">
        <w:rPr>
          <w:rFonts w:ascii="Times New Roman" w:hAnsi="Times New Roman" w:cs="Times New Roman"/>
        </w:rPr>
        <w:t>Кейнса</w:t>
      </w:r>
      <w:proofErr w:type="spellEnd"/>
      <w:r w:rsidRPr="007B3595">
        <w:rPr>
          <w:rFonts w:ascii="Times New Roman" w:hAnsi="Times New Roman" w:cs="Times New Roman"/>
        </w:rPr>
        <w:t xml:space="preserve">. Отсутствие гибких цен также может препятствовать равновесию на финансовых рынках. Если процентные ставки не будут корректироваться, сбережения будут не соответствовать инвестициям. Более того, достижение равновесия может фактически потребовать отрицательных процентных ставок. </w:t>
      </w:r>
      <w:proofErr w:type="spellStart"/>
      <w:r w:rsidRPr="007B3595">
        <w:rPr>
          <w:rFonts w:ascii="Times New Roman" w:hAnsi="Times New Roman" w:cs="Times New Roman"/>
        </w:rPr>
        <w:t>Кейнс</w:t>
      </w:r>
      <w:proofErr w:type="spellEnd"/>
      <w:r w:rsidRPr="007B3595">
        <w:rPr>
          <w:rFonts w:ascii="Times New Roman" w:hAnsi="Times New Roman" w:cs="Times New Roman"/>
        </w:rPr>
        <w:t xml:space="preserve"> предположил, что процентные ставки не являются единственными или даже самыми важными факторами, влияющими на сбережения и инвестиции. Факторы, такие как мрачный прогноз экономики, могут снизить инвестиции значительно ниже сбережений при любой положительной процентной ставке. Такое, неравновесие, в котором сбережения превышают инвестиции, означает, что совокупный спрос не соответствует совокупному производству, и это именно то, что создавало бы устойчивую депрессию.</w:t>
      </w:r>
    </w:p>
    <w:p w14:paraId="3364E78C" w14:textId="7777777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Эти три критики показывают, почему вопреки ожиданиям классической экономики высокий уровень безработицы сохранялся во время Великой депрессии. Совокупный спрос не соответствовал производству, вероятно, из-за отсутствия инвестиционных затрат. Владельцы ресурсов имели меньше доходов и, следовательно, сократили свои расходы. Безработица увеличилась, и избыток ресурсов сохранился, поскольку цены на ресурсы не снижались, чтобы восстановить равновесие.</w:t>
      </w:r>
    </w:p>
    <w:p w14:paraId="4113C578" w14:textId="535352B3"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Одной из ключевых работ, посвященных сберегательному поведению, является труд </w:t>
      </w:r>
      <w:proofErr w:type="spellStart"/>
      <w:r w:rsidRPr="007B3595">
        <w:rPr>
          <w:rFonts w:ascii="Times New Roman" w:hAnsi="Times New Roman" w:cs="Times New Roman"/>
        </w:rPr>
        <w:t>Дж.Кейнса</w:t>
      </w:r>
      <w:proofErr w:type="spellEnd"/>
      <w:r w:rsidRPr="007B3595">
        <w:rPr>
          <w:rFonts w:ascii="Times New Roman" w:hAnsi="Times New Roman" w:cs="Times New Roman"/>
        </w:rPr>
        <w:t xml:space="preserve"> «Общая теория процента занятости и денег». В ней автор затрагивает большое количество глобальных вопросов, среди которых хотелось бы выделить теорию сбережений и спрос на деньги. Необходимо отметить, </w:t>
      </w:r>
      <w:proofErr w:type="spellStart"/>
      <w:r w:rsidRPr="007B3595">
        <w:rPr>
          <w:rFonts w:ascii="Times New Roman" w:hAnsi="Times New Roman" w:cs="Times New Roman"/>
        </w:rPr>
        <w:t>Кейнс</w:t>
      </w:r>
      <w:proofErr w:type="spellEnd"/>
      <w:r w:rsidRPr="007B3595">
        <w:rPr>
          <w:rFonts w:ascii="Times New Roman" w:hAnsi="Times New Roman" w:cs="Times New Roman"/>
        </w:rPr>
        <w:t xml:space="preserve"> в данной работе </w:t>
      </w:r>
      <w:r w:rsidRPr="007B3595">
        <w:rPr>
          <w:rFonts w:ascii="Times New Roman" w:hAnsi="Times New Roman" w:cs="Times New Roman"/>
        </w:rPr>
        <w:lastRenderedPageBreak/>
        <w:t>дифференцируют портфельное решение домохозяйства и сберегательное. Под сберегательным решением понимается распределение доходов на сбережение и потребление, в то время как портфельное решение показывает, какую часть от сбережений домохозяйство предпочитает хранить в наличных деньгах, а о</w:t>
      </w:r>
      <w:r w:rsidR="00DB5BBD" w:rsidRPr="007B3595">
        <w:rPr>
          <w:rFonts w:ascii="Times New Roman" w:hAnsi="Times New Roman" w:cs="Times New Roman"/>
        </w:rPr>
        <w:t>т какой части получать процент</w:t>
      </w:r>
      <w:r w:rsidRPr="007B3595">
        <w:rPr>
          <w:rFonts w:ascii="Times New Roman" w:hAnsi="Times New Roman" w:cs="Times New Roman"/>
        </w:rPr>
        <w:t xml:space="preserve">. </w:t>
      </w:r>
    </w:p>
    <w:p w14:paraId="2E8B5DBE" w14:textId="65B15B46"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Рассматривая вопрос сберегательного решения, необходимо понимать, что может повлиять на объем потреблений каждого домохозяйства. Это понимание необходимо, потому что, зная факторы, определяющие объем потребления, можно объяснить распределение определенной части дохода на сбережения. Объяснение всему этому можно найти в главах номер восемь и девять «Общей теории занятости процента и денег». Здесь </w:t>
      </w:r>
      <w:proofErr w:type="spellStart"/>
      <w:r w:rsidRPr="007B3595">
        <w:rPr>
          <w:rFonts w:ascii="Times New Roman" w:hAnsi="Times New Roman" w:cs="Times New Roman"/>
        </w:rPr>
        <w:t>Кейнс</w:t>
      </w:r>
      <w:proofErr w:type="spellEnd"/>
      <w:r w:rsidRPr="007B3595">
        <w:rPr>
          <w:rFonts w:ascii="Times New Roman" w:hAnsi="Times New Roman" w:cs="Times New Roman"/>
        </w:rPr>
        <w:t xml:space="preserve"> объясняет траты на потребление по трем факторам: доход домохозяйства, индивидуальные особенности домохозяйства </w:t>
      </w:r>
      <w:r w:rsidR="009D3C82" w:rsidRPr="007B3595">
        <w:rPr>
          <w:rFonts w:ascii="Times New Roman" w:hAnsi="Times New Roman" w:cs="Times New Roman"/>
        </w:rPr>
        <w:t>(предпочтения</w:t>
      </w:r>
      <w:r w:rsidRPr="007B3595">
        <w:rPr>
          <w:rFonts w:ascii="Times New Roman" w:hAnsi="Times New Roman" w:cs="Times New Roman"/>
        </w:rPr>
        <w:t xml:space="preserve"> и психологические факторы), а также объективные обстоятельства. Но среди этих трех факторов </w:t>
      </w:r>
      <w:proofErr w:type="spellStart"/>
      <w:r w:rsidRPr="007B3595">
        <w:rPr>
          <w:rFonts w:ascii="Times New Roman" w:hAnsi="Times New Roman" w:cs="Times New Roman"/>
        </w:rPr>
        <w:t>Кейнс</w:t>
      </w:r>
      <w:proofErr w:type="spellEnd"/>
      <w:r w:rsidRPr="007B3595">
        <w:rPr>
          <w:rFonts w:ascii="Times New Roman" w:hAnsi="Times New Roman" w:cs="Times New Roman"/>
        </w:rPr>
        <w:t xml:space="preserve"> большее значение придает доходу и тому, как он распределяется. Рост дохода увеличивает спрос, сбережения, а также потребление. Но проблема в том, что доход и потребление увеличиваются в разной степени. Это говорит о росте доли сбережений в доходе домохозяйства. Чем богаче оно становится, тем меньше оно склонно к потреблению. </w:t>
      </w:r>
      <w:proofErr w:type="spellStart"/>
      <w:r w:rsidRPr="007B3595">
        <w:rPr>
          <w:rFonts w:ascii="Times New Roman" w:hAnsi="Times New Roman" w:cs="Times New Roman"/>
        </w:rPr>
        <w:t>Кейнс</w:t>
      </w:r>
      <w:proofErr w:type="spellEnd"/>
      <w:r w:rsidRPr="007B3595">
        <w:rPr>
          <w:rFonts w:ascii="Times New Roman" w:hAnsi="Times New Roman" w:cs="Times New Roman"/>
        </w:rPr>
        <w:t xml:space="preserve"> назвал это явление «психологическим </w:t>
      </w:r>
      <w:r w:rsidR="00DB5BBD" w:rsidRPr="007B3595">
        <w:rPr>
          <w:rFonts w:ascii="Times New Roman" w:hAnsi="Times New Roman" w:cs="Times New Roman"/>
        </w:rPr>
        <w:t>законом»</w:t>
      </w:r>
      <w:r w:rsidR="00DB5BBD" w:rsidRPr="007B3595">
        <w:rPr>
          <w:rStyle w:val="FootnoteReference"/>
          <w:rFonts w:ascii="Times New Roman" w:hAnsi="Times New Roman" w:cs="Times New Roman"/>
        </w:rPr>
        <w:footnoteReference w:id="4"/>
      </w:r>
      <w:r w:rsidRPr="007B3595">
        <w:rPr>
          <w:rFonts w:ascii="Times New Roman" w:hAnsi="Times New Roman" w:cs="Times New Roman"/>
        </w:rPr>
        <w:t xml:space="preserve">. </w:t>
      </w:r>
    </w:p>
    <w:p w14:paraId="33981100" w14:textId="1983E594" w:rsidR="00977E32" w:rsidRPr="007B3595" w:rsidRDefault="00977E32" w:rsidP="00977E32">
      <w:pPr>
        <w:spacing w:line="360" w:lineRule="auto"/>
        <w:ind w:firstLine="720"/>
        <w:jc w:val="both"/>
        <w:rPr>
          <w:rFonts w:ascii="Times New Roman" w:hAnsi="Times New Roman" w:cs="Times New Roman"/>
          <w:color w:val="000000"/>
          <w:shd w:val="clear" w:color="auto" w:fill="FFFFFF"/>
        </w:rPr>
      </w:pPr>
      <w:proofErr w:type="spellStart"/>
      <w:r w:rsidRPr="007B3595">
        <w:rPr>
          <w:rFonts w:ascii="Times New Roman" w:hAnsi="Times New Roman" w:cs="Times New Roman"/>
          <w:color w:val="000000"/>
          <w:shd w:val="clear" w:color="auto" w:fill="FFFFFF"/>
        </w:rPr>
        <w:t>Кейнс</w:t>
      </w:r>
      <w:proofErr w:type="spellEnd"/>
      <w:r w:rsidRPr="007B3595">
        <w:rPr>
          <w:rFonts w:ascii="Times New Roman" w:hAnsi="Times New Roman" w:cs="Times New Roman"/>
          <w:color w:val="000000"/>
          <w:shd w:val="clear" w:color="auto" w:fill="FFFFFF"/>
        </w:rPr>
        <w:t xml:space="preserve"> подчеркивал проблему чрезмерного объема сбережений и малого объема инвестиций, что, в свою очередь, является препятствием для экономического роста. Сбережения объясняются уровнем дохода, в то время как инвестиции объясняются собственной прибыльностью и ставкой процента. Большой объем сбережения может увеличить предложений, снизив доход </w:t>
      </w:r>
      <w:r w:rsidR="00DB5BBD" w:rsidRPr="007B3595">
        <w:rPr>
          <w:rFonts w:ascii="Times New Roman" w:hAnsi="Times New Roman" w:cs="Times New Roman"/>
          <w:color w:val="000000"/>
          <w:shd w:val="clear" w:color="auto" w:fill="FFFFFF"/>
        </w:rPr>
        <w:t>инвестиций</w:t>
      </w:r>
      <w:r w:rsidRPr="007B3595">
        <w:rPr>
          <w:rFonts w:ascii="Times New Roman" w:hAnsi="Times New Roman" w:cs="Times New Roman"/>
          <w:color w:val="000000"/>
          <w:shd w:val="clear" w:color="auto" w:fill="FFFFFF"/>
        </w:rPr>
        <w:t>. Таким образом, уровень сбережений растет без какой-либо трансформации в инвестиции, провоцирующих экономический рост.</w:t>
      </w:r>
    </w:p>
    <w:p w14:paraId="6BD0F1B5" w14:textId="628EE218" w:rsidR="00977E32" w:rsidRPr="007B3595" w:rsidRDefault="00977E32" w:rsidP="00977E32">
      <w:pPr>
        <w:spacing w:line="360" w:lineRule="auto"/>
        <w:ind w:firstLine="720"/>
        <w:jc w:val="both"/>
        <w:rPr>
          <w:rFonts w:ascii="Times New Roman" w:eastAsia="Times New Roman" w:hAnsi="Times New Roman" w:cs="Times New Roman"/>
          <w:color w:val="000000" w:themeColor="text1"/>
          <w:lang w:eastAsia="ru-RU"/>
        </w:rPr>
      </w:pPr>
      <w:r w:rsidRPr="007B3595">
        <w:rPr>
          <w:rFonts w:ascii="Times New Roman" w:eastAsia="Times New Roman" w:hAnsi="Times New Roman" w:cs="Times New Roman"/>
          <w:color w:val="000000" w:themeColor="text1"/>
          <w:lang w:eastAsia="ru-RU"/>
        </w:rPr>
        <w:t xml:space="preserve">Как уже было отмечено выше, «Общая теория процента занятости и денег» также затрагивает проблему портфельного решения. Принимая портфельное решение домохозяйство учитывает свой доход, цены на товары и самое главное - прибыльность ценных бумаг. Но </w:t>
      </w:r>
      <w:proofErr w:type="spellStart"/>
      <w:r w:rsidRPr="007B3595">
        <w:rPr>
          <w:rFonts w:ascii="Times New Roman" w:eastAsia="Times New Roman" w:hAnsi="Times New Roman" w:cs="Times New Roman"/>
          <w:color w:val="000000" w:themeColor="text1"/>
          <w:lang w:eastAsia="ru-RU"/>
        </w:rPr>
        <w:t>Кейнс</w:t>
      </w:r>
      <w:proofErr w:type="spellEnd"/>
      <w:r w:rsidRPr="007B3595">
        <w:rPr>
          <w:rFonts w:ascii="Times New Roman" w:eastAsia="Times New Roman" w:hAnsi="Times New Roman" w:cs="Times New Roman"/>
          <w:color w:val="000000" w:themeColor="text1"/>
          <w:lang w:eastAsia="ru-RU"/>
        </w:rPr>
        <w:t xml:space="preserve"> вводил упрощение в свою теорию, так как портфельный выбор домохозяйства ограничивался наличными деньгами и государственными </w:t>
      </w:r>
      <w:r w:rsidR="00DB5BBD" w:rsidRPr="007B3595">
        <w:rPr>
          <w:rFonts w:ascii="Times New Roman" w:eastAsia="Times New Roman" w:hAnsi="Times New Roman" w:cs="Times New Roman"/>
          <w:color w:val="000000" w:themeColor="text1"/>
          <w:lang w:eastAsia="ru-RU"/>
        </w:rPr>
        <w:t>облигациями</w:t>
      </w:r>
      <w:r w:rsidRPr="007B3595">
        <w:rPr>
          <w:rFonts w:ascii="Times New Roman" w:eastAsia="Times New Roman" w:hAnsi="Times New Roman" w:cs="Times New Roman"/>
          <w:color w:val="000000" w:themeColor="text1"/>
          <w:lang w:eastAsia="ru-RU"/>
        </w:rPr>
        <w:t xml:space="preserve">. В чем же разница между этими формами накопления средств? И что влияет на выбор какой-либо из этих форм? </w:t>
      </w:r>
    </w:p>
    <w:p w14:paraId="49D59C3F" w14:textId="77777777" w:rsidR="00977E32" w:rsidRPr="007B3595" w:rsidRDefault="00977E32" w:rsidP="00977E32">
      <w:pPr>
        <w:spacing w:line="360" w:lineRule="auto"/>
        <w:ind w:firstLine="720"/>
        <w:jc w:val="both"/>
        <w:rPr>
          <w:rFonts w:ascii="Times New Roman" w:eastAsia="Times New Roman" w:hAnsi="Times New Roman" w:cs="Times New Roman"/>
          <w:color w:val="000000" w:themeColor="text1"/>
          <w:lang w:eastAsia="ru-RU"/>
        </w:rPr>
      </w:pPr>
      <w:r w:rsidRPr="007B3595">
        <w:rPr>
          <w:rFonts w:ascii="Times New Roman" w:eastAsia="Times New Roman" w:hAnsi="Times New Roman" w:cs="Times New Roman"/>
          <w:color w:val="000000" w:themeColor="text1"/>
          <w:lang w:eastAsia="ru-RU"/>
        </w:rPr>
        <w:lastRenderedPageBreak/>
        <w:t xml:space="preserve">Основные пункты, по которым различают деньги и облигации, заключаются в следующем. В первую очередь, необходимо упомянуть степень ликвидности. Наличные деньги являются самой ликвидной формой хранения, и поэтому в некоторых случаях они предпочтительнее ценных бумаг. Также в условиях отсутствия инфляции хранения в виде наличных не сопровождаются никакими затратами, в то время как наличие на руках облигаций имеет определенный риск. Но стоит помнить об альтернативных издержках хранения денег, выраженных в прибыльности облигаций.  В большинстве случаев людей не смущают эти альтернативные издержки, и иногда они вынуждены держать деньги на руках, следуя определенным мотивам.   </w:t>
      </w:r>
    </w:p>
    <w:p w14:paraId="22D80184" w14:textId="3CAD35E9"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Под этими мотивами </w:t>
      </w:r>
      <w:proofErr w:type="spellStart"/>
      <w:r w:rsidRPr="007B3595">
        <w:rPr>
          <w:rFonts w:ascii="Times New Roman" w:hAnsi="Times New Roman" w:cs="Times New Roman"/>
        </w:rPr>
        <w:t>Кейнс</w:t>
      </w:r>
      <w:proofErr w:type="spellEnd"/>
      <w:r w:rsidRPr="007B3595">
        <w:rPr>
          <w:rFonts w:ascii="Times New Roman" w:hAnsi="Times New Roman" w:cs="Times New Roman"/>
        </w:rPr>
        <w:t xml:space="preserve"> понимал предпочтения ликвидности. В Общей теории он подробно описал все три мотива: </w:t>
      </w:r>
      <w:proofErr w:type="spellStart"/>
      <w:r w:rsidRPr="007B3595">
        <w:rPr>
          <w:rFonts w:ascii="Times New Roman" w:hAnsi="Times New Roman" w:cs="Times New Roman"/>
        </w:rPr>
        <w:t>трансакционный</w:t>
      </w:r>
      <w:proofErr w:type="spellEnd"/>
      <w:r w:rsidRPr="007B3595">
        <w:rPr>
          <w:rFonts w:ascii="Times New Roman" w:hAnsi="Times New Roman" w:cs="Times New Roman"/>
        </w:rPr>
        <w:t>, спекулят</w:t>
      </w:r>
      <w:r w:rsidR="00DB5BBD" w:rsidRPr="007B3595">
        <w:rPr>
          <w:rFonts w:ascii="Times New Roman" w:hAnsi="Times New Roman" w:cs="Times New Roman"/>
        </w:rPr>
        <w:t xml:space="preserve">ивный и мотив </w:t>
      </w:r>
      <w:r w:rsidR="007B3595" w:rsidRPr="007B3595">
        <w:rPr>
          <w:rFonts w:ascii="Times New Roman" w:hAnsi="Times New Roman" w:cs="Times New Roman"/>
        </w:rPr>
        <w:t>предосторожности.</w:t>
      </w:r>
    </w:p>
    <w:p w14:paraId="53BEFC9E" w14:textId="7127E843"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Домохозяйства сберегают деньги, так как деньги выполняют функции, как средство обмена, а также наличие денег позволяет осуществлять ежедневные операции. Поэтому </w:t>
      </w:r>
      <w:proofErr w:type="spellStart"/>
      <w:r w:rsidRPr="007B3595">
        <w:rPr>
          <w:rFonts w:ascii="Times New Roman" w:hAnsi="Times New Roman" w:cs="Times New Roman"/>
        </w:rPr>
        <w:t>Кейнс</w:t>
      </w:r>
      <w:proofErr w:type="spellEnd"/>
      <w:r w:rsidRPr="007B3595">
        <w:rPr>
          <w:rFonts w:ascii="Times New Roman" w:hAnsi="Times New Roman" w:cs="Times New Roman"/>
        </w:rPr>
        <w:t xml:space="preserve"> считал, что </w:t>
      </w:r>
      <w:proofErr w:type="spellStart"/>
      <w:r w:rsidRPr="007B3595">
        <w:rPr>
          <w:rFonts w:ascii="Times New Roman" w:hAnsi="Times New Roman" w:cs="Times New Roman"/>
        </w:rPr>
        <w:t>трансакционный</w:t>
      </w:r>
      <w:proofErr w:type="spellEnd"/>
      <w:r w:rsidRPr="007B3595">
        <w:rPr>
          <w:rFonts w:ascii="Times New Roman" w:hAnsi="Times New Roman" w:cs="Times New Roman"/>
        </w:rPr>
        <w:t xml:space="preserve"> мотив главным образом зависит от количества операций, совершаемых домохозяйствами. Так как количество этих операций имеет пропорциональную связь с доходом, то и </w:t>
      </w:r>
      <w:proofErr w:type="spellStart"/>
      <w:r w:rsidRPr="007B3595">
        <w:rPr>
          <w:rFonts w:ascii="Times New Roman" w:hAnsi="Times New Roman" w:cs="Times New Roman"/>
        </w:rPr>
        <w:t>трансакционный</w:t>
      </w:r>
      <w:proofErr w:type="spellEnd"/>
      <w:r w:rsidRPr="007B3595">
        <w:rPr>
          <w:rFonts w:ascii="Times New Roman" w:hAnsi="Times New Roman" w:cs="Times New Roman"/>
        </w:rPr>
        <w:t xml:space="preserve"> мот</w:t>
      </w:r>
      <w:r w:rsidR="00DB5BBD" w:rsidRPr="007B3595">
        <w:rPr>
          <w:rFonts w:ascii="Times New Roman" w:hAnsi="Times New Roman" w:cs="Times New Roman"/>
        </w:rPr>
        <w:t>ив является функцией от дохода</w:t>
      </w:r>
      <w:r w:rsidRPr="007B3595">
        <w:rPr>
          <w:rFonts w:ascii="Times New Roman" w:hAnsi="Times New Roman" w:cs="Times New Roman"/>
        </w:rPr>
        <w:t>.</w:t>
      </w:r>
    </w:p>
    <w:p w14:paraId="60EE272B" w14:textId="4DCF8244" w:rsidR="00977E32" w:rsidRPr="007B3595" w:rsidRDefault="00977E32" w:rsidP="00977E32">
      <w:pPr>
        <w:spacing w:line="360" w:lineRule="auto"/>
        <w:ind w:firstLine="709"/>
        <w:jc w:val="both"/>
        <w:rPr>
          <w:rFonts w:ascii="Times New Roman" w:hAnsi="Times New Roman" w:cs="Times New Roman"/>
        </w:rPr>
      </w:pPr>
      <w:r w:rsidRPr="007B3595">
        <w:rPr>
          <w:rFonts w:ascii="Times New Roman" w:hAnsi="Times New Roman" w:cs="Times New Roman"/>
        </w:rPr>
        <w:t xml:space="preserve">Часто бывает, что человек планирует совершить покупку, но в итоге вынужден отказаться от нее, так как он понимает, эти деньги могут внезапно понадобиться в будущем. Данное явление </w:t>
      </w:r>
      <w:proofErr w:type="spellStart"/>
      <w:r w:rsidRPr="007B3595">
        <w:rPr>
          <w:rFonts w:ascii="Times New Roman" w:hAnsi="Times New Roman" w:cs="Times New Roman"/>
        </w:rPr>
        <w:t>Кейнс</w:t>
      </w:r>
      <w:proofErr w:type="spellEnd"/>
      <w:r w:rsidRPr="007B3595">
        <w:rPr>
          <w:rFonts w:ascii="Times New Roman" w:hAnsi="Times New Roman" w:cs="Times New Roman"/>
        </w:rPr>
        <w:t xml:space="preserve"> назвал мотивов предосторожности, когда домохозяйство хранит деньги в наличной форме на случай неожиданных обстоятельств. Данный спрос также зависит от дохода, потому что денежные сбережения, связанные с мотивом предосторожности зависят от количества операций, планируемых на будущее. А объем операций, в с</w:t>
      </w:r>
      <w:r w:rsidR="00DB5BBD" w:rsidRPr="007B3595">
        <w:rPr>
          <w:rFonts w:ascii="Times New Roman" w:hAnsi="Times New Roman" w:cs="Times New Roman"/>
        </w:rPr>
        <w:t>вою очередь, зависит от дохода</w:t>
      </w:r>
      <w:r w:rsidRPr="007B3595">
        <w:rPr>
          <w:rFonts w:ascii="Times New Roman" w:hAnsi="Times New Roman" w:cs="Times New Roman"/>
        </w:rPr>
        <w:t xml:space="preserve">. </w:t>
      </w:r>
    </w:p>
    <w:p w14:paraId="2B617A6F" w14:textId="45441DF9" w:rsidR="00977E32" w:rsidRPr="007B3595" w:rsidRDefault="00977E32" w:rsidP="00977E32">
      <w:pPr>
        <w:spacing w:line="360" w:lineRule="auto"/>
        <w:ind w:firstLine="709"/>
        <w:jc w:val="both"/>
        <w:rPr>
          <w:rFonts w:ascii="Times New Roman" w:eastAsia="Times New Roman" w:hAnsi="Times New Roman" w:cs="Times New Roman"/>
          <w:color w:val="000000" w:themeColor="text1"/>
          <w:lang w:eastAsia="ru-RU"/>
        </w:rPr>
      </w:pPr>
      <w:r w:rsidRPr="007B3595">
        <w:rPr>
          <w:rFonts w:ascii="Times New Roman" w:eastAsia="Times New Roman" w:hAnsi="Times New Roman" w:cs="Times New Roman"/>
          <w:color w:val="000000" w:themeColor="text1"/>
          <w:lang w:eastAsia="ru-RU"/>
        </w:rPr>
        <w:t xml:space="preserve">На определенной неуверенности в будущей норме процента основывается спекулятивный спрос. Так как в случае резкого роста процентных ставок доходность облигаций может быть отрицательной, и домохозяйства в таком случае предпочтут получить нулевой доход, чем потерять от владения облигаций. Таким образом, </w:t>
      </w:r>
      <w:proofErr w:type="spellStart"/>
      <w:r w:rsidRPr="007B3595">
        <w:rPr>
          <w:rFonts w:ascii="Times New Roman" w:eastAsia="Times New Roman" w:hAnsi="Times New Roman" w:cs="Times New Roman"/>
          <w:color w:val="000000" w:themeColor="text1"/>
          <w:lang w:eastAsia="ru-RU"/>
        </w:rPr>
        <w:t>Кейнс</w:t>
      </w:r>
      <w:proofErr w:type="spellEnd"/>
      <w:r w:rsidRPr="007B3595">
        <w:rPr>
          <w:rFonts w:ascii="Times New Roman" w:eastAsia="Times New Roman" w:hAnsi="Times New Roman" w:cs="Times New Roman"/>
          <w:color w:val="000000" w:themeColor="text1"/>
          <w:lang w:eastAsia="ru-RU"/>
        </w:rPr>
        <w:t xml:space="preserve"> обосновал зависимость спекулятив</w:t>
      </w:r>
      <w:r w:rsidR="00DB5BBD" w:rsidRPr="007B3595">
        <w:rPr>
          <w:rFonts w:ascii="Times New Roman" w:eastAsia="Times New Roman" w:hAnsi="Times New Roman" w:cs="Times New Roman"/>
          <w:color w:val="000000" w:themeColor="text1"/>
          <w:lang w:eastAsia="ru-RU"/>
        </w:rPr>
        <w:t>ного спроса от ставки процента</w:t>
      </w:r>
      <w:r w:rsidRPr="007B3595">
        <w:rPr>
          <w:rFonts w:ascii="Times New Roman" w:eastAsia="Times New Roman" w:hAnsi="Times New Roman" w:cs="Times New Roman"/>
          <w:color w:val="000000" w:themeColor="text1"/>
          <w:lang w:eastAsia="ru-RU"/>
        </w:rPr>
        <w:t>.</w:t>
      </w:r>
    </w:p>
    <w:p w14:paraId="55A2B7AF" w14:textId="483FAF63"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В начале 1950-х </w:t>
      </w:r>
      <w:r w:rsidR="007B3595" w:rsidRPr="007B3595">
        <w:rPr>
          <w:rFonts w:ascii="Times New Roman" w:hAnsi="Times New Roman" w:cs="Times New Roman"/>
        </w:rPr>
        <w:t>годов Франко Модильяни,</w:t>
      </w:r>
      <w:r w:rsidRPr="007B3595">
        <w:rPr>
          <w:rFonts w:ascii="Times New Roman" w:hAnsi="Times New Roman" w:cs="Times New Roman"/>
        </w:rPr>
        <w:t xml:space="preserve"> и его ученик Ричард </w:t>
      </w:r>
      <w:proofErr w:type="spellStart"/>
      <w:r w:rsidRPr="007B3595">
        <w:rPr>
          <w:rFonts w:ascii="Times New Roman" w:hAnsi="Times New Roman" w:cs="Times New Roman"/>
        </w:rPr>
        <w:t>Брумберг</w:t>
      </w:r>
      <w:proofErr w:type="spellEnd"/>
      <w:r w:rsidRPr="007B3595">
        <w:rPr>
          <w:rFonts w:ascii="Times New Roman" w:hAnsi="Times New Roman" w:cs="Times New Roman"/>
        </w:rPr>
        <w:t xml:space="preserve"> разрабатывают теорию расходов, основанную на идее разумного выбора людей относительно того, сколько они хотят потреблять в различных периодах своей жизни. Наращивая и сокращая активы, индивиды могут обеспечить выход на пенсию и, в более </w:t>
      </w:r>
      <w:r w:rsidRPr="007B3595">
        <w:rPr>
          <w:rFonts w:ascii="Times New Roman" w:hAnsi="Times New Roman" w:cs="Times New Roman"/>
        </w:rPr>
        <w:lastRenderedPageBreak/>
        <w:t xml:space="preserve">общем плане, адаптировать свои модели потребления к их </w:t>
      </w:r>
      <w:r w:rsidR="00BB1E22" w:rsidRPr="007B3595">
        <w:rPr>
          <w:rFonts w:ascii="Times New Roman" w:hAnsi="Times New Roman" w:cs="Times New Roman"/>
        </w:rPr>
        <w:t>потребностям в</w:t>
      </w:r>
      <w:r w:rsidRPr="007B3595">
        <w:rPr>
          <w:rFonts w:ascii="Times New Roman" w:hAnsi="Times New Roman" w:cs="Times New Roman"/>
        </w:rPr>
        <w:t xml:space="preserve"> разном возрасте </w:t>
      </w:r>
      <w:r w:rsidRPr="007B3595">
        <w:rPr>
          <w:rFonts w:ascii="Times New Roman" w:hAnsi="Times New Roman" w:cs="Times New Roman"/>
          <w:color w:val="000000" w:themeColor="text1"/>
        </w:rPr>
        <w:t xml:space="preserve">независимо от текущих доходов в каждом интервале их жизни. </w:t>
      </w:r>
      <w:r w:rsidRPr="007B3595">
        <w:rPr>
          <w:rFonts w:ascii="Times New Roman" w:hAnsi="Times New Roman" w:cs="Times New Roman"/>
        </w:rPr>
        <w:t>Эта простая теория приводит к важным и неочевидным предположениям об экономике в целом, что национальные сбережения зависят от темпов роста национального дохода, а не от его уровня, а уровень богатства в экономике имеет простую связь с продолжительностью пенсионного периода.</w:t>
      </w:r>
      <w:r w:rsidRPr="007B3595">
        <w:rPr>
          <w:rFonts w:ascii="Times New Roman" w:hAnsi="Times New Roman" w:cs="Times New Roman"/>
          <w:color w:val="000000" w:themeColor="text1"/>
          <w:u w:val="single"/>
        </w:rPr>
        <w:t xml:space="preserve"> </w:t>
      </w:r>
      <w:r w:rsidRPr="007B3595">
        <w:rPr>
          <w:rFonts w:ascii="Times New Roman" w:hAnsi="Times New Roman" w:cs="Times New Roman"/>
        </w:rPr>
        <w:t>Несмотря на то, что в течение многих лет гипотеза жизненных циклов сталкивалась с критикой, в последнее время благодаря коалиции психологов и экономистов гипотеза жизненного цикла остается важной частью экономической мысли. Без этого нам было бы гораздо сложнее говорить о многих важных вопросах, таких как частное и государственное социальное обеспечение, влияние фондового рынка на экономику, влияние демографических изменений на национальные сбережения, роль сбережений в экономическом росте и детерм</w:t>
      </w:r>
      <w:r w:rsidR="00331CB6" w:rsidRPr="007B3595">
        <w:rPr>
          <w:rFonts w:ascii="Times New Roman" w:hAnsi="Times New Roman" w:cs="Times New Roman"/>
        </w:rPr>
        <w:t>инанты национального богатства</w:t>
      </w:r>
      <w:r w:rsidR="00331CB6" w:rsidRPr="007B3595">
        <w:rPr>
          <w:rStyle w:val="FootnoteReference"/>
          <w:rFonts w:ascii="Times New Roman" w:hAnsi="Times New Roman" w:cs="Times New Roman"/>
        </w:rPr>
        <w:footnoteReference w:id="5"/>
      </w:r>
      <w:r w:rsidRPr="007B3595">
        <w:rPr>
          <w:rFonts w:ascii="Times New Roman" w:hAnsi="Times New Roman" w:cs="Times New Roman"/>
        </w:rPr>
        <w:t>.</w:t>
      </w:r>
    </w:p>
    <w:p w14:paraId="5E6D99BA" w14:textId="6BDE2B6A" w:rsidR="00977E32" w:rsidRPr="007B3595" w:rsidRDefault="00977E32" w:rsidP="00977E32">
      <w:pPr>
        <w:widowControl w:val="0"/>
        <w:autoSpaceDE w:val="0"/>
        <w:autoSpaceDN w:val="0"/>
        <w:adjustRightInd w:val="0"/>
        <w:spacing w:line="360" w:lineRule="auto"/>
        <w:ind w:firstLine="720"/>
        <w:jc w:val="both"/>
        <w:rPr>
          <w:rFonts w:ascii="Times New Roman" w:hAnsi="Times New Roman" w:cs="Times New Roman"/>
        </w:rPr>
      </w:pPr>
      <w:r w:rsidRPr="007B3595">
        <w:rPr>
          <w:rFonts w:ascii="Times New Roman" w:hAnsi="Times New Roman" w:cs="Times New Roman"/>
        </w:rPr>
        <w:t xml:space="preserve">Модильяни в качестве главного мотива для откладывания своих накоплений выделял обеспечение своей пенсии. Молодое поколение сберегает, так как в будущем у них не будет возможности или желания работать для обеспечения своих потребностей. Если подойти к теории жизненного цикла с другой стороны, то ее можно </w:t>
      </w:r>
      <w:r w:rsidR="00BB1E22" w:rsidRPr="007B3595">
        <w:rPr>
          <w:rFonts w:ascii="Times New Roman" w:hAnsi="Times New Roman" w:cs="Times New Roman"/>
        </w:rPr>
        <w:t>объяснить,</w:t>
      </w:r>
      <w:r w:rsidRPr="007B3595">
        <w:rPr>
          <w:rFonts w:ascii="Times New Roman" w:hAnsi="Times New Roman" w:cs="Times New Roman"/>
        </w:rPr>
        <w:t xml:space="preserve"> как перетекание богатства нации между поколениями. Самое молодое поколение имеет наименьший уровень богатства, люди среднего возраста имеет больше чем молодое поколение, а самый пик благосостояния достигается прямо </w:t>
      </w:r>
      <w:r w:rsidR="00BB1E22" w:rsidRPr="007B3595">
        <w:rPr>
          <w:rFonts w:ascii="Times New Roman" w:hAnsi="Times New Roman" w:cs="Times New Roman"/>
        </w:rPr>
        <w:t>до того, как</w:t>
      </w:r>
      <w:r w:rsidRPr="007B3595">
        <w:rPr>
          <w:rFonts w:ascii="Times New Roman" w:hAnsi="Times New Roman" w:cs="Times New Roman"/>
        </w:rPr>
        <w:t xml:space="preserve"> люди уходят на пенсию. Активы, растрачиваемые старым поколением, перетекают молодым людям, которые все еще находят</w:t>
      </w:r>
      <w:r w:rsidR="00023574" w:rsidRPr="007B3595">
        <w:rPr>
          <w:rFonts w:ascii="Times New Roman" w:hAnsi="Times New Roman" w:cs="Times New Roman"/>
        </w:rPr>
        <w:t>ся в накопительной части цикла</w:t>
      </w:r>
      <w:r w:rsidRPr="007B3595">
        <w:rPr>
          <w:rFonts w:ascii="Times New Roman" w:hAnsi="Times New Roman" w:cs="Times New Roman"/>
        </w:rPr>
        <w:t>.</w:t>
      </w:r>
    </w:p>
    <w:p w14:paraId="2DAF56A7" w14:textId="67B582DD" w:rsidR="00977E32" w:rsidRPr="007B3595" w:rsidRDefault="00977E32" w:rsidP="00977E32">
      <w:pPr>
        <w:widowControl w:val="0"/>
        <w:autoSpaceDE w:val="0"/>
        <w:autoSpaceDN w:val="0"/>
        <w:adjustRightInd w:val="0"/>
        <w:spacing w:line="360" w:lineRule="auto"/>
        <w:ind w:firstLine="720"/>
        <w:jc w:val="both"/>
        <w:rPr>
          <w:rFonts w:ascii="Times New Roman" w:hAnsi="Times New Roman" w:cs="Times New Roman"/>
        </w:rPr>
      </w:pPr>
      <w:r w:rsidRPr="007B3595">
        <w:rPr>
          <w:rFonts w:ascii="Times New Roman" w:hAnsi="Times New Roman" w:cs="Times New Roman"/>
        </w:rPr>
        <w:t xml:space="preserve">Такие формулировки гипотезы жизненных циклов могут показаться очевидными и тривиальными. Однако можно использовать иной подход к объяснению жизненных циклов. Рассмотрим экономику, в которой растет население, или экономику, где растут доходы таким образом, что каждое последующее поколение будет </w:t>
      </w:r>
      <w:r w:rsidR="00BB1E22" w:rsidRPr="007B3595">
        <w:rPr>
          <w:rFonts w:ascii="Times New Roman" w:hAnsi="Times New Roman" w:cs="Times New Roman"/>
        </w:rPr>
        <w:t>лучше,</w:t>
      </w:r>
      <w:r w:rsidRPr="007B3595">
        <w:rPr>
          <w:rFonts w:ascii="Times New Roman" w:hAnsi="Times New Roman" w:cs="Times New Roman"/>
        </w:rPr>
        <w:t xml:space="preserve"> чем предыдущее. С ростом населения молодых людей становится больше, чем старых. Следовательно, больше людей экономит, чем расходует, так что общее расходование старого поколения будет меньше, чем общая экономия молодых, и будут формироваться чистые положительные сбережения. Если же растут доходы, молодые </w:t>
      </w:r>
      <w:r w:rsidRPr="007B3595">
        <w:rPr>
          <w:rFonts w:ascii="Times New Roman" w:hAnsi="Times New Roman" w:cs="Times New Roman"/>
        </w:rPr>
        <w:lastRenderedPageBreak/>
        <w:t xml:space="preserve">будут экономить в большем масштабе, чем старые расходуют, так что экономический рост </w:t>
      </w:r>
      <w:r w:rsidR="00BB1E22" w:rsidRPr="007B3595">
        <w:rPr>
          <w:rFonts w:ascii="Times New Roman" w:hAnsi="Times New Roman" w:cs="Times New Roman"/>
        </w:rPr>
        <w:t>также,</w:t>
      </w:r>
      <w:r w:rsidRPr="007B3595">
        <w:rPr>
          <w:rFonts w:ascii="Times New Roman" w:hAnsi="Times New Roman" w:cs="Times New Roman"/>
        </w:rPr>
        <w:t xml:space="preserve"> как и рост населения вызывает положительную экономию, и чем быстрее рост, тем выше уровень сбережений. На самом деле, не имеет большого значения, является ли это рост населения или рост доходов на душу населения, что важно для сбережений - это показатель роста совокупного дохода. Уровень дохода сам по себе не имеет значения, бедные страны сберегают ту же долю своего дохода, что и богатые страны. В экономике, где рост отсутствует, богатство просто будет передано, а но</w:t>
      </w:r>
      <w:r w:rsidR="00023574" w:rsidRPr="007B3595">
        <w:rPr>
          <w:rFonts w:ascii="Times New Roman" w:hAnsi="Times New Roman" w:cs="Times New Roman"/>
        </w:rPr>
        <w:t>вое богатство не будет создано</w:t>
      </w:r>
      <w:r w:rsidR="00023574" w:rsidRPr="007B3595">
        <w:rPr>
          <w:rStyle w:val="FootnoteReference"/>
          <w:rFonts w:ascii="Times New Roman" w:hAnsi="Times New Roman" w:cs="Times New Roman"/>
        </w:rPr>
        <w:footnoteReference w:id="6"/>
      </w:r>
      <w:r w:rsidRPr="007B3595">
        <w:rPr>
          <w:rFonts w:ascii="Times New Roman" w:hAnsi="Times New Roman" w:cs="Times New Roman"/>
        </w:rPr>
        <w:t>.</w:t>
      </w:r>
    </w:p>
    <w:p w14:paraId="3A9C1597" w14:textId="77777777" w:rsidR="00977E32" w:rsidRPr="007B3595" w:rsidRDefault="00977E32" w:rsidP="00977E32">
      <w:pPr>
        <w:widowControl w:val="0"/>
        <w:autoSpaceDE w:val="0"/>
        <w:autoSpaceDN w:val="0"/>
        <w:adjustRightInd w:val="0"/>
        <w:spacing w:line="360" w:lineRule="auto"/>
        <w:ind w:firstLine="720"/>
        <w:jc w:val="both"/>
        <w:rPr>
          <w:rFonts w:ascii="Times New Roman" w:hAnsi="Times New Roman" w:cs="Times New Roman"/>
        </w:rPr>
      </w:pPr>
      <w:r w:rsidRPr="007B3595">
        <w:rPr>
          <w:rFonts w:ascii="Times New Roman" w:hAnsi="Times New Roman" w:cs="Times New Roman"/>
        </w:rPr>
        <w:t>Теория жизненного цикла Модильяни - прекрасный пример теории, поддерживаемой многолетними эмпирическими работами как сторонников, так и критиков. Это теория, которая помогает нам думать о множестве важных вопросов экономической политики, о которых в противном случае мы могли бы сказать очень мало. Одним из наиболее горячо обсуждаемых вопросов сегодня, как в Европе, так и в США, является то, как общество должно коллективно обеспечивать положение все большего числа пожилых людей. Как государственное обеспечение взаимодействует с частным обеспечением? Является ли государственная пенсия заменой частной пенсионной сбережения, и если да, то в какой степени? Как изменения в поведении пенсионеров влияют на экономику? Влияют ли системы социального обеспечения на возраст, в котором люди уходят на пенсию? Как бум на фондовом рынке влияет на расходы и сбережения людей? В более широком плане каждый, кто думает об экономическом развитии, должен думать о той роли, которую играет сбережения в экономическом росте. Является ли сберегательная активность источником роста, или просто его следствием? Это одни из самых важнейших вопросов в экономике, и наше размышление о них в корне зависит от работы Модильяни.</w:t>
      </w:r>
    </w:p>
    <w:p w14:paraId="10F5224B" w14:textId="77777777" w:rsidR="00977E32" w:rsidRPr="007B3595" w:rsidRDefault="00977E32" w:rsidP="00977E32">
      <w:pPr>
        <w:widowControl w:val="0"/>
        <w:autoSpaceDE w:val="0"/>
        <w:autoSpaceDN w:val="0"/>
        <w:adjustRightInd w:val="0"/>
        <w:spacing w:line="360" w:lineRule="auto"/>
        <w:ind w:firstLine="720"/>
        <w:jc w:val="both"/>
        <w:rPr>
          <w:rFonts w:ascii="Times New Roman" w:hAnsi="Times New Roman" w:cs="Times New Roman"/>
        </w:rPr>
      </w:pPr>
      <w:r w:rsidRPr="007B3595">
        <w:rPr>
          <w:rFonts w:ascii="Times New Roman" w:hAnsi="Times New Roman" w:cs="Times New Roman"/>
        </w:rPr>
        <w:t xml:space="preserve">Гипотеза постоянного дохода, сформулированная в 1957 году Милтоном Фридманом, является ключевым понятием в экономическом анализе сберегательного поведения. Труд Фридмана «Теория функции потребления» - одна из величайших работ экономики, демонстрирующая, как взаимосвязь между теоретическими идеями и анализом данных может привести к серьезным последствиям для применения экономической политики. Теория функции потребления сыграла важную роль в </w:t>
      </w:r>
      <w:r w:rsidRPr="007B3595">
        <w:rPr>
          <w:rFonts w:ascii="Times New Roman" w:hAnsi="Times New Roman" w:cs="Times New Roman"/>
        </w:rPr>
        <w:lastRenderedPageBreak/>
        <w:t>объяснении того, почему традиционное кейнсианское управление спросом, посредством налоговой политики или других мер по увеличению транзитивного дохода может практически или совсем не влиять на реальное потребление и на желаемые результаты экономической политики. Простые идеи этой превосходной книги настолько проницательны, что привели к огромному количеству исследований, как теоретических, так и эмпирических, которые проводятся по сей день.</w:t>
      </w:r>
    </w:p>
    <w:p w14:paraId="273141F5" w14:textId="017D18F3" w:rsidR="00977E32" w:rsidRPr="007B3595" w:rsidRDefault="00977E32" w:rsidP="00977E32">
      <w:pPr>
        <w:widowControl w:val="0"/>
        <w:autoSpaceDE w:val="0"/>
        <w:autoSpaceDN w:val="0"/>
        <w:adjustRightInd w:val="0"/>
        <w:spacing w:line="360" w:lineRule="auto"/>
        <w:ind w:firstLine="720"/>
        <w:jc w:val="both"/>
        <w:rPr>
          <w:rFonts w:ascii="Times New Roman" w:hAnsi="Times New Roman" w:cs="Times New Roman"/>
        </w:rPr>
      </w:pPr>
      <w:r w:rsidRPr="007B3595">
        <w:rPr>
          <w:rFonts w:ascii="Times New Roman" w:hAnsi="Times New Roman" w:cs="Times New Roman"/>
        </w:rPr>
        <w:t xml:space="preserve"> Гипотеза Фридмана исходит из базового предположения, что люди сглаживают свое потребление и не позволяют ему колебаться с краткосрочными колебаниями доходов. Фактически эта модель была разработана для объяснения важных эмпирических фактов единой системы. Например, почему доход более </w:t>
      </w:r>
      <w:proofErr w:type="spellStart"/>
      <w:r w:rsidRPr="007B3595">
        <w:rPr>
          <w:rFonts w:ascii="Times New Roman" w:hAnsi="Times New Roman" w:cs="Times New Roman"/>
        </w:rPr>
        <w:t>волатилен</w:t>
      </w:r>
      <w:proofErr w:type="spellEnd"/>
      <w:r w:rsidRPr="007B3595">
        <w:rPr>
          <w:rFonts w:ascii="Times New Roman" w:hAnsi="Times New Roman" w:cs="Times New Roman"/>
        </w:rPr>
        <w:t>, чем потребление, и почему долгосрочная предельная склонность потреблять выше краткосрочной. Чтобы ответить на эти вопросы, Фридман предположил, что индивиды основывают свое потребление на долгосрочном доходе, возможно, это представление о пожизненном богатстве или понимании богатства в течение достаточно длительного периода. Основная гипотеза заключается в том, что отдельные лица потребляют часть этого постоянного дохода в каждый период и, следовательно, средняя склонность к потреблению будет равна предельной склонности к потреблению. Сама склонность может варьироваться в зависимости от ряда факторов, в том числе от процентной ставки и переменных вкусов, или м</w:t>
      </w:r>
      <w:r w:rsidR="00331CB6" w:rsidRPr="007B3595">
        <w:rPr>
          <w:rFonts w:ascii="Times New Roman" w:hAnsi="Times New Roman" w:cs="Times New Roman"/>
        </w:rPr>
        <w:t>ожет отражать неопределенность</w:t>
      </w:r>
      <w:r w:rsidR="00331CB6" w:rsidRPr="007B3595">
        <w:rPr>
          <w:rStyle w:val="FootnoteReference"/>
          <w:rFonts w:ascii="Times New Roman" w:hAnsi="Times New Roman" w:cs="Times New Roman"/>
        </w:rPr>
        <w:footnoteReference w:id="7"/>
      </w:r>
      <w:r w:rsidRPr="007B3595">
        <w:rPr>
          <w:rFonts w:ascii="Times New Roman" w:hAnsi="Times New Roman" w:cs="Times New Roman"/>
        </w:rPr>
        <w:t>.</w:t>
      </w:r>
    </w:p>
    <w:p w14:paraId="27BC1C03" w14:textId="77777777" w:rsidR="00977E32" w:rsidRPr="007B3595" w:rsidRDefault="00977E32" w:rsidP="00977E32">
      <w:pPr>
        <w:widowControl w:val="0"/>
        <w:autoSpaceDE w:val="0"/>
        <w:autoSpaceDN w:val="0"/>
        <w:adjustRightInd w:val="0"/>
        <w:spacing w:line="360" w:lineRule="auto"/>
        <w:ind w:firstLine="720"/>
        <w:jc w:val="both"/>
        <w:rPr>
          <w:rFonts w:ascii="Times New Roman" w:hAnsi="Times New Roman" w:cs="Times New Roman"/>
        </w:rPr>
      </w:pPr>
      <w:r w:rsidRPr="007B3595">
        <w:rPr>
          <w:rFonts w:ascii="Times New Roman" w:hAnsi="Times New Roman" w:cs="Times New Roman"/>
        </w:rPr>
        <w:t>Более конкретно, теория перманентного дохода разделяет общий располагаемый доход «y» на постоянный компонент «</w:t>
      </w:r>
      <w:proofErr w:type="spellStart"/>
      <w:r w:rsidRPr="007B3595">
        <w:rPr>
          <w:rFonts w:ascii="Times New Roman" w:hAnsi="Times New Roman" w:cs="Times New Roman"/>
        </w:rPr>
        <w:t>y</w:t>
      </w:r>
      <w:r w:rsidRPr="007B3595">
        <w:rPr>
          <w:rFonts w:ascii="Times New Roman" w:hAnsi="Times New Roman" w:cs="Times New Roman"/>
          <w:vertAlign w:val="subscript"/>
        </w:rPr>
        <w:t>р</w:t>
      </w:r>
      <w:proofErr w:type="spellEnd"/>
      <w:r w:rsidRPr="007B3595">
        <w:rPr>
          <w:rFonts w:ascii="Times New Roman" w:hAnsi="Times New Roman" w:cs="Times New Roman"/>
        </w:rPr>
        <w:t>» и транзитивный компонент «y</w:t>
      </w:r>
      <w:r w:rsidRPr="007B3595">
        <w:rPr>
          <w:rFonts w:ascii="Times New Roman" w:hAnsi="Times New Roman" w:cs="Times New Roman"/>
          <w:vertAlign w:val="subscript"/>
          <w:lang w:val="en-US"/>
        </w:rPr>
        <w:t>t</w:t>
      </w:r>
      <w:r w:rsidRPr="007B3595">
        <w:rPr>
          <w:rFonts w:ascii="Times New Roman" w:hAnsi="Times New Roman" w:cs="Times New Roman"/>
        </w:rPr>
        <w:t>». Постоянный компонент дохода считается систематическим, но ненаблюдаемым, отражая факторы, определяющие благосостояние домохозяйств, в то время как транзитивный компонент отражает «случайные» колебания доходов. Аналогично, измеренное потребление «c» разлагается на постоянный компонент «c</w:t>
      </w:r>
      <w:r w:rsidRPr="007B3595">
        <w:rPr>
          <w:rFonts w:ascii="Times New Roman" w:hAnsi="Times New Roman" w:cs="Times New Roman"/>
          <w:vertAlign w:val="subscript"/>
          <w:lang w:val="en-US"/>
        </w:rPr>
        <w:t>p</w:t>
      </w:r>
      <w:r w:rsidRPr="007B3595">
        <w:rPr>
          <w:rFonts w:ascii="Times New Roman" w:hAnsi="Times New Roman" w:cs="Times New Roman"/>
        </w:rPr>
        <w:t>» и транзитный компонент «</w:t>
      </w:r>
      <w:proofErr w:type="spellStart"/>
      <w:r w:rsidRPr="007B3595">
        <w:rPr>
          <w:rFonts w:ascii="Times New Roman" w:hAnsi="Times New Roman" w:cs="Times New Roman"/>
        </w:rPr>
        <w:t>c</w:t>
      </w:r>
      <w:r w:rsidRPr="007B3595">
        <w:rPr>
          <w:rFonts w:ascii="Times New Roman" w:hAnsi="Times New Roman" w:cs="Times New Roman"/>
          <w:vertAlign w:val="subscript"/>
        </w:rPr>
        <w:t>t</w:t>
      </w:r>
      <w:proofErr w:type="spellEnd"/>
      <w:r w:rsidRPr="007B3595">
        <w:rPr>
          <w:rFonts w:ascii="Times New Roman" w:hAnsi="Times New Roman" w:cs="Times New Roman"/>
        </w:rPr>
        <w:t>». Предполагая, что эти зависимости являются аддитивными, для простоты можно записать: y = y</w:t>
      </w:r>
      <w:r w:rsidRPr="007B3595">
        <w:rPr>
          <w:rFonts w:ascii="Times New Roman" w:hAnsi="Times New Roman" w:cs="Times New Roman"/>
          <w:vertAlign w:val="subscript"/>
          <w:lang w:val="en-US"/>
        </w:rPr>
        <w:t>p</w:t>
      </w:r>
      <w:r w:rsidRPr="007B3595">
        <w:rPr>
          <w:rFonts w:ascii="Times New Roman" w:hAnsi="Times New Roman" w:cs="Times New Roman"/>
        </w:rPr>
        <w:t xml:space="preserve"> + </w:t>
      </w:r>
      <w:proofErr w:type="spellStart"/>
      <w:r w:rsidRPr="007B3595">
        <w:rPr>
          <w:rFonts w:ascii="Times New Roman" w:hAnsi="Times New Roman" w:cs="Times New Roman"/>
        </w:rPr>
        <w:t>y</w:t>
      </w:r>
      <w:r w:rsidRPr="007B3595">
        <w:rPr>
          <w:rFonts w:ascii="Times New Roman" w:hAnsi="Times New Roman" w:cs="Times New Roman"/>
          <w:vertAlign w:val="subscript"/>
        </w:rPr>
        <w:t>t</w:t>
      </w:r>
      <w:proofErr w:type="spellEnd"/>
      <w:r w:rsidRPr="007B3595">
        <w:rPr>
          <w:rFonts w:ascii="Times New Roman" w:hAnsi="Times New Roman" w:cs="Times New Roman"/>
        </w:rPr>
        <w:t xml:space="preserve"> и c = </w:t>
      </w:r>
      <w:proofErr w:type="spellStart"/>
      <w:r w:rsidRPr="007B3595">
        <w:rPr>
          <w:rFonts w:ascii="Times New Roman" w:hAnsi="Times New Roman" w:cs="Times New Roman"/>
        </w:rPr>
        <w:t>c</w:t>
      </w:r>
      <w:r w:rsidRPr="007B3595">
        <w:rPr>
          <w:rFonts w:ascii="Times New Roman" w:hAnsi="Times New Roman" w:cs="Times New Roman"/>
          <w:vertAlign w:val="subscript"/>
        </w:rPr>
        <w:t>p</w:t>
      </w:r>
      <w:proofErr w:type="spellEnd"/>
      <w:r w:rsidRPr="007B3595">
        <w:rPr>
          <w:rFonts w:ascii="Times New Roman" w:hAnsi="Times New Roman" w:cs="Times New Roman"/>
        </w:rPr>
        <w:t xml:space="preserve"> + </w:t>
      </w:r>
      <w:proofErr w:type="spellStart"/>
      <w:r w:rsidRPr="007B3595">
        <w:rPr>
          <w:rFonts w:ascii="Times New Roman" w:hAnsi="Times New Roman" w:cs="Times New Roman"/>
        </w:rPr>
        <w:t>c</w:t>
      </w:r>
      <w:r w:rsidRPr="007B3595">
        <w:rPr>
          <w:rFonts w:ascii="Times New Roman" w:hAnsi="Times New Roman" w:cs="Times New Roman"/>
          <w:vertAlign w:val="subscript"/>
        </w:rPr>
        <w:t>t</w:t>
      </w:r>
      <w:proofErr w:type="spellEnd"/>
      <w:r w:rsidRPr="007B3595">
        <w:rPr>
          <w:rFonts w:ascii="Times New Roman" w:hAnsi="Times New Roman" w:cs="Times New Roman"/>
        </w:rPr>
        <w:t xml:space="preserve">. </w:t>
      </w:r>
    </w:p>
    <w:p w14:paraId="768B67EB" w14:textId="1CC02D24" w:rsidR="00977E32" w:rsidRPr="007B3595" w:rsidRDefault="00977E32" w:rsidP="00977E32">
      <w:pPr>
        <w:widowControl w:val="0"/>
        <w:autoSpaceDE w:val="0"/>
        <w:autoSpaceDN w:val="0"/>
        <w:adjustRightInd w:val="0"/>
        <w:spacing w:line="360" w:lineRule="auto"/>
        <w:ind w:firstLine="720"/>
        <w:jc w:val="both"/>
        <w:rPr>
          <w:rFonts w:ascii="Times New Roman" w:hAnsi="Times New Roman" w:cs="Times New Roman"/>
        </w:rPr>
      </w:pPr>
      <w:r w:rsidRPr="007B3595">
        <w:rPr>
          <w:rFonts w:ascii="Times New Roman" w:hAnsi="Times New Roman" w:cs="Times New Roman"/>
        </w:rPr>
        <w:t xml:space="preserve">Придавая гипотезе эмпирическое составляющее, Фридман предполагает, что транзитивные компоненты не коррелируют между собой по потреблению и доходу и с их соответствующими постоянными компонентами. Второе предположение вытекает из </w:t>
      </w:r>
      <w:r w:rsidRPr="007B3595">
        <w:rPr>
          <w:rFonts w:ascii="Times New Roman" w:hAnsi="Times New Roman" w:cs="Times New Roman"/>
        </w:rPr>
        <w:lastRenderedPageBreak/>
        <w:t>расхождений определений и природы транзитивных компонентов. Первое предположение подразумевает, что нерегулярный доход не приведет к незапланированному потреблению. Фридман защищает это предположение, утверждая, что временные изменения дохода, вероятно, будут отражены в изменениях в активах. Кроме того, поскольку определение потребления включает преимущества, получаемые от товаров, временный доход, расходуемый на товары длительного пользования, может классифицироваться ка</w:t>
      </w:r>
      <w:r w:rsidR="00023574" w:rsidRPr="007B3595">
        <w:rPr>
          <w:rFonts w:ascii="Times New Roman" w:hAnsi="Times New Roman" w:cs="Times New Roman"/>
        </w:rPr>
        <w:t>к незапланированные сбережения</w:t>
      </w:r>
      <w:r w:rsidRPr="007B3595">
        <w:rPr>
          <w:rFonts w:ascii="Times New Roman" w:hAnsi="Times New Roman" w:cs="Times New Roman"/>
        </w:rPr>
        <w:t>.</w:t>
      </w:r>
    </w:p>
    <w:p w14:paraId="5D1E917D" w14:textId="77777777" w:rsidR="00977E32" w:rsidRPr="007B3595" w:rsidRDefault="00977E32" w:rsidP="00977E32">
      <w:pPr>
        <w:widowControl w:val="0"/>
        <w:autoSpaceDE w:val="0"/>
        <w:autoSpaceDN w:val="0"/>
        <w:adjustRightInd w:val="0"/>
        <w:spacing w:line="360" w:lineRule="auto"/>
        <w:ind w:firstLine="720"/>
        <w:jc w:val="both"/>
        <w:rPr>
          <w:rFonts w:ascii="Times New Roman" w:hAnsi="Times New Roman" w:cs="Times New Roman"/>
        </w:rPr>
      </w:pPr>
      <w:r w:rsidRPr="007B3595">
        <w:rPr>
          <w:rFonts w:ascii="Times New Roman" w:hAnsi="Times New Roman" w:cs="Times New Roman"/>
        </w:rPr>
        <w:t xml:space="preserve">Формальная взаимосвязь между потреблением и доходом формируется из стандартной </w:t>
      </w:r>
      <w:proofErr w:type="spellStart"/>
      <w:r w:rsidR="00BB1E22" w:rsidRPr="007B3595">
        <w:rPr>
          <w:rFonts w:ascii="Times New Roman" w:hAnsi="Times New Roman" w:cs="Times New Roman"/>
        </w:rPr>
        <w:t>межвременной</w:t>
      </w:r>
      <w:proofErr w:type="spellEnd"/>
      <w:r w:rsidRPr="007B3595">
        <w:rPr>
          <w:rFonts w:ascii="Times New Roman" w:hAnsi="Times New Roman" w:cs="Times New Roman"/>
        </w:rPr>
        <w:t xml:space="preserve"> максимизации полезности при предположениях о бесконечной жизни, совершенных рынках капитала, которые позволяют заимствовать и кредитовать неограниченные суммы (при условии платежеспособности) при одной и той же реальной процентной ставке, а условие, что функция полезности однородна с положительным потреблением для текущего и всех будущих периодов, так что расширение допустимого бюджета, связанного с увеличением дохода в любой период, приводит к равному пропорциональному изменению в настоящем и планируемом будущем потреблении. Как следствие, на уровне домохозяйства постоянное потребление является пропорциональной функцией постоянного дохода. Этот коэффициент пропорциональности зависит от вкусов, возраста и реальной процентной ставки. Тогда функция совокупного потребления зависит от распределения этих факторов среди домашних хозяйств. Если далее предположить, что распределение домашних хозяйств по доходам не зависит от их распределения по этим факторам, то совокупное постоянное потребление подчиняется простой пропорциональной зависимости от совокупного постоянного дохода: c = </w:t>
      </w:r>
      <w:proofErr w:type="spellStart"/>
      <w:r w:rsidRPr="007B3595">
        <w:rPr>
          <w:rFonts w:ascii="Times New Roman" w:hAnsi="Times New Roman" w:cs="Times New Roman"/>
        </w:rPr>
        <w:t>qy</w:t>
      </w:r>
      <w:proofErr w:type="spellEnd"/>
      <w:r w:rsidRPr="007B3595">
        <w:rPr>
          <w:rFonts w:ascii="Times New Roman" w:hAnsi="Times New Roman" w:cs="Times New Roman"/>
        </w:rPr>
        <w:t>.</w:t>
      </w:r>
    </w:p>
    <w:p w14:paraId="78C050A2" w14:textId="08FD54D5" w:rsidR="00977E32" w:rsidRPr="007B3595" w:rsidRDefault="00977E32" w:rsidP="00977E32">
      <w:pPr>
        <w:spacing w:line="360" w:lineRule="auto"/>
        <w:ind w:firstLine="720"/>
        <w:jc w:val="both"/>
        <w:textAlignment w:val="center"/>
        <w:rPr>
          <w:rFonts w:ascii="Times New Roman" w:eastAsia="Times New Roman" w:hAnsi="Times New Roman" w:cs="Times New Roman"/>
          <w:color w:val="000000" w:themeColor="text1"/>
        </w:rPr>
      </w:pPr>
      <w:r w:rsidRPr="007B3595">
        <w:rPr>
          <w:rFonts w:ascii="Times New Roman" w:hAnsi="Times New Roman" w:cs="Times New Roman"/>
        </w:rPr>
        <w:t xml:space="preserve">Чтобы согласовать краткосрочные и долгосрочные функции потребления с использованием гипотезы о постоянном доходе, рассмотрим экономику в течение экономического цикла. Выпуск со временем увеличивается, но он не растет с постоянной скоростью. Часто достигается точка пика, а затем снижается. Эти колебания в объеме производства и экономической деятельности в целом называются бизнес-циклами. </w:t>
      </w:r>
      <w:r w:rsidRPr="007B3595">
        <w:rPr>
          <w:rFonts w:ascii="Times New Roman" w:eastAsia="Times New Roman" w:hAnsi="Times New Roman" w:cs="Times New Roman"/>
          <w:color w:val="000000" w:themeColor="text1"/>
        </w:rPr>
        <w:t xml:space="preserve">Поскольку постоянный доход является концепцией долгосрочного периода, он не меняется в той же степени, что и фактический доход в течение делового цикла. Следовательно, когда цикл находится на пике, фактический доход превышает </w:t>
      </w:r>
      <w:r w:rsidRPr="007B3595">
        <w:rPr>
          <w:rFonts w:ascii="Times New Roman" w:eastAsia="Times New Roman" w:hAnsi="Times New Roman" w:cs="Times New Roman"/>
          <w:color w:val="000000" w:themeColor="text1"/>
        </w:rPr>
        <w:lastRenderedPageBreak/>
        <w:t>постоянный доход, в свою очередь, транзитивный дох</w:t>
      </w:r>
      <w:r w:rsidR="00023574" w:rsidRPr="007B3595">
        <w:rPr>
          <w:rFonts w:ascii="Times New Roman" w:eastAsia="Times New Roman" w:hAnsi="Times New Roman" w:cs="Times New Roman"/>
          <w:color w:val="000000" w:themeColor="text1"/>
        </w:rPr>
        <w:t>од можно назвать положительным</w:t>
      </w:r>
      <w:r w:rsidR="000E2BFE" w:rsidRPr="007B3595">
        <w:rPr>
          <w:rStyle w:val="FootnoteReference"/>
          <w:rFonts w:ascii="Times New Roman" w:eastAsia="Times New Roman" w:hAnsi="Times New Roman" w:cs="Times New Roman"/>
          <w:color w:val="000000" w:themeColor="text1"/>
        </w:rPr>
        <w:footnoteReference w:id="8"/>
      </w:r>
      <w:r w:rsidRPr="007B3595">
        <w:rPr>
          <w:rFonts w:ascii="Times New Roman" w:eastAsia="Times New Roman" w:hAnsi="Times New Roman" w:cs="Times New Roman"/>
          <w:color w:val="000000" w:themeColor="text1"/>
        </w:rPr>
        <w:t>.</w:t>
      </w:r>
    </w:p>
    <w:p w14:paraId="04E24A18" w14:textId="7C441A56" w:rsidR="00977E32" w:rsidRPr="007B3595" w:rsidRDefault="00977E32" w:rsidP="00977E32">
      <w:pPr>
        <w:spacing w:line="360" w:lineRule="auto"/>
        <w:ind w:firstLine="720"/>
        <w:jc w:val="both"/>
        <w:textAlignment w:val="center"/>
        <w:rPr>
          <w:rFonts w:ascii="Times New Roman" w:eastAsia="Times New Roman" w:hAnsi="Times New Roman" w:cs="Times New Roman"/>
          <w:color w:val="000000" w:themeColor="text1"/>
        </w:rPr>
      </w:pPr>
      <w:r w:rsidRPr="007B3595">
        <w:rPr>
          <w:rFonts w:ascii="Times New Roman" w:eastAsia="Times New Roman" w:hAnsi="Times New Roman" w:cs="Times New Roman"/>
          <w:color w:val="000000" w:themeColor="text1"/>
        </w:rPr>
        <w:t xml:space="preserve">Известно, что предельная склонность к потреблению из транзитивного дохода равна нулю, поэтому домашние хозяйства не меняют свои планы расходов. Следовательно, потребление не пропорционально фактическому доходу на пике. Оно меньше пропорционального, что </w:t>
      </w:r>
      <w:r w:rsidR="00BB1E22" w:rsidRPr="007B3595">
        <w:rPr>
          <w:rFonts w:ascii="Times New Roman" w:eastAsia="Times New Roman" w:hAnsi="Times New Roman" w:cs="Times New Roman"/>
          <w:color w:val="000000" w:themeColor="text1"/>
        </w:rPr>
        <w:t>образует точку</w:t>
      </w:r>
      <w:r w:rsidRPr="007B3595">
        <w:rPr>
          <w:rFonts w:ascii="Times New Roman" w:eastAsia="Times New Roman" w:hAnsi="Times New Roman" w:cs="Times New Roman"/>
          <w:color w:val="000000" w:themeColor="text1"/>
        </w:rPr>
        <w:t xml:space="preserve"> на краткосрочной функции потребления, которая ниже до</w:t>
      </w:r>
      <w:r w:rsidR="00023574" w:rsidRPr="007B3595">
        <w:rPr>
          <w:rFonts w:ascii="Times New Roman" w:eastAsia="Times New Roman" w:hAnsi="Times New Roman" w:cs="Times New Roman"/>
          <w:color w:val="000000" w:themeColor="text1"/>
        </w:rPr>
        <w:t>лгосрочной функции потребления</w:t>
      </w:r>
      <w:r w:rsidRPr="007B3595">
        <w:rPr>
          <w:rFonts w:ascii="Times New Roman" w:eastAsia="Times New Roman" w:hAnsi="Times New Roman" w:cs="Times New Roman"/>
          <w:color w:val="000000" w:themeColor="text1"/>
        </w:rPr>
        <w:t xml:space="preserve">. </w:t>
      </w:r>
    </w:p>
    <w:p w14:paraId="78413C47" w14:textId="77777777" w:rsidR="00977E32" w:rsidRPr="007B3595" w:rsidRDefault="00977E32" w:rsidP="00977E32">
      <w:pPr>
        <w:spacing w:line="360" w:lineRule="auto"/>
        <w:ind w:firstLine="720"/>
        <w:jc w:val="both"/>
        <w:rPr>
          <w:rFonts w:ascii="Times New Roman" w:eastAsia="Times New Roman" w:hAnsi="Times New Roman" w:cs="Times New Roman"/>
          <w:color w:val="000000" w:themeColor="text1"/>
        </w:rPr>
      </w:pPr>
      <w:r w:rsidRPr="007B3595">
        <w:rPr>
          <w:rFonts w:ascii="Times New Roman" w:eastAsia="Times New Roman" w:hAnsi="Times New Roman" w:cs="Times New Roman"/>
          <w:color w:val="000000" w:themeColor="text1"/>
        </w:rPr>
        <w:t xml:space="preserve">Для иллюстрации предположим, что Y 'на рис.1 представляет доход на пике бизнес-цикла. Если постоянный доход меньше фактического дохода на пике, предположим, что </w:t>
      </w:r>
      <w:proofErr w:type="spellStart"/>
      <w:r w:rsidRPr="007B3595">
        <w:rPr>
          <w:rFonts w:ascii="Times New Roman" w:eastAsia="Times New Roman" w:hAnsi="Times New Roman" w:cs="Times New Roman"/>
          <w:color w:val="000000" w:themeColor="text1"/>
        </w:rPr>
        <w:t>Yp</w:t>
      </w:r>
      <w:proofErr w:type="spellEnd"/>
      <w:r w:rsidRPr="007B3595">
        <w:rPr>
          <w:rFonts w:ascii="Times New Roman" w:eastAsia="Times New Roman" w:hAnsi="Times New Roman" w:cs="Times New Roman"/>
          <w:color w:val="000000" w:themeColor="text1"/>
        </w:rPr>
        <w:t xml:space="preserve"> представляет соответствующий уровень постоянного дохода. Поскольку потребление определяется постоянным доходом, потребление C = </w:t>
      </w:r>
      <w:proofErr w:type="spellStart"/>
      <w:r w:rsidRPr="007B3595">
        <w:rPr>
          <w:rFonts w:ascii="Times New Roman" w:eastAsia="Times New Roman" w:hAnsi="Times New Roman" w:cs="Times New Roman"/>
          <w:color w:val="000000" w:themeColor="text1"/>
        </w:rPr>
        <w:t>Cp</w:t>
      </w:r>
      <w:proofErr w:type="spellEnd"/>
      <w:r w:rsidRPr="007B3595">
        <w:rPr>
          <w:rFonts w:ascii="Times New Roman" w:eastAsia="Times New Roman" w:hAnsi="Times New Roman" w:cs="Times New Roman"/>
          <w:color w:val="000000" w:themeColor="text1"/>
        </w:rPr>
        <w:t xml:space="preserve">' при постоянном доходе </w:t>
      </w:r>
      <w:proofErr w:type="spellStart"/>
      <w:r w:rsidRPr="007B3595">
        <w:rPr>
          <w:rFonts w:ascii="Times New Roman" w:eastAsia="Times New Roman" w:hAnsi="Times New Roman" w:cs="Times New Roman"/>
          <w:color w:val="000000" w:themeColor="text1"/>
        </w:rPr>
        <w:t>Yp</w:t>
      </w:r>
      <w:proofErr w:type="spellEnd"/>
      <w:r w:rsidRPr="007B3595">
        <w:rPr>
          <w:rFonts w:ascii="Times New Roman" w:eastAsia="Times New Roman" w:hAnsi="Times New Roman" w:cs="Times New Roman"/>
          <w:color w:val="000000" w:themeColor="text1"/>
        </w:rPr>
        <w:t>'. В той мере, в которой функция краткосрочного потребления основана на фактическом потреблении и доходе, (Y ', C') является точкой в функции краткосрочного потребления.</w:t>
      </w:r>
    </w:p>
    <w:p w14:paraId="79B26D85" w14:textId="77777777" w:rsidR="00977E32" w:rsidRPr="007B3595" w:rsidRDefault="00977E32" w:rsidP="00977E32">
      <w:pPr>
        <w:spacing w:line="360" w:lineRule="auto"/>
        <w:ind w:firstLine="720"/>
        <w:jc w:val="both"/>
        <w:rPr>
          <w:rFonts w:ascii="Times New Roman" w:eastAsia="Times New Roman" w:hAnsi="Times New Roman" w:cs="Times New Roman"/>
          <w:color w:val="000000" w:themeColor="text1"/>
        </w:rPr>
      </w:pPr>
      <w:r w:rsidRPr="007B3595">
        <w:rPr>
          <w:rFonts w:ascii="Times New Roman" w:eastAsia="Times New Roman" w:hAnsi="Times New Roman" w:cs="Times New Roman"/>
          <w:noProof/>
          <w:color w:val="000000" w:themeColor="text1"/>
          <w:lang w:val="en-US"/>
        </w:rPr>
        <w:drawing>
          <wp:inline distT="0" distB="0" distL="0" distR="0" wp14:anchorId="4D2B8A7B" wp14:editId="1A6C7551">
            <wp:extent cx="4686300" cy="284508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7948" cy="2846082"/>
                    </a:xfrm>
                    <a:prstGeom prst="rect">
                      <a:avLst/>
                    </a:prstGeom>
                    <a:noFill/>
                    <a:ln>
                      <a:noFill/>
                    </a:ln>
                  </pic:spPr>
                </pic:pic>
              </a:graphicData>
            </a:graphic>
          </wp:inline>
        </w:drawing>
      </w:r>
    </w:p>
    <w:p w14:paraId="4D207FBA" w14:textId="77777777" w:rsidR="00977E32" w:rsidRPr="007B3595" w:rsidRDefault="00977E32" w:rsidP="00977E32">
      <w:pPr>
        <w:spacing w:line="360" w:lineRule="auto"/>
        <w:ind w:firstLine="720"/>
        <w:jc w:val="center"/>
        <w:rPr>
          <w:rFonts w:ascii="Times New Roman" w:eastAsia="Times New Roman" w:hAnsi="Times New Roman" w:cs="Times New Roman"/>
          <w:color w:val="000000" w:themeColor="text1"/>
        </w:rPr>
      </w:pPr>
      <w:r w:rsidRPr="007B3595">
        <w:rPr>
          <w:rFonts w:ascii="Times New Roman" w:eastAsia="Times New Roman" w:hAnsi="Times New Roman" w:cs="Times New Roman"/>
          <w:color w:val="000000" w:themeColor="text1"/>
        </w:rPr>
        <w:t>Рис 1. Гипотеза перманентного дохода. Функция потребления</w:t>
      </w:r>
    </w:p>
    <w:p w14:paraId="72D0D883" w14:textId="77777777" w:rsidR="00977E32" w:rsidRPr="007B3595" w:rsidRDefault="00977E32" w:rsidP="00977E32">
      <w:pPr>
        <w:widowControl w:val="0"/>
        <w:autoSpaceDE w:val="0"/>
        <w:autoSpaceDN w:val="0"/>
        <w:adjustRightInd w:val="0"/>
        <w:spacing w:line="360" w:lineRule="auto"/>
        <w:ind w:firstLine="720"/>
        <w:jc w:val="both"/>
        <w:rPr>
          <w:rFonts w:ascii="Times New Roman" w:hAnsi="Times New Roman" w:cs="Times New Roman"/>
        </w:rPr>
      </w:pPr>
      <w:r w:rsidRPr="007B3595">
        <w:rPr>
          <w:rFonts w:ascii="Times New Roman" w:hAnsi="Times New Roman" w:cs="Times New Roman"/>
        </w:rPr>
        <w:t xml:space="preserve">Обратную ситуацию можно наблюдать на дне цикла. Поскольку предельная склонность к потреблению из транзитивного равна нулю, домашние хозяйства не сокращают свое потребление. Вместо этого они уменьшают свои сбережения. В результате потребление более чем потребление пропорциональное фактическому доходу, в результате чего получается точка на краткосрочной функции потребления, </w:t>
      </w:r>
      <w:r w:rsidRPr="007B3595">
        <w:rPr>
          <w:rFonts w:ascii="Times New Roman" w:hAnsi="Times New Roman" w:cs="Times New Roman"/>
        </w:rPr>
        <w:lastRenderedPageBreak/>
        <w:t>которая выше долгосрочной функции потребления.</w:t>
      </w:r>
    </w:p>
    <w:p w14:paraId="510F008A" w14:textId="77777777" w:rsidR="00977E32" w:rsidRPr="007B3595" w:rsidRDefault="00977E32" w:rsidP="00977E32">
      <w:pPr>
        <w:widowControl w:val="0"/>
        <w:autoSpaceDE w:val="0"/>
        <w:autoSpaceDN w:val="0"/>
        <w:adjustRightInd w:val="0"/>
        <w:spacing w:line="360" w:lineRule="auto"/>
        <w:ind w:firstLine="720"/>
        <w:jc w:val="both"/>
        <w:rPr>
          <w:rFonts w:ascii="Times New Roman" w:hAnsi="Times New Roman" w:cs="Times New Roman"/>
        </w:rPr>
      </w:pPr>
      <w:r w:rsidRPr="007B3595">
        <w:rPr>
          <w:rFonts w:ascii="Times New Roman" w:hAnsi="Times New Roman" w:cs="Times New Roman"/>
        </w:rPr>
        <w:t>Таким образом, функция краткосрочного потребления существует из-за отклонений между фактическим и постоянным доходом. Поскольку постоянный доход является долгосрочной концепцией, фактический доход варьируется в большей степени, чем постоянный. Потребление, в свою очередь, основано на постоянном доходе, поэтому оно варьируется в меньшей степени, чем фактический доход. Эти меньшие изменения в потреблении производят относительно плоскую функцию потребления, которая наблюдается в краткосрочном периоде.</w:t>
      </w:r>
    </w:p>
    <w:p w14:paraId="47949E27" w14:textId="77777777" w:rsidR="00977E32" w:rsidRPr="007B3595" w:rsidRDefault="00977E32" w:rsidP="00977E32">
      <w:pPr>
        <w:pStyle w:val="Heading1"/>
        <w:spacing w:after="120"/>
        <w:rPr>
          <w:rFonts w:ascii="Times New Roman" w:hAnsi="Times New Roman" w:cs="Times New Roman"/>
          <w:b w:val="0"/>
          <w:color w:val="000000" w:themeColor="text1"/>
          <w:sz w:val="24"/>
          <w:szCs w:val="24"/>
        </w:rPr>
      </w:pPr>
      <w:bookmarkStart w:id="4" w:name="_Toc514192315"/>
      <w:r w:rsidRPr="007B3595">
        <w:rPr>
          <w:rFonts w:ascii="Times New Roman" w:hAnsi="Times New Roman" w:cs="Times New Roman"/>
          <w:b w:val="0"/>
          <w:color w:val="000000" w:themeColor="text1"/>
          <w:sz w:val="24"/>
          <w:szCs w:val="24"/>
        </w:rPr>
        <w:t>1.2. Факторы сберегательной активности домашних хозяйств</w:t>
      </w:r>
      <w:bookmarkEnd w:id="4"/>
    </w:p>
    <w:p w14:paraId="2B8406DA" w14:textId="305A3152" w:rsidR="00977E32" w:rsidRPr="007B3595" w:rsidRDefault="00977E32" w:rsidP="00977E32">
      <w:pPr>
        <w:widowControl w:val="0"/>
        <w:autoSpaceDE w:val="0"/>
        <w:autoSpaceDN w:val="0"/>
        <w:adjustRightInd w:val="0"/>
        <w:spacing w:line="360" w:lineRule="auto"/>
        <w:ind w:firstLine="720"/>
        <w:jc w:val="both"/>
        <w:rPr>
          <w:rFonts w:ascii="Times New Roman" w:hAnsi="Times New Roman" w:cs="Times New Roman"/>
        </w:rPr>
      </w:pPr>
      <w:r w:rsidRPr="007B3595">
        <w:rPr>
          <w:rFonts w:ascii="Times New Roman" w:hAnsi="Times New Roman" w:cs="Times New Roman"/>
        </w:rPr>
        <w:t>В последние годы участились споры о переменных, определяющих сберегательную активность</w:t>
      </w:r>
      <w:r w:rsidR="00331CB6" w:rsidRPr="007B3595">
        <w:rPr>
          <w:rStyle w:val="FootnoteReference"/>
          <w:rFonts w:ascii="Times New Roman" w:hAnsi="Times New Roman" w:cs="Times New Roman"/>
        </w:rPr>
        <w:footnoteReference w:id="9"/>
      </w:r>
      <w:r w:rsidRPr="007B3595">
        <w:rPr>
          <w:rFonts w:ascii="Times New Roman" w:hAnsi="Times New Roman" w:cs="Times New Roman"/>
        </w:rPr>
        <w:t>. В основном, сбережения рассматриваются в форме депозитных счетов, которые идут с процентной ставкой, но мы также можем говорить о личных сбережениях, которые включают в себя инвестиции в виде акций, облигаций, недвижимости. На уровне домашних хозяйств, очевидно, сбережения рассматриваются как разница в богатстве между периодами. Тем не менее, по-прежнему много дискуссий об элементах богатства. Большая часть литературы, посвященной сбережениям, имела тенденцию рассматривать только чистое финансовое состояние</w:t>
      </w:r>
      <w:r w:rsidR="00331CB6" w:rsidRPr="007B3595">
        <w:rPr>
          <w:rStyle w:val="FootnoteReference"/>
          <w:rFonts w:ascii="Times New Roman" w:hAnsi="Times New Roman" w:cs="Times New Roman"/>
        </w:rPr>
        <w:footnoteReference w:id="10"/>
      </w:r>
      <w:r w:rsidRPr="007B3595">
        <w:rPr>
          <w:rFonts w:ascii="Times New Roman" w:hAnsi="Times New Roman" w:cs="Times New Roman"/>
        </w:rPr>
        <w:t>. В их исследованиях не учитываются доходы от прироста стоимости недвижимого имущества и товаров длительного пользования, таких как автомобили, мотоциклы или лодки. Причина этого заключается в том, что чистые финансовые богатства являются более ликвидными, и это повышает вероятность влияния на сбережения. Некоторые исследовате</w:t>
      </w:r>
      <w:r w:rsidR="00767339" w:rsidRPr="007B3595">
        <w:rPr>
          <w:rFonts w:ascii="Times New Roman" w:hAnsi="Times New Roman" w:cs="Times New Roman"/>
        </w:rPr>
        <w:t>ли придерживаются иного мнения</w:t>
      </w:r>
      <w:r w:rsidR="00767339" w:rsidRPr="007B3595">
        <w:rPr>
          <w:rStyle w:val="FootnoteReference"/>
          <w:rFonts w:ascii="Times New Roman" w:hAnsi="Times New Roman" w:cs="Times New Roman"/>
        </w:rPr>
        <w:footnoteReference w:id="11"/>
      </w:r>
      <w:r w:rsidRPr="007B3595">
        <w:rPr>
          <w:rFonts w:ascii="Times New Roman" w:hAnsi="Times New Roman" w:cs="Times New Roman"/>
        </w:rPr>
        <w:t>; Они считают, что стоимость товаров длительного пользования, а также недвижимости также влияет на сбережения. Люди обычно экономят, поэтому их можно купить позже.</w:t>
      </w:r>
    </w:p>
    <w:p w14:paraId="03079405" w14:textId="020B0C8B" w:rsidR="00977E32" w:rsidRPr="007B3595" w:rsidRDefault="00977E32" w:rsidP="00977E32">
      <w:pPr>
        <w:widowControl w:val="0"/>
        <w:autoSpaceDE w:val="0"/>
        <w:autoSpaceDN w:val="0"/>
        <w:adjustRightInd w:val="0"/>
        <w:spacing w:line="360" w:lineRule="auto"/>
        <w:ind w:firstLine="720"/>
        <w:jc w:val="both"/>
        <w:rPr>
          <w:rFonts w:ascii="Times New Roman" w:hAnsi="Times New Roman" w:cs="Times New Roman"/>
        </w:rPr>
      </w:pPr>
      <w:r w:rsidRPr="007B3595">
        <w:rPr>
          <w:rFonts w:ascii="Times New Roman" w:hAnsi="Times New Roman" w:cs="Times New Roman"/>
        </w:rPr>
        <w:t>Другие исследователи рассматривали еще более различные формы сбережений. Они говорят о сбережениях домашних хозяйств, инвестиционных сбережениях, страховых сбережениях и сумме долга (отрицательные сбережения)</w:t>
      </w:r>
      <w:r w:rsidR="00767339" w:rsidRPr="007B3595">
        <w:rPr>
          <w:rStyle w:val="FootnoteReference"/>
          <w:rFonts w:ascii="Times New Roman" w:hAnsi="Times New Roman" w:cs="Times New Roman"/>
        </w:rPr>
        <w:footnoteReference w:id="12"/>
      </w:r>
      <w:r w:rsidRPr="007B3595">
        <w:rPr>
          <w:rFonts w:ascii="Times New Roman" w:hAnsi="Times New Roman" w:cs="Times New Roman"/>
        </w:rPr>
        <w:t xml:space="preserve">. Они приняли эту </w:t>
      </w:r>
      <w:r w:rsidRPr="007B3595">
        <w:rPr>
          <w:rFonts w:ascii="Times New Roman" w:hAnsi="Times New Roman" w:cs="Times New Roman"/>
        </w:rPr>
        <w:lastRenderedPageBreak/>
        <w:t>позицию, оценивая поведение домашних хозяйств, утверждая, что различные отношения имеют контрастный эффект над сбережениями.</w:t>
      </w:r>
    </w:p>
    <w:p w14:paraId="54C6277B" w14:textId="08CBDF6E" w:rsidR="00977E32" w:rsidRPr="007B3595" w:rsidRDefault="00977E32" w:rsidP="00977E32">
      <w:pPr>
        <w:widowControl w:val="0"/>
        <w:autoSpaceDE w:val="0"/>
        <w:autoSpaceDN w:val="0"/>
        <w:adjustRightInd w:val="0"/>
        <w:spacing w:line="360" w:lineRule="auto"/>
        <w:ind w:firstLine="720"/>
        <w:jc w:val="both"/>
        <w:rPr>
          <w:rFonts w:ascii="Times New Roman" w:hAnsi="Times New Roman" w:cs="Times New Roman"/>
        </w:rPr>
      </w:pPr>
      <w:r w:rsidRPr="007B3595">
        <w:rPr>
          <w:rFonts w:ascii="Times New Roman" w:hAnsi="Times New Roman" w:cs="Times New Roman"/>
        </w:rPr>
        <w:t>Общее мнение исследователей во всем мире показывает, что на сберегательную активность влияют демографические переменные</w:t>
      </w:r>
      <w:r w:rsidR="00767339" w:rsidRPr="007B3595">
        <w:rPr>
          <w:rStyle w:val="FootnoteReference"/>
          <w:rFonts w:ascii="Times New Roman" w:hAnsi="Times New Roman" w:cs="Times New Roman"/>
        </w:rPr>
        <w:footnoteReference w:id="13"/>
      </w:r>
      <w:r w:rsidRPr="007B3595">
        <w:rPr>
          <w:rFonts w:ascii="Times New Roman" w:hAnsi="Times New Roman" w:cs="Times New Roman"/>
        </w:rPr>
        <w:t>. Такие факторы, как возраст, пол, образование или гражданский статус, показаны в качестве важных аспектов в решении о сбережениях. Например, в исследованиях рассматривались факторы, определяющие сберегательную активность в восьми странах Европы. Использованный ими экономический подход жизненных циклов, согласно которому люди склонны экономить больше по мере выхода на пенсию, показал, что возраст положительно влияет на сбережения. Более того, результаты показывают, что вероятность сберегать возрастает с возрастом, но с по</w:t>
      </w:r>
      <w:r w:rsidR="00767339" w:rsidRPr="007B3595">
        <w:rPr>
          <w:rFonts w:ascii="Times New Roman" w:hAnsi="Times New Roman" w:cs="Times New Roman"/>
        </w:rPr>
        <w:t>степенно снижающейся скоростью</w:t>
      </w:r>
      <w:r w:rsidR="00767339" w:rsidRPr="007B3595">
        <w:rPr>
          <w:rStyle w:val="FootnoteReference"/>
          <w:rFonts w:ascii="Times New Roman" w:hAnsi="Times New Roman" w:cs="Times New Roman"/>
        </w:rPr>
        <w:footnoteReference w:id="14"/>
      </w:r>
      <w:r w:rsidRPr="007B3595">
        <w:rPr>
          <w:rFonts w:ascii="Times New Roman" w:hAnsi="Times New Roman" w:cs="Times New Roman"/>
        </w:rPr>
        <w:t>. Также было обнаружено, что нормы сбережений соответствуют модели жизненного цикла. Были сделаны выводы о том, что люди в течение своей трудовой жизни более заинтересованы в сбережениях, когда они дости</w:t>
      </w:r>
      <w:r w:rsidR="00767339" w:rsidRPr="007B3595">
        <w:rPr>
          <w:rFonts w:ascii="Times New Roman" w:hAnsi="Times New Roman" w:cs="Times New Roman"/>
        </w:rPr>
        <w:t>гают пятидесятилетнего возраста</w:t>
      </w:r>
      <w:r w:rsidR="00767339" w:rsidRPr="007B3595">
        <w:rPr>
          <w:rStyle w:val="FootnoteReference"/>
          <w:rFonts w:ascii="Times New Roman" w:hAnsi="Times New Roman" w:cs="Times New Roman"/>
        </w:rPr>
        <w:footnoteReference w:id="15"/>
      </w:r>
      <w:r w:rsidRPr="007B3595">
        <w:rPr>
          <w:rFonts w:ascii="Times New Roman" w:hAnsi="Times New Roman" w:cs="Times New Roman"/>
        </w:rPr>
        <w:t>. Недостаток теории жизненного цикла состоит в том, что люди считаются полностью рациональными, действующими только в своих интересах и способными знать точную дату выхода на пенсию, смерти, а также другие важные факты.</w:t>
      </w:r>
    </w:p>
    <w:p w14:paraId="50E58535" w14:textId="1BC49FB6" w:rsidR="00977E32" w:rsidRPr="007B3595" w:rsidRDefault="00977E32" w:rsidP="00977E32">
      <w:pPr>
        <w:widowControl w:val="0"/>
        <w:autoSpaceDE w:val="0"/>
        <w:autoSpaceDN w:val="0"/>
        <w:adjustRightInd w:val="0"/>
        <w:spacing w:line="360" w:lineRule="auto"/>
        <w:ind w:firstLine="720"/>
        <w:jc w:val="both"/>
        <w:rPr>
          <w:rFonts w:ascii="Times New Roman" w:hAnsi="Times New Roman" w:cs="Times New Roman"/>
        </w:rPr>
      </w:pPr>
      <w:r w:rsidRPr="007B3595">
        <w:rPr>
          <w:rFonts w:ascii="Times New Roman" w:hAnsi="Times New Roman" w:cs="Times New Roman"/>
        </w:rPr>
        <w:t xml:space="preserve">Более того, пол влияет на склонность к сбережению. Недавние исследования указывают на более высокую степень </w:t>
      </w:r>
      <w:r w:rsidR="00BB1E22" w:rsidRPr="007B3595">
        <w:rPr>
          <w:rFonts w:ascii="Times New Roman" w:hAnsi="Times New Roman" w:cs="Times New Roman"/>
        </w:rPr>
        <w:t>не расположенности к</w:t>
      </w:r>
      <w:r w:rsidR="009A7A9D" w:rsidRPr="007B3595">
        <w:rPr>
          <w:rFonts w:ascii="Times New Roman" w:hAnsi="Times New Roman" w:cs="Times New Roman"/>
        </w:rPr>
        <w:t xml:space="preserve"> риску среди женщин</w:t>
      </w:r>
      <w:r w:rsidR="00767339" w:rsidRPr="007B3595">
        <w:rPr>
          <w:rStyle w:val="FootnoteReference"/>
          <w:rFonts w:ascii="Times New Roman" w:hAnsi="Times New Roman" w:cs="Times New Roman"/>
        </w:rPr>
        <w:footnoteReference w:id="16"/>
      </w:r>
      <w:r w:rsidRPr="007B3595">
        <w:rPr>
          <w:rFonts w:ascii="Times New Roman" w:hAnsi="Times New Roman" w:cs="Times New Roman"/>
        </w:rPr>
        <w:t>. Результаты показывают, что женщины действительно сберегают больше по сравнению с мужчинами, даже после увеличения доходов у жен</w:t>
      </w:r>
      <w:r w:rsidR="003A2787" w:rsidRPr="007B3595">
        <w:rPr>
          <w:rFonts w:ascii="Times New Roman" w:hAnsi="Times New Roman" w:cs="Times New Roman"/>
        </w:rPr>
        <w:t>щин и их влияния на переговорах</w:t>
      </w:r>
      <w:r w:rsidR="003A2787" w:rsidRPr="007B3595">
        <w:rPr>
          <w:rStyle w:val="FootnoteReference"/>
          <w:rFonts w:ascii="Times New Roman" w:hAnsi="Times New Roman" w:cs="Times New Roman"/>
        </w:rPr>
        <w:footnoteReference w:id="17"/>
      </w:r>
      <w:r w:rsidR="003A2787" w:rsidRPr="007B3595">
        <w:rPr>
          <w:rFonts w:ascii="Times New Roman" w:hAnsi="Times New Roman" w:cs="Times New Roman"/>
        </w:rPr>
        <w:t>.</w:t>
      </w:r>
    </w:p>
    <w:p w14:paraId="103425D6" w14:textId="231AB948" w:rsidR="00977E32" w:rsidRPr="007B3595" w:rsidRDefault="00977E32" w:rsidP="00977E32">
      <w:pPr>
        <w:widowControl w:val="0"/>
        <w:autoSpaceDE w:val="0"/>
        <w:autoSpaceDN w:val="0"/>
        <w:adjustRightInd w:val="0"/>
        <w:spacing w:line="360" w:lineRule="auto"/>
        <w:ind w:firstLine="720"/>
        <w:jc w:val="both"/>
        <w:rPr>
          <w:rFonts w:ascii="Times New Roman" w:hAnsi="Times New Roman" w:cs="Times New Roman"/>
        </w:rPr>
      </w:pPr>
      <w:r w:rsidRPr="007B3595">
        <w:rPr>
          <w:rFonts w:ascii="Times New Roman" w:hAnsi="Times New Roman" w:cs="Times New Roman"/>
        </w:rPr>
        <w:t xml:space="preserve">Некоторые работы, посвященные связи демографических показателей с сберегательной активностью считают, что существует тесная связь между возрастом и полом. Исследователи пришли к выводу, что у молодых женщин более высокая вероятность терпимости к риску и более высокая вероятность того, что они не будут сберегать. Кроме того, решения о сбережениях также основаны на связи между </w:t>
      </w:r>
      <w:r w:rsidRPr="007B3595">
        <w:rPr>
          <w:rFonts w:ascii="Times New Roman" w:hAnsi="Times New Roman" w:cs="Times New Roman"/>
        </w:rPr>
        <w:lastRenderedPageBreak/>
        <w:t>гендерным и семейным статусом, а не только полом; Замужние женщины обычно сберегают больше одиноких женщин. Интересный результат в их исследовании заключался в том, что замужние молодые женщины имеют более высокую вероятность иметь отрицательные сбережения по сравнению</w:t>
      </w:r>
      <w:r w:rsidR="000F7047" w:rsidRPr="007B3595">
        <w:rPr>
          <w:rFonts w:ascii="Times New Roman" w:hAnsi="Times New Roman" w:cs="Times New Roman"/>
        </w:rPr>
        <w:t xml:space="preserve"> со старой мужской категорией</w:t>
      </w:r>
      <w:r w:rsidR="0060370A" w:rsidRPr="007B3595">
        <w:rPr>
          <w:rStyle w:val="FootnoteReference"/>
          <w:rFonts w:ascii="Times New Roman" w:hAnsi="Times New Roman" w:cs="Times New Roman"/>
        </w:rPr>
        <w:footnoteReference w:id="18"/>
      </w:r>
      <w:r w:rsidRPr="007B3595">
        <w:rPr>
          <w:rFonts w:ascii="Times New Roman" w:hAnsi="Times New Roman" w:cs="Times New Roman"/>
        </w:rPr>
        <w:t>.</w:t>
      </w:r>
    </w:p>
    <w:p w14:paraId="3B9C4594" w14:textId="225622F0" w:rsidR="00977E32" w:rsidRPr="007B3595" w:rsidRDefault="00977E32" w:rsidP="00977E32">
      <w:pPr>
        <w:widowControl w:val="0"/>
        <w:autoSpaceDE w:val="0"/>
        <w:autoSpaceDN w:val="0"/>
        <w:adjustRightInd w:val="0"/>
        <w:spacing w:line="360" w:lineRule="auto"/>
        <w:ind w:firstLine="720"/>
        <w:jc w:val="both"/>
        <w:rPr>
          <w:rFonts w:ascii="Times New Roman" w:hAnsi="Times New Roman" w:cs="Times New Roman"/>
        </w:rPr>
      </w:pPr>
      <w:r w:rsidRPr="007B3595">
        <w:rPr>
          <w:rFonts w:ascii="Times New Roman" w:hAnsi="Times New Roman" w:cs="Times New Roman"/>
        </w:rPr>
        <w:t>В предыдущих исследованиях также изучалось влияние образования на сбережения. Образование является фактором, который тесно связан с накоплением богатства, и имеет прямое влияние на доходы. В течение длительного периода времени образование корректирует сбережения различных людей, и его влияние зависит также от региона и экономического развития в этой области</w:t>
      </w:r>
      <w:r w:rsidR="0060370A" w:rsidRPr="007B3595">
        <w:rPr>
          <w:rStyle w:val="FootnoteReference"/>
          <w:rFonts w:ascii="Times New Roman" w:hAnsi="Times New Roman" w:cs="Times New Roman"/>
        </w:rPr>
        <w:footnoteReference w:id="19"/>
      </w:r>
      <w:r w:rsidRPr="007B3595">
        <w:rPr>
          <w:rFonts w:ascii="Times New Roman" w:hAnsi="Times New Roman" w:cs="Times New Roman"/>
        </w:rPr>
        <w:t>. Было обнаружено, что увеличение показателя образованности на один пункт увеличивает норму сбережения на 0,37%. Кроме того, образование обладает способностью изменять поведение домашних хозяйств, хотя сами авторы считают, что это не лучший показатель для определения отношения домохозяйств к сбережениям</w:t>
      </w:r>
      <w:r w:rsidR="0060370A" w:rsidRPr="007B3595">
        <w:rPr>
          <w:rStyle w:val="FootnoteReference"/>
          <w:rFonts w:ascii="Times New Roman" w:hAnsi="Times New Roman" w:cs="Times New Roman"/>
        </w:rPr>
        <w:footnoteReference w:id="20"/>
      </w:r>
      <w:r w:rsidRPr="007B3595">
        <w:rPr>
          <w:rFonts w:ascii="Times New Roman" w:hAnsi="Times New Roman" w:cs="Times New Roman"/>
        </w:rPr>
        <w:t>.</w:t>
      </w:r>
    </w:p>
    <w:p w14:paraId="75261980" w14:textId="11BA74C9"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Финансовое образование - один из наиболее заметных факторов, оказывающих важное влияние на сбережения. Исследование, проведенное по этому вопросу, свидетельствует о том, что финансовое образование оказывает сильное влияние на собственный капитал</w:t>
      </w:r>
      <w:r w:rsidR="0060370A" w:rsidRPr="007B3595">
        <w:rPr>
          <w:rStyle w:val="FootnoteReference"/>
          <w:rFonts w:ascii="Times New Roman" w:hAnsi="Times New Roman" w:cs="Times New Roman"/>
        </w:rPr>
        <w:footnoteReference w:id="21"/>
      </w:r>
      <w:r w:rsidRPr="007B3595">
        <w:rPr>
          <w:rFonts w:ascii="Times New Roman" w:hAnsi="Times New Roman" w:cs="Times New Roman"/>
        </w:rPr>
        <w:t>. Во-первых, более высокая степень финансовых знаний увеличивает вероятность получения прибыли от фондовых рынков. Во-вторых, это оказывает большое влияние на создание пенсионных планов, которые приводят к увеличению сбережений. В целом было обнаружено, что финансовая грамотность оказывает прямое, а также косвенное влияние на благосостояние и экономию домашних хозяйств, оказывая гораздо более эффективное воздействие на экономическое поведение дом</w:t>
      </w:r>
      <w:r w:rsidR="0060370A" w:rsidRPr="007B3595">
        <w:rPr>
          <w:rFonts w:ascii="Times New Roman" w:hAnsi="Times New Roman" w:cs="Times New Roman"/>
        </w:rPr>
        <w:t>ашних хозяйств</w:t>
      </w:r>
      <w:r w:rsidR="0060370A" w:rsidRPr="007B3595">
        <w:rPr>
          <w:rStyle w:val="FootnoteReference"/>
          <w:rFonts w:ascii="Times New Roman" w:hAnsi="Times New Roman" w:cs="Times New Roman"/>
        </w:rPr>
        <w:footnoteReference w:id="22"/>
      </w:r>
      <w:r w:rsidRPr="007B3595">
        <w:rPr>
          <w:rFonts w:ascii="Times New Roman" w:hAnsi="Times New Roman" w:cs="Times New Roman"/>
        </w:rPr>
        <w:t>.</w:t>
      </w:r>
    </w:p>
    <w:p w14:paraId="51AD426E" w14:textId="150ECA29"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Попытки представить влияние размера семьи на модель жизненного цикла также показывают, что более крупный размер семьи снижае</w:t>
      </w:r>
      <w:r w:rsidR="00395537" w:rsidRPr="007B3595">
        <w:rPr>
          <w:rFonts w:ascii="Times New Roman" w:hAnsi="Times New Roman" w:cs="Times New Roman"/>
        </w:rPr>
        <w:t>т</w:t>
      </w:r>
      <w:r w:rsidR="0060370A" w:rsidRPr="007B3595">
        <w:rPr>
          <w:rFonts w:ascii="Times New Roman" w:hAnsi="Times New Roman" w:cs="Times New Roman"/>
        </w:rPr>
        <w:t xml:space="preserve"> совокупную норму сбережения</w:t>
      </w:r>
      <w:r w:rsidR="0060370A" w:rsidRPr="007B3595">
        <w:rPr>
          <w:rStyle w:val="FootnoteReference"/>
          <w:rFonts w:ascii="Times New Roman" w:hAnsi="Times New Roman" w:cs="Times New Roman"/>
        </w:rPr>
        <w:footnoteReference w:id="23"/>
      </w:r>
      <w:r w:rsidRPr="007B3595">
        <w:rPr>
          <w:rFonts w:ascii="Times New Roman" w:hAnsi="Times New Roman" w:cs="Times New Roman"/>
        </w:rPr>
        <w:t xml:space="preserve">. Кроме того, используя метод наименьших квадратов, была оценена функцию сбережения, где доход и количество детей выступали в качестве зависимых </w:t>
      </w:r>
      <w:r w:rsidRPr="007B3595">
        <w:rPr>
          <w:rFonts w:ascii="Times New Roman" w:hAnsi="Times New Roman" w:cs="Times New Roman"/>
        </w:rPr>
        <w:lastRenderedPageBreak/>
        <w:t>переменных. Результаты, как правило, согласуются с предыдущими исследованиями и показывают, что увеличение размера домохозяйства отрицательно влияет на сбережения. Этот эффект еще более очевиден в случае семьи с низким уровнем благосостояния, что еще больше усугубляет и без того низкие нормы сбережений. Аналогичным образом, исследование показывает, что сокращение размера семьи может быть положительным фактором для показателей сбережений и б</w:t>
      </w:r>
      <w:r w:rsidR="0060370A" w:rsidRPr="007B3595">
        <w:rPr>
          <w:rFonts w:ascii="Times New Roman" w:hAnsi="Times New Roman" w:cs="Times New Roman"/>
        </w:rPr>
        <w:t>огатства</w:t>
      </w:r>
      <w:r w:rsidR="0060370A" w:rsidRPr="007B3595">
        <w:rPr>
          <w:rStyle w:val="FootnoteReference"/>
          <w:rFonts w:ascii="Times New Roman" w:hAnsi="Times New Roman" w:cs="Times New Roman"/>
        </w:rPr>
        <w:footnoteReference w:id="24"/>
      </w:r>
      <w:r w:rsidRPr="007B3595">
        <w:rPr>
          <w:rFonts w:ascii="Times New Roman" w:hAnsi="Times New Roman" w:cs="Times New Roman"/>
        </w:rPr>
        <w:t>.</w:t>
      </w:r>
    </w:p>
    <w:p w14:paraId="7EDA4468" w14:textId="6EC70681"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Как уже указывалось ранее, эмпирические исследования показали, что гражданский статус, а также внутреннее партнерство, влияют на сберегательное поведение. Женатые пары чаще интересуются своим </w:t>
      </w:r>
      <w:r w:rsidR="00925327" w:rsidRPr="007B3595">
        <w:rPr>
          <w:rFonts w:ascii="Times New Roman" w:hAnsi="Times New Roman" w:cs="Times New Roman"/>
        </w:rPr>
        <w:t>богатством и сбережениями</w:t>
      </w:r>
      <w:r w:rsidR="0060370A" w:rsidRPr="007B3595">
        <w:rPr>
          <w:rStyle w:val="FootnoteReference"/>
          <w:rFonts w:ascii="Times New Roman" w:hAnsi="Times New Roman" w:cs="Times New Roman"/>
        </w:rPr>
        <w:footnoteReference w:id="25"/>
      </w:r>
      <w:r w:rsidRPr="007B3595">
        <w:rPr>
          <w:rFonts w:ascii="Times New Roman" w:hAnsi="Times New Roman" w:cs="Times New Roman"/>
        </w:rPr>
        <w:t>. Другие экономисты, продолжившие развивать эту тему и показали, что сбережения обычно «делятся» между партнерами, без каких-либо различий между вступлением в брак или нет. Инвестиции, с другой стороны, проводятся независимо каждым членом пары. Кроме того, сбережения, как правило, влияют также на психологическое благополучие партнера, в то время как инвестиции или долг одного из партнеров не влияю</w:t>
      </w:r>
      <w:r w:rsidR="00925327" w:rsidRPr="007B3595">
        <w:rPr>
          <w:rFonts w:ascii="Times New Roman" w:hAnsi="Times New Roman" w:cs="Times New Roman"/>
        </w:rPr>
        <w:t>т на поведение другого партнера</w:t>
      </w:r>
      <w:r w:rsidR="008E6F9E" w:rsidRPr="007B3595">
        <w:rPr>
          <w:rStyle w:val="FootnoteReference"/>
          <w:rFonts w:ascii="Times New Roman" w:hAnsi="Times New Roman" w:cs="Times New Roman"/>
        </w:rPr>
        <w:footnoteReference w:id="26"/>
      </w:r>
      <w:r w:rsidRPr="007B3595">
        <w:rPr>
          <w:rFonts w:ascii="Times New Roman" w:hAnsi="Times New Roman" w:cs="Times New Roman"/>
        </w:rPr>
        <w:t>.</w:t>
      </w:r>
    </w:p>
    <w:p w14:paraId="167F50CE" w14:textId="6002FDD9"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Доход также является важной особенностью в процессе сбережений домашних хозяйств. В целом, литература по сбережениям считает, что более высокий доход повыш</w:t>
      </w:r>
      <w:r w:rsidR="00925327" w:rsidRPr="007B3595">
        <w:rPr>
          <w:rFonts w:ascii="Times New Roman" w:hAnsi="Times New Roman" w:cs="Times New Roman"/>
        </w:rPr>
        <w:t>ает шансы накопления богатства</w:t>
      </w:r>
      <w:r w:rsidR="008E6F9E" w:rsidRPr="007B3595">
        <w:rPr>
          <w:rStyle w:val="FootnoteReference"/>
          <w:rFonts w:ascii="Times New Roman" w:hAnsi="Times New Roman" w:cs="Times New Roman"/>
        </w:rPr>
        <w:footnoteReference w:id="27"/>
      </w:r>
      <w:r w:rsidRPr="007B3595">
        <w:rPr>
          <w:rFonts w:ascii="Times New Roman" w:hAnsi="Times New Roman" w:cs="Times New Roman"/>
        </w:rPr>
        <w:t>. Другие исследователи обнаружили доказательства того, что люди с низким доходом не сберегают обычно больше, чем люди с высоким доходом из-за их ожидания того, что государственные пенсионные системы</w:t>
      </w:r>
      <w:r w:rsidR="00925327" w:rsidRPr="007B3595">
        <w:rPr>
          <w:rFonts w:ascii="Times New Roman" w:hAnsi="Times New Roman" w:cs="Times New Roman"/>
        </w:rPr>
        <w:t xml:space="preserve"> обеспечат им пенсионный доход</w:t>
      </w:r>
      <w:r w:rsidR="008E6F9E" w:rsidRPr="007B3595">
        <w:rPr>
          <w:rStyle w:val="FootnoteReference"/>
          <w:rFonts w:ascii="Times New Roman" w:hAnsi="Times New Roman" w:cs="Times New Roman"/>
        </w:rPr>
        <w:footnoteReference w:id="28"/>
      </w:r>
      <w:r w:rsidRPr="007B3595">
        <w:rPr>
          <w:rFonts w:ascii="Times New Roman" w:hAnsi="Times New Roman" w:cs="Times New Roman"/>
        </w:rPr>
        <w:t>.</w:t>
      </w:r>
    </w:p>
    <w:p w14:paraId="66F6A24C" w14:textId="0B044DB1" w:rsidR="003F2C29"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Неопределенности в отношении доходов и занятости играют немаловажную роль в сберегательном поведении, поэтому существует тесная связь между неопределенностью занятости (неопределенностью дохода) и сбережениями. Есть свидетельства того, что люди, у которых нет стабильной работы, либо работающие </w:t>
      </w:r>
      <w:proofErr w:type="spellStart"/>
      <w:r w:rsidRPr="007B3595">
        <w:rPr>
          <w:rFonts w:ascii="Times New Roman" w:hAnsi="Times New Roman" w:cs="Times New Roman"/>
        </w:rPr>
        <w:lastRenderedPageBreak/>
        <w:t>фрилансерами</w:t>
      </w:r>
      <w:proofErr w:type="spellEnd"/>
      <w:r w:rsidRPr="007B3595">
        <w:rPr>
          <w:rFonts w:ascii="Times New Roman" w:hAnsi="Times New Roman" w:cs="Times New Roman"/>
        </w:rPr>
        <w:t>, охотнее сберегают больше, принимая во внимание неопреде</w:t>
      </w:r>
      <w:r w:rsidR="00925327" w:rsidRPr="007B3595">
        <w:rPr>
          <w:rFonts w:ascii="Times New Roman" w:hAnsi="Times New Roman" w:cs="Times New Roman"/>
        </w:rPr>
        <w:t>ленность, которая лежит впереди</w:t>
      </w:r>
      <w:r w:rsidR="008E6F9E" w:rsidRPr="007B3595">
        <w:rPr>
          <w:rStyle w:val="FootnoteReference"/>
          <w:rFonts w:ascii="Times New Roman" w:hAnsi="Times New Roman" w:cs="Times New Roman"/>
        </w:rPr>
        <w:footnoteReference w:id="29"/>
      </w:r>
      <w:r w:rsidRPr="007B3595">
        <w:rPr>
          <w:rFonts w:ascii="Times New Roman" w:hAnsi="Times New Roman" w:cs="Times New Roman"/>
        </w:rPr>
        <w:t>.</w:t>
      </w:r>
      <w:r w:rsidR="003F2C29" w:rsidRPr="007B3595">
        <w:rPr>
          <w:rFonts w:ascii="Times New Roman" w:hAnsi="Times New Roman" w:cs="Times New Roman"/>
        </w:rPr>
        <w:t xml:space="preserve"> </w:t>
      </w:r>
    </w:p>
    <w:p w14:paraId="2D4BAE9A" w14:textId="6EB654B9" w:rsidR="00977E32" w:rsidRPr="007B3595" w:rsidRDefault="003F2C29" w:rsidP="00977E32">
      <w:pPr>
        <w:spacing w:line="360" w:lineRule="auto"/>
        <w:ind w:firstLine="720"/>
        <w:jc w:val="both"/>
        <w:rPr>
          <w:rFonts w:ascii="Times New Roman" w:hAnsi="Times New Roman" w:cs="Times New Roman"/>
        </w:rPr>
      </w:pPr>
      <w:r w:rsidRPr="007B3595">
        <w:rPr>
          <w:rFonts w:ascii="Times New Roman" w:hAnsi="Times New Roman" w:cs="Times New Roman"/>
        </w:rPr>
        <w:t>Одним из важнейших параметров сберегательной активности является уровень инфляции. Проведенные эконометрические расчеты по влиянию данного показате</w:t>
      </w:r>
      <w:r w:rsidR="00045B64" w:rsidRPr="007B3595">
        <w:rPr>
          <w:rFonts w:ascii="Times New Roman" w:hAnsi="Times New Roman" w:cs="Times New Roman"/>
        </w:rPr>
        <w:t>ля на сберегательную активность</w:t>
      </w:r>
      <w:r w:rsidRPr="007B3595">
        <w:rPr>
          <w:rFonts w:ascii="Times New Roman" w:hAnsi="Times New Roman" w:cs="Times New Roman"/>
        </w:rPr>
        <w:t xml:space="preserve"> показывают</w:t>
      </w:r>
      <w:r w:rsidR="00045B64" w:rsidRPr="007B3595">
        <w:rPr>
          <w:rFonts w:ascii="Times New Roman" w:hAnsi="Times New Roman" w:cs="Times New Roman"/>
        </w:rPr>
        <w:t xml:space="preserve"> положительную взаимо</w:t>
      </w:r>
      <w:r w:rsidR="004F5D3B" w:rsidRPr="007B3595">
        <w:rPr>
          <w:rFonts w:ascii="Times New Roman" w:hAnsi="Times New Roman" w:cs="Times New Roman"/>
        </w:rPr>
        <w:t>связь между данными переменными</w:t>
      </w:r>
      <w:r w:rsidR="008E6F9E" w:rsidRPr="007B3595">
        <w:rPr>
          <w:rStyle w:val="FootnoteReference"/>
          <w:rFonts w:ascii="Times New Roman" w:hAnsi="Times New Roman" w:cs="Times New Roman"/>
        </w:rPr>
        <w:footnoteReference w:id="30"/>
      </w:r>
      <w:r w:rsidR="00045B64" w:rsidRPr="007B3595">
        <w:rPr>
          <w:rFonts w:ascii="Times New Roman" w:hAnsi="Times New Roman" w:cs="Times New Roman"/>
        </w:rPr>
        <w:t>.</w:t>
      </w:r>
    </w:p>
    <w:p w14:paraId="4B761386" w14:textId="07BA4A71"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Также необходимо упомянуть ряд институциональных факторов, формирующих сберегательное поведение. Степень, в которой человек может использовать и взаимодействовать с институтами, можно обозначить как доступность. Ожидается, что доступ к институциональным сберегательным структурам, таким как банковские сберегательные счета, повысит вероятность сбережения. Эти механизмы делают сберегательную активность более удобной, и их простое присутствие может подсказать домохозяйству, что сбережения важны, таким образом повышая вероятность сохранения ср</w:t>
      </w:r>
      <w:r w:rsidR="004F5D3B" w:rsidRPr="007B3595">
        <w:rPr>
          <w:rFonts w:ascii="Times New Roman" w:hAnsi="Times New Roman" w:cs="Times New Roman"/>
        </w:rPr>
        <w:t>едств</w:t>
      </w:r>
      <w:r w:rsidR="009A384A" w:rsidRPr="007B3595">
        <w:rPr>
          <w:rStyle w:val="FootnoteReference"/>
          <w:rFonts w:ascii="Times New Roman" w:hAnsi="Times New Roman" w:cs="Times New Roman"/>
        </w:rPr>
        <w:footnoteReference w:id="31"/>
      </w:r>
      <w:r w:rsidRPr="007B3595">
        <w:rPr>
          <w:rFonts w:ascii="Times New Roman" w:hAnsi="Times New Roman" w:cs="Times New Roman"/>
        </w:rPr>
        <w:t>. В литературе по использованию финансовых услуг домохозяйствами с низкими доходами указывается, что они не имеют одинакового доступа к дешевым банковским услугам, как и домохозяйства с</w:t>
      </w:r>
      <w:r w:rsidR="007F1C8A" w:rsidRPr="007B3595">
        <w:rPr>
          <w:rFonts w:ascii="Times New Roman" w:hAnsi="Times New Roman" w:cs="Times New Roman"/>
        </w:rPr>
        <w:t>о с</w:t>
      </w:r>
      <w:r w:rsidR="004F5D3B" w:rsidRPr="007B3595">
        <w:rPr>
          <w:rFonts w:ascii="Times New Roman" w:hAnsi="Times New Roman" w:cs="Times New Roman"/>
        </w:rPr>
        <w:t>редним или высоким доходом</w:t>
      </w:r>
      <w:r w:rsidR="009A384A" w:rsidRPr="007B3595">
        <w:rPr>
          <w:rStyle w:val="FootnoteReference"/>
          <w:rFonts w:ascii="Times New Roman" w:hAnsi="Times New Roman" w:cs="Times New Roman"/>
        </w:rPr>
        <w:footnoteReference w:id="32"/>
      </w:r>
      <w:r w:rsidRPr="007B3595">
        <w:rPr>
          <w:rFonts w:ascii="Times New Roman" w:hAnsi="Times New Roman" w:cs="Times New Roman"/>
        </w:rPr>
        <w:t>.</w:t>
      </w:r>
    </w:p>
    <w:p w14:paraId="0BD7E3C2" w14:textId="18AE8726"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Безопасность сберегаемых средств является еще одним немаловажным институциональным фактором. Учитывая макроуровень, можно предположить, что сбережения безопасны в той мере, в которой экономика растет, имеет низкую инфляцию и стабильную политическую среду. Это рассмотрение на макроуровне подчеркивает связь между институтами и людьми в политич</w:t>
      </w:r>
      <w:r w:rsidR="004F5D3B" w:rsidRPr="007B3595">
        <w:rPr>
          <w:rFonts w:ascii="Times New Roman" w:hAnsi="Times New Roman" w:cs="Times New Roman"/>
        </w:rPr>
        <w:t>еском и историческом контексте</w:t>
      </w:r>
      <w:r w:rsidR="009A384A" w:rsidRPr="007B3595">
        <w:rPr>
          <w:rStyle w:val="FootnoteReference"/>
          <w:rFonts w:ascii="Times New Roman" w:hAnsi="Times New Roman" w:cs="Times New Roman"/>
        </w:rPr>
        <w:footnoteReference w:id="33"/>
      </w:r>
      <w:r w:rsidRPr="007B3595">
        <w:rPr>
          <w:rFonts w:ascii="Times New Roman" w:hAnsi="Times New Roman" w:cs="Times New Roman"/>
        </w:rPr>
        <w:t xml:space="preserve">. Также отмечают важность безопасности сбережений, подчеркивая историческую взаимосвязь между институтами и общинами с низким доходом в США, где многим меньшинствам предоставлялся неполный спектр финансовых </w:t>
      </w:r>
      <w:r w:rsidR="004F5D3B" w:rsidRPr="007B3595">
        <w:rPr>
          <w:rFonts w:ascii="Times New Roman" w:hAnsi="Times New Roman" w:cs="Times New Roman"/>
        </w:rPr>
        <w:t xml:space="preserve">услуг или они </w:t>
      </w:r>
      <w:r w:rsidR="004F5D3B" w:rsidRPr="007B3595">
        <w:rPr>
          <w:rFonts w:ascii="Times New Roman" w:hAnsi="Times New Roman" w:cs="Times New Roman"/>
        </w:rPr>
        <w:lastRenderedPageBreak/>
        <w:t>эксплуатировались</w:t>
      </w:r>
      <w:r w:rsidRPr="007B3595">
        <w:rPr>
          <w:rFonts w:ascii="Times New Roman" w:hAnsi="Times New Roman" w:cs="Times New Roman"/>
        </w:rPr>
        <w:t>. Считается, что повышение безопасности повысит уро</w:t>
      </w:r>
      <w:r w:rsidR="004F5D3B" w:rsidRPr="007B3595">
        <w:rPr>
          <w:rFonts w:ascii="Times New Roman" w:hAnsi="Times New Roman" w:cs="Times New Roman"/>
        </w:rPr>
        <w:t>вень сберегательной активности</w:t>
      </w:r>
      <w:r w:rsidR="004F5D3B" w:rsidRPr="007B3595">
        <w:rPr>
          <w:rStyle w:val="FootnoteReference"/>
          <w:rFonts w:ascii="Times New Roman" w:hAnsi="Times New Roman" w:cs="Times New Roman"/>
        </w:rPr>
        <w:footnoteReference w:id="34"/>
      </w:r>
      <w:r w:rsidRPr="007B3595">
        <w:rPr>
          <w:rFonts w:ascii="Times New Roman" w:hAnsi="Times New Roman" w:cs="Times New Roman"/>
        </w:rPr>
        <w:t>.</w:t>
      </w:r>
    </w:p>
    <w:p w14:paraId="7449486A" w14:textId="470BEECF" w:rsidR="00977E32" w:rsidRPr="007B3595" w:rsidRDefault="00977E32" w:rsidP="00977E32">
      <w:pPr>
        <w:spacing w:line="360" w:lineRule="auto"/>
        <w:ind w:firstLine="720"/>
        <w:jc w:val="both"/>
        <w:rPr>
          <w:rFonts w:ascii="Times New Roman" w:hAnsi="Times New Roman" w:cs="Times New Roman"/>
          <w:bCs/>
        </w:rPr>
      </w:pPr>
      <w:r w:rsidRPr="007B3595">
        <w:rPr>
          <w:rFonts w:ascii="Times New Roman" w:hAnsi="Times New Roman" w:cs="Times New Roman"/>
          <w:bCs/>
        </w:rPr>
        <w:t>Наша финансовая система невероятно сложна, и может быть очень трудно ориентироваться в различных финансовых продуктах и предлагаемых услугах. В данном случае необходимо отметить такой фактор как информированность. Информированные потребители, отличающиеся преимуществами и стратегиями накопления богатства и другим финансовым поведением, должны иметь больший успех в своем сберегательном поведении. Повышение понимания человеком этих преимуществ должно также повысить их готов</w:t>
      </w:r>
      <w:r w:rsidR="004F5D3B" w:rsidRPr="007B3595">
        <w:rPr>
          <w:rFonts w:ascii="Times New Roman" w:hAnsi="Times New Roman" w:cs="Times New Roman"/>
          <w:bCs/>
        </w:rPr>
        <w:t>ность к увеличениям сбережений</w:t>
      </w:r>
      <w:r w:rsidRPr="007B3595">
        <w:rPr>
          <w:rFonts w:ascii="Times New Roman" w:hAnsi="Times New Roman" w:cs="Times New Roman"/>
          <w:bCs/>
        </w:rPr>
        <w:t xml:space="preserve">. Исследования показали низкий уровень финансовой грамотности, особенно среди домохозяйств с меньшим уровнем </w:t>
      </w:r>
      <w:r w:rsidR="004F5D3B" w:rsidRPr="007B3595">
        <w:rPr>
          <w:rFonts w:ascii="Times New Roman" w:hAnsi="Times New Roman" w:cs="Times New Roman"/>
          <w:bCs/>
        </w:rPr>
        <w:t>образования и низкими доходами</w:t>
      </w:r>
      <w:r w:rsidR="004F5D3B" w:rsidRPr="007B3595">
        <w:rPr>
          <w:rStyle w:val="FootnoteReference"/>
          <w:rFonts w:ascii="Times New Roman" w:hAnsi="Times New Roman" w:cs="Times New Roman"/>
          <w:bCs/>
        </w:rPr>
        <w:footnoteReference w:id="35"/>
      </w:r>
      <w:r w:rsidRPr="007B3595">
        <w:rPr>
          <w:rFonts w:ascii="Times New Roman" w:hAnsi="Times New Roman" w:cs="Times New Roman"/>
          <w:bCs/>
        </w:rPr>
        <w:t>.</w:t>
      </w:r>
    </w:p>
    <w:p w14:paraId="3A6BFA87" w14:textId="77777777" w:rsidR="00977E32" w:rsidRPr="007B3595" w:rsidRDefault="00977E32" w:rsidP="00977E32">
      <w:pPr>
        <w:spacing w:line="360" w:lineRule="auto"/>
        <w:ind w:firstLine="720"/>
        <w:jc w:val="both"/>
        <w:rPr>
          <w:rFonts w:ascii="Times New Roman" w:hAnsi="Times New Roman" w:cs="Times New Roman"/>
          <w:bCs/>
        </w:rPr>
      </w:pPr>
      <w:r w:rsidRPr="007B3595">
        <w:rPr>
          <w:rFonts w:ascii="Times New Roman" w:hAnsi="Times New Roman" w:cs="Times New Roman"/>
          <w:bCs/>
        </w:rPr>
        <w:t>Другой вопрос в литературе связан с тем, насколько цена на жилье влияет на сбережения домашних хозяйств. При первом взгляде может показаться, что на цены и сбережения в значительной степени влияет экономический цикл. Некоторые работы предполагают, что и сбережения, и цены на жилье инициируются одним и тем же. Когда экономика растет, потребление следует той же тенденции, но неэластичное предложение на рынке жилья может также вызвать рост цен.</w:t>
      </w:r>
    </w:p>
    <w:p w14:paraId="5B76D5CC" w14:textId="21C193EE" w:rsidR="00977E32" w:rsidRPr="007B3595" w:rsidRDefault="00977E32" w:rsidP="00977E32">
      <w:pPr>
        <w:spacing w:line="360" w:lineRule="auto"/>
        <w:ind w:firstLine="720"/>
        <w:jc w:val="both"/>
        <w:rPr>
          <w:rFonts w:ascii="Times New Roman" w:hAnsi="Times New Roman" w:cs="Times New Roman"/>
          <w:bCs/>
        </w:rPr>
      </w:pPr>
      <w:r w:rsidRPr="007B3595">
        <w:rPr>
          <w:rFonts w:ascii="Times New Roman" w:hAnsi="Times New Roman" w:cs="Times New Roman"/>
          <w:bCs/>
        </w:rPr>
        <w:t>Эмпирические результаты по влиянию колебаний цен на жилье на сбережения неоднозначны. Недавние исследования показали, что домохозяйства, получающие выгоду от колебаний цен на жиль</w:t>
      </w:r>
      <w:r w:rsidR="004F5D3B" w:rsidRPr="007B3595">
        <w:rPr>
          <w:rFonts w:ascii="Times New Roman" w:hAnsi="Times New Roman" w:cs="Times New Roman"/>
          <w:bCs/>
        </w:rPr>
        <w:t>е, не уменьшают свои сбережения</w:t>
      </w:r>
      <w:r w:rsidR="004F5D3B" w:rsidRPr="007B3595">
        <w:rPr>
          <w:rStyle w:val="FootnoteReference"/>
          <w:rFonts w:ascii="Times New Roman" w:hAnsi="Times New Roman" w:cs="Times New Roman"/>
          <w:bCs/>
        </w:rPr>
        <w:footnoteReference w:id="36"/>
      </w:r>
      <w:r w:rsidRPr="007B3595">
        <w:rPr>
          <w:rFonts w:ascii="Times New Roman" w:hAnsi="Times New Roman" w:cs="Times New Roman"/>
          <w:bCs/>
        </w:rPr>
        <w:t>. Также были выявлены результаты, которые показали, что сбережения могут увеличиться, когда домовладелец испытывает с</w:t>
      </w:r>
      <w:r w:rsidR="00E4024D" w:rsidRPr="007B3595">
        <w:rPr>
          <w:rFonts w:ascii="Times New Roman" w:hAnsi="Times New Roman" w:cs="Times New Roman"/>
          <w:bCs/>
        </w:rPr>
        <w:t>нижение стоимости своего жилья</w:t>
      </w:r>
      <w:r w:rsidR="004F5D3B" w:rsidRPr="007B3595">
        <w:rPr>
          <w:rStyle w:val="FootnoteReference"/>
          <w:rFonts w:ascii="Times New Roman" w:hAnsi="Times New Roman" w:cs="Times New Roman"/>
          <w:bCs/>
        </w:rPr>
        <w:footnoteReference w:id="37"/>
      </w:r>
      <w:r w:rsidRPr="007B3595">
        <w:rPr>
          <w:rFonts w:ascii="Times New Roman" w:hAnsi="Times New Roman" w:cs="Times New Roman"/>
          <w:bCs/>
        </w:rPr>
        <w:t>. Даже если нет общего согласия относительно влияния цен на жилье на сбережения, обе точки зрения подтверждают, что общий эффект изменения цен очень трудно определить.</w:t>
      </w:r>
    </w:p>
    <w:p w14:paraId="78F4DB42" w14:textId="7A384526" w:rsidR="00977E32" w:rsidRPr="007B3595" w:rsidRDefault="00977E32" w:rsidP="00977E32">
      <w:pPr>
        <w:spacing w:line="360" w:lineRule="auto"/>
        <w:ind w:firstLine="720"/>
        <w:jc w:val="both"/>
        <w:rPr>
          <w:rFonts w:ascii="Times New Roman" w:hAnsi="Times New Roman" w:cs="Times New Roman"/>
          <w:bCs/>
        </w:rPr>
      </w:pPr>
      <w:r w:rsidRPr="007B3595">
        <w:rPr>
          <w:rFonts w:ascii="Times New Roman" w:hAnsi="Times New Roman" w:cs="Times New Roman"/>
          <w:bCs/>
        </w:rPr>
        <w:t>Помимо колебаний цен на жилье, домовладельцы также находятся под влиянием ипотеки, которую они имеют. Делаются выводы вывод о том, что в период экономического спада на сбережения домашних хозяйств положительно повлияли низкие значения ипотеки, подчеркивая, что важным фактором является в</w:t>
      </w:r>
      <w:r w:rsidR="00E4024D" w:rsidRPr="007B3595">
        <w:rPr>
          <w:rFonts w:ascii="Times New Roman" w:hAnsi="Times New Roman" w:cs="Times New Roman"/>
          <w:bCs/>
        </w:rPr>
        <w:t xml:space="preserve">осстановление </w:t>
      </w:r>
      <w:r w:rsidR="00E4024D" w:rsidRPr="007B3595">
        <w:rPr>
          <w:rFonts w:ascii="Times New Roman" w:hAnsi="Times New Roman" w:cs="Times New Roman"/>
          <w:bCs/>
        </w:rPr>
        <w:lastRenderedPageBreak/>
        <w:t>чистого богатства</w:t>
      </w:r>
      <w:r w:rsidR="00B846D8" w:rsidRPr="007B3595">
        <w:rPr>
          <w:rStyle w:val="FootnoteReference"/>
          <w:rFonts w:ascii="Times New Roman" w:hAnsi="Times New Roman" w:cs="Times New Roman"/>
          <w:bCs/>
        </w:rPr>
        <w:footnoteReference w:id="38"/>
      </w:r>
      <w:r w:rsidRPr="007B3595">
        <w:rPr>
          <w:rFonts w:ascii="Times New Roman" w:hAnsi="Times New Roman" w:cs="Times New Roman"/>
          <w:bCs/>
        </w:rPr>
        <w:t>. Возможное объяснение такого поведения может заключаться в том, что, руководствуясь соображениями финансовой эффективности, потребители выбирают более экономный вариант жилья целью</w:t>
      </w:r>
      <w:r w:rsidR="00E4024D" w:rsidRPr="007B3595">
        <w:rPr>
          <w:rFonts w:ascii="Times New Roman" w:hAnsi="Times New Roman" w:cs="Times New Roman"/>
          <w:bCs/>
        </w:rPr>
        <w:t xml:space="preserve"> минимизации стоимости ипотеки</w:t>
      </w:r>
      <w:r w:rsidR="00B846D8" w:rsidRPr="007B3595">
        <w:rPr>
          <w:rStyle w:val="FootnoteReference"/>
          <w:rFonts w:ascii="Times New Roman" w:hAnsi="Times New Roman" w:cs="Times New Roman"/>
          <w:bCs/>
        </w:rPr>
        <w:footnoteReference w:id="39"/>
      </w:r>
      <w:r w:rsidRPr="007B3595">
        <w:rPr>
          <w:rFonts w:ascii="Times New Roman" w:hAnsi="Times New Roman" w:cs="Times New Roman"/>
          <w:bCs/>
        </w:rPr>
        <w:t>.</w:t>
      </w:r>
    </w:p>
    <w:p w14:paraId="648C5F3F" w14:textId="77777777" w:rsidR="00977E32" w:rsidRPr="007B3595" w:rsidRDefault="00977E32" w:rsidP="00977E32">
      <w:pPr>
        <w:spacing w:line="360" w:lineRule="auto"/>
        <w:ind w:firstLine="720"/>
        <w:jc w:val="both"/>
        <w:rPr>
          <w:rFonts w:ascii="Times New Roman" w:hAnsi="Times New Roman" w:cs="Times New Roman"/>
          <w:bCs/>
        </w:rPr>
      </w:pPr>
      <w:r w:rsidRPr="007B3595">
        <w:rPr>
          <w:rFonts w:ascii="Times New Roman" w:hAnsi="Times New Roman" w:cs="Times New Roman"/>
          <w:bCs/>
        </w:rPr>
        <w:t>Сберегательная активность проявляется в различных формах, и мотивы, лежащие в основе решения сберегать, сложны. Хотя в существующей литературе основное внимание уделяется детерминантам сбережений, значительная часть исследований рассматривает только несколько переменных, пренебрегая также потенциальным воздействием других. В данной главе был рассмотрен широкий спектр демографических, институциональных и экономических определителей сберегательного сбережения, которые в дальнейшем будут использованы для проведения эконометрического анализа и объяснения различных явлений в сберегательном поведении. Также потенциальными детерминантами сберегательной активности могут выступать характеристики личности индивида, которым также было посвящено много работ, связанных с сберегательной активностью, однако в данном исследовании такие переменные не будут использоваться, так как они тяжело измеримы и представляются не достоверным иллюстратором экономических явлений.</w:t>
      </w:r>
    </w:p>
    <w:p w14:paraId="6966B2C3" w14:textId="53B0D01E" w:rsidR="004A70E5" w:rsidRPr="007B3595" w:rsidRDefault="004A70E5" w:rsidP="00977E32">
      <w:pPr>
        <w:spacing w:line="360" w:lineRule="auto"/>
        <w:ind w:firstLine="720"/>
        <w:jc w:val="both"/>
        <w:rPr>
          <w:rFonts w:ascii="Times New Roman" w:hAnsi="Times New Roman" w:cs="Times New Roman"/>
        </w:rPr>
      </w:pPr>
      <w:r w:rsidRPr="007B3595">
        <w:rPr>
          <w:rFonts w:ascii="Times New Roman" w:hAnsi="Times New Roman" w:cs="Times New Roman"/>
        </w:rPr>
        <w:t>Таким образом, анализ, проведенный в настоящей главе, позволяет сделать следующие выводы и заключения:</w:t>
      </w:r>
    </w:p>
    <w:p w14:paraId="262F5379" w14:textId="00A206A1" w:rsidR="0026732E" w:rsidRPr="007B3595" w:rsidRDefault="00B83B7F" w:rsidP="0026732E">
      <w:pPr>
        <w:spacing w:line="360" w:lineRule="auto"/>
        <w:ind w:firstLine="720"/>
        <w:jc w:val="both"/>
        <w:rPr>
          <w:rFonts w:ascii="Times New Roman" w:hAnsi="Times New Roman" w:cs="Times New Roman"/>
        </w:rPr>
      </w:pPr>
      <w:r w:rsidRPr="007B3595">
        <w:rPr>
          <w:rFonts w:ascii="Times New Roman" w:hAnsi="Times New Roman" w:cs="Times New Roman"/>
        </w:rPr>
        <w:t>1.Теория сбережения, зародившаяся в классической школе политэкономии, родоначаль</w:t>
      </w:r>
      <w:r w:rsidR="0026732E" w:rsidRPr="007B3595">
        <w:rPr>
          <w:rFonts w:ascii="Times New Roman" w:hAnsi="Times New Roman" w:cs="Times New Roman"/>
        </w:rPr>
        <w:t xml:space="preserve">ником которой является Ж.Б. </w:t>
      </w:r>
      <w:proofErr w:type="spellStart"/>
      <w:r w:rsidR="0026732E" w:rsidRPr="007B3595">
        <w:rPr>
          <w:rFonts w:ascii="Times New Roman" w:hAnsi="Times New Roman" w:cs="Times New Roman"/>
        </w:rPr>
        <w:t>Сэй</w:t>
      </w:r>
      <w:proofErr w:type="spellEnd"/>
      <w:r w:rsidR="0026732E" w:rsidRPr="007B3595">
        <w:rPr>
          <w:rFonts w:ascii="Times New Roman" w:hAnsi="Times New Roman" w:cs="Times New Roman"/>
        </w:rPr>
        <w:t xml:space="preserve">, имеет значимые недостатки. Все три утверждения, выдвинутые классиками о гибких ценах, законе </w:t>
      </w:r>
      <w:proofErr w:type="spellStart"/>
      <w:r w:rsidR="0026732E" w:rsidRPr="007B3595">
        <w:rPr>
          <w:rFonts w:ascii="Times New Roman" w:hAnsi="Times New Roman" w:cs="Times New Roman"/>
        </w:rPr>
        <w:t>Сэя</w:t>
      </w:r>
      <w:proofErr w:type="spellEnd"/>
      <w:r w:rsidR="0026732E" w:rsidRPr="007B3595">
        <w:rPr>
          <w:rFonts w:ascii="Times New Roman" w:hAnsi="Times New Roman" w:cs="Times New Roman"/>
        </w:rPr>
        <w:t xml:space="preserve"> и равенстве сбережений и инвестиций, полностью опровергаются </w:t>
      </w:r>
      <w:proofErr w:type="spellStart"/>
      <w:r w:rsidR="0026732E" w:rsidRPr="007B3595">
        <w:rPr>
          <w:rFonts w:ascii="Times New Roman" w:hAnsi="Times New Roman" w:cs="Times New Roman"/>
        </w:rPr>
        <w:t>Кейнсом</w:t>
      </w:r>
      <w:proofErr w:type="spellEnd"/>
      <w:r w:rsidR="0026732E" w:rsidRPr="007B3595">
        <w:rPr>
          <w:rFonts w:ascii="Times New Roman" w:hAnsi="Times New Roman" w:cs="Times New Roman"/>
        </w:rPr>
        <w:t>.</w:t>
      </w:r>
    </w:p>
    <w:p w14:paraId="62E4EE68" w14:textId="138A3BC8" w:rsidR="0026732E" w:rsidRPr="007B3595" w:rsidRDefault="0026732E" w:rsidP="0026732E">
      <w:pPr>
        <w:spacing w:line="360" w:lineRule="auto"/>
        <w:ind w:firstLine="720"/>
        <w:jc w:val="both"/>
        <w:rPr>
          <w:rFonts w:ascii="Times New Roman" w:hAnsi="Times New Roman" w:cs="Times New Roman"/>
        </w:rPr>
      </w:pPr>
      <w:r w:rsidRPr="007B3595">
        <w:rPr>
          <w:rFonts w:ascii="Times New Roman" w:hAnsi="Times New Roman" w:cs="Times New Roman"/>
        </w:rPr>
        <w:t>2.</w:t>
      </w:r>
      <w:r w:rsidR="009405AE" w:rsidRPr="007B3595">
        <w:rPr>
          <w:rFonts w:ascii="Times New Roman" w:hAnsi="Times New Roman" w:cs="Times New Roman"/>
        </w:rPr>
        <w:t xml:space="preserve"> Появившаяся после классической теории сбережений теория </w:t>
      </w:r>
      <w:proofErr w:type="spellStart"/>
      <w:r w:rsidR="009405AE" w:rsidRPr="007B3595">
        <w:rPr>
          <w:rFonts w:ascii="Times New Roman" w:hAnsi="Times New Roman" w:cs="Times New Roman"/>
        </w:rPr>
        <w:t>Кейнса</w:t>
      </w:r>
      <w:proofErr w:type="spellEnd"/>
      <w:r w:rsidR="009405AE" w:rsidRPr="007B3595">
        <w:rPr>
          <w:rFonts w:ascii="Times New Roman" w:hAnsi="Times New Roman" w:cs="Times New Roman"/>
        </w:rPr>
        <w:t>, а также более современная теория жизненных циклов Модильяни</w:t>
      </w:r>
      <w:r w:rsidR="00447015" w:rsidRPr="007B3595">
        <w:rPr>
          <w:rFonts w:ascii="Times New Roman" w:hAnsi="Times New Roman" w:cs="Times New Roman"/>
        </w:rPr>
        <w:t xml:space="preserve"> предполагают, что сбережения зависят от доходов и показателей экономического роста, соответственно. Все положительные качества и недостатки данных теорий прописаны в первом параграфе данной главы.</w:t>
      </w:r>
    </w:p>
    <w:p w14:paraId="172C24BE" w14:textId="7A4BD225" w:rsidR="00447015" w:rsidRPr="007B3595" w:rsidRDefault="00447015" w:rsidP="0026732E">
      <w:pPr>
        <w:spacing w:line="360" w:lineRule="auto"/>
        <w:ind w:firstLine="720"/>
        <w:jc w:val="both"/>
        <w:rPr>
          <w:rFonts w:ascii="Times New Roman" w:hAnsi="Times New Roman" w:cs="Times New Roman"/>
        </w:rPr>
      </w:pPr>
      <w:r w:rsidRPr="007B3595">
        <w:rPr>
          <w:rFonts w:ascii="Times New Roman" w:hAnsi="Times New Roman" w:cs="Times New Roman"/>
        </w:rPr>
        <w:t>3. Данный анализ и существующая на сегодняшний день литература показывают, что наиболее перспективной теорией для настоящего исследования</w:t>
      </w:r>
      <w:r w:rsidR="00CE27C6" w:rsidRPr="007B3595">
        <w:rPr>
          <w:rFonts w:ascii="Times New Roman" w:hAnsi="Times New Roman" w:cs="Times New Roman"/>
        </w:rPr>
        <w:t xml:space="preserve"> является гипотеза жизненных циклов Модильяни.</w:t>
      </w:r>
    </w:p>
    <w:p w14:paraId="6DCE7762" w14:textId="0CE4AF3E" w:rsidR="001E3470" w:rsidRPr="007B3595" w:rsidRDefault="001E3470" w:rsidP="0026732E">
      <w:pPr>
        <w:spacing w:line="360" w:lineRule="auto"/>
        <w:ind w:firstLine="720"/>
        <w:jc w:val="both"/>
        <w:rPr>
          <w:rFonts w:ascii="Times New Roman" w:hAnsi="Times New Roman" w:cs="Times New Roman"/>
        </w:rPr>
      </w:pPr>
      <w:r w:rsidRPr="007B3595">
        <w:rPr>
          <w:rFonts w:ascii="Times New Roman" w:hAnsi="Times New Roman" w:cs="Times New Roman"/>
        </w:rPr>
        <w:lastRenderedPageBreak/>
        <w:t>4. На основании проведённого исследования, можно прийти к выводу о том, что ключевыми факторами сберегательной активности являются: уровень доход</w:t>
      </w:r>
      <w:r w:rsidR="001D604D">
        <w:rPr>
          <w:rFonts w:ascii="Times New Roman" w:hAnsi="Times New Roman" w:cs="Times New Roman"/>
        </w:rPr>
        <w:t>а</w:t>
      </w:r>
      <w:r w:rsidRPr="007B3595">
        <w:rPr>
          <w:rFonts w:ascii="Times New Roman" w:hAnsi="Times New Roman" w:cs="Times New Roman"/>
        </w:rPr>
        <w:t xml:space="preserve">, </w:t>
      </w:r>
      <w:r w:rsidR="001D604D">
        <w:rPr>
          <w:rFonts w:ascii="Times New Roman" w:hAnsi="Times New Roman" w:cs="Times New Roman"/>
        </w:rPr>
        <w:t>темпы</w:t>
      </w:r>
      <w:r w:rsidRPr="007B3595">
        <w:rPr>
          <w:rFonts w:ascii="Times New Roman" w:hAnsi="Times New Roman" w:cs="Times New Roman"/>
        </w:rPr>
        <w:t xml:space="preserve"> экономического роста, доля трудоспособного населения в общей численности населения, уровень инфляции.</w:t>
      </w:r>
      <w:r w:rsidR="00331A1D" w:rsidRPr="007B3595">
        <w:rPr>
          <w:rFonts w:ascii="Times New Roman" w:hAnsi="Times New Roman" w:cs="Times New Roman"/>
        </w:rPr>
        <w:t xml:space="preserve"> Все прочие факторы прописаны во втором параграфе данной главы.</w:t>
      </w:r>
    </w:p>
    <w:p w14:paraId="4E53A773" w14:textId="77777777" w:rsidR="00CE27C6" w:rsidRPr="007B3595" w:rsidRDefault="00CE27C6" w:rsidP="0026732E">
      <w:pPr>
        <w:spacing w:line="360" w:lineRule="auto"/>
        <w:ind w:firstLine="720"/>
        <w:jc w:val="both"/>
        <w:rPr>
          <w:rFonts w:ascii="Times New Roman" w:hAnsi="Times New Roman" w:cs="Times New Roman"/>
        </w:rPr>
      </w:pPr>
    </w:p>
    <w:p w14:paraId="4741C5B4" w14:textId="77777777" w:rsidR="000A6B89" w:rsidRPr="007B3595" w:rsidRDefault="000A6B89" w:rsidP="0026732E">
      <w:pPr>
        <w:spacing w:line="360" w:lineRule="auto"/>
        <w:ind w:firstLine="720"/>
        <w:jc w:val="both"/>
        <w:rPr>
          <w:rFonts w:ascii="Times New Roman" w:hAnsi="Times New Roman" w:cs="Times New Roman"/>
        </w:rPr>
      </w:pPr>
    </w:p>
    <w:p w14:paraId="414A56BE" w14:textId="77777777" w:rsidR="000A6B89" w:rsidRPr="007B3595" w:rsidRDefault="000A6B89" w:rsidP="0026732E">
      <w:pPr>
        <w:spacing w:line="360" w:lineRule="auto"/>
        <w:ind w:firstLine="720"/>
        <w:jc w:val="both"/>
        <w:rPr>
          <w:rFonts w:ascii="Times New Roman" w:hAnsi="Times New Roman" w:cs="Times New Roman"/>
        </w:rPr>
      </w:pPr>
    </w:p>
    <w:p w14:paraId="5BEE9462" w14:textId="77777777" w:rsidR="000A6B89" w:rsidRPr="007B3595" w:rsidRDefault="000A6B89" w:rsidP="0026732E">
      <w:pPr>
        <w:spacing w:line="360" w:lineRule="auto"/>
        <w:ind w:firstLine="720"/>
        <w:jc w:val="both"/>
        <w:rPr>
          <w:rFonts w:ascii="Times New Roman" w:hAnsi="Times New Roman" w:cs="Times New Roman"/>
        </w:rPr>
      </w:pPr>
    </w:p>
    <w:p w14:paraId="6ABF59E0" w14:textId="77777777" w:rsidR="000A6B89" w:rsidRDefault="000A6B89" w:rsidP="0026732E">
      <w:pPr>
        <w:spacing w:line="360" w:lineRule="auto"/>
        <w:ind w:firstLine="720"/>
        <w:jc w:val="both"/>
        <w:rPr>
          <w:rFonts w:ascii="Times New Roman" w:hAnsi="Times New Roman" w:cs="Times New Roman"/>
        </w:rPr>
      </w:pPr>
    </w:p>
    <w:p w14:paraId="4E384F51" w14:textId="77777777" w:rsidR="007B3595" w:rsidRDefault="007B3595" w:rsidP="0026732E">
      <w:pPr>
        <w:spacing w:line="360" w:lineRule="auto"/>
        <w:ind w:firstLine="720"/>
        <w:jc w:val="both"/>
        <w:rPr>
          <w:rFonts w:ascii="Times New Roman" w:hAnsi="Times New Roman" w:cs="Times New Roman"/>
        </w:rPr>
      </w:pPr>
    </w:p>
    <w:p w14:paraId="6147B4E9" w14:textId="77777777" w:rsidR="007B3595" w:rsidRDefault="007B3595" w:rsidP="0026732E">
      <w:pPr>
        <w:spacing w:line="360" w:lineRule="auto"/>
        <w:ind w:firstLine="720"/>
        <w:jc w:val="both"/>
        <w:rPr>
          <w:rFonts w:ascii="Times New Roman" w:hAnsi="Times New Roman" w:cs="Times New Roman"/>
        </w:rPr>
      </w:pPr>
    </w:p>
    <w:p w14:paraId="16F42A5C" w14:textId="77777777" w:rsidR="007B3595" w:rsidRDefault="007B3595" w:rsidP="0026732E">
      <w:pPr>
        <w:spacing w:line="360" w:lineRule="auto"/>
        <w:ind w:firstLine="720"/>
        <w:jc w:val="both"/>
        <w:rPr>
          <w:rFonts w:ascii="Times New Roman" w:hAnsi="Times New Roman" w:cs="Times New Roman"/>
        </w:rPr>
      </w:pPr>
    </w:p>
    <w:p w14:paraId="3009CB7D" w14:textId="77777777" w:rsidR="007B3595" w:rsidRDefault="007B3595" w:rsidP="0026732E">
      <w:pPr>
        <w:spacing w:line="360" w:lineRule="auto"/>
        <w:ind w:firstLine="720"/>
        <w:jc w:val="both"/>
        <w:rPr>
          <w:rFonts w:ascii="Times New Roman" w:hAnsi="Times New Roman" w:cs="Times New Roman"/>
        </w:rPr>
      </w:pPr>
    </w:p>
    <w:p w14:paraId="02D03981" w14:textId="77777777" w:rsidR="007B3595" w:rsidRDefault="007B3595" w:rsidP="0026732E">
      <w:pPr>
        <w:spacing w:line="360" w:lineRule="auto"/>
        <w:ind w:firstLine="720"/>
        <w:jc w:val="both"/>
        <w:rPr>
          <w:rFonts w:ascii="Times New Roman" w:hAnsi="Times New Roman" w:cs="Times New Roman"/>
        </w:rPr>
      </w:pPr>
    </w:p>
    <w:p w14:paraId="093ABB18" w14:textId="77777777" w:rsidR="007B3595" w:rsidRDefault="007B3595" w:rsidP="0026732E">
      <w:pPr>
        <w:spacing w:line="360" w:lineRule="auto"/>
        <w:ind w:firstLine="720"/>
        <w:jc w:val="both"/>
        <w:rPr>
          <w:rFonts w:ascii="Times New Roman" w:hAnsi="Times New Roman" w:cs="Times New Roman"/>
        </w:rPr>
      </w:pPr>
    </w:p>
    <w:p w14:paraId="2D284829" w14:textId="77777777" w:rsidR="007B3595" w:rsidRDefault="007B3595" w:rsidP="0026732E">
      <w:pPr>
        <w:spacing w:line="360" w:lineRule="auto"/>
        <w:ind w:firstLine="720"/>
        <w:jc w:val="both"/>
        <w:rPr>
          <w:rFonts w:ascii="Times New Roman" w:hAnsi="Times New Roman" w:cs="Times New Roman"/>
        </w:rPr>
      </w:pPr>
    </w:p>
    <w:p w14:paraId="7D651F74" w14:textId="77777777" w:rsidR="007B3595" w:rsidRDefault="007B3595" w:rsidP="0026732E">
      <w:pPr>
        <w:spacing w:line="360" w:lineRule="auto"/>
        <w:ind w:firstLine="720"/>
        <w:jc w:val="both"/>
        <w:rPr>
          <w:rFonts w:ascii="Times New Roman" w:hAnsi="Times New Roman" w:cs="Times New Roman"/>
        </w:rPr>
      </w:pPr>
    </w:p>
    <w:p w14:paraId="2B749C8A" w14:textId="77777777" w:rsidR="007B3595" w:rsidRDefault="007B3595" w:rsidP="0026732E">
      <w:pPr>
        <w:spacing w:line="360" w:lineRule="auto"/>
        <w:ind w:firstLine="720"/>
        <w:jc w:val="both"/>
        <w:rPr>
          <w:rFonts w:ascii="Times New Roman" w:hAnsi="Times New Roman" w:cs="Times New Roman"/>
        </w:rPr>
      </w:pPr>
    </w:p>
    <w:p w14:paraId="33A631E0" w14:textId="77777777" w:rsidR="007B3595" w:rsidRDefault="007B3595" w:rsidP="0026732E">
      <w:pPr>
        <w:spacing w:line="360" w:lineRule="auto"/>
        <w:ind w:firstLine="720"/>
        <w:jc w:val="both"/>
        <w:rPr>
          <w:rFonts w:ascii="Times New Roman" w:hAnsi="Times New Roman" w:cs="Times New Roman"/>
        </w:rPr>
      </w:pPr>
    </w:p>
    <w:p w14:paraId="09D42CC1" w14:textId="77777777" w:rsidR="007B3595" w:rsidRDefault="007B3595" w:rsidP="0026732E">
      <w:pPr>
        <w:spacing w:line="360" w:lineRule="auto"/>
        <w:ind w:firstLine="720"/>
        <w:jc w:val="both"/>
        <w:rPr>
          <w:rFonts w:ascii="Times New Roman" w:hAnsi="Times New Roman" w:cs="Times New Roman"/>
        </w:rPr>
      </w:pPr>
    </w:p>
    <w:p w14:paraId="2BC59B71" w14:textId="77777777" w:rsidR="007B3595" w:rsidRDefault="007B3595" w:rsidP="0026732E">
      <w:pPr>
        <w:spacing w:line="360" w:lineRule="auto"/>
        <w:ind w:firstLine="720"/>
        <w:jc w:val="both"/>
        <w:rPr>
          <w:rFonts w:ascii="Times New Roman" w:hAnsi="Times New Roman" w:cs="Times New Roman"/>
        </w:rPr>
      </w:pPr>
    </w:p>
    <w:p w14:paraId="56E901C9" w14:textId="77777777" w:rsidR="007B3595" w:rsidRDefault="007B3595" w:rsidP="0026732E">
      <w:pPr>
        <w:spacing w:line="360" w:lineRule="auto"/>
        <w:ind w:firstLine="720"/>
        <w:jc w:val="both"/>
        <w:rPr>
          <w:rFonts w:ascii="Times New Roman" w:hAnsi="Times New Roman" w:cs="Times New Roman"/>
        </w:rPr>
      </w:pPr>
    </w:p>
    <w:p w14:paraId="43F65DA7" w14:textId="77777777" w:rsidR="007B3595" w:rsidRDefault="007B3595" w:rsidP="0026732E">
      <w:pPr>
        <w:spacing w:line="360" w:lineRule="auto"/>
        <w:ind w:firstLine="720"/>
        <w:jc w:val="both"/>
        <w:rPr>
          <w:rFonts w:ascii="Times New Roman" w:hAnsi="Times New Roman" w:cs="Times New Roman"/>
        </w:rPr>
      </w:pPr>
    </w:p>
    <w:p w14:paraId="5D739D24" w14:textId="77777777" w:rsidR="007B3595" w:rsidRDefault="007B3595" w:rsidP="0026732E">
      <w:pPr>
        <w:spacing w:line="360" w:lineRule="auto"/>
        <w:ind w:firstLine="720"/>
        <w:jc w:val="both"/>
        <w:rPr>
          <w:rFonts w:ascii="Times New Roman" w:hAnsi="Times New Roman" w:cs="Times New Roman"/>
        </w:rPr>
      </w:pPr>
    </w:p>
    <w:p w14:paraId="3760673D" w14:textId="77777777" w:rsidR="007B3595" w:rsidRDefault="007B3595" w:rsidP="0026732E">
      <w:pPr>
        <w:spacing w:line="360" w:lineRule="auto"/>
        <w:ind w:firstLine="720"/>
        <w:jc w:val="both"/>
        <w:rPr>
          <w:rFonts w:ascii="Times New Roman" w:hAnsi="Times New Roman" w:cs="Times New Roman"/>
        </w:rPr>
      </w:pPr>
    </w:p>
    <w:p w14:paraId="08655DFD" w14:textId="77777777" w:rsidR="007B3595" w:rsidRPr="007B3595" w:rsidRDefault="007B3595" w:rsidP="0026732E">
      <w:pPr>
        <w:spacing w:line="360" w:lineRule="auto"/>
        <w:ind w:firstLine="720"/>
        <w:jc w:val="both"/>
        <w:rPr>
          <w:rFonts w:ascii="Times New Roman" w:hAnsi="Times New Roman" w:cs="Times New Roman"/>
        </w:rPr>
      </w:pPr>
    </w:p>
    <w:p w14:paraId="49E7E441" w14:textId="77777777" w:rsidR="000A6B89" w:rsidRPr="007B3595" w:rsidRDefault="000A6B89" w:rsidP="0026732E">
      <w:pPr>
        <w:spacing w:line="360" w:lineRule="auto"/>
        <w:ind w:firstLine="720"/>
        <w:jc w:val="both"/>
        <w:rPr>
          <w:rFonts w:ascii="Times New Roman" w:hAnsi="Times New Roman" w:cs="Times New Roman"/>
        </w:rPr>
      </w:pPr>
    </w:p>
    <w:p w14:paraId="1A590822" w14:textId="77777777" w:rsidR="00977E32" w:rsidRPr="007B3595" w:rsidRDefault="00977E32" w:rsidP="00977E32">
      <w:pPr>
        <w:rPr>
          <w:rFonts w:ascii="Times New Roman" w:hAnsi="Times New Roman" w:cs="Times New Roman"/>
        </w:rPr>
      </w:pPr>
    </w:p>
    <w:p w14:paraId="6499C462" w14:textId="77777777" w:rsidR="00977E32" w:rsidRPr="00EE3A7A" w:rsidRDefault="00977E32" w:rsidP="00977E32">
      <w:pPr>
        <w:pStyle w:val="Heading1"/>
        <w:spacing w:after="120"/>
        <w:jc w:val="center"/>
        <w:rPr>
          <w:rFonts w:ascii="Times New Roman" w:hAnsi="Times New Roman" w:cs="Times New Roman"/>
          <w:b w:val="0"/>
          <w:color w:val="000000" w:themeColor="text1"/>
          <w:sz w:val="28"/>
          <w:szCs w:val="24"/>
        </w:rPr>
      </w:pPr>
      <w:bookmarkStart w:id="5" w:name="_Toc514192316"/>
      <w:r w:rsidRPr="00EE3A7A">
        <w:rPr>
          <w:rFonts w:ascii="Times New Roman" w:hAnsi="Times New Roman" w:cs="Times New Roman"/>
          <w:b w:val="0"/>
          <w:color w:val="000000" w:themeColor="text1"/>
          <w:sz w:val="28"/>
          <w:szCs w:val="24"/>
        </w:rPr>
        <w:lastRenderedPageBreak/>
        <w:t>2. АНЛИЗ СБЕРЕГАТЕЛЬНОЙ АКТИВНОСТИ В СТРАНАХ-УЧАСТНИЦАХ СНГ</w:t>
      </w:r>
      <w:bookmarkEnd w:id="5"/>
    </w:p>
    <w:p w14:paraId="7A0FE11A" w14:textId="77777777" w:rsidR="00977E32" w:rsidRPr="007B3595" w:rsidRDefault="00977E32" w:rsidP="00977E32">
      <w:pPr>
        <w:pStyle w:val="Heading1"/>
        <w:spacing w:after="120"/>
        <w:rPr>
          <w:rFonts w:ascii="Times New Roman" w:hAnsi="Times New Roman" w:cs="Times New Roman"/>
          <w:b w:val="0"/>
          <w:color w:val="000000" w:themeColor="text1"/>
          <w:sz w:val="24"/>
          <w:szCs w:val="24"/>
        </w:rPr>
      </w:pPr>
      <w:bookmarkStart w:id="6" w:name="_Toc514192317"/>
      <w:r w:rsidRPr="007B3595">
        <w:rPr>
          <w:rFonts w:ascii="Times New Roman" w:hAnsi="Times New Roman" w:cs="Times New Roman"/>
          <w:b w:val="0"/>
          <w:color w:val="000000" w:themeColor="text1"/>
          <w:sz w:val="24"/>
          <w:szCs w:val="24"/>
        </w:rPr>
        <w:t>2.1. Эконометрический анализ сберегательной активности</w:t>
      </w:r>
      <w:bookmarkEnd w:id="6"/>
      <w:r w:rsidRPr="007B3595">
        <w:rPr>
          <w:rFonts w:ascii="Times New Roman" w:hAnsi="Times New Roman" w:cs="Times New Roman"/>
          <w:b w:val="0"/>
          <w:color w:val="000000" w:themeColor="text1"/>
          <w:sz w:val="24"/>
          <w:szCs w:val="24"/>
        </w:rPr>
        <w:t xml:space="preserve"> </w:t>
      </w:r>
    </w:p>
    <w:p w14:paraId="4E3BAC2A" w14:textId="77777777" w:rsidR="00977E32" w:rsidRPr="007B3595" w:rsidRDefault="00977E32" w:rsidP="00AB0F5E">
      <w:pPr>
        <w:spacing w:line="360" w:lineRule="auto"/>
        <w:ind w:firstLine="720"/>
        <w:jc w:val="both"/>
        <w:rPr>
          <w:rFonts w:ascii="Times New Roman" w:hAnsi="Times New Roman" w:cs="Times New Roman"/>
        </w:rPr>
      </w:pPr>
      <w:r w:rsidRPr="007B3595">
        <w:rPr>
          <w:rFonts w:ascii="Times New Roman" w:hAnsi="Times New Roman" w:cs="Times New Roman"/>
        </w:rPr>
        <w:t xml:space="preserve">В данном анализе сберегательной активности используются два подхода, в первом из которых используются эконометрические методы анализа панельных данных, а второй основывается на статистическом анализе первичных данных. Используя эконометрику, выявляются значимые детерминанты, влияющие на сбережения, а также степень их влияния. Статистический анализ первичных данных направлен на устранение некоторых недостатков эконометрического подхода. Так как в анализе панельных данных используются агрегированный макроэкономические показатели, невозможно выявить ту часть сбережений, которая относится к населению. Поэтому сбор первичных данных и их статистический анализ имеет смысл в устранении такого рода недостатков. </w:t>
      </w:r>
    </w:p>
    <w:p w14:paraId="62489BB3" w14:textId="77777777" w:rsidR="00977E32" w:rsidRPr="007B3595" w:rsidRDefault="00977E32" w:rsidP="00AB0F5E">
      <w:pPr>
        <w:spacing w:line="360" w:lineRule="auto"/>
        <w:ind w:firstLine="720"/>
        <w:jc w:val="both"/>
        <w:rPr>
          <w:rFonts w:ascii="Times New Roman" w:hAnsi="Times New Roman" w:cs="Times New Roman"/>
        </w:rPr>
      </w:pPr>
      <w:r w:rsidRPr="007B3595">
        <w:rPr>
          <w:rFonts w:ascii="Times New Roman" w:hAnsi="Times New Roman" w:cs="Times New Roman"/>
        </w:rPr>
        <w:t>Данные получены из «</w:t>
      </w:r>
      <w:proofErr w:type="spellStart"/>
      <w:r w:rsidRPr="007B3595">
        <w:rPr>
          <w:rFonts w:ascii="Times New Roman" w:hAnsi="Times New Roman" w:cs="Times New Roman"/>
        </w:rPr>
        <w:t>World</w:t>
      </w:r>
      <w:proofErr w:type="spellEnd"/>
      <w:r w:rsidRPr="007B3595">
        <w:rPr>
          <w:rFonts w:ascii="Times New Roman" w:hAnsi="Times New Roman" w:cs="Times New Roman"/>
        </w:rPr>
        <w:t xml:space="preserve"> </w:t>
      </w:r>
      <w:r w:rsidRPr="007B3595">
        <w:rPr>
          <w:rFonts w:ascii="Times New Roman" w:hAnsi="Times New Roman" w:cs="Times New Roman"/>
          <w:lang w:val="en-US"/>
        </w:rPr>
        <w:t>Bank</w:t>
      </w:r>
      <w:r w:rsidRPr="007B3595">
        <w:rPr>
          <w:rFonts w:ascii="Times New Roman" w:hAnsi="Times New Roman" w:cs="Times New Roman"/>
        </w:rPr>
        <w:t xml:space="preserve"> </w:t>
      </w:r>
      <w:proofErr w:type="spellStart"/>
      <w:r w:rsidRPr="007B3595">
        <w:rPr>
          <w:rFonts w:ascii="Times New Roman" w:hAnsi="Times New Roman" w:cs="Times New Roman"/>
        </w:rPr>
        <w:t>Group</w:t>
      </w:r>
      <w:proofErr w:type="spellEnd"/>
      <w:r w:rsidRPr="007B3595">
        <w:rPr>
          <w:rFonts w:ascii="Times New Roman" w:hAnsi="Times New Roman" w:cs="Times New Roman"/>
        </w:rPr>
        <w:t>» и они были организованы в виде панельного типа. Этот метод позволил провести общий анализ наблюдений с пространственной точки зрения (по странам), реализованный в разные моменты времени. Такой тип анализа предоставляет возможность разрабатывать и тестировать более сложные поведенческие модели, чем те, которые основаны на анализе временных рядов или пространственных структурах. Основными преимуществами этого методологического подхода являются:</w:t>
      </w:r>
    </w:p>
    <w:p w14:paraId="168A1711" w14:textId="77777777" w:rsidR="00977E32" w:rsidRPr="007B3595" w:rsidRDefault="00977E32" w:rsidP="00977E32">
      <w:pPr>
        <w:pStyle w:val="ListParagraph"/>
        <w:numPr>
          <w:ilvl w:val="0"/>
          <w:numId w:val="6"/>
        </w:numPr>
        <w:spacing w:line="360" w:lineRule="auto"/>
        <w:ind w:left="709" w:hanging="425"/>
        <w:jc w:val="both"/>
        <w:rPr>
          <w:rFonts w:ascii="Times New Roman" w:hAnsi="Times New Roman" w:cs="Times New Roman"/>
        </w:rPr>
      </w:pPr>
      <w:r w:rsidRPr="007B3595">
        <w:rPr>
          <w:rFonts w:ascii="Times New Roman" w:hAnsi="Times New Roman" w:cs="Times New Roman"/>
        </w:rPr>
        <w:t>Анализ панельных данных позволил выделить отдельные особенности стран. Эконометрический анализ временных рядов или в поперечном сечении не может отличить эти особенности, поэтому существует риск получения предвзятых оценок.</w:t>
      </w:r>
    </w:p>
    <w:p w14:paraId="4AA3B660" w14:textId="77777777" w:rsidR="00977E32" w:rsidRPr="007B3595" w:rsidRDefault="00977E32" w:rsidP="00977E32">
      <w:pPr>
        <w:pStyle w:val="ListParagraph"/>
        <w:numPr>
          <w:ilvl w:val="0"/>
          <w:numId w:val="6"/>
        </w:numPr>
        <w:spacing w:line="360" w:lineRule="auto"/>
        <w:ind w:left="709" w:hanging="425"/>
        <w:jc w:val="both"/>
        <w:rPr>
          <w:rFonts w:ascii="Times New Roman" w:hAnsi="Times New Roman" w:cs="Times New Roman"/>
        </w:rPr>
      </w:pPr>
      <w:r w:rsidRPr="007B3595">
        <w:rPr>
          <w:rFonts w:ascii="Times New Roman" w:hAnsi="Times New Roman" w:cs="Times New Roman"/>
        </w:rPr>
        <w:t xml:space="preserve">Анализ панельных данных приносит дополнительную информацию, уменьшает </w:t>
      </w:r>
      <w:proofErr w:type="spellStart"/>
      <w:r w:rsidRPr="007B3595">
        <w:rPr>
          <w:rFonts w:ascii="Times New Roman" w:hAnsi="Times New Roman" w:cs="Times New Roman"/>
        </w:rPr>
        <w:t>мультиколлинеарность</w:t>
      </w:r>
      <w:proofErr w:type="spellEnd"/>
      <w:r w:rsidRPr="007B3595">
        <w:rPr>
          <w:rFonts w:ascii="Times New Roman" w:hAnsi="Times New Roman" w:cs="Times New Roman"/>
        </w:rPr>
        <w:t xml:space="preserve"> между переменными, увеличивает количество степеней свободы и роль проводимых тестов, таким образом, повышая степень достоверности полученных результатов. Как следствие, увеличивается эффективность и согласованность эконометрической оценки.</w:t>
      </w:r>
    </w:p>
    <w:p w14:paraId="05985A7E" w14:textId="77777777" w:rsidR="00977E32" w:rsidRPr="007B3595" w:rsidRDefault="00977E32" w:rsidP="00977E32">
      <w:pPr>
        <w:pStyle w:val="ListParagraph"/>
        <w:numPr>
          <w:ilvl w:val="0"/>
          <w:numId w:val="6"/>
        </w:numPr>
        <w:spacing w:line="360" w:lineRule="auto"/>
        <w:ind w:left="709" w:hanging="425"/>
        <w:jc w:val="both"/>
        <w:rPr>
          <w:rFonts w:ascii="Times New Roman" w:hAnsi="Times New Roman" w:cs="Times New Roman"/>
        </w:rPr>
      </w:pPr>
      <w:r w:rsidRPr="007B3595">
        <w:rPr>
          <w:rFonts w:ascii="Times New Roman" w:hAnsi="Times New Roman" w:cs="Times New Roman"/>
        </w:rPr>
        <w:t>Панельные данные позволяют лучше анализировать динамику структурных изменений.</w:t>
      </w:r>
    </w:p>
    <w:p w14:paraId="40D4508A" w14:textId="77777777" w:rsidR="00977E32" w:rsidRPr="007B3595" w:rsidRDefault="00977E32" w:rsidP="00977E32">
      <w:pPr>
        <w:spacing w:line="360" w:lineRule="auto"/>
        <w:ind w:firstLine="709"/>
        <w:jc w:val="both"/>
        <w:rPr>
          <w:rFonts w:ascii="Times New Roman" w:hAnsi="Times New Roman" w:cs="Times New Roman"/>
        </w:rPr>
      </w:pPr>
      <w:r w:rsidRPr="007B3595">
        <w:rPr>
          <w:rFonts w:ascii="Times New Roman" w:hAnsi="Times New Roman" w:cs="Times New Roman"/>
        </w:rPr>
        <w:t xml:space="preserve">Выборка представляет собой панель из семи стран за 1995-2015 года. Странами, представленными в выборке, являются: Армения, Азербайджан, Казахстан, Киргизия, </w:t>
      </w:r>
      <w:r w:rsidRPr="007B3595">
        <w:rPr>
          <w:rFonts w:ascii="Times New Roman" w:hAnsi="Times New Roman" w:cs="Times New Roman"/>
        </w:rPr>
        <w:lastRenderedPageBreak/>
        <w:t>Молдова, Россия. Выбор стран и временного промежутка обусловлен доступностью данных на сегодняшний день.</w:t>
      </w:r>
    </w:p>
    <w:p w14:paraId="2C22A3E3" w14:textId="77777777" w:rsidR="00977E32" w:rsidRPr="007B3595" w:rsidRDefault="00977E32" w:rsidP="00977E32">
      <w:pPr>
        <w:spacing w:line="360" w:lineRule="auto"/>
        <w:ind w:firstLine="567"/>
        <w:jc w:val="both"/>
        <w:rPr>
          <w:rFonts w:ascii="Times New Roman" w:hAnsi="Times New Roman" w:cs="Times New Roman"/>
        </w:rPr>
      </w:pPr>
      <w:r w:rsidRPr="007B3595">
        <w:rPr>
          <w:rFonts w:ascii="Times New Roman" w:hAnsi="Times New Roman" w:cs="Times New Roman"/>
        </w:rPr>
        <w:t>Зависимая переменная модели – валовые сбережения (% от ВВП). Согласно эмпирическим исследованиям, сделанным до настоящего времени, детерминанты сбережения носят экономический, контекстный, демографический и социальный характер.</w:t>
      </w:r>
    </w:p>
    <w:p w14:paraId="47F60891" w14:textId="77777777" w:rsidR="00977E32" w:rsidRPr="007B3595" w:rsidRDefault="00977E32" w:rsidP="00977E32">
      <w:pPr>
        <w:spacing w:line="360" w:lineRule="auto"/>
        <w:ind w:firstLine="567"/>
        <w:jc w:val="both"/>
        <w:rPr>
          <w:rFonts w:ascii="Times New Roman" w:hAnsi="Times New Roman" w:cs="Times New Roman"/>
        </w:rPr>
      </w:pPr>
      <w:r w:rsidRPr="007B3595">
        <w:rPr>
          <w:rFonts w:ascii="Times New Roman" w:hAnsi="Times New Roman" w:cs="Times New Roman"/>
        </w:rPr>
        <w:t xml:space="preserve">Основываясь на теории </w:t>
      </w:r>
      <w:proofErr w:type="spellStart"/>
      <w:r w:rsidRPr="007B3595">
        <w:rPr>
          <w:rFonts w:ascii="Times New Roman" w:hAnsi="Times New Roman" w:cs="Times New Roman"/>
        </w:rPr>
        <w:t>Кейнса</w:t>
      </w:r>
      <w:proofErr w:type="spellEnd"/>
      <w:r w:rsidRPr="007B3595">
        <w:rPr>
          <w:rFonts w:ascii="Times New Roman" w:hAnsi="Times New Roman" w:cs="Times New Roman"/>
        </w:rPr>
        <w:t>, которая предполагает зависимость сбережение главным образом от дохода, в качестве первого независимого параметра в модель вводится ВВП на душу населения.</w:t>
      </w:r>
    </w:p>
    <w:p w14:paraId="44B378FE" w14:textId="77777777" w:rsidR="00977E32" w:rsidRPr="007B3595" w:rsidRDefault="00977E32" w:rsidP="00977E32">
      <w:pPr>
        <w:spacing w:line="360" w:lineRule="auto"/>
        <w:ind w:firstLine="567"/>
        <w:jc w:val="both"/>
        <w:rPr>
          <w:rFonts w:ascii="Times New Roman" w:hAnsi="Times New Roman" w:cs="Times New Roman"/>
        </w:rPr>
      </w:pPr>
      <w:r w:rsidRPr="007B3595">
        <w:rPr>
          <w:rFonts w:ascii="Times New Roman" w:hAnsi="Times New Roman" w:cs="Times New Roman"/>
        </w:rPr>
        <w:t>Исследования, проведенные в сфере сберегательного поведения, выявили прямую связь между сбережениями и доходами, соответственно с экономическим ростом. Эконометрический анализ этих переменных подходил как путем моделирования влияния сбережений на доход и экономический рост, так и анализ влияния дохода на уровень сбережений домохозяйства. В данной работе в качестве экономической детерминанты сбережений рассматривалось процентное изменение валового внутреннего продукта (в постоянных ценах). Выбор данной переменной также обосновывается теорией жизненных циклов, в которой наблюдается взаимосвязь между сбережениями и темпами экономического роста.</w:t>
      </w:r>
      <w:r w:rsidRPr="007B3595">
        <w:rPr>
          <w:rFonts w:ascii="Times New Roman" w:hAnsi="Times New Roman" w:cs="Times New Roman"/>
        </w:rPr>
        <w:tab/>
        <w:t xml:space="preserve">В данный анализ имеет смысл добавить переменные контекстуального характера. Экономический контекст, обусловленный макроэкономическим равновесием (дисбалансом), а также фискальная и социальная политика экономической системы, оставляет след на сберегательной активности. Низкая инфляция является основной целью большинства стран. Это связано с тем, что существует множество экономических издержек высокой инфляции, среди которых увеличение использования товаров длительного пользования за счет сбережений. Однако, анализируя историческую корреляцию между темпами инфляции и темпами сбережений, выводы противоречивы. Так в исследовании, проведенном в 2009 году было выявлено, что в США экономический спад в 2008 и 2009 годах определил непредвиденный рост инфляции с 1%, что означало увеличение расходов на покупку товаров на 109 долларов США. Между 1955 и 1964 годами инфляция в 1,4% заставила американцев сберегать меньше, чем в течение 1965-1974 годов, когда инфляция составляла 4,7%, а сбережения выросли с 5,8% до 6,9%. </w:t>
      </w:r>
    </w:p>
    <w:p w14:paraId="34358BB4" w14:textId="77777777" w:rsidR="00977E32" w:rsidRPr="007B3595" w:rsidRDefault="00977E32" w:rsidP="00977E32">
      <w:pPr>
        <w:spacing w:line="360" w:lineRule="auto"/>
        <w:ind w:firstLine="709"/>
        <w:jc w:val="both"/>
        <w:rPr>
          <w:rFonts w:ascii="Times New Roman" w:hAnsi="Times New Roman" w:cs="Times New Roman"/>
        </w:rPr>
      </w:pPr>
      <w:r w:rsidRPr="007B3595">
        <w:rPr>
          <w:rFonts w:ascii="Times New Roman" w:hAnsi="Times New Roman" w:cs="Times New Roman"/>
        </w:rPr>
        <w:t xml:space="preserve">Гипотеза жизненного цикла также указывает на роль демографических переменных в сберегательном поведении. Эволюция ожидаемой продолжительности жизни вместе с другими демографическими переменными определяла роль процесса </w:t>
      </w:r>
      <w:r w:rsidRPr="007B3595">
        <w:rPr>
          <w:rFonts w:ascii="Times New Roman" w:hAnsi="Times New Roman" w:cs="Times New Roman"/>
        </w:rPr>
        <w:lastRenderedPageBreak/>
        <w:t>демографического старения. Люди знают, что они будут жить дольше (или, по крайней мере, они понимают, что те, кто вокруг них живут дольше), и, следовательно, они адаптируют свое экономическое поведение в соответствии с этим восприятием.</w:t>
      </w:r>
    </w:p>
    <w:p w14:paraId="053D53A8" w14:textId="77777777" w:rsidR="00977E32" w:rsidRPr="007B3595" w:rsidRDefault="00977E32" w:rsidP="00977E32">
      <w:pPr>
        <w:spacing w:line="360" w:lineRule="auto"/>
        <w:ind w:firstLine="709"/>
        <w:jc w:val="both"/>
        <w:rPr>
          <w:rFonts w:ascii="Times New Roman" w:hAnsi="Times New Roman" w:cs="Times New Roman"/>
        </w:rPr>
      </w:pPr>
      <w:r w:rsidRPr="007B3595">
        <w:rPr>
          <w:rFonts w:ascii="Times New Roman" w:hAnsi="Times New Roman" w:cs="Times New Roman"/>
        </w:rPr>
        <w:t>Коэффициент возрастной зависимости является основной демографической переменной, которая рассматривается как детерминанта сбережений в эмпирических исследованиях. Исходя из своих выводов, было принято решение включить в модель независимые переменные: соотношение пожилых иждивенцев, ожидаемая продолжительность жизни при рождении, процент сельского населения.</w:t>
      </w:r>
    </w:p>
    <w:p w14:paraId="1CBF10A7" w14:textId="3058B821" w:rsidR="00977E32" w:rsidRPr="007B3595" w:rsidRDefault="00977E32" w:rsidP="00977E32">
      <w:pPr>
        <w:spacing w:line="360" w:lineRule="auto"/>
        <w:ind w:firstLine="709"/>
        <w:jc w:val="both"/>
        <w:rPr>
          <w:rFonts w:ascii="Times New Roman" w:hAnsi="Times New Roman" w:cs="Times New Roman"/>
        </w:rPr>
      </w:pPr>
      <w:r w:rsidRPr="007B3595">
        <w:rPr>
          <w:rFonts w:ascii="Times New Roman" w:hAnsi="Times New Roman" w:cs="Times New Roman"/>
        </w:rPr>
        <w:t>В таблице ниже представлены все переменные, используемые в эконометрическом анализе, а также описание к ним</w:t>
      </w:r>
      <w:r w:rsidR="00C83755">
        <w:rPr>
          <w:rFonts w:ascii="Times New Roman" w:hAnsi="Times New Roman" w:cs="Times New Roman"/>
        </w:rPr>
        <w:t xml:space="preserve"> (см. приложение 1)</w:t>
      </w:r>
      <w:r w:rsidRPr="007B3595">
        <w:rPr>
          <w:rFonts w:ascii="Times New Roman" w:hAnsi="Times New Roman" w:cs="Times New Roman"/>
        </w:rPr>
        <w:t>.</w:t>
      </w:r>
    </w:p>
    <w:p w14:paraId="68EE881E" w14:textId="77777777" w:rsidR="00977E32" w:rsidRPr="007B3595" w:rsidRDefault="00977E32" w:rsidP="00977E32">
      <w:pPr>
        <w:spacing w:line="360" w:lineRule="auto"/>
        <w:ind w:firstLine="709"/>
        <w:jc w:val="right"/>
        <w:rPr>
          <w:rFonts w:ascii="Times New Roman" w:hAnsi="Times New Roman" w:cs="Times New Roman"/>
          <w:i/>
        </w:rPr>
      </w:pPr>
      <w:r w:rsidRPr="007B3595">
        <w:rPr>
          <w:rFonts w:ascii="Times New Roman" w:hAnsi="Times New Roman" w:cs="Times New Roman"/>
          <w:i/>
        </w:rPr>
        <w:t xml:space="preserve">Таблица </w:t>
      </w:r>
      <w:r w:rsidR="00AB0F5E" w:rsidRPr="007B3595">
        <w:rPr>
          <w:rFonts w:ascii="Times New Roman" w:hAnsi="Times New Roman" w:cs="Times New Roman"/>
          <w:i/>
        </w:rPr>
        <w:t>2.</w:t>
      </w:r>
      <w:r w:rsidRPr="007B3595">
        <w:rPr>
          <w:rFonts w:ascii="Times New Roman" w:hAnsi="Times New Roman" w:cs="Times New Roman"/>
          <w:i/>
        </w:rPr>
        <w:t>1.</w:t>
      </w:r>
    </w:p>
    <w:tbl>
      <w:tblPr>
        <w:tblStyle w:val="TableGrid"/>
        <w:tblW w:w="0" w:type="auto"/>
        <w:tblLook w:val="04A0" w:firstRow="1" w:lastRow="0" w:firstColumn="1" w:lastColumn="0" w:noHBand="0" w:noVBand="1"/>
      </w:tblPr>
      <w:tblGrid>
        <w:gridCol w:w="4520"/>
        <w:gridCol w:w="16"/>
        <w:gridCol w:w="4505"/>
      </w:tblGrid>
      <w:tr w:rsidR="00977E32" w:rsidRPr="007B3595" w14:paraId="7E3560D8" w14:textId="77777777" w:rsidTr="00AB0F5E">
        <w:trPr>
          <w:trHeight w:val="480"/>
        </w:trPr>
        <w:tc>
          <w:tcPr>
            <w:tcW w:w="4520" w:type="dxa"/>
          </w:tcPr>
          <w:p w14:paraId="21E8E29B" w14:textId="77777777" w:rsidR="00977E32" w:rsidRPr="007B3595" w:rsidRDefault="00977E32" w:rsidP="00C045ED">
            <w:pPr>
              <w:spacing w:line="360" w:lineRule="auto"/>
              <w:jc w:val="both"/>
              <w:rPr>
                <w:rFonts w:ascii="Times New Roman" w:hAnsi="Times New Roman" w:cs="Times New Roman"/>
              </w:rPr>
            </w:pPr>
            <w:r w:rsidRPr="007B3595">
              <w:rPr>
                <w:rFonts w:ascii="Times New Roman" w:hAnsi="Times New Roman" w:cs="Times New Roman"/>
              </w:rPr>
              <w:t>Переменная</w:t>
            </w:r>
          </w:p>
        </w:tc>
        <w:tc>
          <w:tcPr>
            <w:tcW w:w="4521" w:type="dxa"/>
            <w:gridSpan w:val="2"/>
          </w:tcPr>
          <w:p w14:paraId="7E4A29E0" w14:textId="77777777" w:rsidR="00977E32" w:rsidRPr="007B3595" w:rsidRDefault="00977E32" w:rsidP="00C045ED">
            <w:pPr>
              <w:spacing w:line="360" w:lineRule="auto"/>
              <w:jc w:val="both"/>
              <w:rPr>
                <w:rFonts w:ascii="Times New Roman" w:hAnsi="Times New Roman" w:cs="Times New Roman"/>
              </w:rPr>
            </w:pPr>
            <w:r w:rsidRPr="007B3595">
              <w:rPr>
                <w:rFonts w:ascii="Times New Roman" w:hAnsi="Times New Roman" w:cs="Times New Roman"/>
              </w:rPr>
              <w:t>Описание</w:t>
            </w:r>
          </w:p>
        </w:tc>
      </w:tr>
      <w:tr w:rsidR="00977E32" w:rsidRPr="007B3595" w14:paraId="6FAE9B72" w14:textId="77777777" w:rsidTr="00AB0F5E">
        <w:trPr>
          <w:trHeight w:val="960"/>
        </w:trPr>
        <w:tc>
          <w:tcPr>
            <w:tcW w:w="4520" w:type="dxa"/>
          </w:tcPr>
          <w:p w14:paraId="60D14304"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Savings</w:t>
            </w:r>
          </w:p>
        </w:tc>
        <w:tc>
          <w:tcPr>
            <w:tcW w:w="4521" w:type="dxa"/>
            <w:gridSpan w:val="2"/>
          </w:tcPr>
          <w:p w14:paraId="5704D6BB" w14:textId="77777777" w:rsidR="00977E32" w:rsidRPr="007B3595" w:rsidRDefault="00977E32" w:rsidP="00C045ED">
            <w:pPr>
              <w:spacing w:line="360" w:lineRule="auto"/>
              <w:jc w:val="both"/>
              <w:rPr>
                <w:rFonts w:ascii="Times New Roman" w:hAnsi="Times New Roman" w:cs="Times New Roman"/>
              </w:rPr>
            </w:pPr>
            <w:r w:rsidRPr="007B3595">
              <w:rPr>
                <w:rFonts w:ascii="Times New Roman" w:hAnsi="Times New Roman" w:cs="Times New Roman"/>
              </w:rPr>
              <w:t>Валовые внутренние сбережения (% от ВВП)</w:t>
            </w:r>
          </w:p>
        </w:tc>
      </w:tr>
      <w:tr w:rsidR="00977E32" w:rsidRPr="007B3595" w14:paraId="5BD02A0D" w14:textId="77777777" w:rsidTr="00AB0F5E">
        <w:trPr>
          <w:trHeight w:val="960"/>
        </w:trPr>
        <w:tc>
          <w:tcPr>
            <w:tcW w:w="4520" w:type="dxa"/>
          </w:tcPr>
          <w:p w14:paraId="188E6A9D" w14:textId="77777777" w:rsidR="00977E32" w:rsidRPr="007B3595" w:rsidRDefault="00977E32" w:rsidP="00C045ED">
            <w:pPr>
              <w:spacing w:line="360" w:lineRule="auto"/>
              <w:jc w:val="both"/>
              <w:rPr>
                <w:rFonts w:ascii="Times New Roman" w:hAnsi="Times New Roman" w:cs="Times New Roman"/>
              </w:rPr>
            </w:pPr>
            <w:r w:rsidRPr="007B3595">
              <w:rPr>
                <w:rFonts w:ascii="Times New Roman" w:hAnsi="Times New Roman" w:cs="Times New Roman"/>
                <w:lang w:val="en-US"/>
              </w:rPr>
              <w:t>Age dependency ratio (</w:t>
            </w:r>
            <w:proofErr w:type="spellStart"/>
            <w:r w:rsidRPr="007B3595">
              <w:rPr>
                <w:rFonts w:ascii="Times New Roman" w:hAnsi="Times New Roman" w:cs="Times New Roman"/>
              </w:rPr>
              <w:t>adr</w:t>
            </w:r>
            <w:proofErr w:type="spellEnd"/>
            <w:r w:rsidRPr="007B3595">
              <w:rPr>
                <w:rFonts w:ascii="Times New Roman" w:hAnsi="Times New Roman" w:cs="Times New Roman"/>
              </w:rPr>
              <w:t>)</w:t>
            </w:r>
          </w:p>
        </w:tc>
        <w:tc>
          <w:tcPr>
            <w:tcW w:w="4521" w:type="dxa"/>
            <w:gridSpan w:val="2"/>
          </w:tcPr>
          <w:p w14:paraId="2A9CC8CD" w14:textId="77777777" w:rsidR="00977E32" w:rsidRPr="007B3595" w:rsidRDefault="00977E32" w:rsidP="00C045ED">
            <w:pPr>
              <w:spacing w:line="360" w:lineRule="auto"/>
              <w:jc w:val="both"/>
              <w:rPr>
                <w:rFonts w:ascii="Times New Roman" w:hAnsi="Times New Roman" w:cs="Times New Roman"/>
              </w:rPr>
            </w:pPr>
            <w:r w:rsidRPr="007B3595">
              <w:rPr>
                <w:rFonts w:ascii="Times New Roman" w:hAnsi="Times New Roman" w:cs="Times New Roman"/>
              </w:rPr>
              <w:t>Соотношение по возрасту и численности нетрудоспособных</w:t>
            </w:r>
          </w:p>
        </w:tc>
      </w:tr>
      <w:tr w:rsidR="00977E32" w:rsidRPr="007B3595" w14:paraId="530CE329" w14:textId="77777777" w:rsidTr="00AB0F5E">
        <w:trPr>
          <w:trHeight w:val="480"/>
        </w:trPr>
        <w:tc>
          <w:tcPr>
            <w:tcW w:w="4520" w:type="dxa"/>
          </w:tcPr>
          <w:p w14:paraId="5BEA1CCC" w14:textId="77777777" w:rsidR="00977E32" w:rsidRPr="007B3595" w:rsidRDefault="00977E32" w:rsidP="00C045ED">
            <w:pPr>
              <w:spacing w:line="360" w:lineRule="auto"/>
              <w:jc w:val="both"/>
              <w:rPr>
                <w:rFonts w:ascii="Times New Roman" w:hAnsi="Times New Roman" w:cs="Times New Roman"/>
              </w:rPr>
            </w:pPr>
            <w:r w:rsidRPr="007B3595">
              <w:rPr>
                <w:rFonts w:ascii="Times New Roman" w:hAnsi="Times New Roman" w:cs="Times New Roman"/>
                <w:lang w:val="en-US"/>
              </w:rPr>
              <w:t>Inflation</w:t>
            </w:r>
            <w:r w:rsidRPr="007B3595">
              <w:rPr>
                <w:rFonts w:ascii="Times New Roman" w:hAnsi="Times New Roman" w:cs="Times New Roman"/>
              </w:rPr>
              <w:t xml:space="preserve"> (</w:t>
            </w:r>
            <w:proofErr w:type="spellStart"/>
            <w:r w:rsidRPr="007B3595">
              <w:rPr>
                <w:rFonts w:ascii="Times New Roman" w:hAnsi="Times New Roman" w:cs="Times New Roman"/>
              </w:rPr>
              <w:t>inf</w:t>
            </w:r>
            <w:proofErr w:type="spellEnd"/>
            <w:r w:rsidRPr="007B3595">
              <w:rPr>
                <w:rFonts w:ascii="Times New Roman" w:hAnsi="Times New Roman" w:cs="Times New Roman"/>
              </w:rPr>
              <w:t>)</w:t>
            </w:r>
          </w:p>
        </w:tc>
        <w:tc>
          <w:tcPr>
            <w:tcW w:w="4521" w:type="dxa"/>
            <w:gridSpan w:val="2"/>
          </w:tcPr>
          <w:p w14:paraId="3F5FA36A" w14:textId="77777777" w:rsidR="00977E32" w:rsidRPr="007B3595" w:rsidRDefault="00977E32" w:rsidP="00C045ED">
            <w:pPr>
              <w:spacing w:line="360" w:lineRule="auto"/>
              <w:jc w:val="both"/>
              <w:rPr>
                <w:rFonts w:ascii="Times New Roman" w:hAnsi="Times New Roman" w:cs="Times New Roman"/>
              </w:rPr>
            </w:pPr>
            <w:r w:rsidRPr="007B3595">
              <w:rPr>
                <w:rFonts w:ascii="Times New Roman" w:hAnsi="Times New Roman" w:cs="Times New Roman"/>
              </w:rPr>
              <w:t>Уровень инфляции</w:t>
            </w:r>
          </w:p>
        </w:tc>
      </w:tr>
      <w:tr w:rsidR="00977E32" w:rsidRPr="007B3595" w14:paraId="0982D88B" w14:textId="77777777" w:rsidTr="00AB0F5E">
        <w:trPr>
          <w:trHeight w:val="960"/>
        </w:trPr>
        <w:tc>
          <w:tcPr>
            <w:tcW w:w="4520" w:type="dxa"/>
          </w:tcPr>
          <w:p w14:paraId="30738AF1"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Life expectancy at birth (le)</w:t>
            </w:r>
          </w:p>
        </w:tc>
        <w:tc>
          <w:tcPr>
            <w:tcW w:w="4521" w:type="dxa"/>
            <w:gridSpan w:val="2"/>
          </w:tcPr>
          <w:p w14:paraId="5BA5FA5E" w14:textId="77777777" w:rsidR="00977E32" w:rsidRPr="007B3595" w:rsidRDefault="00977E32" w:rsidP="00C045ED">
            <w:pPr>
              <w:spacing w:line="360" w:lineRule="auto"/>
              <w:jc w:val="both"/>
              <w:rPr>
                <w:rFonts w:ascii="Times New Roman" w:hAnsi="Times New Roman" w:cs="Times New Roman"/>
              </w:rPr>
            </w:pPr>
            <w:r w:rsidRPr="007B3595">
              <w:rPr>
                <w:rFonts w:ascii="Times New Roman" w:hAnsi="Times New Roman" w:cs="Times New Roman"/>
              </w:rPr>
              <w:t>Ожидаемая продолжительность жизни при рождении</w:t>
            </w:r>
          </w:p>
        </w:tc>
      </w:tr>
      <w:tr w:rsidR="00977E32" w:rsidRPr="007B3595" w14:paraId="4D89FAB9" w14:textId="77777777" w:rsidTr="00AB0F5E">
        <w:trPr>
          <w:trHeight w:val="960"/>
        </w:trPr>
        <w:tc>
          <w:tcPr>
            <w:tcW w:w="4520" w:type="dxa"/>
          </w:tcPr>
          <w:p w14:paraId="7BBA11A7"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Rural population in total population (</w:t>
            </w:r>
            <w:proofErr w:type="spellStart"/>
            <w:r w:rsidRPr="007B3595">
              <w:rPr>
                <w:rFonts w:ascii="Times New Roman" w:hAnsi="Times New Roman" w:cs="Times New Roman"/>
                <w:lang w:val="en-US"/>
              </w:rPr>
              <w:t>rp</w:t>
            </w:r>
            <w:proofErr w:type="spellEnd"/>
            <w:r w:rsidRPr="007B3595">
              <w:rPr>
                <w:rFonts w:ascii="Times New Roman" w:hAnsi="Times New Roman" w:cs="Times New Roman"/>
                <w:lang w:val="en-US"/>
              </w:rPr>
              <w:t>)</w:t>
            </w:r>
          </w:p>
        </w:tc>
        <w:tc>
          <w:tcPr>
            <w:tcW w:w="4521" w:type="dxa"/>
            <w:gridSpan w:val="2"/>
          </w:tcPr>
          <w:p w14:paraId="2C44269C" w14:textId="77777777" w:rsidR="00977E32" w:rsidRPr="007B3595" w:rsidRDefault="00977E32" w:rsidP="00C045ED">
            <w:pPr>
              <w:spacing w:line="360" w:lineRule="auto"/>
              <w:jc w:val="both"/>
              <w:rPr>
                <w:rFonts w:ascii="Times New Roman" w:hAnsi="Times New Roman" w:cs="Times New Roman"/>
              </w:rPr>
            </w:pPr>
            <w:r w:rsidRPr="007B3595">
              <w:rPr>
                <w:rFonts w:ascii="Times New Roman" w:hAnsi="Times New Roman" w:cs="Times New Roman"/>
              </w:rPr>
              <w:t>Доля сельского населения в общей численности населения</w:t>
            </w:r>
          </w:p>
        </w:tc>
      </w:tr>
      <w:tr w:rsidR="00977E32" w:rsidRPr="007B3595" w14:paraId="79A518D9" w14:textId="77777777" w:rsidTr="00AB0F5E">
        <w:trPr>
          <w:trHeight w:val="1440"/>
        </w:trPr>
        <w:tc>
          <w:tcPr>
            <w:tcW w:w="4520" w:type="dxa"/>
          </w:tcPr>
          <w:p w14:paraId="4164730F"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Percentage change of Gross domestic product, constant prices (gr)</w:t>
            </w:r>
          </w:p>
        </w:tc>
        <w:tc>
          <w:tcPr>
            <w:tcW w:w="4521" w:type="dxa"/>
            <w:gridSpan w:val="2"/>
          </w:tcPr>
          <w:p w14:paraId="459ED6D9" w14:textId="77777777" w:rsidR="00977E32" w:rsidRPr="007B3595" w:rsidRDefault="00977E32" w:rsidP="00C045ED">
            <w:pPr>
              <w:spacing w:line="360" w:lineRule="auto"/>
              <w:jc w:val="both"/>
              <w:rPr>
                <w:rFonts w:ascii="Times New Roman" w:hAnsi="Times New Roman" w:cs="Times New Roman"/>
              </w:rPr>
            </w:pPr>
            <w:r w:rsidRPr="007B3595">
              <w:rPr>
                <w:rFonts w:ascii="Times New Roman" w:hAnsi="Times New Roman" w:cs="Times New Roman"/>
              </w:rPr>
              <w:t>Процентное изменение ВВП, постоянные цены</w:t>
            </w:r>
          </w:p>
        </w:tc>
      </w:tr>
      <w:tr w:rsidR="00977E32" w:rsidRPr="007B3595" w14:paraId="3E60107D" w14:textId="77777777" w:rsidTr="00AB0F5E">
        <w:tblPrEx>
          <w:tblLook w:val="0000" w:firstRow="0" w:lastRow="0" w:firstColumn="0" w:lastColumn="0" w:noHBand="0" w:noVBand="0"/>
        </w:tblPrEx>
        <w:trPr>
          <w:trHeight w:val="309"/>
        </w:trPr>
        <w:tc>
          <w:tcPr>
            <w:tcW w:w="4536" w:type="dxa"/>
            <w:gridSpan w:val="2"/>
          </w:tcPr>
          <w:p w14:paraId="4DB72AC0" w14:textId="77777777" w:rsidR="00977E32" w:rsidRPr="007B3595" w:rsidRDefault="00977E32" w:rsidP="00C045ED">
            <w:pPr>
              <w:spacing w:line="360" w:lineRule="auto"/>
              <w:ind w:left="108"/>
              <w:jc w:val="both"/>
              <w:rPr>
                <w:rFonts w:ascii="Times New Roman" w:hAnsi="Times New Roman" w:cs="Times New Roman"/>
                <w:lang w:val="en-US"/>
              </w:rPr>
            </w:pPr>
            <w:r w:rsidRPr="007B3595">
              <w:rPr>
                <w:rFonts w:ascii="Times New Roman" w:hAnsi="Times New Roman" w:cs="Times New Roman"/>
                <w:lang w:val="en-US"/>
              </w:rPr>
              <w:t>GDP per capita</w:t>
            </w:r>
          </w:p>
        </w:tc>
        <w:tc>
          <w:tcPr>
            <w:tcW w:w="4505" w:type="dxa"/>
          </w:tcPr>
          <w:p w14:paraId="06EFF393" w14:textId="77777777" w:rsidR="00977E32" w:rsidRPr="007B3595" w:rsidRDefault="00977E32" w:rsidP="00C045ED">
            <w:pPr>
              <w:spacing w:line="360" w:lineRule="auto"/>
              <w:ind w:left="108"/>
              <w:jc w:val="both"/>
              <w:rPr>
                <w:rFonts w:ascii="Times New Roman" w:hAnsi="Times New Roman" w:cs="Times New Roman"/>
              </w:rPr>
            </w:pPr>
            <w:r w:rsidRPr="007B3595">
              <w:rPr>
                <w:rFonts w:ascii="Times New Roman" w:hAnsi="Times New Roman" w:cs="Times New Roman"/>
              </w:rPr>
              <w:t>ВВП на душу населения</w:t>
            </w:r>
          </w:p>
        </w:tc>
      </w:tr>
    </w:tbl>
    <w:p w14:paraId="06656D32" w14:textId="77777777" w:rsidR="00977E32" w:rsidRPr="007B3595" w:rsidRDefault="00977E32" w:rsidP="00977E32">
      <w:pPr>
        <w:spacing w:after="120"/>
        <w:rPr>
          <w:rFonts w:ascii="Times New Roman" w:hAnsi="Times New Roman" w:cs="Times New Roman"/>
          <w:lang w:val="en-US"/>
        </w:rPr>
      </w:pPr>
    </w:p>
    <w:p w14:paraId="2B192489" w14:textId="77777777" w:rsidR="00977E32" w:rsidRPr="007B3595" w:rsidRDefault="00977E32" w:rsidP="00977E32">
      <w:pPr>
        <w:spacing w:line="360" w:lineRule="auto"/>
        <w:ind w:firstLine="709"/>
        <w:jc w:val="both"/>
        <w:rPr>
          <w:rFonts w:ascii="Times New Roman" w:hAnsi="Times New Roman" w:cs="Times New Roman"/>
          <w:lang w:val="en-US"/>
        </w:rPr>
      </w:pPr>
      <w:r w:rsidRPr="007B3595">
        <w:rPr>
          <w:rFonts w:ascii="Times New Roman" w:hAnsi="Times New Roman" w:cs="Times New Roman"/>
        </w:rPr>
        <w:t>Для начала оцениваются параметры с помощью метода наименьших квадратов (таблица 2</w:t>
      </w:r>
      <w:r w:rsidR="00D43C45" w:rsidRPr="007B3595">
        <w:rPr>
          <w:rFonts w:ascii="Times New Roman" w:hAnsi="Times New Roman" w:cs="Times New Roman"/>
        </w:rPr>
        <w:t>.2</w:t>
      </w:r>
      <w:r w:rsidRPr="007B3595">
        <w:rPr>
          <w:rFonts w:ascii="Times New Roman" w:hAnsi="Times New Roman" w:cs="Times New Roman"/>
        </w:rPr>
        <w:t>), который представлен в виде обычной регрессии с зависимой переменной «</w:t>
      </w:r>
      <w:r w:rsidRPr="007B3595">
        <w:rPr>
          <w:rFonts w:ascii="Times New Roman" w:hAnsi="Times New Roman" w:cs="Times New Roman"/>
          <w:lang w:val="en-US"/>
        </w:rPr>
        <w:t>savings</w:t>
      </w:r>
      <w:r w:rsidRPr="007B3595">
        <w:rPr>
          <w:rFonts w:ascii="Times New Roman" w:hAnsi="Times New Roman" w:cs="Times New Roman"/>
        </w:rPr>
        <w:t>» и шестью независимыми переменными, включая константу. Как и ожидалось, демографическая детерминанта «</w:t>
      </w:r>
      <w:r w:rsidRPr="007B3595">
        <w:rPr>
          <w:rFonts w:ascii="Times New Roman" w:hAnsi="Times New Roman" w:cs="Times New Roman"/>
          <w:lang w:val="en-US"/>
        </w:rPr>
        <w:t>age</w:t>
      </w:r>
      <w:r w:rsidRPr="007B3595">
        <w:rPr>
          <w:rFonts w:ascii="Times New Roman" w:hAnsi="Times New Roman" w:cs="Times New Roman"/>
        </w:rPr>
        <w:t xml:space="preserve"> </w:t>
      </w:r>
      <w:r w:rsidRPr="007B3595">
        <w:rPr>
          <w:rFonts w:ascii="Times New Roman" w:hAnsi="Times New Roman" w:cs="Times New Roman"/>
          <w:lang w:val="en-US"/>
        </w:rPr>
        <w:t>dependency</w:t>
      </w:r>
      <w:r w:rsidRPr="007B3595">
        <w:rPr>
          <w:rFonts w:ascii="Times New Roman" w:hAnsi="Times New Roman" w:cs="Times New Roman"/>
        </w:rPr>
        <w:t xml:space="preserve"> </w:t>
      </w:r>
      <w:r w:rsidRPr="007B3595">
        <w:rPr>
          <w:rFonts w:ascii="Times New Roman" w:hAnsi="Times New Roman" w:cs="Times New Roman"/>
          <w:lang w:val="en-US"/>
        </w:rPr>
        <w:t>ratio</w:t>
      </w:r>
      <w:r w:rsidRPr="007B3595">
        <w:rPr>
          <w:rFonts w:ascii="Times New Roman" w:hAnsi="Times New Roman" w:cs="Times New Roman"/>
        </w:rPr>
        <w:t xml:space="preserve">» отрицательно влияет на сбережения, в то время как параметр, отвечающий за темпы экономического роста, </w:t>
      </w:r>
      <w:r w:rsidRPr="007B3595">
        <w:rPr>
          <w:rFonts w:ascii="Times New Roman" w:hAnsi="Times New Roman" w:cs="Times New Roman"/>
        </w:rPr>
        <w:lastRenderedPageBreak/>
        <w:t xml:space="preserve">положительно влияет на сберегательную активность. </w:t>
      </w:r>
      <w:proofErr w:type="spellStart"/>
      <w:r w:rsidRPr="007B3595">
        <w:rPr>
          <w:rFonts w:ascii="Times New Roman" w:hAnsi="Times New Roman" w:cs="Times New Roman"/>
          <w:lang w:val="en-US"/>
        </w:rPr>
        <w:t>Prob</w:t>
      </w:r>
      <w:proofErr w:type="spellEnd"/>
      <w:r w:rsidRPr="007B3595">
        <w:rPr>
          <w:rFonts w:ascii="Times New Roman" w:hAnsi="Times New Roman" w:cs="Times New Roman"/>
          <w:lang w:val="en-US"/>
        </w:rPr>
        <w:t xml:space="preserve"> &gt; F = 0.0000 </w:t>
      </w:r>
      <w:r w:rsidRPr="007B3595">
        <w:rPr>
          <w:rFonts w:ascii="Times New Roman" w:hAnsi="Times New Roman" w:cs="Times New Roman"/>
        </w:rPr>
        <w:t>отображает статистическую значимость данной модели.</w:t>
      </w:r>
      <w:r w:rsidRPr="007B3595">
        <w:rPr>
          <w:rFonts w:ascii="Times New Roman" w:hAnsi="Times New Roman" w:cs="Times New Roman"/>
          <w:lang w:val="en-US"/>
        </w:rPr>
        <w:tab/>
      </w:r>
    </w:p>
    <w:p w14:paraId="39B3CF61" w14:textId="77777777" w:rsidR="00D43C45" w:rsidRPr="007B3595" w:rsidRDefault="00D43C45" w:rsidP="00954D82">
      <w:pPr>
        <w:spacing w:line="360" w:lineRule="auto"/>
        <w:jc w:val="both"/>
        <w:rPr>
          <w:rFonts w:ascii="Times New Roman" w:hAnsi="Times New Roman" w:cs="Times New Roman"/>
          <w:lang w:val="en-US"/>
        </w:rPr>
      </w:pPr>
    </w:p>
    <w:p w14:paraId="42278BD0" w14:textId="77777777" w:rsidR="00977E32" w:rsidRPr="007B3595" w:rsidRDefault="00977E32" w:rsidP="00977E32">
      <w:pPr>
        <w:spacing w:line="360" w:lineRule="auto"/>
        <w:ind w:firstLine="709"/>
        <w:jc w:val="right"/>
        <w:rPr>
          <w:rFonts w:ascii="Times New Roman" w:hAnsi="Times New Roman" w:cs="Times New Roman"/>
          <w:i/>
        </w:rPr>
      </w:pPr>
      <w:r w:rsidRPr="007B3595">
        <w:rPr>
          <w:rFonts w:ascii="Times New Roman" w:hAnsi="Times New Roman" w:cs="Times New Roman"/>
          <w:i/>
        </w:rPr>
        <w:t xml:space="preserve">Таблица </w:t>
      </w:r>
      <w:r w:rsidR="00D43C45" w:rsidRPr="007B3595">
        <w:rPr>
          <w:rFonts w:ascii="Times New Roman" w:hAnsi="Times New Roman" w:cs="Times New Roman"/>
          <w:i/>
        </w:rPr>
        <w:t>2.</w:t>
      </w:r>
      <w:r w:rsidRPr="007B3595">
        <w:rPr>
          <w:rFonts w:ascii="Times New Roman" w:hAnsi="Times New Roman" w:cs="Times New Roman"/>
          <w:i/>
        </w:rPr>
        <w:t>2.</w:t>
      </w:r>
    </w:p>
    <w:tbl>
      <w:tblPr>
        <w:tblStyle w:val="TableGrid"/>
        <w:tblW w:w="9059" w:type="dxa"/>
        <w:tblLook w:val="0000" w:firstRow="0" w:lastRow="0" w:firstColumn="0" w:lastColumn="0" w:noHBand="0" w:noVBand="0"/>
      </w:tblPr>
      <w:tblGrid>
        <w:gridCol w:w="1253"/>
        <w:gridCol w:w="1736"/>
        <w:gridCol w:w="1353"/>
        <w:gridCol w:w="7"/>
        <w:gridCol w:w="1063"/>
        <w:gridCol w:w="936"/>
        <w:gridCol w:w="1353"/>
        <w:gridCol w:w="1358"/>
      </w:tblGrid>
      <w:tr w:rsidR="00977E32" w:rsidRPr="007B3595" w14:paraId="59F37B8E" w14:textId="77777777" w:rsidTr="00D43C45">
        <w:trPr>
          <w:trHeight w:val="501"/>
        </w:trPr>
        <w:tc>
          <w:tcPr>
            <w:tcW w:w="9059" w:type="dxa"/>
            <w:gridSpan w:val="8"/>
          </w:tcPr>
          <w:p w14:paraId="022B80A9" w14:textId="77777777" w:rsidR="00977E32" w:rsidRPr="007B3595" w:rsidRDefault="00977E32" w:rsidP="00C045ED">
            <w:pPr>
              <w:spacing w:line="360" w:lineRule="auto"/>
              <w:ind w:left="108" w:firstLine="709"/>
              <w:jc w:val="both"/>
              <w:rPr>
                <w:rFonts w:ascii="Times New Roman" w:hAnsi="Times New Roman" w:cs="Times New Roman"/>
                <w:lang w:val="en-US"/>
              </w:rPr>
            </w:pPr>
            <w:r w:rsidRPr="007B3595">
              <w:rPr>
                <w:rFonts w:ascii="Times New Roman" w:hAnsi="Times New Roman" w:cs="Times New Roman"/>
                <w:lang w:val="en-US"/>
              </w:rPr>
              <w:t>“Pooled OLS estimator”</w:t>
            </w:r>
          </w:p>
        </w:tc>
      </w:tr>
      <w:tr w:rsidR="00977E32" w:rsidRPr="007B3595" w14:paraId="1B0D231C" w14:textId="77777777" w:rsidTr="00D43C45">
        <w:tblPrEx>
          <w:tblLook w:val="04A0" w:firstRow="1" w:lastRow="0" w:firstColumn="1" w:lastColumn="0" w:noHBand="0" w:noVBand="1"/>
        </w:tblPrEx>
        <w:trPr>
          <w:trHeight w:val="501"/>
        </w:trPr>
        <w:tc>
          <w:tcPr>
            <w:tcW w:w="1253" w:type="dxa"/>
          </w:tcPr>
          <w:p w14:paraId="6CD7DE36" w14:textId="77777777" w:rsidR="00977E32" w:rsidRPr="007B3595" w:rsidRDefault="00977E32" w:rsidP="00C045ED">
            <w:p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t>savings</w:t>
            </w:r>
            <w:proofErr w:type="gramEnd"/>
          </w:p>
        </w:tc>
        <w:tc>
          <w:tcPr>
            <w:tcW w:w="1736" w:type="dxa"/>
          </w:tcPr>
          <w:p w14:paraId="3074B67A" w14:textId="77777777" w:rsidR="00977E32" w:rsidRPr="007B3595" w:rsidRDefault="00977E32" w:rsidP="00C045ED">
            <w:p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Coef</w:t>
            </w:r>
            <w:proofErr w:type="spellEnd"/>
            <w:r w:rsidRPr="007B3595">
              <w:rPr>
                <w:rFonts w:ascii="Times New Roman" w:hAnsi="Times New Roman" w:cs="Times New Roman"/>
                <w:lang w:val="en-US"/>
              </w:rPr>
              <w:t>.</w:t>
            </w:r>
          </w:p>
        </w:tc>
        <w:tc>
          <w:tcPr>
            <w:tcW w:w="1360" w:type="dxa"/>
            <w:gridSpan w:val="2"/>
          </w:tcPr>
          <w:p w14:paraId="08893FB7"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Std. Err.</w:t>
            </w:r>
          </w:p>
        </w:tc>
        <w:tc>
          <w:tcPr>
            <w:tcW w:w="1063" w:type="dxa"/>
          </w:tcPr>
          <w:p w14:paraId="145DF758" w14:textId="77777777" w:rsidR="00977E32" w:rsidRPr="007B3595" w:rsidRDefault="00977E32" w:rsidP="00C045ED">
            <w:p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t>t</w:t>
            </w:r>
            <w:proofErr w:type="gramEnd"/>
          </w:p>
        </w:tc>
        <w:tc>
          <w:tcPr>
            <w:tcW w:w="936" w:type="dxa"/>
          </w:tcPr>
          <w:p w14:paraId="73E6B6B8"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P&gt;|t|</w:t>
            </w:r>
          </w:p>
        </w:tc>
        <w:tc>
          <w:tcPr>
            <w:tcW w:w="2708" w:type="dxa"/>
            <w:gridSpan w:val="2"/>
          </w:tcPr>
          <w:p w14:paraId="74FCA32E"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[95% Conf. Inter]</w:t>
            </w:r>
          </w:p>
        </w:tc>
      </w:tr>
      <w:tr w:rsidR="00977E32" w:rsidRPr="007B3595" w14:paraId="71B28B20" w14:textId="77777777" w:rsidTr="00D43C45">
        <w:tblPrEx>
          <w:tblLook w:val="04A0" w:firstRow="1" w:lastRow="0" w:firstColumn="1" w:lastColumn="0" w:noHBand="0" w:noVBand="1"/>
        </w:tblPrEx>
        <w:trPr>
          <w:trHeight w:val="501"/>
        </w:trPr>
        <w:tc>
          <w:tcPr>
            <w:tcW w:w="1253" w:type="dxa"/>
          </w:tcPr>
          <w:p w14:paraId="6208A556" w14:textId="77777777" w:rsidR="00977E32" w:rsidRPr="007B3595" w:rsidRDefault="00977E32" w:rsidP="00C045ED">
            <w:pPr>
              <w:spacing w:line="360" w:lineRule="auto"/>
              <w:jc w:val="both"/>
              <w:rPr>
                <w:rFonts w:ascii="Times New Roman" w:hAnsi="Times New Roman" w:cs="Times New Roman"/>
                <w:lang w:val="en-US"/>
              </w:rPr>
            </w:pPr>
            <w:proofErr w:type="spellStart"/>
            <w:proofErr w:type="gramStart"/>
            <w:r w:rsidRPr="007B3595">
              <w:rPr>
                <w:rFonts w:ascii="Times New Roman" w:hAnsi="Times New Roman" w:cs="Times New Roman"/>
                <w:lang w:val="en-US"/>
              </w:rPr>
              <w:t>adr</w:t>
            </w:r>
            <w:proofErr w:type="spellEnd"/>
            <w:proofErr w:type="gramEnd"/>
          </w:p>
        </w:tc>
        <w:tc>
          <w:tcPr>
            <w:tcW w:w="1736" w:type="dxa"/>
          </w:tcPr>
          <w:p w14:paraId="00BBCEFB"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-.7330726</w:t>
            </w:r>
          </w:p>
        </w:tc>
        <w:tc>
          <w:tcPr>
            <w:tcW w:w="1360" w:type="dxa"/>
            <w:gridSpan w:val="2"/>
          </w:tcPr>
          <w:p w14:paraId="40001487"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.0904109</w:t>
            </w:r>
          </w:p>
        </w:tc>
        <w:tc>
          <w:tcPr>
            <w:tcW w:w="1063" w:type="dxa"/>
          </w:tcPr>
          <w:p w14:paraId="5E20525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-8.11</w:t>
            </w:r>
          </w:p>
        </w:tc>
        <w:tc>
          <w:tcPr>
            <w:tcW w:w="936" w:type="dxa"/>
          </w:tcPr>
          <w:p w14:paraId="19049E7E"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0.000</w:t>
            </w:r>
          </w:p>
        </w:tc>
        <w:tc>
          <w:tcPr>
            <w:tcW w:w="1353" w:type="dxa"/>
          </w:tcPr>
          <w:p w14:paraId="6141000B"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-.911808</w:t>
            </w:r>
          </w:p>
        </w:tc>
        <w:tc>
          <w:tcPr>
            <w:tcW w:w="1355" w:type="dxa"/>
          </w:tcPr>
          <w:p w14:paraId="15AB8FA6"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-.554336</w:t>
            </w:r>
          </w:p>
        </w:tc>
      </w:tr>
      <w:tr w:rsidR="00977E32" w:rsidRPr="007B3595" w14:paraId="299E587B" w14:textId="77777777" w:rsidTr="00D43C45">
        <w:tblPrEx>
          <w:tblLook w:val="04A0" w:firstRow="1" w:lastRow="0" w:firstColumn="1" w:lastColumn="0" w:noHBand="0" w:noVBand="1"/>
        </w:tblPrEx>
        <w:trPr>
          <w:trHeight w:val="485"/>
        </w:trPr>
        <w:tc>
          <w:tcPr>
            <w:tcW w:w="1253" w:type="dxa"/>
          </w:tcPr>
          <w:p w14:paraId="699030D3" w14:textId="77777777" w:rsidR="00977E32" w:rsidRPr="007B3595" w:rsidRDefault="00977E32" w:rsidP="00C045ED">
            <w:pPr>
              <w:spacing w:line="360" w:lineRule="auto"/>
              <w:jc w:val="both"/>
              <w:rPr>
                <w:rFonts w:ascii="Times New Roman" w:hAnsi="Times New Roman" w:cs="Times New Roman"/>
                <w:lang w:val="en-US"/>
              </w:rPr>
            </w:pPr>
            <w:proofErr w:type="spellStart"/>
            <w:proofErr w:type="gramStart"/>
            <w:r w:rsidRPr="007B3595">
              <w:rPr>
                <w:rFonts w:ascii="Times New Roman" w:hAnsi="Times New Roman" w:cs="Times New Roman"/>
                <w:lang w:val="en-US"/>
              </w:rPr>
              <w:t>inf</w:t>
            </w:r>
            <w:proofErr w:type="spellEnd"/>
            <w:proofErr w:type="gramEnd"/>
          </w:p>
        </w:tc>
        <w:tc>
          <w:tcPr>
            <w:tcW w:w="1736" w:type="dxa"/>
          </w:tcPr>
          <w:p w14:paraId="5BAE0590"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.0135186</w:t>
            </w:r>
          </w:p>
        </w:tc>
        <w:tc>
          <w:tcPr>
            <w:tcW w:w="1360" w:type="dxa"/>
            <w:gridSpan w:val="2"/>
          </w:tcPr>
          <w:p w14:paraId="3E184944"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.0096305</w:t>
            </w:r>
          </w:p>
        </w:tc>
        <w:tc>
          <w:tcPr>
            <w:tcW w:w="1063" w:type="dxa"/>
          </w:tcPr>
          <w:p w14:paraId="44BF9B61"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1.40</w:t>
            </w:r>
          </w:p>
        </w:tc>
        <w:tc>
          <w:tcPr>
            <w:tcW w:w="936" w:type="dxa"/>
          </w:tcPr>
          <w:p w14:paraId="05B8C4B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0.163</w:t>
            </w:r>
          </w:p>
        </w:tc>
        <w:tc>
          <w:tcPr>
            <w:tcW w:w="1353" w:type="dxa"/>
          </w:tcPr>
          <w:p w14:paraId="1C603AB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-.005520</w:t>
            </w:r>
          </w:p>
        </w:tc>
        <w:tc>
          <w:tcPr>
            <w:tcW w:w="1355" w:type="dxa"/>
          </w:tcPr>
          <w:p w14:paraId="32BA215A"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.0325573</w:t>
            </w:r>
          </w:p>
        </w:tc>
      </w:tr>
      <w:tr w:rsidR="00977E32" w:rsidRPr="007B3595" w14:paraId="1DF97472" w14:textId="77777777" w:rsidTr="00D43C45">
        <w:tblPrEx>
          <w:tblLook w:val="04A0" w:firstRow="1" w:lastRow="0" w:firstColumn="1" w:lastColumn="0" w:noHBand="0" w:noVBand="1"/>
        </w:tblPrEx>
        <w:trPr>
          <w:trHeight w:val="501"/>
        </w:trPr>
        <w:tc>
          <w:tcPr>
            <w:tcW w:w="1253" w:type="dxa"/>
          </w:tcPr>
          <w:p w14:paraId="3AB537E8" w14:textId="77777777" w:rsidR="00977E32" w:rsidRPr="007B3595" w:rsidRDefault="00977E32" w:rsidP="00C045ED">
            <w:p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t>le</w:t>
            </w:r>
            <w:proofErr w:type="gramEnd"/>
          </w:p>
        </w:tc>
        <w:tc>
          <w:tcPr>
            <w:tcW w:w="1736" w:type="dxa"/>
          </w:tcPr>
          <w:p w14:paraId="552E9539"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-.3851552</w:t>
            </w:r>
          </w:p>
        </w:tc>
        <w:tc>
          <w:tcPr>
            <w:tcW w:w="1360" w:type="dxa"/>
            <w:gridSpan w:val="2"/>
          </w:tcPr>
          <w:p w14:paraId="771F92A8"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.2926276</w:t>
            </w:r>
          </w:p>
        </w:tc>
        <w:tc>
          <w:tcPr>
            <w:tcW w:w="1063" w:type="dxa"/>
          </w:tcPr>
          <w:p w14:paraId="114A26E7"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-1.32</w:t>
            </w:r>
          </w:p>
        </w:tc>
        <w:tc>
          <w:tcPr>
            <w:tcW w:w="936" w:type="dxa"/>
          </w:tcPr>
          <w:p w14:paraId="64C326BC"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0.190</w:t>
            </w:r>
          </w:p>
        </w:tc>
        <w:tc>
          <w:tcPr>
            <w:tcW w:w="1353" w:type="dxa"/>
          </w:tcPr>
          <w:p w14:paraId="2DB1EAB1"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-.96366</w:t>
            </w:r>
          </w:p>
        </w:tc>
        <w:tc>
          <w:tcPr>
            <w:tcW w:w="1355" w:type="dxa"/>
          </w:tcPr>
          <w:p w14:paraId="1D854D76"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.1933496</w:t>
            </w:r>
          </w:p>
        </w:tc>
      </w:tr>
      <w:tr w:rsidR="00977E32" w:rsidRPr="007B3595" w14:paraId="6CF73756" w14:textId="77777777" w:rsidTr="00D43C45">
        <w:tblPrEx>
          <w:tblLook w:val="04A0" w:firstRow="1" w:lastRow="0" w:firstColumn="1" w:lastColumn="0" w:noHBand="0" w:noVBand="1"/>
        </w:tblPrEx>
        <w:trPr>
          <w:trHeight w:val="501"/>
        </w:trPr>
        <w:tc>
          <w:tcPr>
            <w:tcW w:w="1253" w:type="dxa"/>
          </w:tcPr>
          <w:p w14:paraId="05F50552" w14:textId="77777777" w:rsidR="00977E32" w:rsidRPr="007B3595" w:rsidRDefault="00977E32" w:rsidP="00C045ED">
            <w:pPr>
              <w:spacing w:line="360" w:lineRule="auto"/>
              <w:jc w:val="both"/>
              <w:rPr>
                <w:rFonts w:ascii="Times New Roman" w:hAnsi="Times New Roman" w:cs="Times New Roman"/>
                <w:lang w:val="en-US"/>
              </w:rPr>
            </w:pPr>
            <w:proofErr w:type="spellStart"/>
            <w:proofErr w:type="gramStart"/>
            <w:r w:rsidRPr="007B3595">
              <w:rPr>
                <w:rFonts w:ascii="Times New Roman" w:hAnsi="Times New Roman" w:cs="Times New Roman"/>
                <w:lang w:val="en-US"/>
              </w:rPr>
              <w:t>rp</w:t>
            </w:r>
            <w:proofErr w:type="spellEnd"/>
            <w:proofErr w:type="gramEnd"/>
          </w:p>
        </w:tc>
        <w:tc>
          <w:tcPr>
            <w:tcW w:w="1736" w:type="dxa"/>
          </w:tcPr>
          <w:p w14:paraId="23D9CE57"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 xml:space="preserve">  -.0445887</w:t>
            </w:r>
          </w:p>
        </w:tc>
        <w:tc>
          <w:tcPr>
            <w:tcW w:w="1360" w:type="dxa"/>
            <w:gridSpan w:val="2"/>
          </w:tcPr>
          <w:p w14:paraId="75CDB83E"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.057673</w:t>
            </w:r>
          </w:p>
        </w:tc>
        <w:tc>
          <w:tcPr>
            <w:tcW w:w="1063" w:type="dxa"/>
          </w:tcPr>
          <w:p w14:paraId="70221E27"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-0.77</w:t>
            </w:r>
          </w:p>
        </w:tc>
        <w:tc>
          <w:tcPr>
            <w:tcW w:w="936" w:type="dxa"/>
          </w:tcPr>
          <w:p w14:paraId="67EBB347"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0.441</w:t>
            </w:r>
          </w:p>
        </w:tc>
        <w:tc>
          <w:tcPr>
            <w:tcW w:w="1353" w:type="dxa"/>
          </w:tcPr>
          <w:p w14:paraId="5849A766"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-.158604</w:t>
            </w:r>
          </w:p>
        </w:tc>
        <w:tc>
          <w:tcPr>
            <w:tcW w:w="1355" w:type="dxa"/>
          </w:tcPr>
          <w:p w14:paraId="1CA7D085"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.0694268</w:t>
            </w:r>
          </w:p>
        </w:tc>
      </w:tr>
      <w:tr w:rsidR="00977E32" w:rsidRPr="007B3595" w14:paraId="76F1CA21" w14:textId="77777777" w:rsidTr="00D43C45">
        <w:tblPrEx>
          <w:tblLook w:val="04A0" w:firstRow="1" w:lastRow="0" w:firstColumn="1" w:lastColumn="0" w:noHBand="0" w:noVBand="1"/>
        </w:tblPrEx>
        <w:trPr>
          <w:trHeight w:val="501"/>
        </w:trPr>
        <w:tc>
          <w:tcPr>
            <w:tcW w:w="1253" w:type="dxa"/>
          </w:tcPr>
          <w:p w14:paraId="6312C0D9" w14:textId="77777777" w:rsidR="00977E32" w:rsidRPr="007B3595" w:rsidRDefault="00977E32" w:rsidP="00C045ED">
            <w:p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t>gr</w:t>
            </w:r>
            <w:proofErr w:type="gramEnd"/>
          </w:p>
        </w:tc>
        <w:tc>
          <w:tcPr>
            <w:tcW w:w="1736" w:type="dxa"/>
          </w:tcPr>
          <w:p w14:paraId="617D202B"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.5508866</w:t>
            </w:r>
          </w:p>
        </w:tc>
        <w:tc>
          <w:tcPr>
            <w:tcW w:w="1360" w:type="dxa"/>
            <w:gridSpan w:val="2"/>
          </w:tcPr>
          <w:p w14:paraId="1847FB93"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 xml:space="preserve">  .109894</w:t>
            </w:r>
          </w:p>
        </w:tc>
        <w:tc>
          <w:tcPr>
            <w:tcW w:w="1063" w:type="dxa"/>
          </w:tcPr>
          <w:p w14:paraId="1C8AE3B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5.01</w:t>
            </w:r>
          </w:p>
        </w:tc>
        <w:tc>
          <w:tcPr>
            <w:tcW w:w="936" w:type="dxa"/>
          </w:tcPr>
          <w:p w14:paraId="174F7905"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0.000</w:t>
            </w:r>
          </w:p>
        </w:tc>
        <w:tc>
          <w:tcPr>
            <w:tcW w:w="1353" w:type="dxa"/>
          </w:tcPr>
          <w:p w14:paraId="5EE2607F"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.3336336</w:t>
            </w:r>
          </w:p>
        </w:tc>
        <w:tc>
          <w:tcPr>
            <w:tcW w:w="1355" w:type="dxa"/>
          </w:tcPr>
          <w:p w14:paraId="2D9CE45F"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.7681395</w:t>
            </w:r>
          </w:p>
        </w:tc>
      </w:tr>
      <w:tr w:rsidR="00977E32" w:rsidRPr="007B3595" w14:paraId="50776A29" w14:textId="77777777" w:rsidTr="00D43C45">
        <w:tblPrEx>
          <w:tblLook w:val="04A0" w:firstRow="1" w:lastRow="0" w:firstColumn="1" w:lastColumn="0" w:noHBand="0" w:noVBand="1"/>
        </w:tblPrEx>
        <w:trPr>
          <w:trHeight w:val="501"/>
        </w:trPr>
        <w:tc>
          <w:tcPr>
            <w:tcW w:w="1253" w:type="dxa"/>
          </w:tcPr>
          <w:p w14:paraId="34E447FA"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_</w:t>
            </w:r>
            <w:proofErr w:type="gramStart"/>
            <w:r w:rsidRPr="007B3595">
              <w:rPr>
                <w:rFonts w:ascii="Times New Roman" w:hAnsi="Times New Roman" w:cs="Times New Roman"/>
                <w:lang w:val="en-US"/>
              </w:rPr>
              <w:t>cons</w:t>
            </w:r>
            <w:proofErr w:type="gramEnd"/>
          </w:p>
        </w:tc>
        <w:tc>
          <w:tcPr>
            <w:tcW w:w="1736" w:type="dxa"/>
          </w:tcPr>
          <w:p w14:paraId="34AA228E"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82.57433</w:t>
            </w:r>
          </w:p>
        </w:tc>
        <w:tc>
          <w:tcPr>
            <w:tcW w:w="1360" w:type="dxa"/>
            <w:gridSpan w:val="2"/>
          </w:tcPr>
          <w:p w14:paraId="7DFC682A"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21.88269</w:t>
            </w:r>
          </w:p>
        </w:tc>
        <w:tc>
          <w:tcPr>
            <w:tcW w:w="1063" w:type="dxa"/>
          </w:tcPr>
          <w:p w14:paraId="57351781"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3.77</w:t>
            </w:r>
          </w:p>
        </w:tc>
        <w:tc>
          <w:tcPr>
            <w:tcW w:w="936" w:type="dxa"/>
          </w:tcPr>
          <w:p w14:paraId="2AD3A0A2"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0.000</w:t>
            </w:r>
          </w:p>
        </w:tc>
        <w:tc>
          <w:tcPr>
            <w:tcW w:w="1353" w:type="dxa"/>
          </w:tcPr>
          <w:p w14:paraId="13C6287E"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39.31375</w:t>
            </w:r>
          </w:p>
        </w:tc>
        <w:tc>
          <w:tcPr>
            <w:tcW w:w="1355" w:type="dxa"/>
          </w:tcPr>
          <w:p w14:paraId="340C21BF"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 xml:space="preserve">  125.834</w:t>
            </w:r>
          </w:p>
        </w:tc>
      </w:tr>
      <w:tr w:rsidR="00977E32" w:rsidRPr="007B3595" w14:paraId="53AF6A16" w14:textId="77777777" w:rsidTr="00D43C45">
        <w:trPr>
          <w:trHeight w:val="429"/>
        </w:trPr>
        <w:tc>
          <w:tcPr>
            <w:tcW w:w="4342" w:type="dxa"/>
            <w:gridSpan w:val="3"/>
          </w:tcPr>
          <w:p w14:paraId="10309591" w14:textId="77777777" w:rsidR="00977E32" w:rsidRPr="007B3595" w:rsidRDefault="00977E32" w:rsidP="00C045ED">
            <w:pPr>
              <w:rPr>
                <w:rFonts w:ascii="Times New Roman" w:hAnsi="Times New Roman" w:cs="Times New Roman"/>
                <w:lang w:val="en-US"/>
              </w:rPr>
            </w:pPr>
            <w:proofErr w:type="spellStart"/>
            <w:r w:rsidRPr="007B3595">
              <w:rPr>
                <w:rFonts w:ascii="Times New Roman" w:hAnsi="Times New Roman" w:cs="Times New Roman"/>
                <w:lang w:val="en-US"/>
              </w:rPr>
              <w:t>Prob</w:t>
            </w:r>
            <w:proofErr w:type="spellEnd"/>
            <w:r w:rsidRPr="007B3595">
              <w:rPr>
                <w:rFonts w:ascii="Times New Roman" w:hAnsi="Times New Roman" w:cs="Times New Roman"/>
                <w:lang w:val="en-US"/>
              </w:rPr>
              <w:t xml:space="preserve"> &gt; F      </w:t>
            </w:r>
            <w:proofErr w:type="gramStart"/>
            <w:r w:rsidRPr="007B3595">
              <w:rPr>
                <w:rFonts w:ascii="Times New Roman" w:hAnsi="Times New Roman" w:cs="Times New Roman"/>
                <w:lang w:val="en-US"/>
              </w:rPr>
              <w:t>=  0.0000</w:t>
            </w:r>
            <w:proofErr w:type="gramEnd"/>
          </w:p>
        </w:tc>
        <w:tc>
          <w:tcPr>
            <w:tcW w:w="4717" w:type="dxa"/>
            <w:gridSpan w:val="5"/>
          </w:tcPr>
          <w:p w14:paraId="32E69A04" w14:textId="77777777" w:rsidR="00977E32" w:rsidRPr="007B3595" w:rsidRDefault="00977E32" w:rsidP="00C045ED">
            <w:pPr>
              <w:rPr>
                <w:rFonts w:ascii="Times New Roman" w:hAnsi="Times New Roman" w:cs="Times New Roman"/>
                <w:lang w:val="en-US"/>
              </w:rPr>
            </w:pPr>
            <w:r w:rsidRPr="007B3595">
              <w:rPr>
                <w:rFonts w:ascii="Times New Roman" w:hAnsi="Times New Roman" w:cs="Times New Roman"/>
                <w:lang w:val="en-US"/>
              </w:rPr>
              <w:t xml:space="preserve">R-squared     </w:t>
            </w:r>
            <w:proofErr w:type="gramStart"/>
            <w:r w:rsidRPr="007B3595">
              <w:rPr>
                <w:rFonts w:ascii="Times New Roman" w:hAnsi="Times New Roman" w:cs="Times New Roman"/>
                <w:lang w:val="en-US"/>
              </w:rPr>
              <w:t>=  0.4641</w:t>
            </w:r>
            <w:proofErr w:type="gramEnd"/>
          </w:p>
        </w:tc>
      </w:tr>
    </w:tbl>
    <w:p w14:paraId="0B85B7A5" w14:textId="77777777" w:rsidR="00977E32" w:rsidRPr="007B3595" w:rsidRDefault="00977E32" w:rsidP="00977E32">
      <w:pPr>
        <w:spacing w:line="360" w:lineRule="auto"/>
        <w:ind w:firstLine="709"/>
        <w:jc w:val="both"/>
        <w:rPr>
          <w:rFonts w:ascii="Times New Roman" w:hAnsi="Times New Roman" w:cs="Times New Roman"/>
          <w:lang w:val="en-US"/>
        </w:rPr>
      </w:pPr>
      <w:r w:rsidRPr="007B3595">
        <w:rPr>
          <w:rFonts w:ascii="Times New Roman" w:hAnsi="Times New Roman" w:cs="Times New Roman"/>
          <w:lang w:val="en-US"/>
        </w:rPr>
        <w:tab/>
      </w:r>
    </w:p>
    <w:p w14:paraId="23E2ECC4" w14:textId="77777777" w:rsidR="00977E32" w:rsidRPr="007B3595" w:rsidRDefault="00977E32" w:rsidP="00977E32">
      <w:pPr>
        <w:spacing w:line="360" w:lineRule="auto"/>
        <w:ind w:firstLine="709"/>
        <w:jc w:val="both"/>
        <w:rPr>
          <w:rFonts w:ascii="Times New Roman" w:hAnsi="Times New Roman" w:cs="Times New Roman"/>
        </w:rPr>
      </w:pPr>
      <w:r w:rsidRPr="007B3595">
        <w:rPr>
          <w:rFonts w:ascii="Times New Roman" w:hAnsi="Times New Roman" w:cs="Times New Roman"/>
        </w:rPr>
        <w:t>Модель, построенная на основе «</w:t>
      </w:r>
      <w:r w:rsidRPr="007B3595">
        <w:rPr>
          <w:rFonts w:ascii="Times New Roman" w:hAnsi="Times New Roman" w:cs="Times New Roman"/>
          <w:lang w:val="en-US"/>
        </w:rPr>
        <w:t>Between</w:t>
      </w:r>
      <w:r w:rsidRPr="007B3595">
        <w:rPr>
          <w:rFonts w:ascii="Times New Roman" w:hAnsi="Times New Roman" w:cs="Times New Roman"/>
        </w:rPr>
        <w:t xml:space="preserve"> </w:t>
      </w:r>
      <w:r w:rsidRPr="007B3595">
        <w:rPr>
          <w:rFonts w:ascii="Times New Roman" w:hAnsi="Times New Roman" w:cs="Times New Roman"/>
          <w:lang w:val="en-US"/>
        </w:rPr>
        <w:t>estimator</w:t>
      </w:r>
      <w:r w:rsidRPr="007B3595">
        <w:rPr>
          <w:rFonts w:ascii="Times New Roman" w:hAnsi="Times New Roman" w:cs="Times New Roman"/>
        </w:rPr>
        <w:t xml:space="preserve">» (таблица </w:t>
      </w:r>
      <w:r w:rsidR="00D43C45" w:rsidRPr="007B3595">
        <w:rPr>
          <w:rFonts w:ascii="Times New Roman" w:hAnsi="Times New Roman" w:cs="Times New Roman"/>
        </w:rPr>
        <w:t>2.</w:t>
      </w:r>
      <w:r w:rsidRPr="007B3595">
        <w:rPr>
          <w:rFonts w:ascii="Times New Roman" w:hAnsi="Times New Roman" w:cs="Times New Roman"/>
        </w:rPr>
        <w:t xml:space="preserve">3), показывает результаты по данным, усредненным по времени, и, как можно заметить, знаки при коэффициентах не изменились, однако изменилась степень влияния каждого параметра на сберегательную активность. </w:t>
      </w:r>
      <w:proofErr w:type="gramStart"/>
      <w:r w:rsidRPr="007B3595">
        <w:rPr>
          <w:rFonts w:ascii="Times New Roman" w:hAnsi="Times New Roman" w:cs="Times New Roman"/>
          <w:lang w:val="en-US"/>
        </w:rPr>
        <w:t>P</w:t>
      </w:r>
      <w:r w:rsidRPr="007B3595">
        <w:rPr>
          <w:rFonts w:ascii="Times New Roman" w:hAnsi="Times New Roman" w:cs="Times New Roman"/>
        </w:rPr>
        <w:t>-</w:t>
      </w:r>
      <w:r w:rsidRPr="007B3595">
        <w:rPr>
          <w:rFonts w:ascii="Times New Roman" w:hAnsi="Times New Roman" w:cs="Times New Roman"/>
          <w:lang w:val="en-US"/>
        </w:rPr>
        <w:t>value</w:t>
      </w:r>
      <w:r w:rsidRPr="007B3595">
        <w:rPr>
          <w:rFonts w:ascii="Times New Roman" w:hAnsi="Times New Roman" w:cs="Times New Roman"/>
        </w:rPr>
        <w:t xml:space="preserve"> показывает отсутствие статистической значимости в данной модели.</w:t>
      </w:r>
      <w:proofErr w:type="gramEnd"/>
    </w:p>
    <w:p w14:paraId="53A1DB0B" w14:textId="77777777" w:rsidR="00977E32" w:rsidRPr="007B3595" w:rsidRDefault="00977E32" w:rsidP="00977E32">
      <w:pPr>
        <w:spacing w:line="360" w:lineRule="auto"/>
        <w:ind w:firstLine="709"/>
        <w:jc w:val="both"/>
        <w:rPr>
          <w:rFonts w:ascii="Times New Roman" w:hAnsi="Times New Roman" w:cs="Times New Roman"/>
        </w:rPr>
      </w:pPr>
    </w:p>
    <w:p w14:paraId="035D058C" w14:textId="77777777" w:rsidR="00977E32" w:rsidRPr="007B3595" w:rsidRDefault="00977E32" w:rsidP="00977E32">
      <w:pPr>
        <w:spacing w:line="360" w:lineRule="auto"/>
        <w:ind w:firstLine="709"/>
        <w:jc w:val="right"/>
        <w:rPr>
          <w:rFonts w:ascii="Times New Roman" w:hAnsi="Times New Roman" w:cs="Times New Roman"/>
          <w:i/>
        </w:rPr>
      </w:pPr>
      <w:r w:rsidRPr="007B3595">
        <w:rPr>
          <w:rFonts w:ascii="Times New Roman" w:hAnsi="Times New Roman" w:cs="Times New Roman"/>
          <w:i/>
        </w:rPr>
        <w:t xml:space="preserve">Таблица </w:t>
      </w:r>
      <w:r w:rsidR="00D43C45" w:rsidRPr="007B3595">
        <w:rPr>
          <w:rFonts w:ascii="Times New Roman" w:hAnsi="Times New Roman" w:cs="Times New Roman"/>
          <w:i/>
        </w:rPr>
        <w:t>2.</w:t>
      </w:r>
      <w:r w:rsidRPr="007B3595">
        <w:rPr>
          <w:rFonts w:ascii="Times New Roman" w:hAnsi="Times New Roman" w:cs="Times New Roman"/>
          <w:i/>
        </w:rPr>
        <w:t>3.</w:t>
      </w:r>
    </w:p>
    <w:tbl>
      <w:tblPr>
        <w:tblStyle w:val="TableGrid"/>
        <w:tblW w:w="0" w:type="auto"/>
        <w:tblLook w:val="0000" w:firstRow="0" w:lastRow="0" w:firstColumn="0" w:lastColumn="0" w:noHBand="0" w:noVBand="0"/>
      </w:tblPr>
      <w:tblGrid>
        <w:gridCol w:w="1259"/>
        <w:gridCol w:w="1355"/>
        <w:gridCol w:w="1355"/>
        <w:gridCol w:w="582"/>
        <w:gridCol w:w="596"/>
        <w:gridCol w:w="1037"/>
        <w:gridCol w:w="1530"/>
        <w:gridCol w:w="1358"/>
      </w:tblGrid>
      <w:tr w:rsidR="00977E32" w:rsidRPr="007B3595" w14:paraId="0367E676" w14:textId="77777777" w:rsidTr="00D43C45">
        <w:trPr>
          <w:trHeight w:val="630"/>
        </w:trPr>
        <w:tc>
          <w:tcPr>
            <w:tcW w:w="9072" w:type="dxa"/>
            <w:gridSpan w:val="8"/>
          </w:tcPr>
          <w:p w14:paraId="22AA8974" w14:textId="77777777" w:rsidR="00977E32" w:rsidRPr="007B3595" w:rsidRDefault="00977E32" w:rsidP="00C045ED">
            <w:pPr>
              <w:spacing w:line="360" w:lineRule="auto"/>
              <w:ind w:left="108" w:firstLine="709"/>
              <w:jc w:val="both"/>
              <w:rPr>
                <w:rFonts w:ascii="Times New Roman" w:hAnsi="Times New Roman" w:cs="Times New Roman"/>
                <w:lang w:val="en-US"/>
              </w:rPr>
            </w:pPr>
            <w:r w:rsidRPr="007B3595">
              <w:rPr>
                <w:rFonts w:ascii="Times New Roman" w:hAnsi="Times New Roman" w:cs="Times New Roman"/>
                <w:lang w:val="en-US"/>
              </w:rPr>
              <w:t>“Between estimator”</w:t>
            </w:r>
          </w:p>
        </w:tc>
      </w:tr>
      <w:tr w:rsidR="00977E32" w:rsidRPr="007B3595" w14:paraId="253138A0" w14:textId="77777777" w:rsidTr="00D43C45">
        <w:tblPrEx>
          <w:tblLook w:val="04A0" w:firstRow="1" w:lastRow="0" w:firstColumn="1" w:lastColumn="0" w:noHBand="0" w:noVBand="1"/>
        </w:tblPrEx>
        <w:trPr>
          <w:trHeight w:val="490"/>
        </w:trPr>
        <w:tc>
          <w:tcPr>
            <w:tcW w:w="1259" w:type="dxa"/>
          </w:tcPr>
          <w:p w14:paraId="4400DCA3" w14:textId="77777777" w:rsidR="00977E32" w:rsidRPr="007B3595" w:rsidRDefault="00977E32" w:rsidP="00C045ED">
            <w:p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t>savings</w:t>
            </w:r>
            <w:proofErr w:type="gramEnd"/>
          </w:p>
        </w:tc>
        <w:tc>
          <w:tcPr>
            <w:tcW w:w="1355" w:type="dxa"/>
          </w:tcPr>
          <w:p w14:paraId="701D33A7" w14:textId="77777777" w:rsidR="00977E32" w:rsidRPr="007B3595" w:rsidRDefault="00977E32" w:rsidP="00C045ED">
            <w:p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Coef</w:t>
            </w:r>
            <w:proofErr w:type="spellEnd"/>
            <w:r w:rsidRPr="007B3595">
              <w:rPr>
                <w:rFonts w:ascii="Times New Roman" w:hAnsi="Times New Roman" w:cs="Times New Roman"/>
                <w:lang w:val="en-US"/>
              </w:rPr>
              <w:t>.</w:t>
            </w:r>
          </w:p>
        </w:tc>
        <w:tc>
          <w:tcPr>
            <w:tcW w:w="1355" w:type="dxa"/>
          </w:tcPr>
          <w:p w14:paraId="2B5370BA"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Std. Err.</w:t>
            </w:r>
          </w:p>
        </w:tc>
        <w:tc>
          <w:tcPr>
            <w:tcW w:w="1178" w:type="dxa"/>
            <w:gridSpan w:val="2"/>
          </w:tcPr>
          <w:p w14:paraId="3B184824" w14:textId="77777777" w:rsidR="00977E32" w:rsidRPr="007B3595" w:rsidRDefault="00977E32" w:rsidP="00C045ED">
            <w:p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t>t</w:t>
            </w:r>
            <w:proofErr w:type="gramEnd"/>
          </w:p>
        </w:tc>
        <w:tc>
          <w:tcPr>
            <w:tcW w:w="1037" w:type="dxa"/>
          </w:tcPr>
          <w:p w14:paraId="2D946C3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P&gt;|t|</w:t>
            </w:r>
          </w:p>
        </w:tc>
        <w:tc>
          <w:tcPr>
            <w:tcW w:w="2885" w:type="dxa"/>
            <w:gridSpan w:val="2"/>
          </w:tcPr>
          <w:p w14:paraId="32092DD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[95% Conf. Inter]</w:t>
            </w:r>
          </w:p>
        </w:tc>
      </w:tr>
      <w:tr w:rsidR="00977E32" w:rsidRPr="007B3595" w14:paraId="74C4C778" w14:textId="77777777" w:rsidTr="00D43C45">
        <w:tblPrEx>
          <w:tblLook w:val="04A0" w:firstRow="1" w:lastRow="0" w:firstColumn="1" w:lastColumn="0" w:noHBand="0" w:noVBand="1"/>
        </w:tblPrEx>
        <w:trPr>
          <w:trHeight w:val="490"/>
        </w:trPr>
        <w:tc>
          <w:tcPr>
            <w:tcW w:w="1259" w:type="dxa"/>
          </w:tcPr>
          <w:p w14:paraId="6C561496" w14:textId="77777777" w:rsidR="00977E32" w:rsidRPr="007B3595" w:rsidRDefault="00977E32" w:rsidP="00C045ED">
            <w:pPr>
              <w:spacing w:line="360" w:lineRule="auto"/>
              <w:jc w:val="both"/>
              <w:rPr>
                <w:rFonts w:ascii="Times New Roman" w:hAnsi="Times New Roman" w:cs="Times New Roman"/>
                <w:lang w:val="en-US"/>
              </w:rPr>
            </w:pPr>
            <w:proofErr w:type="spellStart"/>
            <w:proofErr w:type="gramStart"/>
            <w:r w:rsidRPr="007B3595">
              <w:rPr>
                <w:rFonts w:ascii="Times New Roman" w:hAnsi="Times New Roman" w:cs="Times New Roman"/>
                <w:lang w:val="en-US"/>
              </w:rPr>
              <w:t>adr</w:t>
            </w:r>
            <w:proofErr w:type="spellEnd"/>
            <w:proofErr w:type="gramEnd"/>
          </w:p>
        </w:tc>
        <w:tc>
          <w:tcPr>
            <w:tcW w:w="1355" w:type="dxa"/>
          </w:tcPr>
          <w:p w14:paraId="3D609CC1"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-.305592</w:t>
            </w:r>
          </w:p>
        </w:tc>
        <w:tc>
          <w:tcPr>
            <w:tcW w:w="1355" w:type="dxa"/>
          </w:tcPr>
          <w:p w14:paraId="3E6A5F12"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.3224693</w:t>
            </w:r>
          </w:p>
        </w:tc>
        <w:tc>
          <w:tcPr>
            <w:tcW w:w="1178" w:type="dxa"/>
            <w:gridSpan w:val="2"/>
          </w:tcPr>
          <w:p w14:paraId="11CE0FE8"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-0.95</w:t>
            </w:r>
          </w:p>
        </w:tc>
        <w:tc>
          <w:tcPr>
            <w:tcW w:w="1037" w:type="dxa"/>
          </w:tcPr>
          <w:p w14:paraId="2944ED02"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0.517</w:t>
            </w:r>
          </w:p>
        </w:tc>
        <w:tc>
          <w:tcPr>
            <w:tcW w:w="1530" w:type="dxa"/>
          </w:tcPr>
          <w:p w14:paraId="54452245"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-4.40295</w:t>
            </w:r>
          </w:p>
        </w:tc>
        <w:tc>
          <w:tcPr>
            <w:tcW w:w="1355" w:type="dxa"/>
          </w:tcPr>
          <w:p w14:paraId="7B4081E9"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3.791769</w:t>
            </w:r>
          </w:p>
        </w:tc>
      </w:tr>
      <w:tr w:rsidR="00977E32" w:rsidRPr="007B3595" w14:paraId="4C81D7A5" w14:textId="77777777" w:rsidTr="00D43C45">
        <w:tblPrEx>
          <w:tblLook w:val="04A0" w:firstRow="1" w:lastRow="0" w:firstColumn="1" w:lastColumn="0" w:noHBand="0" w:noVBand="1"/>
        </w:tblPrEx>
        <w:trPr>
          <w:trHeight w:val="474"/>
        </w:trPr>
        <w:tc>
          <w:tcPr>
            <w:tcW w:w="1259" w:type="dxa"/>
          </w:tcPr>
          <w:p w14:paraId="3C25424D" w14:textId="77777777" w:rsidR="00977E32" w:rsidRPr="007B3595" w:rsidRDefault="00977E32" w:rsidP="00C045ED">
            <w:pPr>
              <w:spacing w:line="360" w:lineRule="auto"/>
              <w:jc w:val="both"/>
              <w:rPr>
                <w:rFonts w:ascii="Times New Roman" w:hAnsi="Times New Roman" w:cs="Times New Roman"/>
                <w:lang w:val="en-US"/>
              </w:rPr>
            </w:pPr>
            <w:proofErr w:type="spellStart"/>
            <w:proofErr w:type="gramStart"/>
            <w:r w:rsidRPr="007B3595">
              <w:rPr>
                <w:rFonts w:ascii="Times New Roman" w:hAnsi="Times New Roman" w:cs="Times New Roman"/>
                <w:lang w:val="en-US"/>
              </w:rPr>
              <w:t>inf</w:t>
            </w:r>
            <w:proofErr w:type="spellEnd"/>
            <w:proofErr w:type="gramEnd"/>
          </w:p>
        </w:tc>
        <w:tc>
          <w:tcPr>
            <w:tcW w:w="1355" w:type="dxa"/>
          </w:tcPr>
          <w:p w14:paraId="7C6D599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.0568068</w:t>
            </w:r>
          </w:p>
        </w:tc>
        <w:tc>
          <w:tcPr>
            <w:tcW w:w="1355" w:type="dxa"/>
          </w:tcPr>
          <w:p w14:paraId="0A13CD7B"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.0719563</w:t>
            </w:r>
          </w:p>
        </w:tc>
        <w:tc>
          <w:tcPr>
            <w:tcW w:w="1178" w:type="dxa"/>
            <w:gridSpan w:val="2"/>
          </w:tcPr>
          <w:p w14:paraId="34BE9B76"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0.79</w:t>
            </w:r>
          </w:p>
        </w:tc>
        <w:tc>
          <w:tcPr>
            <w:tcW w:w="1037" w:type="dxa"/>
          </w:tcPr>
          <w:p w14:paraId="0F5EC50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0.575</w:t>
            </w:r>
          </w:p>
        </w:tc>
        <w:tc>
          <w:tcPr>
            <w:tcW w:w="1530" w:type="dxa"/>
          </w:tcPr>
          <w:p w14:paraId="41BA4CA1"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-.857484</w:t>
            </w:r>
          </w:p>
        </w:tc>
        <w:tc>
          <w:tcPr>
            <w:tcW w:w="1355" w:type="dxa"/>
          </w:tcPr>
          <w:p w14:paraId="231A8C37"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.9710981</w:t>
            </w:r>
          </w:p>
        </w:tc>
      </w:tr>
      <w:tr w:rsidR="00977E32" w:rsidRPr="007B3595" w14:paraId="1B0EC783" w14:textId="77777777" w:rsidTr="00D43C45">
        <w:tblPrEx>
          <w:tblLook w:val="04A0" w:firstRow="1" w:lastRow="0" w:firstColumn="1" w:lastColumn="0" w:noHBand="0" w:noVBand="1"/>
        </w:tblPrEx>
        <w:trPr>
          <w:trHeight w:val="490"/>
        </w:trPr>
        <w:tc>
          <w:tcPr>
            <w:tcW w:w="1259" w:type="dxa"/>
          </w:tcPr>
          <w:p w14:paraId="2C3AC197" w14:textId="77777777" w:rsidR="00977E32" w:rsidRPr="007B3595" w:rsidRDefault="00977E32" w:rsidP="00C045ED">
            <w:p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t>le</w:t>
            </w:r>
            <w:proofErr w:type="gramEnd"/>
          </w:p>
        </w:tc>
        <w:tc>
          <w:tcPr>
            <w:tcW w:w="1355" w:type="dxa"/>
          </w:tcPr>
          <w:p w14:paraId="65217FDE"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-3.08578</w:t>
            </w:r>
          </w:p>
        </w:tc>
        <w:tc>
          <w:tcPr>
            <w:tcW w:w="1355" w:type="dxa"/>
          </w:tcPr>
          <w:p w14:paraId="51334276"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.9921197</w:t>
            </w:r>
          </w:p>
        </w:tc>
        <w:tc>
          <w:tcPr>
            <w:tcW w:w="1178" w:type="dxa"/>
            <w:gridSpan w:val="2"/>
          </w:tcPr>
          <w:p w14:paraId="36898867" w14:textId="77777777" w:rsidR="00977E32" w:rsidRPr="007B3595" w:rsidRDefault="00977E32" w:rsidP="00C045ED">
            <w:pPr>
              <w:tabs>
                <w:tab w:val="left" w:pos="720"/>
              </w:tabs>
              <w:spacing w:line="360" w:lineRule="auto"/>
              <w:jc w:val="both"/>
              <w:rPr>
                <w:rFonts w:ascii="Times New Roman" w:hAnsi="Times New Roman" w:cs="Times New Roman"/>
                <w:lang w:val="en-US"/>
              </w:rPr>
            </w:pPr>
            <w:r w:rsidRPr="007B3595">
              <w:rPr>
                <w:rFonts w:ascii="Times New Roman" w:hAnsi="Times New Roman" w:cs="Times New Roman"/>
                <w:lang w:val="en-US"/>
              </w:rPr>
              <w:t>-3.11</w:t>
            </w:r>
          </w:p>
        </w:tc>
        <w:tc>
          <w:tcPr>
            <w:tcW w:w="1037" w:type="dxa"/>
          </w:tcPr>
          <w:p w14:paraId="5542A199" w14:textId="77777777" w:rsidR="00977E32" w:rsidRPr="007B3595" w:rsidRDefault="00977E32" w:rsidP="00C045ED">
            <w:pPr>
              <w:tabs>
                <w:tab w:val="left" w:pos="720"/>
              </w:tabs>
              <w:spacing w:line="360" w:lineRule="auto"/>
              <w:jc w:val="both"/>
              <w:rPr>
                <w:rFonts w:ascii="Times New Roman" w:hAnsi="Times New Roman" w:cs="Times New Roman"/>
                <w:lang w:val="en-US"/>
              </w:rPr>
            </w:pPr>
            <w:r w:rsidRPr="007B3595">
              <w:rPr>
                <w:rFonts w:ascii="Times New Roman" w:hAnsi="Times New Roman" w:cs="Times New Roman"/>
                <w:lang w:val="en-US"/>
              </w:rPr>
              <w:t>0.198</w:t>
            </w:r>
          </w:p>
        </w:tc>
        <w:tc>
          <w:tcPr>
            <w:tcW w:w="1530" w:type="dxa"/>
          </w:tcPr>
          <w:p w14:paraId="783E3DA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-15.6918</w:t>
            </w:r>
          </w:p>
        </w:tc>
        <w:tc>
          <w:tcPr>
            <w:tcW w:w="1355" w:type="dxa"/>
          </w:tcPr>
          <w:p w14:paraId="06D1008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9.520296</w:t>
            </w:r>
          </w:p>
        </w:tc>
      </w:tr>
      <w:tr w:rsidR="00977E32" w:rsidRPr="007B3595" w14:paraId="55329494" w14:textId="77777777" w:rsidTr="00D43C45">
        <w:tblPrEx>
          <w:tblLook w:val="04A0" w:firstRow="1" w:lastRow="0" w:firstColumn="1" w:lastColumn="0" w:noHBand="0" w:noVBand="1"/>
        </w:tblPrEx>
        <w:trPr>
          <w:trHeight w:val="490"/>
        </w:trPr>
        <w:tc>
          <w:tcPr>
            <w:tcW w:w="1259" w:type="dxa"/>
          </w:tcPr>
          <w:p w14:paraId="2108BF76" w14:textId="77777777" w:rsidR="00977E32" w:rsidRPr="007B3595" w:rsidRDefault="00977E32" w:rsidP="00C045ED">
            <w:pPr>
              <w:spacing w:line="360" w:lineRule="auto"/>
              <w:jc w:val="both"/>
              <w:rPr>
                <w:rFonts w:ascii="Times New Roman" w:hAnsi="Times New Roman" w:cs="Times New Roman"/>
                <w:lang w:val="en-US"/>
              </w:rPr>
            </w:pPr>
            <w:proofErr w:type="spellStart"/>
            <w:proofErr w:type="gramStart"/>
            <w:r w:rsidRPr="007B3595">
              <w:rPr>
                <w:rFonts w:ascii="Times New Roman" w:hAnsi="Times New Roman" w:cs="Times New Roman"/>
                <w:lang w:val="en-US"/>
              </w:rPr>
              <w:t>rp</w:t>
            </w:r>
            <w:proofErr w:type="spellEnd"/>
            <w:proofErr w:type="gramEnd"/>
          </w:p>
        </w:tc>
        <w:tc>
          <w:tcPr>
            <w:tcW w:w="1355" w:type="dxa"/>
          </w:tcPr>
          <w:p w14:paraId="67A5E7A8"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-.187833</w:t>
            </w:r>
          </w:p>
        </w:tc>
        <w:tc>
          <w:tcPr>
            <w:tcW w:w="1355" w:type="dxa"/>
          </w:tcPr>
          <w:p w14:paraId="62B51768"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.1662503</w:t>
            </w:r>
          </w:p>
        </w:tc>
        <w:tc>
          <w:tcPr>
            <w:tcW w:w="1178" w:type="dxa"/>
            <w:gridSpan w:val="2"/>
          </w:tcPr>
          <w:p w14:paraId="584FE8E4"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-1.13</w:t>
            </w:r>
          </w:p>
        </w:tc>
        <w:tc>
          <w:tcPr>
            <w:tcW w:w="1037" w:type="dxa"/>
          </w:tcPr>
          <w:p w14:paraId="0CA65330"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0.461</w:t>
            </w:r>
          </w:p>
        </w:tc>
        <w:tc>
          <w:tcPr>
            <w:tcW w:w="1530" w:type="dxa"/>
          </w:tcPr>
          <w:p w14:paraId="63D2228A"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-2.30024</w:t>
            </w:r>
          </w:p>
        </w:tc>
        <w:tc>
          <w:tcPr>
            <w:tcW w:w="1355" w:type="dxa"/>
          </w:tcPr>
          <w:p w14:paraId="0F83FAA0"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1.924577</w:t>
            </w:r>
          </w:p>
        </w:tc>
      </w:tr>
      <w:tr w:rsidR="00977E32" w:rsidRPr="007B3595" w14:paraId="382F05C3" w14:textId="77777777" w:rsidTr="00D43C45">
        <w:tblPrEx>
          <w:tblLook w:val="04A0" w:firstRow="1" w:lastRow="0" w:firstColumn="1" w:lastColumn="0" w:noHBand="0" w:noVBand="1"/>
        </w:tblPrEx>
        <w:trPr>
          <w:trHeight w:val="490"/>
        </w:trPr>
        <w:tc>
          <w:tcPr>
            <w:tcW w:w="1259" w:type="dxa"/>
          </w:tcPr>
          <w:p w14:paraId="107AE469" w14:textId="77777777" w:rsidR="00977E32" w:rsidRPr="007B3595" w:rsidRDefault="00977E32" w:rsidP="00C045ED">
            <w:p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t>gr</w:t>
            </w:r>
            <w:proofErr w:type="gramEnd"/>
          </w:p>
        </w:tc>
        <w:tc>
          <w:tcPr>
            <w:tcW w:w="1355" w:type="dxa"/>
          </w:tcPr>
          <w:p w14:paraId="5599402C"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2.237613</w:t>
            </w:r>
          </w:p>
        </w:tc>
        <w:tc>
          <w:tcPr>
            <w:tcW w:w="1355" w:type="dxa"/>
          </w:tcPr>
          <w:p w14:paraId="733FC261"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.7924668</w:t>
            </w:r>
          </w:p>
        </w:tc>
        <w:tc>
          <w:tcPr>
            <w:tcW w:w="1178" w:type="dxa"/>
            <w:gridSpan w:val="2"/>
          </w:tcPr>
          <w:p w14:paraId="701100BE" w14:textId="77777777" w:rsidR="00977E32" w:rsidRPr="007B3595" w:rsidRDefault="00977E32" w:rsidP="00C045ED">
            <w:pPr>
              <w:tabs>
                <w:tab w:val="left" w:pos="634"/>
              </w:tabs>
              <w:spacing w:line="360" w:lineRule="auto"/>
              <w:jc w:val="both"/>
              <w:rPr>
                <w:rFonts w:ascii="Times New Roman" w:hAnsi="Times New Roman" w:cs="Times New Roman"/>
                <w:lang w:val="en-US"/>
              </w:rPr>
            </w:pPr>
            <w:r w:rsidRPr="007B3595">
              <w:rPr>
                <w:rFonts w:ascii="Times New Roman" w:hAnsi="Times New Roman" w:cs="Times New Roman"/>
                <w:lang w:val="en-US"/>
              </w:rPr>
              <w:t>2.82</w:t>
            </w:r>
          </w:p>
        </w:tc>
        <w:tc>
          <w:tcPr>
            <w:tcW w:w="1037" w:type="dxa"/>
          </w:tcPr>
          <w:p w14:paraId="57565C74"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0.217</w:t>
            </w:r>
          </w:p>
        </w:tc>
        <w:tc>
          <w:tcPr>
            <w:tcW w:w="1530" w:type="dxa"/>
          </w:tcPr>
          <w:p w14:paraId="2725A97B"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-7.83163</w:t>
            </w:r>
          </w:p>
        </w:tc>
        <w:tc>
          <w:tcPr>
            <w:tcW w:w="1355" w:type="dxa"/>
          </w:tcPr>
          <w:p w14:paraId="6AE39744"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12.30686</w:t>
            </w:r>
          </w:p>
        </w:tc>
      </w:tr>
      <w:tr w:rsidR="00977E32" w:rsidRPr="007B3595" w14:paraId="305ADF0C" w14:textId="77777777" w:rsidTr="00D43C45">
        <w:tblPrEx>
          <w:tblLook w:val="04A0" w:firstRow="1" w:lastRow="0" w:firstColumn="1" w:lastColumn="0" w:noHBand="0" w:noVBand="1"/>
        </w:tblPrEx>
        <w:trPr>
          <w:trHeight w:val="632"/>
        </w:trPr>
        <w:tc>
          <w:tcPr>
            <w:tcW w:w="1259" w:type="dxa"/>
          </w:tcPr>
          <w:p w14:paraId="7EFCDFA1"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_</w:t>
            </w:r>
            <w:proofErr w:type="gramStart"/>
            <w:r w:rsidRPr="007B3595">
              <w:rPr>
                <w:rFonts w:ascii="Times New Roman" w:hAnsi="Times New Roman" w:cs="Times New Roman"/>
                <w:lang w:val="en-US"/>
              </w:rPr>
              <w:t>cons</w:t>
            </w:r>
            <w:proofErr w:type="gramEnd"/>
          </w:p>
        </w:tc>
        <w:tc>
          <w:tcPr>
            <w:tcW w:w="1355" w:type="dxa"/>
          </w:tcPr>
          <w:p w14:paraId="461C22DE" w14:textId="77777777" w:rsidR="00977E32" w:rsidRPr="007B3595" w:rsidRDefault="00977E32" w:rsidP="00C045ED">
            <w:pPr>
              <w:tabs>
                <w:tab w:val="left" w:pos="909"/>
              </w:tabs>
              <w:spacing w:line="360" w:lineRule="auto"/>
              <w:jc w:val="both"/>
              <w:rPr>
                <w:rFonts w:ascii="Times New Roman" w:hAnsi="Times New Roman" w:cs="Times New Roman"/>
                <w:lang w:val="en-US"/>
              </w:rPr>
            </w:pPr>
            <w:r w:rsidRPr="007B3595">
              <w:rPr>
                <w:rFonts w:ascii="Times New Roman" w:hAnsi="Times New Roman" w:cs="Times New Roman"/>
                <w:lang w:val="en-US"/>
              </w:rPr>
              <w:t>244.1467</w:t>
            </w:r>
            <w:r w:rsidRPr="007B3595">
              <w:rPr>
                <w:rFonts w:ascii="Times New Roman" w:hAnsi="Times New Roman" w:cs="Times New Roman"/>
                <w:lang w:val="en-US"/>
              </w:rPr>
              <w:tab/>
            </w:r>
          </w:p>
        </w:tc>
        <w:tc>
          <w:tcPr>
            <w:tcW w:w="1355" w:type="dxa"/>
          </w:tcPr>
          <w:p w14:paraId="40727065"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66.45349</w:t>
            </w:r>
          </w:p>
        </w:tc>
        <w:tc>
          <w:tcPr>
            <w:tcW w:w="1178" w:type="dxa"/>
            <w:gridSpan w:val="2"/>
          </w:tcPr>
          <w:p w14:paraId="014EB30E"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3.67</w:t>
            </w:r>
          </w:p>
        </w:tc>
        <w:tc>
          <w:tcPr>
            <w:tcW w:w="1037" w:type="dxa"/>
          </w:tcPr>
          <w:p w14:paraId="4337C3D4"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0.169</w:t>
            </w:r>
          </w:p>
        </w:tc>
        <w:tc>
          <w:tcPr>
            <w:tcW w:w="1530" w:type="dxa"/>
          </w:tcPr>
          <w:p w14:paraId="4D606825"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-600.2249</w:t>
            </w:r>
          </w:p>
        </w:tc>
        <w:tc>
          <w:tcPr>
            <w:tcW w:w="1355" w:type="dxa"/>
          </w:tcPr>
          <w:p w14:paraId="0688275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1088.518</w:t>
            </w:r>
          </w:p>
        </w:tc>
      </w:tr>
      <w:tr w:rsidR="00977E32" w:rsidRPr="007B3595" w14:paraId="4116C854" w14:textId="77777777" w:rsidTr="00D43C45">
        <w:trPr>
          <w:trHeight w:val="595"/>
        </w:trPr>
        <w:tc>
          <w:tcPr>
            <w:tcW w:w="4551" w:type="dxa"/>
            <w:gridSpan w:val="4"/>
          </w:tcPr>
          <w:p w14:paraId="292B950B"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lastRenderedPageBreak/>
              <w:t>R-</w:t>
            </w:r>
            <w:proofErr w:type="spellStart"/>
            <w:r w:rsidRPr="007B3595">
              <w:rPr>
                <w:rFonts w:ascii="Times New Roman" w:hAnsi="Times New Roman" w:cs="Times New Roman"/>
                <w:lang w:val="en-US"/>
              </w:rPr>
              <w:t>sq</w:t>
            </w:r>
            <w:proofErr w:type="spellEnd"/>
            <w:r w:rsidRPr="007B3595">
              <w:rPr>
                <w:rFonts w:ascii="Times New Roman" w:hAnsi="Times New Roman" w:cs="Times New Roman"/>
                <w:lang w:val="en-US"/>
              </w:rPr>
              <w:t>: within = 0.03, between = 0.95, overall = 0.13</w:t>
            </w:r>
          </w:p>
        </w:tc>
        <w:tc>
          <w:tcPr>
            <w:tcW w:w="4520" w:type="dxa"/>
            <w:gridSpan w:val="4"/>
          </w:tcPr>
          <w:p w14:paraId="08019DFE" w14:textId="77777777" w:rsidR="00977E32" w:rsidRPr="007B3595" w:rsidRDefault="00977E32" w:rsidP="00C045ED">
            <w:pPr>
              <w:spacing w:line="360" w:lineRule="auto"/>
              <w:ind w:left="108" w:firstLine="709"/>
              <w:jc w:val="both"/>
              <w:rPr>
                <w:rFonts w:ascii="Times New Roman" w:hAnsi="Times New Roman" w:cs="Times New Roman"/>
                <w:lang w:val="en-US"/>
              </w:rPr>
            </w:pPr>
            <w:proofErr w:type="spellStart"/>
            <w:r w:rsidRPr="007B3595">
              <w:rPr>
                <w:rFonts w:ascii="Times New Roman" w:hAnsi="Times New Roman" w:cs="Times New Roman"/>
                <w:lang w:val="en-US"/>
              </w:rPr>
              <w:t>Prob</w:t>
            </w:r>
            <w:proofErr w:type="spellEnd"/>
            <w:r w:rsidRPr="007B3595">
              <w:rPr>
                <w:rFonts w:ascii="Times New Roman" w:hAnsi="Times New Roman" w:cs="Times New Roman"/>
                <w:lang w:val="en-US"/>
              </w:rPr>
              <w:t xml:space="preserve"> &gt; F      </w:t>
            </w:r>
            <w:proofErr w:type="gramStart"/>
            <w:r w:rsidRPr="007B3595">
              <w:rPr>
                <w:rFonts w:ascii="Times New Roman" w:hAnsi="Times New Roman" w:cs="Times New Roman"/>
                <w:lang w:val="en-US"/>
              </w:rPr>
              <w:t>=  0.3533</w:t>
            </w:r>
            <w:proofErr w:type="gramEnd"/>
          </w:p>
        </w:tc>
      </w:tr>
    </w:tbl>
    <w:p w14:paraId="22101B0E" w14:textId="77777777" w:rsidR="00977E32" w:rsidRPr="007B3595" w:rsidRDefault="00977E32" w:rsidP="00977E32">
      <w:pPr>
        <w:spacing w:line="360" w:lineRule="auto"/>
        <w:jc w:val="both"/>
        <w:rPr>
          <w:rFonts w:ascii="Times New Roman" w:hAnsi="Times New Roman" w:cs="Times New Roman"/>
          <w:lang w:val="en-US"/>
        </w:rPr>
      </w:pPr>
    </w:p>
    <w:p w14:paraId="5EEAA813" w14:textId="77777777" w:rsidR="00977E32" w:rsidRPr="007B3595" w:rsidRDefault="00977E32" w:rsidP="00977E32">
      <w:pPr>
        <w:spacing w:line="360" w:lineRule="auto"/>
        <w:ind w:firstLine="709"/>
        <w:jc w:val="both"/>
        <w:rPr>
          <w:rFonts w:ascii="Times New Roman" w:hAnsi="Times New Roman" w:cs="Times New Roman"/>
        </w:rPr>
      </w:pPr>
      <w:r w:rsidRPr="007B3595">
        <w:rPr>
          <w:rFonts w:ascii="Times New Roman" w:hAnsi="Times New Roman" w:cs="Times New Roman"/>
        </w:rPr>
        <w:t>Регрессионная модель по «</w:t>
      </w:r>
      <w:r w:rsidRPr="007B3595">
        <w:rPr>
          <w:rFonts w:ascii="Times New Roman" w:hAnsi="Times New Roman" w:cs="Times New Roman"/>
          <w:lang w:val="en-US"/>
        </w:rPr>
        <w:t>within</w:t>
      </w:r>
      <w:r w:rsidRPr="007B3595">
        <w:rPr>
          <w:rFonts w:ascii="Times New Roman" w:hAnsi="Times New Roman" w:cs="Times New Roman"/>
        </w:rPr>
        <w:t xml:space="preserve"> </w:t>
      </w:r>
      <w:r w:rsidRPr="007B3595">
        <w:rPr>
          <w:rFonts w:ascii="Times New Roman" w:hAnsi="Times New Roman" w:cs="Times New Roman"/>
          <w:lang w:val="en-US"/>
        </w:rPr>
        <w:t>estimator</w:t>
      </w:r>
      <w:r w:rsidRPr="007B3595">
        <w:rPr>
          <w:rFonts w:ascii="Times New Roman" w:hAnsi="Times New Roman" w:cs="Times New Roman"/>
        </w:rPr>
        <w:t xml:space="preserve">» (таблица </w:t>
      </w:r>
      <w:r w:rsidR="00912339" w:rsidRPr="007B3595">
        <w:rPr>
          <w:rFonts w:ascii="Times New Roman" w:hAnsi="Times New Roman" w:cs="Times New Roman"/>
        </w:rPr>
        <w:t>2.</w:t>
      </w:r>
      <w:r w:rsidRPr="007B3595">
        <w:rPr>
          <w:rFonts w:ascii="Times New Roman" w:hAnsi="Times New Roman" w:cs="Times New Roman"/>
        </w:rPr>
        <w:t>4) имеет три статистически значимых параметра, среди которых уровень инфляции, темпы экономического роста и демографический показатель «</w:t>
      </w:r>
      <w:r w:rsidRPr="007B3595">
        <w:rPr>
          <w:rFonts w:ascii="Times New Roman" w:hAnsi="Times New Roman" w:cs="Times New Roman"/>
          <w:lang w:val="en-US"/>
        </w:rPr>
        <w:t>age</w:t>
      </w:r>
      <w:r w:rsidRPr="007B3595">
        <w:rPr>
          <w:rFonts w:ascii="Times New Roman" w:hAnsi="Times New Roman" w:cs="Times New Roman"/>
        </w:rPr>
        <w:t xml:space="preserve"> </w:t>
      </w:r>
      <w:r w:rsidRPr="007B3595">
        <w:rPr>
          <w:rFonts w:ascii="Times New Roman" w:hAnsi="Times New Roman" w:cs="Times New Roman"/>
          <w:lang w:val="en-US"/>
        </w:rPr>
        <w:t>dependency</w:t>
      </w:r>
      <w:r w:rsidRPr="007B3595">
        <w:rPr>
          <w:rFonts w:ascii="Times New Roman" w:hAnsi="Times New Roman" w:cs="Times New Roman"/>
        </w:rPr>
        <w:t xml:space="preserve"> </w:t>
      </w:r>
      <w:r w:rsidRPr="007B3595">
        <w:rPr>
          <w:rFonts w:ascii="Times New Roman" w:hAnsi="Times New Roman" w:cs="Times New Roman"/>
          <w:lang w:val="en-US"/>
        </w:rPr>
        <w:t>ratio</w:t>
      </w:r>
      <w:r w:rsidRPr="007B3595">
        <w:rPr>
          <w:rFonts w:ascii="Times New Roman" w:hAnsi="Times New Roman" w:cs="Times New Roman"/>
        </w:rPr>
        <w:t>». Вся модель в целом также статистически значима.</w:t>
      </w:r>
    </w:p>
    <w:p w14:paraId="6B3EBF62" w14:textId="77777777" w:rsidR="00977E32" w:rsidRPr="007B3595" w:rsidRDefault="00977E32" w:rsidP="00977E32">
      <w:pPr>
        <w:spacing w:line="360" w:lineRule="auto"/>
        <w:ind w:firstLine="709"/>
        <w:jc w:val="right"/>
        <w:rPr>
          <w:rFonts w:ascii="Times New Roman" w:hAnsi="Times New Roman" w:cs="Times New Roman"/>
          <w:i/>
        </w:rPr>
      </w:pPr>
      <w:r w:rsidRPr="007B3595">
        <w:rPr>
          <w:rFonts w:ascii="Times New Roman" w:hAnsi="Times New Roman" w:cs="Times New Roman"/>
          <w:i/>
        </w:rPr>
        <w:t xml:space="preserve">Таблица </w:t>
      </w:r>
      <w:r w:rsidR="00912339" w:rsidRPr="007B3595">
        <w:rPr>
          <w:rFonts w:ascii="Times New Roman" w:hAnsi="Times New Roman" w:cs="Times New Roman"/>
          <w:i/>
        </w:rPr>
        <w:t>2.</w:t>
      </w:r>
      <w:r w:rsidRPr="007B3595">
        <w:rPr>
          <w:rFonts w:ascii="Times New Roman" w:hAnsi="Times New Roman" w:cs="Times New Roman"/>
          <w:i/>
        </w:rPr>
        <w:t>4.</w:t>
      </w:r>
    </w:p>
    <w:tbl>
      <w:tblPr>
        <w:tblStyle w:val="TableGrid"/>
        <w:tblW w:w="9121" w:type="dxa"/>
        <w:tblLook w:val="0000" w:firstRow="0" w:lastRow="0" w:firstColumn="0" w:lastColumn="0" w:noHBand="0" w:noVBand="0"/>
      </w:tblPr>
      <w:tblGrid>
        <w:gridCol w:w="1265"/>
        <w:gridCol w:w="1749"/>
        <w:gridCol w:w="1376"/>
        <w:gridCol w:w="915"/>
        <w:gridCol w:w="914"/>
        <w:gridCol w:w="1537"/>
        <w:gridCol w:w="1365"/>
      </w:tblGrid>
      <w:tr w:rsidR="00977E32" w:rsidRPr="007B3595" w14:paraId="18C31747" w14:textId="77777777" w:rsidTr="00912339">
        <w:trPr>
          <w:trHeight w:val="516"/>
        </w:trPr>
        <w:tc>
          <w:tcPr>
            <w:tcW w:w="9121" w:type="dxa"/>
            <w:gridSpan w:val="7"/>
          </w:tcPr>
          <w:p w14:paraId="614114AD" w14:textId="77777777" w:rsidR="00977E32" w:rsidRPr="007B3595" w:rsidRDefault="00977E32" w:rsidP="00C045ED">
            <w:pPr>
              <w:spacing w:line="360" w:lineRule="auto"/>
              <w:ind w:left="108" w:firstLine="709"/>
              <w:jc w:val="both"/>
              <w:rPr>
                <w:rFonts w:ascii="Times New Roman" w:hAnsi="Times New Roman" w:cs="Times New Roman"/>
                <w:lang w:val="en-US"/>
              </w:rPr>
            </w:pPr>
            <w:r w:rsidRPr="007B3595">
              <w:rPr>
                <w:rFonts w:ascii="Times New Roman" w:hAnsi="Times New Roman" w:cs="Times New Roman"/>
                <w:lang w:val="en-US"/>
              </w:rPr>
              <w:t>“Fixed effects or within estimator”</w:t>
            </w:r>
          </w:p>
        </w:tc>
      </w:tr>
      <w:tr w:rsidR="00977E32" w:rsidRPr="007B3595" w14:paraId="4ACC42F7" w14:textId="77777777" w:rsidTr="00912339">
        <w:tblPrEx>
          <w:tblLook w:val="04A0" w:firstRow="1" w:lastRow="0" w:firstColumn="1" w:lastColumn="0" w:noHBand="0" w:noVBand="1"/>
        </w:tblPrEx>
        <w:trPr>
          <w:trHeight w:val="482"/>
        </w:trPr>
        <w:tc>
          <w:tcPr>
            <w:tcW w:w="1265" w:type="dxa"/>
          </w:tcPr>
          <w:p w14:paraId="0F60BDE3" w14:textId="77777777" w:rsidR="00977E32" w:rsidRPr="007B3595" w:rsidRDefault="00977E32" w:rsidP="00C045ED">
            <w:p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t>savings</w:t>
            </w:r>
            <w:proofErr w:type="gramEnd"/>
          </w:p>
        </w:tc>
        <w:tc>
          <w:tcPr>
            <w:tcW w:w="1749" w:type="dxa"/>
          </w:tcPr>
          <w:p w14:paraId="0D615EB2" w14:textId="77777777" w:rsidR="00977E32" w:rsidRPr="007B3595" w:rsidRDefault="00977E32" w:rsidP="00C045ED">
            <w:p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Coef</w:t>
            </w:r>
            <w:proofErr w:type="spellEnd"/>
            <w:r w:rsidRPr="007B3595">
              <w:rPr>
                <w:rFonts w:ascii="Times New Roman" w:hAnsi="Times New Roman" w:cs="Times New Roman"/>
                <w:lang w:val="en-US"/>
              </w:rPr>
              <w:t>.</w:t>
            </w:r>
          </w:p>
        </w:tc>
        <w:tc>
          <w:tcPr>
            <w:tcW w:w="1375" w:type="dxa"/>
          </w:tcPr>
          <w:p w14:paraId="6B7A931A"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Std. Err.</w:t>
            </w:r>
          </w:p>
        </w:tc>
        <w:tc>
          <w:tcPr>
            <w:tcW w:w="915" w:type="dxa"/>
          </w:tcPr>
          <w:p w14:paraId="586A2E60" w14:textId="77777777" w:rsidR="00977E32" w:rsidRPr="007B3595" w:rsidRDefault="00977E32" w:rsidP="00C045ED">
            <w:p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t>t</w:t>
            </w:r>
            <w:proofErr w:type="gramEnd"/>
          </w:p>
        </w:tc>
        <w:tc>
          <w:tcPr>
            <w:tcW w:w="914" w:type="dxa"/>
          </w:tcPr>
          <w:p w14:paraId="7C82024C"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P&gt;|t|</w:t>
            </w:r>
          </w:p>
        </w:tc>
        <w:tc>
          <w:tcPr>
            <w:tcW w:w="2900" w:type="dxa"/>
            <w:gridSpan w:val="2"/>
          </w:tcPr>
          <w:p w14:paraId="229F0D41"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[95% Conf. Inter]</w:t>
            </w:r>
          </w:p>
        </w:tc>
      </w:tr>
      <w:tr w:rsidR="00977E32" w:rsidRPr="007B3595" w14:paraId="3F6DA9C5" w14:textId="77777777" w:rsidTr="00912339">
        <w:tblPrEx>
          <w:tblLook w:val="04A0" w:firstRow="1" w:lastRow="0" w:firstColumn="1" w:lastColumn="0" w:noHBand="0" w:noVBand="1"/>
        </w:tblPrEx>
        <w:trPr>
          <w:trHeight w:val="482"/>
        </w:trPr>
        <w:tc>
          <w:tcPr>
            <w:tcW w:w="1265" w:type="dxa"/>
          </w:tcPr>
          <w:p w14:paraId="1931DB18" w14:textId="77777777" w:rsidR="00977E32" w:rsidRPr="007B3595" w:rsidRDefault="00977E32" w:rsidP="00C045ED">
            <w:pPr>
              <w:spacing w:line="360" w:lineRule="auto"/>
              <w:jc w:val="both"/>
              <w:rPr>
                <w:rFonts w:ascii="Times New Roman" w:hAnsi="Times New Roman" w:cs="Times New Roman"/>
                <w:lang w:val="en-US"/>
              </w:rPr>
            </w:pPr>
            <w:proofErr w:type="spellStart"/>
            <w:proofErr w:type="gramStart"/>
            <w:r w:rsidRPr="007B3595">
              <w:rPr>
                <w:rFonts w:ascii="Times New Roman" w:hAnsi="Times New Roman" w:cs="Times New Roman"/>
                <w:lang w:val="en-US"/>
              </w:rPr>
              <w:t>adr</w:t>
            </w:r>
            <w:proofErr w:type="spellEnd"/>
            <w:proofErr w:type="gramEnd"/>
          </w:p>
        </w:tc>
        <w:tc>
          <w:tcPr>
            <w:tcW w:w="1749" w:type="dxa"/>
          </w:tcPr>
          <w:p w14:paraId="28AEE7A2"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-.7898198</w:t>
            </w:r>
          </w:p>
        </w:tc>
        <w:tc>
          <w:tcPr>
            <w:tcW w:w="1375" w:type="dxa"/>
          </w:tcPr>
          <w:p w14:paraId="58F9095E"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.1234998</w:t>
            </w:r>
          </w:p>
        </w:tc>
        <w:tc>
          <w:tcPr>
            <w:tcW w:w="915" w:type="dxa"/>
          </w:tcPr>
          <w:p w14:paraId="64E93AFB"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-6.40</w:t>
            </w:r>
          </w:p>
        </w:tc>
        <w:tc>
          <w:tcPr>
            <w:tcW w:w="914" w:type="dxa"/>
          </w:tcPr>
          <w:p w14:paraId="6288953C"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0.000</w:t>
            </w:r>
          </w:p>
        </w:tc>
        <w:tc>
          <w:tcPr>
            <w:tcW w:w="1537" w:type="dxa"/>
          </w:tcPr>
          <w:p w14:paraId="2CD207C6"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-1.034064</w:t>
            </w:r>
          </w:p>
        </w:tc>
        <w:tc>
          <w:tcPr>
            <w:tcW w:w="1362" w:type="dxa"/>
          </w:tcPr>
          <w:p w14:paraId="1080FCC4"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-.545575</w:t>
            </w:r>
          </w:p>
        </w:tc>
      </w:tr>
      <w:tr w:rsidR="00977E32" w:rsidRPr="007B3595" w14:paraId="6A777CD6" w14:textId="77777777" w:rsidTr="00912339">
        <w:tblPrEx>
          <w:tblLook w:val="04A0" w:firstRow="1" w:lastRow="0" w:firstColumn="1" w:lastColumn="0" w:noHBand="0" w:noVBand="1"/>
        </w:tblPrEx>
        <w:trPr>
          <w:trHeight w:val="482"/>
        </w:trPr>
        <w:tc>
          <w:tcPr>
            <w:tcW w:w="1265" w:type="dxa"/>
          </w:tcPr>
          <w:p w14:paraId="6D16B7BD" w14:textId="77777777" w:rsidR="00977E32" w:rsidRPr="007B3595" w:rsidRDefault="00977E32" w:rsidP="00C045ED">
            <w:pPr>
              <w:spacing w:line="360" w:lineRule="auto"/>
              <w:jc w:val="both"/>
              <w:rPr>
                <w:rFonts w:ascii="Times New Roman" w:hAnsi="Times New Roman" w:cs="Times New Roman"/>
                <w:lang w:val="en-US"/>
              </w:rPr>
            </w:pPr>
            <w:proofErr w:type="spellStart"/>
            <w:proofErr w:type="gramStart"/>
            <w:r w:rsidRPr="007B3595">
              <w:rPr>
                <w:rFonts w:ascii="Times New Roman" w:hAnsi="Times New Roman" w:cs="Times New Roman"/>
                <w:lang w:val="en-US"/>
              </w:rPr>
              <w:t>inf</w:t>
            </w:r>
            <w:proofErr w:type="spellEnd"/>
            <w:proofErr w:type="gramEnd"/>
          </w:p>
        </w:tc>
        <w:tc>
          <w:tcPr>
            <w:tcW w:w="1749" w:type="dxa"/>
          </w:tcPr>
          <w:p w14:paraId="1B93D150"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.0204312</w:t>
            </w:r>
          </w:p>
        </w:tc>
        <w:tc>
          <w:tcPr>
            <w:tcW w:w="1375" w:type="dxa"/>
          </w:tcPr>
          <w:p w14:paraId="10D1A316"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.0085168</w:t>
            </w:r>
          </w:p>
        </w:tc>
        <w:tc>
          <w:tcPr>
            <w:tcW w:w="915" w:type="dxa"/>
          </w:tcPr>
          <w:p w14:paraId="556A3F3C" w14:textId="77777777" w:rsidR="00977E32" w:rsidRPr="007B3595" w:rsidRDefault="00977E32" w:rsidP="00C045ED">
            <w:pPr>
              <w:tabs>
                <w:tab w:val="left" w:pos="806"/>
              </w:tabs>
              <w:spacing w:line="360" w:lineRule="auto"/>
              <w:jc w:val="both"/>
              <w:rPr>
                <w:rFonts w:ascii="Times New Roman" w:hAnsi="Times New Roman" w:cs="Times New Roman"/>
                <w:lang w:val="en-US"/>
              </w:rPr>
            </w:pPr>
            <w:r w:rsidRPr="007B3595">
              <w:rPr>
                <w:rFonts w:ascii="Times New Roman" w:hAnsi="Times New Roman" w:cs="Times New Roman"/>
                <w:lang w:val="en-US"/>
              </w:rPr>
              <w:t>2.40</w:t>
            </w:r>
          </w:p>
        </w:tc>
        <w:tc>
          <w:tcPr>
            <w:tcW w:w="914" w:type="dxa"/>
          </w:tcPr>
          <w:p w14:paraId="6808BC22"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0.018</w:t>
            </w:r>
          </w:p>
        </w:tc>
        <w:tc>
          <w:tcPr>
            <w:tcW w:w="1537" w:type="dxa"/>
          </w:tcPr>
          <w:p w14:paraId="32264E4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.0035876</w:t>
            </w:r>
          </w:p>
        </w:tc>
        <w:tc>
          <w:tcPr>
            <w:tcW w:w="1362" w:type="dxa"/>
          </w:tcPr>
          <w:p w14:paraId="0296B3AC"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.0372748</w:t>
            </w:r>
          </w:p>
        </w:tc>
      </w:tr>
      <w:tr w:rsidR="00977E32" w:rsidRPr="007B3595" w14:paraId="35757FAD" w14:textId="77777777" w:rsidTr="00912339">
        <w:tblPrEx>
          <w:tblLook w:val="04A0" w:firstRow="1" w:lastRow="0" w:firstColumn="1" w:lastColumn="0" w:noHBand="0" w:noVBand="1"/>
        </w:tblPrEx>
        <w:trPr>
          <w:trHeight w:val="450"/>
        </w:trPr>
        <w:tc>
          <w:tcPr>
            <w:tcW w:w="1265" w:type="dxa"/>
          </w:tcPr>
          <w:p w14:paraId="04FD1629" w14:textId="77777777" w:rsidR="00977E32" w:rsidRPr="007B3595" w:rsidRDefault="00977E32" w:rsidP="00C045ED">
            <w:p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t>le</w:t>
            </w:r>
            <w:proofErr w:type="gramEnd"/>
          </w:p>
        </w:tc>
        <w:tc>
          <w:tcPr>
            <w:tcW w:w="1749" w:type="dxa"/>
          </w:tcPr>
          <w:p w14:paraId="7C47C309"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.4122588</w:t>
            </w:r>
          </w:p>
        </w:tc>
        <w:tc>
          <w:tcPr>
            <w:tcW w:w="1375" w:type="dxa"/>
          </w:tcPr>
          <w:p w14:paraId="68122D8C"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.4249002</w:t>
            </w:r>
          </w:p>
        </w:tc>
        <w:tc>
          <w:tcPr>
            <w:tcW w:w="915" w:type="dxa"/>
          </w:tcPr>
          <w:p w14:paraId="1C6A48A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0.97</w:t>
            </w:r>
          </w:p>
        </w:tc>
        <w:tc>
          <w:tcPr>
            <w:tcW w:w="914" w:type="dxa"/>
          </w:tcPr>
          <w:p w14:paraId="3472CF25"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0.334</w:t>
            </w:r>
          </w:p>
        </w:tc>
        <w:tc>
          <w:tcPr>
            <w:tcW w:w="1537" w:type="dxa"/>
          </w:tcPr>
          <w:p w14:paraId="33817E0E"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-.428063</w:t>
            </w:r>
          </w:p>
        </w:tc>
        <w:tc>
          <w:tcPr>
            <w:tcW w:w="1362" w:type="dxa"/>
          </w:tcPr>
          <w:p w14:paraId="09CDC119"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1.252581</w:t>
            </w:r>
          </w:p>
        </w:tc>
      </w:tr>
      <w:tr w:rsidR="00977E32" w:rsidRPr="007B3595" w14:paraId="1349AB21" w14:textId="77777777" w:rsidTr="00912339">
        <w:tblPrEx>
          <w:tblLook w:val="04A0" w:firstRow="1" w:lastRow="0" w:firstColumn="1" w:lastColumn="0" w:noHBand="0" w:noVBand="1"/>
        </w:tblPrEx>
        <w:trPr>
          <w:trHeight w:val="400"/>
        </w:trPr>
        <w:tc>
          <w:tcPr>
            <w:tcW w:w="1265" w:type="dxa"/>
          </w:tcPr>
          <w:p w14:paraId="77AFCE09" w14:textId="77777777" w:rsidR="00977E32" w:rsidRPr="007B3595" w:rsidRDefault="00977E32" w:rsidP="00C045ED">
            <w:pPr>
              <w:spacing w:line="360" w:lineRule="auto"/>
              <w:jc w:val="both"/>
              <w:rPr>
                <w:rFonts w:ascii="Times New Roman" w:hAnsi="Times New Roman" w:cs="Times New Roman"/>
                <w:lang w:val="en-US"/>
              </w:rPr>
            </w:pPr>
            <w:proofErr w:type="spellStart"/>
            <w:proofErr w:type="gramStart"/>
            <w:r w:rsidRPr="007B3595">
              <w:rPr>
                <w:rFonts w:ascii="Times New Roman" w:hAnsi="Times New Roman" w:cs="Times New Roman"/>
                <w:lang w:val="en-US"/>
              </w:rPr>
              <w:t>rp</w:t>
            </w:r>
            <w:proofErr w:type="spellEnd"/>
            <w:proofErr w:type="gramEnd"/>
          </w:p>
        </w:tc>
        <w:tc>
          <w:tcPr>
            <w:tcW w:w="1749" w:type="dxa"/>
          </w:tcPr>
          <w:p w14:paraId="2E802655" w14:textId="77777777" w:rsidR="00977E32" w:rsidRPr="007B3595" w:rsidRDefault="00977E32" w:rsidP="00C045ED">
            <w:pPr>
              <w:tabs>
                <w:tab w:val="left" w:pos="737"/>
              </w:tabs>
              <w:spacing w:line="360" w:lineRule="auto"/>
              <w:jc w:val="both"/>
              <w:rPr>
                <w:rFonts w:ascii="Times New Roman" w:hAnsi="Times New Roman" w:cs="Times New Roman"/>
                <w:lang w:val="en-US"/>
              </w:rPr>
            </w:pPr>
            <w:r w:rsidRPr="007B3595">
              <w:rPr>
                <w:rFonts w:ascii="Times New Roman" w:hAnsi="Times New Roman" w:cs="Times New Roman"/>
                <w:lang w:val="en-US"/>
              </w:rPr>
              <w:t>-.8671748</w:t>
            </w:r>
          </w:p>
        </w:tc>
        <w:tc>
          <w:tcPr>
            <w:tcW w:w="1375" w:type="dxa"/>
          </w:tcPr>
          <w:p w14:paraId="054B567C"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.4433002</w:t>
            </w:r>
          </w:p>
        </w:tc>
        <w:tc>
          <w:tcPr>
            <w:tcW w:w="915" w:type="dxa"/>
          </w:tcPr>
          <w:p w14:paraId="36419117" w14:textId="77777777" w:rsidR="00977E32" w:rsidRPr="007B3595" w:rsidRDefault="00977E32" w:rsidP="00C045ED">
            <w:pPr>
              <w:tabs>
                <w:tab w:val="left" w:pos="651"/>
              </w:tabs>
              <w:spacing w:line="360" w:lineRule="auto"/>
              <w:jc w:val="both"/>
              <w:rPr>
                <w:rFonts w:ascii="Times New Roman" w:hAnsi="Times New Roman" w:cs="Times New Roman"/>
                <w:lang w:val="en-US"/>
              </w:rPr>
            </w:pPr>
            <w:r w:rsidRPr="007B3595">
              <w:rPr>
                <w:rFonts w:ascii="Times New Roman" w:hAnsi="Times New Roman" w:cs="Times New Roman"/>
                <w:lang w:val="en-US"/>
              </w:rPr>
              <w:t>-1.96</w:t>
            </w:r>
          </w:p>
        </w:tc>
        <w:tc>
          <w:tcPr>
            <w:tcW w:w="914" w:type="dxa"/>
          </w:tcPr>
          <w:p w14:paraId="0C67E21F"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0.053</w:t>
            </w:r>
          </w:p>
        </w:tc>
        <w:tc>
          <w:tcPr>
            <w:tcW w:w="1537" w:type="dxa"/>
          </w:tcPr>
          <w:p w14:paraId="085A6CAC"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-1.743886</w:t>
            </w:r>
          </w:p>
        </w:tc>
        <w:tc>
          <w:tcPr>
            <w:tcW w:w="1362" w:type="dxa"/>
          </w:tcPr>
          <w:p w14:paraId="1007B8D0"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.0095365</w:t>
            </w:r>
          </w:p>
        </w:tc>
      </w:tr>
      <w:tr w:rsidR="00977E32" w:rsidRPr="007B3595" w14:paraId="789E97DB" w14:textId="77777777" w:rsidTr="00912339">
        <w:tblPrEx>
          <w:tblLook w:val="04A0" w:firstRow="1" w:lastRow="0" w:firstColumn="1" w:lastColumn="0" w:noHBand="0" w:noVBand="1"/>
        </w:tblPrEx>
        <w:trPr>
          <w:trHeight w:val="482"/>
        </w:trPr>
        <w:tc>
          <w:tcPr>
            <w:tcW w:w="1265" w:type="dxa"/>
          </w:tcPr>
          <w:p w14:paraId="0C36C0DF" w14:textId="77777777" w:rsidR="00977E32" w:rsidRPr="007B3595" w:rsidRDefault="00977E32" w:rsidP="00C045ED">
            <w:p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t>gr</w:t>
            </w:r>
            <w:proofErr w:type="gramEnd"/>
          </w:p>
        </w:tc>
        <w:tc>
          <w:tcPr>
            <w:tcW w:w="1749" w:type="dxa"/>
          </w:tcPr>
          <w:p w14:paraId="2B91E11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.4745937</w:t>
            </w:r>
          </w:p>
        </w:tc>
        <w:tc>
          <w:tcPr>
            <w:tcW w:w="1375" w:type="dxa"/>
          </w:tcPr>
          <w:p w14:paraId="1675CE8F"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.0955471</w:t>
            </w:r>
          </w:p>
        </w:tc>
        <w:tc>
          <w:tcPr>
            <w:tcW w:w="915" w:type="dxa"/>
          </w:tcPr>
          <w:p w14:paraId="40820031" w14:textId="77777777" w:rsidR="00977E32" w:rsidRPr="007B3595" w:rsidRDefault="00977E32" w:rsidP="00C045ED">
            <w:pPr>
              <w:tabs>
                <w:tab w:val="left" w:pos="703"/>
              </w:tabs>
              <w:spacing w:line="360" w:lineRule="auto"/>
              <w:jc w:val="both"/>
              <w:rPr>
                <w:rFonts w:ascii="Times New Roman" w:hAnsi="Times New Roman" w:cs="Times New Roman"/>
                <w:lang w:val="en-US"/>
              </w:rPr>
            </w:pPr>
            <w:r w:rsidRPr="007B3595">
              <w:rPr>
                <w:rFonts w:ascii="Times New Roman" w:hAnsi="Times New Roman" w:cs="Times New Roman"/>
                <w:lang w:val="en-US"/>
              </w:rPr>
              <w:t>4.97</w:t>
            </w:r>
          </w:p>
        </w:tc>
        <w:tc>
          <w:tcPr>
            <w:tcW w:w="914" w:type="dxa"/>
          </w:tcPr>
          <w:p w14:paraId="564E3323" w14:textId="77777777" w:rsidR="00977E32" w:rsidRPr="007B3595" w:rsidRDefault="00977E32" w:rsidP="00C045ED">
            <w:pPr>
              <w:tabs>
                <w:tab w:val="left" w:pos="703"/>
              </w:tabs>
              <w:spacing w:line="360" w:lineRule="auto"/>
              <w:jc w:val="both"/>
              <w:rPr>
                <w:rFonts w:ascii="Times New Roman" w:hAnsi="Times New Roman" w:cs="Times New Roman"/>
                <w:lang w:val="en-US"/>
              </w:rPr>
            </w:pPr>
            <w:r w:rsidRPr="007B3595">
              <w:rPr>
                <w:rFonts w:ascii="Times New Roman" w:hAnsi="Times New Roman" w:cs="Times New Roman"/>
                <w:lang w:val="en-US"/>
              </w:rPr>
              <w:t>0.000</w:t>
            </w:r>
          </w:p>
        </w:tc>
        <w:tc>
          <w:tcPr>
            <w:tcW w:w="1537" w:type="dxa"/>
          </w:tcPr>
          <w:p w14:paraId="110CAFAB"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.285631</w:t>
            </w:r>
          </w:p>
        </w:tc>
        <w:tc>
          <w:tcPr>
            <w:tcW w:w="1362" w:type="dxa"/>
          </w:tcPr>
          <w:p w14:paraId="2EBBE074"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.6635564</w:t>
            </w:r>
          </w:p>
        </w:tc>
      </w:tr>
      <w:tr w:rsidR="00977E32" w:rsidRPr="007B3595" w14:paraId="3275B35A" w14:textId="77777777" w:rsidTr="00912339">
        <w:tblPrEx>
          <w:tblLook w:val="04A0" w:firstRow="1" w:lastRow="0" w:firstColumn="1" w:lastColumn="0" w:noHBand="0" w:noVBand="1"/>
        </w:tblPrEx>
        <w:trPr>
          <w:trHeight w:val="482"/>
        </w:trPr>
        <w:tc>
          <w:tcPr>
            <w:tcW w:w="1265" w:type="dxa"/>
          </w:tcPr>
          <w:p w14:paraId="7734A4F7"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_</w:t>
            </w:r>
            <w:proofErr w:type="gramStart"/>
            <w:r w:rsidRPr="007B3595">
              <w:rPr>
                <w:rFonts w:ascii="Times New Roman" w:hAnsi="Times New Roman" w:cs="Times New Roman"/>
                <w:lang w:val="en-US"/>
              </w:rPr>
              <w:t>cons</w:t>
            </w:r>
            <w:proofErr w:type="gramEnd"/>
          </w:p>
        </w:tc>
        <w:tc>
          <w:tcPr>
            <w:tcW w:w="1749" w:type="dxa"/>
          </w:tcPr>
          <w:p w14:paraId="39A9940A" w14:textId="77777777" w:rsidR="00977E32" w:rsidRPr="007B3595" w:rsidRDefault="00977E32" w:rsidP="00C045ED">
            <w:pPr>
              <w:tabs>
                <w:tab w:val="left" w:pos="771"/>
              </w:tabs>
              <w:spacing w:line="360" w:lineRule="auto"/>
              <w:jc w:val="both"/>
              <w:rPr>
                <w:rFonts w:ascii="Times New Roman" w:hAnsi="Times New Roman" w:cs="Times New Roman"/>
                <w:lang w:val="en-US"/>
              </w:rPr>
            </w:pPr>
            <w:r w:rsidRPr="007B3595">
              <w:rPr>
                <w:rFonts w:ascii="Times New Roman" w:hAnsi="Times New Roman" w:cs="Times New Roman"/>
                <w:lang w:val="en-US"/>
              </w:rPr>
              <w:t>66.11746</w:t>
            </w:r>
          </w:p>
        </w:tc>
        <w:tc>
          <w:tcPr>
            <w:tcW w:w="1375" w:type="dxa"/>
          </w:tcPr>
          <w:p w14:paraId="39A1044C"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40.00433</w:t>
            </w:r>
          </w:p>
        </w:tc>
        <w:tc>
          <w:tcPr>
            <w:tcW w:w="915" w:type="dxa"/>
          </w:tcPr>
          <w:p w14:paraId="712EA814"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1.65</w:t>
            </w:r>
          </w:p>
        </w:tc>
        <w:tc>
          <w:tcPr>
            <w:tcW w:w="914" w:type="dxa"/>
          </w:tcPr>
          <w:p w14:paraId="25F30A9E"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0.101</w:t>
            </w:r>
          </w:p>
        </w:tc>
        <w:tc>
          <w:tcPr>
            <w:tcW w:w="1537" w:type="dxa"/>
          </w:tcPr>
          <w:p w14:paraId="77EB12E8"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-12.9988</w:t>
            </w:r>
          </w:p>
        </w:tc>
        <w:tc>
          <w:tcPr>
            <w:tcW w:w="1362" w:type="dxa"/>
          </w:tcPr>
          <w:p w14:paraId="10414160"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145.2337</w:t>
            </w:r>
          </w:p>
        </w:tc>
      </w:tr>
      <w:tr w:rsidR="00977E32" w:rsidRPr="007B3595" w14:paraId="51C60C5B" w14:textId="77777777" w:rsidTr="00912339">
        <w:trPr>
          <w:trHeight w:val="379"/>
        </w:trPr>
        <w:tc>
          <w:tcPr>
            <w:tcW w:w="4390" w:type="dxa"/>
            <w:gridSpan w:val="3"/>
          </w:tcPr>
          <w:p w14:paraId="686E555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R-</w:t>
            </w:r>
            <w:proofErr w:type="spellStart"/>
            <w:r w:rsidRPr="007B3595">
              <w:rPr>
                <w:rFonts w:ascii="Times New Roman" w:hAnsi="Times New Roman" w:cs="Times New Roman"/>
                <w:lang w:val="en-US"/>
              </w:rPr>
              <w:t>sq</w:t>
            </w:r>
            <w:proofErr w:type="spellEnd"/>
            <w:r w:rsidRPr="007B3595">
              <w:rPr>
                <w:rFonts w:ascii="Times New Roman" w:hAnsi="Times New Roman" w:cs="Times New Roman"/>
                <w:lang w:val="en-US"/>
              </w:rPr>
              <w:t>: within = 0.52, between = 0.32, overall = 0.28</w:t>
            </w:r>
          </w:p>
        </w:tc>
        <w:tc>
          <w:tcPr>
            <w:tcW w:w="4730" w:type="dxa"/>
            <w:gridSpan w:val="4"/>
          </w:tcPr>
          <w:p w14:paraId="6BCDD089" w14:textId="77777777" w:rsidR="00977E32" w:rsidRPr="007B3595" w:rsidRDefault="00977E32" w:rsidP="00C045ED">
            <w:pPr>
              <w:spacing w:line="360" w:lineRule="auto"/>
              <w:ind w:left="108" w:firstLine="709"/>
              <w:jc w:val="both"/>
              <w:rPr>
                <w:rFonts w:ascii="Times New Roman" w:hAnsi="Times New Roman" w:cs="Times New Roman"/>
                <w:lang w:val="en-US"/>
              </w:rPr>
            </w:pPr>
            <w:proofErr w:type="spellStart"/>
            <w:r w:rsidRPr="007B3595">
              <w:rPr>
                <w:rFonts w:ascii="Times New Roman" w:hAnsi="Times New Roman" w:cs="Times New Roman"/>
                <w:lang w:val="en-US"/>
              </w:rPr>
              <w:t>Prob</w:t>
            </w:r>
            <w:proofErr w:type="spellEnd"/>
            <w:r w:rsidRPr="007B3595">
              <w:rPr>
                <w:rFonts w:ascii="Times New Roman" w:hAnsi="Times New Roman" w:cs="Times New Roman"/>
                <w:lang w:val="en-US"/>
              </w:rPr>
              <w:t xml:space="preserve"> &gt; F      </w:t>
            </w:r>
            <w:proofErr w:type="gramStart"/>
            <w:r w:rsidRPr="007B3595">
              <w:rPr>
                <w:rFonts w:ascii="Times New Roman" w:hAnsi="Times New Roman" w:cs="Times New Roman"/>
                <w:lang w:val="en-US"/>
              </w:rPr>
              <w:t>=  0.000</w:t>
            </w:r>
            <w:proofErr w:type="gramEnd"/>
          </w:p>
        </w:tc>
      </w:tr>
      <w:tr w:rsidR="00977E32" w:rsidRPr="007B3595" w14:paraId="45351753" w14:textId="77777777" w:rsidTr="00912339">
        <w:trPr>
          <w:trHeight w:val="482"/>
        </w:trPr>
        <w:tc>
          <w:tcPr>
            <w:tcW w:w="9121" w:type="dxa"/>
            <w:gridSpan w:val="7"/>
            <w:tcBorders>
              <w:bottom w:val="single" w:sz="4" w:space="0" w:color="auto"/>
            </w:tcBorders>
          </w:tcPr>
          <w:p w14:paraId="35D4F12D" w14:textId="77777777" w:rsidR="00977E32" w:rsidRPr="007B3595" w:rsidRDefault="00977E32" w:rsidP="00C045ED">
            <w:pPr>
              <w:spacing w:line="360" w:lineRule="auto"/>
              <w:jc w:val="both"/>
              <w:rPr>
                <w:rFonts w:ascii="Times New Roman" w:hAnsi="Times New Roman" w:cs="Times New Roman"/>
                <w:lang w:val="en-US"/>
              </w:rPr>
            </w:pPr>
            <w:proofErr w:type="spellStart"/>
            <w:proofErr w:type="gramStart"/>
            <w:r w:rsidRPr="007B3595">
              <w:rPr>
                <w:rFonts w:ascii="Times New Roman" w:hAnsi="Times New Roman" w:cs="Times New Roman"/>
                <w:lang w:val="en-US"/>
              </w:rPr>
              <w:t>sigma</w:t>
            </w:r>
            <w:proofErr w:type="gramEnd"/>
            <w:r w:rsidRPr="007B3595">
              <w:rPr>
                <w:rFonts w:ascii="Times New Roman" w:hAnsi="Times New Roman" w:cs="Times New Roman"/>
                <w:lang w:val="en-US"/>
              </w:rPr>
              <w:t>_u</w:t>
            </w:r>
            <w:proofErr w:type="spellEnd"/>
            <w:r w:rsidRPr="007B3595">
              <w:rPr>
                <w:rFonts w:ascii="Times New Roman" w:hAnsi="Times New Roman" w:cs="Times New Roman"/>
                <w:lang w:val="en-US"/>
              </w:rPr>
              <w:t xml:space="preserve"> = 13.6, </w:t>
            </w:r>
            <w:proofErr w:type="spellStart"/>
            <w:r w:rsidRPr="007B3595">
              <w:rPr>
                <w:rFonts w:ascii="Times New Roman" w:hAnsi="Times New Roman" w:cs="Times New Roman"/>
                <w:lang w:val="en-US"/>
              </w:rPr>
              <w:t>sigma_e</w:t>
            </w:r>
            <w:proofErr w:type="spellEnd"/>
            <w:r w:rsidRPr="007B3595">
              <w:rPr>
                <w:rFonts w:ascii="Times New Roman" w:hAnsi="Times New Roman" w:cs="Times New Roman"/>
                <w:lang w:val="en-US"/>
              </w:rPr>
              <w:t xml:space="preserve"> = 6.1, rho=0.83</w:t>
            </w:r>
          </w:p>
        </w:tc>
      </w:tr>
    </w:tbl>
    <w:p w14:paraId="20CCAC09" w14:textId="77777777" w:rsidR="00977E32" w:rsidRPr="007B3595" w:rsidRDefault="00977E32" w:rsidP="00977E32">
      <w:pPr>
        <w:spacing w:line="360" w:lineRule="auto"/>
        <w:ind w:firstLine="709"/>
        <w:jc w:val="both"/>
        <w:rPr>
          <w:rFonts w:ascii="Times New Roman" w:hAnsi="Times New Roman" w:cs="Times New Roman"/>
          <w:lang w:val="en-US"/>
        </w:rPr>
      </w:pPr>
    </w:p>
    <w:p w14:paraId="66F0A9C9" w14:textId="77777777" w:rsidR="00977E32" w:rsidRPr="007B3595" w:rsidRDefault="00977E32" w:rsidP="00977E32">
      <w:pPr>
        <w:spacing w:line="360" w:lineRule="auto"/>
        <w:ind w:firstLine="709"/>
        <w:jc w:val="both"/>
        <w:rPr>
          <w:rFonts w:ascii="Times New Roman" w:hAnsi="Times New Roman" w:cs="Times New Roman"/>
        </w:rPr>
      </w:pPr>
      <w:r w:rsidRPr="007B3595">
        <w:rPr>
          <w:rFonts w:ascii="Times New Roman" w:hAnsi="Times New Roman" w:cs="Times New Roman"/>
        </w:rPr>
        <w:t xml:space="preserve">Модель случайных эффектов (таблица </w:t>
      </w:r>
      <w:r w:rsidR="00F606BE" w:rsidRPr="007B3595">
        <w:rPr>
          <w:rFonts w:ascii="Times New Roman" w:hAnsi="Times New Roman" w:cs="Times New Roman"/>
        </w:rPr>
        <w:t>2.</w:t>
      </w:r>
      <w:r w:rsidRPr="007B3595">
        <w:rPr>
          <w:rFonts w:ascii="Times New Roman" w:hAnsi="Times New Roman" w:cs="Times New Roman"/>
        </w:rPr>
        <w:t>5) имеет два статистически значимых параметра: темпы роста экономики и демографический показатель «</w:t>
      </w:r>
      <w:r w:rsidRPr="007B3595">
        <w:rPr>
          <w:rFonts w:ascii="Times New Roman" w:hAnsi="Times New Roman" w:cs="Times New Roman"/>
          <w:lang w:val="en-US"/>
        </w:rPr>
        <w:t>age</w:t>
      </w:r>
      <w:r w:rsidRPr="007B3595">
        <w:rPr>
          <w:rFonts w:ascii="Times New Roman" w:hAnsi="Times New Roman" w:cs="Times New Roman"/>
        </w:rPr>
        <w:t xml:space="preserve"> </w:t>
      </w:r>
      <w:r w:rsidRPr="007B3595">
        <w:rPr>
          <w:rFonts w:ascii="Times New Roman" w:hAnsi="Times New Roman" w:cs="Times New Roman"/>
          <w:lang w:val="en-US"/>
        </w:rPr>
        <w:t>dependency</w:t>
      </w:r>
      <w:r w:rsidRPr="007B3595">
        <w:rPr>
          <w:rFonts w:ascii="Times New Roman" w:hAnsi="Times New Roman" w:cs="Times New Roman"/>
        </w:rPr>
        <w:t xml:space="preserve"> </w:t>
      </w:r>
      <w:r w:rsidRPr="007B3595">
        <w:rPr>
          <w:rFonts w:ascii="Times New Roman" w:hAnsi="Times New Roman" w:cs="Times New Roman"/>
          <w:lang w:val="en-US"/>
        </w:rPr>
        <w:t>ratio</w:t>
      </w:r>
      <w:r w:rsidRPr="007B3595">
        <w:rPr>
          <w:rFonts w:ascii="Times New Roman" w:hAnsi="Times New Roman" w:cs="Times New Roman"/>
        </w:rPr>
        <w:t xml:space="preserve">». Как и в предыдущих моделях, знаки у коэффициентов этих параметров не изменились, а степень влияния на сберегательную активность осталась примерно на том же уровне, что и в большинстве моделях. </w:t>
      </w:r>
    </w:p>
    <w:p w14:paraId="39AE8007" w14:textId="77777777" w:rsidR="00977E32" w:rsidRPr="007B3595" w:rsidRDefault="00977E32" w:rsidP="00977E32">
      <w:pPr>
        <w:spacing w:line="360" w:lineRule="auto"/>
        <w:ind w:firstLine="709"/>
        <w:jc w:val="both"/>
        <w:rPr>
          <w:rFonts w:ascii="Times New Roman" w:hAnsi="Times New Roman" w:cs="Times New Roman"/>
        </w:rPr>
      </w:pPr>
    </w:p>
    <w:p w14:paraId="7672579E" w14:textId="77777777" w:rsidR="00F606BE" w:rsidRPr="007B3595" w:rsidRDefault="00F606BE" w:rsidP="00977E32">
      <w:pPr>
        <w:spacing w:line="360" w:lineRule="auto"/>
        <w:ind w:firstLine="709"/>
        <w:jc w:val="both"/>
        <w:rPr>
          <w:rFonts w:ascii="Times New Roman" w:hAnsi="Times New Roman" w:cs="Times New Roman"/>
        </w:rPr>
      </w:pPr>
    </w:p>
    <w:p w14:paraId="1B9848C1" w14:textId="77777777" w:rsidR="00977E32" w:rsidRPr="007B3595" w:rsidRDefault="00977E32" w:rsidP="00977E32">
      <w:pPr>
        <w:spacing w:line="360" w:lineRule="auto"/>
        <w:ind w:firstLine="709"/>
        <w:jc w:val="right"/>
        <w:rPr>
          <w:rFonts w:ascii="Times New Roman" w:hAnsi="Times New Roman" w:cs="Times New Roman"/>
          <w:i/>
        </w:rPr>
      </w:pPr>
      <w:r w:rsidRPr="007B3595">
        <w:rPr>
          <w:rFonts w:ascii="Times New Roman" w:hAnsi="Times New Roman" w:cs="Times New Roman"/>
          <w:i/>
        </w:rPr>
        <w:t xml:space="preserve">Таблица </w:t>
      </w:r>
      <w:r w:rsidR="00F606BE" w:rsidRPr="007B3595">
        <w:rPr>
          <w:rFonts w:ascii="Times New Roman" w:hAnsi="Times New Roman" w:cs="Times New Roman"/>
          <w:i/>
        </w:rPr>
        <w:t>2.</w:t>
      </w:r>
      <w:r w:rsidRPr="007B3595">
        <w:rPr>
          <w:rFonts w:ascii="Times New Roman" w:hAnsi="Times New Roman" w:cs="Times New Roman"/>
          <w:i/>
        </w:rPr>
        <w:t>5.</w:t>
      </w:r>
    </w:p>
    <w:tbl>
      <w:tblPr>
        <w:tblStyle w:val="TableGrid"/>
        <w:tblW w:w="0" w:type="auto"/>
        <w:tblLook w:val="0000" w:firstRow="0" w:lastRow="0" w:firstColumn="0" w:lastColumn="0" w:noHBand="0" w:noVBand="0"/>
      </w:tblPr>
      <w:tblGrid>
        <w:gridCol w:w="1259"/>
        <w:gridCol w:w="1589"/>
        <w:gridCol w:w="1366"/>
        <w:gridCol w:w="8"/>
        <w:gridCol w:w="1054"/>
        <w:gridCol w:w="1084"/>
        <w:gridCol w:w="1355"/>
        <w:gridCol w:w="1357"/>
      </w:tblGrid>
      <w:tr w:rsidR="00977E32" w:rsidRPr="007B3595" w14:paraId="7774F370" w14:textId="77777777" w:rsidTr="00F606BE">
        <w:trPr>
          <w:trHeight w:val="496"/>
        </w:trPr>
        <w:tc>
          <w:tcPr>
            <w:tcW w:w="9072" w:type="dxa"/>
            <w:gridSpan w:val="8"/>
          </w:tcPr>
          <w:p w14:paraId="3C2BCD6F" w14:textId="77777777" w:rsidR="00977E32" w:rsidRPr="007B3595" w:rsidRDefault="00977E32" w:rsidP="00C045ED">
            <w:pPr>
              <w:spacing w:line="360" w:lineRule="auto"/>
              <w:ind w:left="108" w:firstLine="709"/>
              <w:jc w:val="both"/>
              <w:rPr>
                <w:rFonts w:ascii="Times New Roman" w:hAnsi="Times New Roman" w:cs="Times New Roman"/>
                <w:lang w:val="en-US"/>
              </w:rPr>
            </w:pPr>
            <w:r w:rsidRPr="007B3595">
              <w:rPr>
                <w:rFonts w:ascii="Times New Roman" w:hAnsi="Times New Roman" w:cs="Times New Roman"/>
                <w:lang w:val="en-US"/>
              </w:rPr>
              <w:t>“Random effects”</w:t>
            </w:r>
          </w:p>
        </w:tc>
      </w:tr>
      <w:tr w:rsidR="00977E32" w:rsidRPr="007B3595" w14:paraId="172DF987" w14:textId="77777777" w:rsidTr="00F606BE">
        <w:tblPrEx>
          <w:tblLook w:val="04A0" w:firstRow="1" w:lastRow="0" w:firstColumn="1" w:lastColumn="0" w:noHBand="0" w:noVBand="1"/>
        </w:tblPrEx>
        <w:trPr>
          <w:trHeight w:val="496"/>
        </w:trPr>
        <w:tc>
          <w:tcPr>
            <w:tcW w:w="1259" w:type="dxa"/>
          </w:tcPr>
          <w:p w14:paraId="5CAC00E7" w14:textId="77777777" w:rsidR="00977E32" w:rsidRPr="007B3595" w:rsidRDefault="00977E32" w:rsidP="00C045ED">
            <w:p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t>savings</w:t>
            </w:r>
            <w:proofErr w:type="gramEnd"/>
          </w:p>
        </w:tc>
        <w:tc>
          <w:tcPr>
            <w:tcW w:w="1589" w:type="dxa"/>
          </w:tcPr>
          <w:p w14:paraId="4DAB8971" w14:textId="77777777" w:rsidR="00977E32" w:rsidRPr="007B3595" w:rsidRDefault="00977E32" w:rsidP="00C045ED">
            <w:p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Coef</w:t>
            </w:r>
            <w:proofErr w:type="spellEnd"/>
            <w:r w:rsidRPr="007B3595">
              <w:rPr>
                <w:rFonts w:ascii="Times New Roman" w:hAnsi="Times New Roman" w:cs="Times New Roman"/>
                <w:lang w:val="en-US"/>
              </w:rPr>
              <w:t>.</w:t>
            </w:r>
          </w:p>
        </w:tc>
        <w:tc>
          <w:tcPr>
            <w:tcW w:w="1366" w:type="dxa"/>
          </w:tcPr>
          <w:p w14:paraId="48C480A1"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Std. Err.</w:t>
            </w:r>
          </w:p>
        </w:tc>
        <w:tc>
          <w:tcPr>
            <w:tcW w:w="1062" w:type="dxa"/>
            <w:gridSpan w:val="2"/>
          </w:tcPr>
          <w:p w14:paraId="35876C64" w14:textId="77777777" w:rsidR="00977E32" w:rsidRPr="007B3595" w:rsidRDefault="00977E32" w:rsidP="00C045ED">
            <w:p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t>z</w:t>
            </w:r>
            <w:proofErr w:type="gramEnd"/>
          </w:p>
        </w:tc>
        <w:tc>
          <w:tcPr>
            <w:tcW w:w="1084" w:type="dxa"/>
          </w:tcPr>
          <w:p w14:paraId="2756123E"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P&gt;|z|</w:t>
            </w:r>
          </w:p>
        </w:tc>
        <w:tc>
          <w:tcPr>
            <w:tcW w:w="2711" w:type="dxa"/>
            <w:gridSpan w:val="2"/>
          </w:tcPr>
          <w:p w14:paraId="2C06AD2A"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[95% Conf. Inter]</w:t>
            </w:r>
          </w:p>
        </w:tc>
      </w:tr>
      <w:tr w:rsidR="00977E32" w:rsidRPr="007B3595" w14:paraId="5FEAE87A" w14:textId="77777777" w:rsidTr="00F606BE">
        <w:tblPrEx>
          <w:tblLook w:val="04A0" w:firstRow="1" w:lastRow="0" w:firstColumn="1" w:lastColumn="0" w:noHBand="0" w:noVBand="1"/>
        </w:tblPrEx>
        <w:trPr>
          <w:trHeight w:val="496"/>
        </w:trPr>
        <w:tc>
          <w:tcPr>
            <w:tcW w:w="1259" w:type="dxa"/>
          </w:tcPr>
          <w:p w14:paraId="59CA7EA4" w14:textId="77777777" w:rsidR="00977E32" w:rsidRPr="007B3595" w:rsidRDefault="00977E32" w:rsidP="00C045ED">
            <w:pPr>
              <w:spacing w:line="360" w:lineRule="auto"/>
              <w:jc w:val="both"/>
              <w:rPr>
                <w:rFonts w:ascii="Times New Roman" w:hAnsi="Times New Roman" w:cs="Times New Roman"/>
                <w:lang w:val="en-US"/>
              </w:rPr>
            </w:pPr>
            <w:proofErr w:type="spellStart"/>
            <w:proofErr w:type="gramStart"/>
            <w:r w:rsidRPr="007B3595">
              <w:rPr>
                <w:rFonts w:ascii="Times New Roman" w:hAnsi="Times New Roman" w:cs="Times New Roman"/>
                <w:lang w:val="en-US"/>
              </w:rPr>
              <w:t>adr</w:t>
            </w:r>
            <w:proofErr w:type="spellEnd"/>
            <w:proofErr w:type="gramEnd"/>
          </w:p>
        </w:tc>
        <w:tc>
          <w:tcPr>
            <w:tcW w:w="1589" w:type="dxa"/>
          </w:tcPr>
          <w:p w14:paraId="4869482C"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-.7853121</w:t>
            </w:r>
          </w:p>
        </w:tc>
        <w:tc>
          <w:tcPr>
            <w:tcW w:w="1366" w:type="dxa"/>
          </w:tcPr>
          <w:p w14:paraId="0A029DB9"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.1089535</w:t>
            </w:r>
          </w:p>
        </w:tc>
        <w:tc>
          <w:tcPr>
            <w:tcW w:w="1062" w:type="dxa"/>
            <w:gridSpan w:val="2"/>
          </w:tcPr>
          <w:p w14:paraId="21697E9A"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-7.21</w:t>
            </w:r>
          </w:p>
        </w:tc>
        <w:tc>
          <w:tcPr>
            <w:tcW w:w="1084" w:type="dxa"/>
          </w:tcPr>
          <w:p w14:paraId="672A9CDB"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0.000</w:t>
            </w:r>
          </w:p>
        </w:tc>
        <w:tc>
          <w:tcPr>
            <w:tcW w:w="1355" w:type="dxa"/>
          </w:tcPr>
          <w:p w14:paraId="68D05F43"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-.998857</w:t>
            </w:r>
          </w:p>
        </w:tc>
        <w:tc>
          <w:tcPr>
            <w:tcW w:w="1355" w:type="dxa"/>
          </w:tcPr>
          <w:p w14:paraId="1CE38826"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-.571767</w:t>
            </w:r>
          </w:p>
        </w:tc>
      </w:tr>
      <w:tr w:rsidR="00977E32" w:rsidRPr="007B3595" w14:paraId="064D4EB1" w14:textId="77777777" w:rsidTr="00F606BE">
        <w:tblPrEx>
          <w:tblLook w:val="04A0" w:firstRow="1" w:lastRow="0" w:firstColumn="1" w:lastColumn="0" w:noHBand="0" w:noVBand="1"/>
        </w:tblPrEx>
        <w:trPr>
          <w:trHeight w:val="481"/>
        </w:trPr>
        <w:tc>
          <w:tcPr>
            <w:tcW w:w="1259" w:type="dxa"/>
          </w:tcPr>
          <w:p w14:paraId="51E585E2" w14:textId="77777777" w:rsidR="00977E32" w:rsidRPr="007B3595" w:rsidRDefault="00977E32" w:rsidP="00C045ED">
            <w:pPr>
              <w:spacing w:line="360" w:lineRule="auto"/>
              <w:jc w:val="both"/>
              <w:rPr>
                <w:rFonts w:ascii="Times New Roman" w:hAnsi="Times New Roman" w:cs="Times New Roman"/>
                <w:lang w:val="en-US"/>
              </w:rPr>
            </w:pPr>
            <w:proofErr w:type="spellStart"/>
            <w:proofErr w:type="gramStart"/>
            <w:r w:rsidRPr="007B3595">
              <w:rPr>
                <w:rFonts w:ascii="Times New Roman" w:hAnsi="Times New Roman" w:cs="Times New Roman"/>
                <w:lang w:val="en-US"/>
              </w:rPr>
              <w:lastRenderedPageBreak/>
              <w:t>inf</w:t>
            </w:r>
            <w:proofErr w:type="spellEnd"/>
            <w:proofErr w:type="gramEnd"/>
          </w:p>
        </w:tc>
        <w:tc>
          <w:tcPr>
            <w:tcW w:w="1589" w:type="dxa"/>
          </w:tcPr>
          <w:p w14:paraId="6D4E08B7"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.0139486</w:t>
            </w:r>
          </w:p>
        </w:tc>
        <w:tc>
          <w:tcPr>
            <w:tcW w:w="1366" w:type="dxa"/>
          </w:tcPr>
          <w:p w14:paraId="65B1379C"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.0082098</w:t>
            </w:r>
          </w:p>
        </w:tc>
        <w:tc>
          <w:tcPr>
            <w:tcW w:w="1062" w:type="dxa"/>
            <w:gridSpan w:val="2"/>
          </w:tcPr>
          <w:p w14:paraId="5AAF4180"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1.70</w:t>
            </w:r>
          </w:p>
        </w:tc>
        <w:tc>
          <w:tcPr>
            <w:tcW w:w="1084" w:type="dxa"/>
          </w:tcPr>
          <w:p w14:paraId="10709F93"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0.089</w:t>
            </w:r>
          </w:p>
        </w:tc>
        <w:tc>
          <w:tcPr>
            <w:tcW w:w="1355" w:type="dxa"/>
          </w:tcPr>
          <w:p w14:paraId="4BA6763C"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-.002142</w:t>
            </w:r>
          </w:p>
        </w:tc>
        <w:tc>
          <w:tcPr>
            <w:tcW w:w="1355" w:type="dxa"/>
          </w:tcPr>
          <w:p w14:paraId="4C12BF9A"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.0300395</w:t>
            </w:r>
          </w:p>
        </w:tc>
      </w:tr>
      <w:tr w:rsidR="00977E32" w:rsidRPr="007B3595" w14:paraId="04C6CD7E" w14:textId="77777777" w:rsidTr="00F606BE">
        <w:tblPrEx>
          <w:tblLook w:val="04A0" w:firstRow="1" w:lastRow="0" w:firstColumn="1" w:lastColumn="0" w:noHBand="0" w:noVBand="1"/>
        </w:tblPrEx>
        <w:trPr>
          <w:trHeight w:val="496"/>
        </w:trPr>
        <w:tc>
          <w:tcPr>
            <w:tcW w:w="1259" w:type="dxa"/>
          </w:tcPr>
          <w:p w14:paraId="5ED08450" w14:textId="77777777" w:rsidR="00977E32" w:rsidRPr="007B3595" w:rsidRDefault="00977E32" w:rsidP="00C045ED">
            <w:p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t>le</w:t>
            </w:r>
            <w:proofErr w:type="gramEnd"/>
          </w:p>
        </w:tc>
        <w:tc>
          <w:tcPr>
            <w:tcW w:w="1589" w:type="dxa"/>
          </w:tcPr>
          <w:p w14:paraId="0070CAC2"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.23755</w:t>
            </w:r>
          </w:p>
        </w:tc>
        <w:tc>
          <w:tcPr>
            <w:tcW w:w="1366" w:type="dxa"/>
          </w:tcPr>
          <w:p w14:paraId="021F11DA"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.3703461</w:t>
            </w:r>
          </w:p>
        </w:tc>
        <w:tc>
          <w:tcPr>
            <w:tcW w:w="1062" w:type="dxa"/>
            <w:gridSpan w:val="2"/>
          </w:tcPr>
          <w:p w14:paraId="7CFC9376"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0.64</w:t>
            </w:r>
          </w:p>
        </w:tc>
        <w:tc>
          <w:tcPr>
            <w:tcW w:w="1084" w:type="dxa"/>
          </w:tcPr>
          <w:p w14:paraId="00B21536"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0.521</w:t>
            </w:r>
          </w:p>
        </w:tc>
        <w:tc>
          <w:tcPr>
            <w:tcW w:w="1355" w:type="dxa"/>
          </w:tcPr>
          <w:p w14:paraId="4AE45CCF"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-.488314</w:t>
            </w:r>
          </w:p>
        </w:tc>
        <w:tc>
          <w:tcPr>
            <w:tcW w:w="1355" w:type="dxa"/>
          </w:tcPr>
          <w:p w14:paraId="35C940C6"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.963415</w:t>
            </w:r>
          </w:p>
        </w:tc>
      </w:tr>
      <w:tr w:rsidR="00977E32" w:rsidRPr="007B3595" w14:paraId="0FC8D280" w14:textId="77777777" w:rsidTr="00F606BE">
        <w:tblPrEx>
          <w:tblLook w:val="04A0" w:firstRow="1" w:lastRow="0" w:firstColumn="1" w:lastColumn="0" w:noHBand="0" w:noVBand="1"/>
        </w:tblPrEx>
        <w:trPr>
          <w:trHeight w:val="496"/>
        </w:trPr>
        <w:tc>
          <w:tcPr>
            <w:tcW w:w="1259" w:type="dxa"/>
          </w:tcPr>
          <w:p w14:paraId="59C5FAEB" w14:textId="77777777" w:rsidR="00977E32" w:rsidRPr="007B3595" w:rsidRDefault="00977E32" w:rsidP="00C045ED">
            <w:pPr>
              <w:spacing w:line="360" w:lineRule="auto"/>
              <w:jc w:val="both"/>
              <w:rPr>
                <w:rFonts w:ascii="Times New Roman" w:hAnsi="Times New Roman" w:cs="Times New Roman"/>
                <w:lang w:val="en-US"/>
              </w:rPr>
            </w:pPr>
            <w:proofErr w:type="spellStart"/>
            <w:proofErr w:type="gramStart"/>
            <w:r w:rsidRPr="007B3595">
              <w:rPr>
                <w:rFonts w:ascii="Times New Roman" w:hAnsi="Times New Roman" w:cs="Times New Roman"/>
                <w:lang w:val="en-US"/>
              </w:rPr>
              <w:t>rp</w:t>
            </w:r>
            <w:proofErr w:type="spellEnd"/>
            <w:proofErr w:type="gramEnd"/>
          </w:p>
        </w:tc>
        <w:tc>
          <w:tcPr>
            <w:tcW w:w="1589" w:type="dxa"/>
          </w:tcPr>
          <w:p w14:paraId="1B37E04A"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-.0498998</w:t>
            </w:r>
          </w:p>
        </w:tc>
        <w:tc>
          <w:tcPr>
            <w:tcW w:w="1366" w:type="dxa"/>
          </w:tcPr>
          <w:p w14:paraId="49A44555"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.1079531</w:t>
            </w:r>
          </w:p>
        </w:tc>
        <w:tc>
          <w:tcPr>
            <w:tcW w:w="1062" w:type="dxa"/>
            <w:gridSpan w:val="2"/>
          </w:tcPr>
          <w:p w14:paraId="3E04AE89"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-0.46</w:t>
            </w:r>
          </w:p>
        </w:tc>
        <w:tc>
          <w:tcPr>
            <w:tcW w:w="1084" w:type="dxa"/>
          </w:tcPr>
          <w:p w14:paraId="54A8A3BF"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0.644</w:t>
            </w:r>
          </w:p>
        </w:tc>
        <w:tc>
          <w:tcPr>
            <w:tcW w:w="1355" w:type="dxa"/>
          </w:tcPr>
          <w:p w14:paraId="649EB864"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-.261484</w:t>
            </w:r>
          </w:p>
        </w:tc>
        <w:tc>
          <w:tcPr>
            <w:tcW w:w="1355" w:type="dxa"/>
          </w:tcPr>
          <w:p w14:paraId="3814C4A5"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.1616844</w:t>
            </w:r>
          </w:p>
        </w:tc>
      </w:tr>
      <w:tr w:rsidR="00977E32" w:rsidRPr="007B3595" w14:paraId="0C4D864C" w14:textId="77777777" w:rsidTr="00F606BE">
        <w:tblPrEx>
          <w:tblLook w:val="04A0" w:firstRow="1" w:lastRow="0" w:firstColumn="1" w:lastColumn="0" w:noHBand="0" w:noVBand="1"/>
        </w:tblPrEx>
        <w:trPr>
          <w:trHeight w:val="496"/>
        </w:trPr>
        <w:tc>
          <w:tcPr>
            <w:tcW w:w="1259" w:type="dxa"/>
          </w:tcPr>
          <w:p w14:paraId="264022D6" w14:textId="77777777" w:rsidR="00977E32" w:rsidRPr="007B3595" w:rsidRDefault="00977E32" w:rsidP="00C045ED">
            <w:p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t>gr</w:t>
            </w:r>
            <w:proofErr w:type="gramEnd"/>
          </w:p>
        </w:tc>
        <w:tc>
          <w:tcPr>
            <w:tcW w:w="1589" w:type="dxa"/>
          </w:tcPr>
          <w:p w14:paraId="05853746" w14:textId="77777777" w:rsidR="00977E32" w:rsidRPr="007B3595" w:rsidRDefault="00977E32" w:rsidP="00C045ED">
            <w:pPr>
              <w:tabs>
                <w:tab w:val="left" w:pos="703"/>
              </w:tabs>
              <w:spacing w:line="360" w:lineRule="auto"/>
              <w:jc w:val="both"/>
              <w:rPr>
                <w:rFonts w:ascii="Times New Roman" w:hAnsi="Times New Roman" w:cs="Times New Roman"/>
                <w:lang w:val="en-US"/>
              </w:rPr>
            </w:pPr>
            <w:r w:rsidRPr="007B3595">
              <w:rPr>
                <w:rFonts w:ascii="Times New Roman" w:hAnsi="Times New Roman" w:cs="Times New Roman"/>
                <w:lang w:val="en-US"/>
              </w:rPr>
              <w:t>.4483245</w:t>
            </w:r>
          </w:p>
        </w:tc>
        <w:tc>
          <w:tcPr>
            <w:tcW w:w="1366" w:type="dxa"/>
          </w:tcPr>
          <w:p w14:paraId="62A62F80" w14:textId="77777777" w:rsidR="00977E32" w:rsidRPr="007B3595" w:rsidRDefault="00977E32" w:rsidP="00C045ED">
            <w:pPr>
              <w:tabs>
                <w:tab w:val="left" w:pos="703"/>
              </w:tabs>
              <w:spacing w:line="360" w:lineRule="auto"/>
              <w:jc w:val="both"/>
              <w:rPr>
                <w:rFonts w:ascii="Times New Roman" w:hAnsi="Times New Roman" w:cs="Times New Roman"/>
                <w:lang w:val="en-US"/>
              </w:rPr>
            </w:pPr>
            <w:r w:rsidRPr="007B3595">
              <w:rPr>
                <w:rFonts w:ascii="Times New Roman" w:hAnsi="Times New Roman" w:cs="Times New Roman"/>
                <w:lang w:val="en-US"/>
              </w:rPr>
              <w:t>.0954689</w:t>
            </w:r>
          </w:p>
        </w:tc>
        <w:tc>
          <w:tcPr>
            <w:tcW w:w="1062" w:type="dxa"/>
            <w:gridSpan w:val="2"/>
          </w:tcPr>
          <w:p w14:paraId="1C792EBF"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4.70</w:t>
            </w:r>
          </w:p>
        </w:tc>
        <w:tc>
          <w:tcPr>
            <w:tcW w:w="1084" w:type="dxa"/>
          </w:tcPr>
          <w:p w14:paraId="700328C8"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0.000</w:t>
            </w:r>
          </w:p>
        </w:tc>
        <w:tc>
          <w:tcPr>
            <w:tcW w:w="1355" w:type="dxa"/>
          </w:tcPr>
          <w:p w14:paraId="444060D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.2612088</w:t>
            </w:r>
          </w:p>
        </w:tc>
        <w:tc>
          <w:tcPr>
            <w:tcW w:w="1355" w:type="dxa"/>
          </w:tcPr>
          <w:p w14:paraId="74D0E0D0"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.6354401</w:t>
            </w:r>
          </w:p>
        </w:tc>
      </w:tr>
      <w:tr w:rsidR="00977E32" w:rsidRPr="007B3595" w14:paraId="0F82DD4C" w14:textId="77777777" w:rsidTr="00F606BE">
        <w:tblPrEx>
          <w:tblLook w:val="04A0" w:firstRow="1" w:lastRow="0" w:firstColumn="1" w:lastColumn="0" w:noHBand="0" w:noVBand="1"/>
        </w:tblPrEx>
        <w:trPr>
          <w:trHeight w:val="496"/>
        </w:trPr>
        <w:tc>
          <w:tcPr>
            <w:tcW w:w="1259" w:type="dxa"/>
          </w:tcPr>
          <w:p w14:paraId="1525D978"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_</w:t>
            </w:r>
            <w:proofErr w:type="gramStart"/>
            <w:r w:rsidRPr="007B3595">
              <w:rPr>
                <w:rFonts w:ascii="Times New Roman" w:hAnsi="Times New Roman" w:cs="Times New Roman"/>
                <w:lang w:val="en-US"/>
              </w:rPr>
              <w:t>cons</w:t>
            </w:r>
            <w:proofErr w:type="gramEnd"/>
          </w:p>
        </w:tc>
        <w:tc>
          <w:tcPr>
            <w:tcW w:w="1589" w:type="dxa"/>
          </w:tcPr>
          <w:p w14:paraId="68148B7C"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42.99679</w:t>
            </w:r>
          </w:p>
        </w:tc>
        <w:tc>
          <w:tcPr>
            <w:tcW w:w="1366" w:type="dxa"/>
          </w:tcPr>
          <w:p w14:paraId="77380B68"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29.2142</w:t>
            </w:r>
          </w:p>
        </w:tc>
        <w:tc>
          <w:tcPr>
            <w:tcW w:w="1062" w:type="dxa"/>
            <w:gridSpan w:val="2"/>
          </w:tcPr>
          <w:p w14:paraId="3C1A7C2F"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1.47</w:t>
            </w:r>
          </w:p>
        </w:tc>
        <w:tc>
          <w:tcPr>
            <w:tcW w:w="1084" w:type="dxa"/>
          </w:tcPr>
          <w:p w14:paraId="5F1AE406"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0.141</w:t>
            </w:r>
          </w:p>
        </w:tc>
        <w:tc>
          <w:tcPr>
            <w:tcW w:w="1355" w:type="dxa"/>
          </w:tcPr>
          <w:p w14:paraId="25AAA8ED"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-14.262</w:t>
            </w:r>
          </w:p>
        </w:tc>
        <w:tc>
          <w:tcPr>
            <w:tcW w:w="1355" w:type="dxa"/>
          </w:tcPr>
          <w:p w14:paraId="1F1F5169"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lang w:val="en-US"/>
              </w:rPr>
              <w:t>100.2556</w:t>
            </w:r>
          </w:p>
        </w:tc>
      </w:tr>
      <w:tr w:rsidR="00977E32" w:rsidRPr="007B3595" w14:paraId="48D39488" w14:textId="77777777" w:rsidTr="00F606BE">
        <w:trPr>
          <w:trHeight w:val="372"/>
        </w:trPr>
        <w:tc>
          <w:tcPr>
            <w:tcW w:w="4222" w:type="dxa"/>
            <w:gridSpan w:val="4"/>
          </w:tcPr>
          <w:p w14:paraId="2A707045" w14:textId="77777777" w:rsidR="00977E32" w:rsidRPr="007B3595" w:rsidRDefault="00977E32" w:rsidP="00C045ED">
            <w:pPr>
              <w:spacing w:line="360" w:lineRule="auto"/>
              <w:ind w:left="108" w:firstLine="709"/>
              <w:jc w:val="both"/>
              <w:rPr>
                <w:rFonts w:ascii="Times New Roman" w:hAnsi="Times New Roman" w:cs="Times New Roman"/>
                <w:lang w:val="en-US"/>
              </w:rPr>
            </w:pPr>
            <w:r w:rsidRPr="007B3595">
              <w:rPr>
                <w:rFonts w:ascii="Times New Roman" w:hAnsi="Times New Roman" w:cs="Times New Roman"/>
                <w:lang w:val="en-US"/>
              </w:rPr>
              <w:t>R-</w:t>
            </w:r>
            <w:proofErr w:type="spellStart"/>
            <w:r w:rsidRPr="007B3595">
              <w:rPr>
                <w:rFonts w:ascii="Times New Roman" w:hAnsi="Times New Roman" w:cs="Times New Roman"/>
                <w:lang w:val="en-US"/>
              </w:rPr>
              <w:t>sq</w:t>
            </w:r>
            <w:proofErr w:type="spellEnd"/>
            <w:r w:rsidRPr="007B3595">
              <w:rPr>
                <w:rFonts w:ascii="Times New Roman" w:hAnsi="Times New Roman" w:cs="Times New Roman"/>
                <w:lang w:val="en-US"/>
              </w:rPr>
              <w:t>: within = 0.51, between = 0.34, overall = 0.44</w:t>
            </w:r>
          </w:p>
        </w:tc>
        <w:tc>
          <w:tcPr>
            <w:tcW w:w="4850" w:type="dxa"/>
            <w:gridSpan w:val="4"/>
          </w:tcPr>
          <w:p w14:paraId="368FE1BB" w14:textId="77777777" w:rsidR="00977E32" w:rsidRPr="007B3595" w:rsidRDefault="00977E32" w:rsidP="00C045ED">
            <w:pPr>
              <w:spacing w:line="360" w:lineRule="auto"/>
              <w:ind w:left="108" w:firstLine="709"/>
              <w:jc w:val="both"/>
              <w:rPr>
                <w:rFonts w:ascii="Times New Roman" w:hAnsi="Times New Roman" w:cs="Times New Roman"/>
                <w:lang w:val="en-US"/>
              </w:rPr>
            </w:pPr>
            <w:proofErr w:type="spellStart"/>
            <w:r w:rsidRPr="007B3595">
              <w:rPr>
                <w:rFonts w:ascii="Times New Roman" w:hAnsi="Times New Roman" w:cs="Times New Roman"/>
                <w:lang w:val="en-US"/>
              </w:rPr>
              <w:t>Prob</w:t>
            </w:r>
            <w:proofErr w:type="spellEnd"/>
            <w:r w:rsidRPr="007B3595">
              <w:rPr>
                <w:rFonts w:ascii="Times New Roman" w:hAnsi="Times New Roman" w:cs="Times New Roman"/>
                <w:lang w:val="en-US"/>
              </w:rPr>
              <w:t xml:space="preserve"> &gt; F      </w:t>
            </w:r>
            <w:proofErr w:type="gramStart"/>
            <w:r w:rsidRPr="007B3595">
              <w:rPr>
                <w:rFonts w:ascii="Times New Roman" w:hAnsi="Times New Roman" w:cs="Times New Roman"/>
                <w:lang w:val="en-US"/>
              </w:rPr>
              <w:t>=  0.000</w:t>
            </w:r>
            <w:proofErr w:type="gramEnd"/>
          </w:p>
        </w:tc>
      </w:tr>
      <w:tr w:rsidR="00977E32" w:rsidRPr="007B3595" w14:paraId="3231525D" w14:textId="77777777" w:rsidTr="00F606BE">
        <w:trPr>
          <w:trHeight w:val="603"/>
        </w:trPr>
        <w:tc>
          <w:tcPr>
            <w:tcW w:w="9072" w:type="dxa"/>
            <w:gridSpan w:val="8"/>
          </w:tcPr>
          <w:p w14:paraId="77F5F7D3" w14:textId="77777777" w:rsidR="00977E32" w:rsidRPr="007B3595" w:rsidRDefault="00977E32" w:rsidP="00C045ED">
            <w:pPr>
              <w:spacing w:line="360" w:lineRule="auto"/>
              <w:jc w:val="both"/>
              <w:rPr>
                <w:rFonts w:ascii="Times New Roman" w:hAnsi="Times New Roman" w:cs="Times New Roman"/>
                <w:lang w:val="en-US"/>
              </w:rPr>
            </w:pPr>
            <w:proofErr w:type="spellStart"/>
            <w:proofErr w:type="gramStart"/>
            <w:r w:rsidRPr="007B3595">
              <w:rPr>
                <w:rFonts w:ascii="Times New Roman" w:hAnsi="Times New Roman" w:cs="Times New Roman"/>
                <w:lang w:val="en-US"/>
              </w:rPr>
              <w:t>sigma</w:t>
            </w:r>
            <w:proofErr w:type="gramEnd"/>
            <w:r w:rsidRPr="007B3595">
              <w:rPr>
                <w:rFonts w:ascii="Times New Roman" w:hAnsi="Times New Roman" w:cs="Times New Roman"/>
                <w:lang w:val="en-US"/>
              </w:rPr>
              <w:t>_u</w:t>
            </w:r>
            <w:proofErr w:type="spellEnd"/>
            <w:r w:rsidRPr="007B3595">
              <w:rPr>
                <w:rFonts w:ascii="Times New Roman" w:hAnsi="Times New Roman" w:cs="Times New Roman"/>
                <w:lang w:val="en-US"/>
              </w:rPr>
              <w:t xml:space="preserve"> = 3.2, </w:t>
            </w:r>
            <w:proofErr w:type="spellStart"/>
            <w:r w:rsidRPr="007B3595">
              <w:rPr>
                <w:rFonts w:ascii="Times New Roman" w:hAnsi="Times New Roman" w:cs="Times New Roman"/>
                <w:lang w:val="en-US"/>
              </w:rPr>
              <w:t>sigma_e</w:t>
            </w:r>
            <w:proofErr w:type="spellEnd"/>
            <w:r w:rsidRPr="007B3595">
              <w:rPr>
                <w:rFonts w:ascii="Times New Roman" w:hAnsi="Times New Roman" w:cs="Times New Roman"/>
                <w:lang w:val="en-US"/>
              </w:rPr>
              <w:t xml:space="preserve"> = 6.1, rho=0.22</w:t>
            </w:r>
          </w:p>
        </w:tc>
      </w:tr>
    </w:tbl>
    <w:p w14:paraId="2931853D" w14:textId="77777777" w:rsidR="00977E32" w:rsidRPr="007B3595" w:rsidRDefault="00977E32" w:rsidP="00977E32">
      <w:pPr>
        <w:spacing w:line="360" w:lineRule="auto"/>
        <w:ind w:firstLine="709"/>
        <w:jc w:val="both"/>
        <w:rPr>
          <w:rFonts w:ascii="Times New Roman" w:hAnsi="Times New Roman" w:cs="Times New Roman"/>
          <w:lang w:val="en-US"/>
        </w:rPr>
      </w:pPr>
    </w:p>
    <w:p w14:paraId="6BD14BA0" w14:textId="77777777" w:rsidR="00977E32" w:rsidRPr="007B3595" w:rsidRDefault="00977E32" w:rsidP="00977E32">
      <w:pPr>
        <w:spacing w:line="360" w:lineRule="auto"/>
        <w:ind w:firstLine="709"/>
        <w:jc w:val="both"/>
        <w:rPr>
          <w:rFonts w:ascii="Times New Roman" w:hAnsi="Times New Roman" w:cs="Times New Roman"/>
        </w:rPr>
      </w:pPr>
      <w:r w:rsidRPr="007B3595">
        <w:rPr>
          <w:rFonts w:ascii="Times New Roman" w:hAnsi="Times New Roman" w:cs="Times New Roman"/>
        </w:rPr>
        <w:t>После построения всех моделей необходимо выяснить, какая из них наиболее предпочтительна с точки зрения проводимого анализа панельных данных. Для того, чтобы выбрать из четырех моделей, проводится тест «</w:t>
      </w:r>
      <w:proofErr w:type="spellStart"/>
      <w:r w:rsidRPr="007B3595">
        <w:rPr>
          <w:rFonts w:ascii="Times New Roman" w:hAnsi="Times New Roman" w:cs="Times New Roman"/>
        </w:rPr>
        <w:t>Хаусмана</w:t>
      </w:r>
      <w:proofErr w:type="spellEnd"/>
      <w:r w:rsidRPr="007B3595">
        <w:rPr>
          <w:rFonts w:ascii="Times New Roman" w:hAnsi="Times New Roman" w:cs="Times New Roman"/>
        </w:rPr>
        <w:t>» и тест «</w:t>
      </w:r>
      <w:proofErr w:type="spellStart"/>
      <w:r w:rsidRPr="007B3595">
        <w:rPr>
          <w:rFonts w:ascii="Times New Roman" w:hAnsi="Times New Roman" w:cs="Times New Roman"/>
        </w:rPr>
        <w:t>Бреуша-Пагана</w:t>
      </w:r>
      <w:proofErr w:type="spellEnd"/>
      <w:r w:rsidRPr="007B3595">
        <w:rPr>
          <w:rFonts w:ascii="Times New Roman" w:hAnsi="Times New Roman" w:cs="Times New Roman"/>
        </w:rPr>
        <w:t>».</w:t>
      </w:r>
    </w:p>
    <w:p w14:paraId="574F2A7E" w14:textId="77777777" w:rsidR="00977E32" w:rsidRPr="007B3595" w:rsidRDefault="00977E32" w:rsidP="00977E32">
      <w:pPr>
        <w:spacing w:line="360" w:lineRule="auto"/>
        <w:ind w:firstLine="709"/>
        <w:jc w:val="both"/>
        <w:rPr>
          <w:rFonts w:ascii="Times New Roman" w:hAnsi="Times New Roman" w:cs="Times New Roman"/>
        </w:rPr>
      </w:pPr>
    </w:p>
    <w:tbl>
      <w:tblPr>
        <w:tblStyle w:val="TableGrid"/>
        <w:tblW w:w="0" w:type="auto"/>
        <w:tblLook w:val="04A0" w:firstRow="1" w:lastRow="0" w:firstColumn="1" w:lastColumn="0" w:noHBand="0" w:noVBand="1"/>
      </w:tblPr>
      <w:tblGrid>
        <w:gridCol w:w="8496"/>
      </w:tblGrid>
      <w:tr w:rsidR="00977E32" w:rsidRPr="007B3595" w14:paraId="7F948D58" w14:textId="77777777" w:rsidTr="00C045ED">
        <w:tc>
          <w:tcPr>
            <w:tcW w:w="8473" w:type="dxa"/>
          </w:tcPr>
          <w:p w14:paraId="131DF6DF"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noProof/>
                <w:lang w:val="en-US"/>
              </w:rPr>
              <w:drawing>
                <wp:inline distT="0" distB="0" distL="0" distR="0" wp14:anchorId="4DDD55BA" wp14:editId="3F2EAE57">
                  <wp:extent cx="5247005" cy="2743200"/>
                  <wp:effectExtent l="0" t="0" r="10795" b="0"/>
                  <wp:docPr id="9" name="Picture 7" descr="Macintosh HD:Users:isfandiyorrakhimov:Desktop:I.S.F.A.N.:MASTERS:ДИССЕР:СТАТА: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sfandiyorrakhimov:Desktop:I.S.F.A.N.:MASTERS:ДИССЕР:СТАТА: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7005" cy="2743200"/>
                          </a:xfrm>
                          <a:prstGeom prst="rect">
                            <a:avLst/>
                          </a:prstGeom>
                          <a:noFill/>
                          <a:ln>
                            <a:noFill/>
                          </a:ln>
                        </pic:spPr>
                      </pic:pic>
                    </a:graphicData>
                  </a:graphic>
                </wp:inline>
              </w:drawing>
            </w:r>
          </w:p>
        </w:tc>
      </w:tr>
    </w:tbl>
    <w:p w14:paraId="00FF5BFD" w14:textId="77777777" w:rsidR="00977E32" w:rsidRPr="007B3595" w:rsidRDefault="00977E32" w:rsidP="00977E32">
      <w:pPr>
        <w:spacing w:line="360" w:lineRule="auto"/>
        <w:jc w:val="center"/>
        <w:rPr>
          <w:rFonts w:ascii="Times New Roman" w:hAnsi="Times New Roman" w:cs="Times New Roman"/>
          <w:lang w:val="en-US"/>
        </w:rPr>
      </w:pPr>
      <w:proofErr w:type="spellStart"/>
      <w:r w:rsidRPr="007B3595">
        <w:rPr>
          <w:rFonts w:ascii="Times New Roman" w:hAnsi="Times New Roman" w:cs="Times New Roman"/>
          <w:lang w:val="en-US"/>
        </w:rPr>
        <w:t>Рис</w:t>
      </w:r>
      <w:proofErr w:type="spellEnd"/>
      <w:r w:rsidRPr="007B3595">
        <w:rPr>
          <w:rFonts w:ascii="Times New Roman" w:hAnsi="Times New Roman" w:cs="Times New Roman"/>
          <w:lang w:val="en-US"/>
        </w:rPr>
        <w:t xml:space="preserve">. </w:t>
      </w:r>
      <w:r w:rsidR="009F406D" w:rsidRPr="007B3595">
        <w:rPr>
          <w:rFonts w:ascii="Times New Roman" w:hAnsi="Times New Roman" w:cs="Times New Roman"/>
        </w:rPr>
        <w:t>2.</w:t>
      </w:r>
      <w:r w:rsidRPr="007B3595">
        <w:rPr>
          <w:rFonts w:ascii="Times New Roman" w:hAnsi="Times New Roman" w:cs="Times New Roman"/>
          <w:lang w:val="en-US"/>
        </w:rPr>
        <w:t xml:space="preserve">1. </w:t>
      </w:r>
      <w:proofErr w:type="spellStart"/>
      <w:r w:rsidRPr="007B3595">
        <w:rPr>
          <w:rFonts w:ascii="Times New Roman" w:hAnsi="Times New Roman" w:cs="Times New Roman"/>
          <w:lang w:val="en-US"/>
        </w:rPr>
        <w:t>Тест</w:t>
      </w:r>
      <w:proofErr w:type="spellEnd"/>
      <w:r w:rsidRPr="007B3595">
        <w:rPr>
          <w:rFonts w:ascii="Times New Roman" w:hAnsi="Times New Roman" w:cs="Times New Roman"/>
          <w:lang w:val="en-US"/>
        </w:rPr>
        <w:t xml:space="preserve"> </w:t>
      </w:r>
      <w:proofErr w:type="spellStart"/>
      <w:r w:rsidRPr="007B3595">
        <w:rPr>
          <w:rFonts w:ascii="Times New Roman" w:hAnsi="Times New Roman" w:cs="Times New Roman"/>
          <w:lang w:val="en-US"/>
        </w:rPr>
        <w:t>Хаусмана</w:t>
      </w:r>
      <w:proofErr w:type="spellEnd"/>
    </w:p>
    <w:p w14:paraId="5F78A57E" w14:textId="77777777" w:rsidR="00977E32" w:rsidRPr="007B3595" w:rsidRDefault="00977E32" w:rsidP="00977E32">
      <w:pPr>
        <w:spacing w:line="360" w:lineRule="auto"/>
        <w:jc w:val="center"/>
        <w:rPr>
          <w:rFonts w:ascii="Times New Roman" w:hAnsi="Times New Roman" w:cs="Times New Roman"/>
          <w:lang w:val="en-US"/>
        </w:rPr>
      </w:pPr>
    </w:p>
    <w:tbl>
      <w:tblPr>
        <w:tblStyle w:val="TableGrid"/>
        <w:tblW w:w="0" w:type="auto"/>
        <w:tblLook w:val="04A0" w:firstRow="1" w:lastRow="0" w:firstColumn="1" w:lastColumn="0" w:noHBand="0" w:noVBand="1"/>
      </w:tblPr>
      <w:tblGrid>
        <w:gridCol w:w="8473"/>
      </w:tblGrid>
      <w:tr w:rsidR="00977E32" w:rsidRPr="007B3595" w14:paraId="4E67FB20" w14:textId="77777777" w:rsidTr="00C045ED">
        <w:tc>
          <w:tcPr>
            <w:tcW w:w="8473" w:type="dxa"/>
          </w:tcPr>
          <w:p w14:paraId="3271AF89" w14:textId="77777777" w:rsidR="00977E32" w:rsidRPr="007B3595" w:rsidRDefault="00977E32" w:rsidP="00C045ED">
            <w:pPr>
              <w:spacing w:line="360" w:lineRule="auto"/>
              <w:jc w:val="both"/>
              <w:rPr>
                <w:rFonts w:ascii="Times New Roman" w:hAnsi="Times New Roman" w:cs="Times New Roman"/>
                <w:lang w:val="en-US"/>
              </w:rPr>
            </w:pPr>
            <w:r w:rsidRPr="007B3595">
              <w:rPr>
                <w:rFonts w:ascii="Times New Roman" w:hAnsi="Times New Roman" w:cs="Times New Roman"/>
                <w:noProof/>
                <w:lang w:val="en-US"/>
              </w:rPr>
              <w:lastRenderedPageBreak/>
              <w:drawing>
                <wp:inline distT="0" distB="0" distL="0" distR="0" wp14:anchorId="7CE31D6A" wp14:editId="2FEC553C">
                  <wp:extent cx="5243195" cy="1959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3195" cy="1959610"/>
                          </a:xfrm>
                          <a:prstGeom prst="rect">
                            <a:avLst/>
                          </a:prstGeom>
                          <a:noFill/>
                          <a:ln>
                            <a:noFill/>
                          </a:ln>
                        </pic:spPr>
                      </pic:pic>
                    </a:graphicData>
                  </a:graphic>
                </wp:inline>
              </w:drawing>
            </w:r>
          </w:p>
        </w:tc>
      </w:tr>
    </w:tbl>
    <w:p w14:paraId="0619EB19" w14:textId="77777777" w:rsidR="00977E32" w:rsidRPr="007B3595" w:rsidRDefault="00977E32" w:rsidP="00977E32">
      <w:pPr>
        <w:spacing w:line="360" w:lineRule="auto"/>
        <w:jc w:val="center"/>
        <w:rPr>
          <w:rFonts w:ascii="Times New Roman" w:hAnsi="Times New Roman" w:cs="Times New Roman"/>
        </w:rPr>
      </w:pPr>
      <w:r w:rsidRPr="007B3595">
        <w:rPr>
          <w:rFonts w:ascii="Times New Roman" w:hAnsi="Times New Roman" w:cs="Times New Roman"/>
        </w:rPr>
        <w:t>Рис. 2</w:t>
      </w:r>
      <w:r w:rsidR="009F406D" w:rsidRPr="007B3595">
        <w:rPr>
          <w:rFonts w:ascii="Times New Roman" w:hAnsi="Times New Roman" w:cs="Times New Roman"/>
        </w:rPr>
        <w:t>.2</w:t>
      </w:r>
      <w:r w:rsidRPr="007B3595">
        <w:rPr>
          <w:rFonts w:ascii="Times New Roman" w:hAnsi="Times New Roman" w:cs="Times New Roman"/>
        </w:rPr>
        <w:t xml:space="preserve">. Тест </w:t>
      </w:r>
      <w:proofErr w:type="spellStart"/>
      <w:r w:rsidRPr="007B3595">
        <w:rPr>
          <w:rFonts w:ascii="Times New Roman" w:hAnsi="Times New Roman" w:cs="Times New Roman"/>
        </w:rPr>
        <w:t>Бреуша-Пагана</w:t>
      </w:r>
      <w:proofErr w:type="spellEnd"/>
    </w:p>
    <w:p w14:paraId="2B5CC3D9" w14:textId="7777777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Тест </w:t>
      </w:r>
      <w:proofErr w:type="spellStart"/>
      <w:r w:rsidRPr="007B3595">
        <w:rPr>
          <w:rFonts w:ascii="Times New Roman" w:hAnsi="Times New Roman" w:cs="Times New Roman"/>
        </w:rPr>
        <w:t>Хаусмана</w:t>
      </w:r>
      <w:proofErr w:type="spellEnd"/>
      <w:r w:rsidRPr="007B3595">
        <w:rPr>
          <w:rFonts w:ascii="Times New Roman" w:hAnsi="Times New Roman" w:cs="Times New Roman"/>
        </w:rPr>
        <w:t xml:space="preserve"> (рис </w:t>
      </w:r>
      <w:r w:rsidR="009F406D" w:rsidRPr="007B3595">
        <w:rPr>
          <w:rFonts w:ascii="Times New Roman" w:hAnsi="Times New Roman" w:cs="Times New Roman"/>
        </w:rPr>
        <w:t>2.</w:t>
      </w:r>
      <w:r w:rsidRPr="007B3595">
        <w:rPr>
          <w:rFonts w:ascii="Times New Roman" w:hAnsi="Times New Roman" w:cs="Times New Roman"/>
        </w:rPr>
        <w:t>1.) показывает, что в данном случае «</w:t>
      </w:r>
      <w:r w:rsidRPr="007B3595">
        <w:rPr>
          <w:rFonts w:ascii="Times New Roman" w:hAnsi="Times New Roman" w:cs="Times New Roman"/>
          <w:lang w:val="en-US"/>
        </w:rPr>
        <w:t>Random</w:t>
      </w:r>
      <w:r w:rsidRPr="007B3595">
        <w:rPr>
          <w:rFonts w:ascii="Times New Roman" w:hAnsi="Times New Roman" w:cs="Times New Roman"/>
        </w:rPr>
        <w:t xml:space="preserve"> </w:t>
      </w:r>
      <w:r w:rsidRPr="007B3595">
        <w:rPr>
          <w:rFonts w:ascii="Times New Roman" w:hAnsi="Times New Roman" w:cs="Times New Roman"/>
          <w:lang w:val="en-US"/>
        </w:rPr>
        <w:t>effects</w:t>
      </w:r>
      <w:r w:rsidRPr="007B3595">
        <w:rPr>
          <w:rFonts w:ascii="Times New Roman" w:hAnsi="Times New Roman" w:cs="Times New Roman"/>
        </w:rPr>
        <w:t xml:space="preserve"> </w:t>
      </w:r>
      <w:r w:rsidRPr="007B3595">
        <w:rPr>
          <w:rFonts w:ascii="Times New Roman" w:hAnsi="Times New Roman" w:cs="Times New Roman"/>
          <w:lang w:val="en-US"/>
        </w:rPr>
        <w:t>estimator</w:t>
      </w:r>
      <w:r w:rsidRPr="007B3595">
        <w:rPr>
          <w:rFonts w:ascii="Times New Roman" w:hAnsi="Times New Roman" w:cs="Times New Roman"/>
        </w:rPr>
        <w:t>» предпочтительнее, чем «</w:t>
      </w:r>
      <w:r w:rsidRPr="007B3595">
        <w:rPr>
          <w:rFonts w:ascii="Times New Roman" w:hAnsi="Times New Roman" w:cs="Times New Roman"/>
          <w:lang w:val="en-US"/>
        </w:rPr>
        <w:t>Within</w:t>
      </w:r>
      <w:r w:rsidRPr="007B3595">
        <w:rPr>
          <w:rFonts w:ascii="Times New Roman" w:hAnsi="Times New Roman" w:cs="Times New Roman"/>
        </w:rPr>
        <w:t xml:space="preserve"> </w:t>
      </w:r>
      <w:r w:rsidRPr="007B3595">
        <w:rPr>
          <w:rFonts w:ascii="Times New Roman" w:hAnsi="Times New Roman" w:cs="Times New Roman"/>
          <w:lang w:val="en-US"/>
        </w:rPr>
        <w:t>estimator</w:t>
      </w:r>
      <w:r w:rsidRPr="007B3595">
        <w:rPr>
          <w:rFonts w:ascii="Times New Roman" w:hAnsi="Times New Roman" w:cs="Times New Roman"/>
        </w:rPr>
        <w:t xml:space="preserve">». А тест </w:t>
      </w:r>
      <w:proofErr w:type="spellStart"/>
      <w:r w:rsidRPr="007B3595">
        <w:rPr>
          <w:rFonts w:ascii="Times New Roman" w:hAnsi="Times New Roman" w:cs="Times New Roman"/>
        </w:rPr>
        <w:t>Бреуша-Пагана</w:t>
      </w:r>
      <w:proofErr w:type="spellEnd"/>
      <w:r w:rsidRPr="007B3595">
        <w:rPr>
          <w:rFonts w:ascii="Times New Roman" w:hAnsi="Times New Roman" w:cs="Times New Roman"/>
        </w:rPr>
        <w:t xml:space="preserve"> показывает, что «</w:t>
      </w:r>
      <w:r w:rsidRPr="007B3595">
        <w:rPr>
          <w:rFonts w:ascii="Times New Roman" w:hAnsi="Times New Roman" w:cs="Times New Roman"/>
          <w:lang w:val="en-US"/>
        </w:rPr>
        <w:t>Random</w:t>
      </w:r>
      <w:r w:rsidRPr="007B3595">
        <w:rPr>
          <w:rFonts w:ascii="Times New Roman" w:hAnsi="Times New Roman" w:cs="Times New Roman"/>
        </w:rPr>
        <w:t xml:space="preserve"> </w:t>
      </w:r>
      <w:r w:rsidRPr="007B3595">
        <w:rPr>
          <w:rFonts w:ascii="Times New Roman" w:hAnsi="Times New Roman" w:cs="Times New Roman"/>
          <w:lang w:val="en-US"/>
        </w:rPr>
        <w:t>effects</w:t>
      </w:r>
      <w:r w:rsidRPr="007B3595">
        <w:rPr>
          <w:rFonts w:ascii="Times New Roman" w:hAnsi="Times New Roman" w:cs="Times New Roman"/>
        </w:rPr>
        <w:t xml:space="preserve"> </w:t>
      </w:r>
      <w:r w:rsidRPr="007B3595">
        <w:rPr>
          <w:rFonts w:ascii="Times New Roman" w:hAnsi="Times New Roman" w:cs="Times New Roman"/>
          <w:lang w:val="en-US"/>
        </w:rPr>
        <w:t>estimator</w:t>
      </w:r>
      <w:r w:rsidRPr="007B3595">
        <w:rPr>
          <w:rFonts w:ascii="Times New Roman" w:hAnsi="Times New Roman" w:cs="Times New Roman"/>
        </w:rPr>
        <w:t>» предпочтительнее, чем методом наименьших квадратов.</w:t>
      </w:r>
    </w:p>
    <w:p w14:paraId="20D2244A" w14:textId="77777777" w:rsidR="00977E32" w:rsidRPr="007B3595" w:rsidRDefault="00977E32" w:rsidP="00977E32">
      <w:pPr>
        <w:spacing w:line="360" w:lineRule="auto"/>
        <w:ind w:firstLine="709"/>
        <w:jc w:val="both"/>
        <w:rPr>
          <w:rFonts w:ascii="Times New Roman" w:hAnsi="Times New Roman" w:cs="Times New Roman"/>
        </w:rPr>
      </w:pPr>
      <w:r w:rsidRPr="007B3595">
        <w:rPr>
          <w:rFonts w:ascii="Times New Roman" w:hAnsi="Times New Roman" w:cs="Times New Roman"/>
        </w:rPr>
        <w:t>Построив четыре регрессионные модели и проведя два теста, в данном анализе удалось выявить наиболее корректную модель со статистически значимыми результатами. Однако этот факт не снижает до минимума смысловую значимость остальных моделей, так как их результаты тоже способны описать проблемы сберегательной активности в странах СНГ.</w:t>
      </w:r>
    </w:p>
    <w:p w14:paraId="38C6F729" w14:textId="77777777" w:rsidR="00977E32" w:rsidRPr="007B3595" w:rsidRDefault="00977E32" w:rsidP="00977E32">
      <w:pPr>
        <w:spacing w:line="360" w:lineRule="auto"/>
        <w:ind w:firstLine="709"/>
        <w:jc w:val="right"/>
        <w:rPr>
          <w:rFonts w:ascii="Times New Roman" w:hAnsi="Times New Roman" w:cs="Times New Roman"/>
          <w:i/>
          <w:lang w:val="en-US"/>
        </w:rPr>
      </w:pPr>
      <w:proofErr w:type="spellStart"/>
      <w:r w:rsidRPr="007B3595">
        <w:rPr>
          <w:rFonts w:ascii="Times New Roman" w:hAnsi="Times New Roman" w:cs="Times New Roman"/>
          <w:i/>
          <w:lang w:val="en-US"/>
        </w:rPr>
        <w:t>Таблица</w:t>
      </w:r>
      <w:proofErr w:type="spellEnd"/>
      <w:r w:rsidRPr="007B3595">
        <w:rPr>
          <w:rFonts w:ascii="Times New Roman" w:hAnsi="Times New Roman" w:cs="Times New Roman"/>
          <w:i/>
          <w:lang w:val="en-US"/>
        </w:rPr>
        <w:t xml:space="preserve"> </w:t>
      </w:r>
      <w:r w:rsidR="009F406D" w:rsidRPr="007B3595">
        <w:rPr>
          <w:rFonts w:ascii="Times New Roman" w:hAnsi="Times New Roman" w:cs="Times New Roman"/>
          <w:i/>
        </w:rPr>
        <w:t>2.</w:t>
      </w:r>
      <w:r w:rsidRPr="007B3595">
        <w:rPr>
          <w:rFonts w:ascii="Times New Roman" w:hAnsi="Times New Roman" w:cs="Times New Roman"/>
          <w:i/>
          <w:lang w:val="en-US"/>
        </w:rPr>
        <w:t>6.</w:t>
      </w:r>
    </w:p>
    <w:tbl>
      <w:tblPr>
        <w:tblW w:w="8662" w:type="dxa"/>
        <w:tblInd w:w="93" w:type="dxa"/>
        <w:tblLayout w:type="fixed"/>
        <w:tblLook w:val="04A0" w:firstRow="1" w:lastRow="0" w:firstColumn="1" w:lastColumn="0" w:noHBand="0" w:noVBand="1"/>
      </w:tblPr>
      <w:tblGrid>
        <w:gridCol w:w="1357"/>
        <w:gridCol w:w="2097"/>
        <w:gridCol w:w="1664"/>
        <w:gridCol w:w="1701"/>
        <w:gridCol w:w="1843"/>
      </w:tblGrid>
      <w:tr w:rsidR="00977E32" w:rsidRPr="007B3595" w14:paraId="03D1F8EC" w14:textId="77777777" w:rsidTr="00C045ED">
        <w:trPr>
          <w:trHeight w:val="320"/>
        </w:trPr>
        <w:tc>
          <w:tcPr>
            <w:tcW w:w="8662" w:type="dxa"/>
            <w:gridSpan w:val="5"/>
            <w:tcBorders>
              <w:top w:val="single" w:sz="4" w:space="0" w:color="auto"/>
              <w:left w:val="nil"/>
              <w:bottom w:val="single" w:sz="12" w:space="0" w:color="auto"/>
              <w:right w:val="nil"/>
            </w:tcBorders>
            <w:shd w:val="clear" w:color="auto" w:fill="auto"/>
            <w:noWrap/>
            <w:vAlign w:val="bottom"/>
            <w:hideMark/>
          </w:tcPr>
          <w:p w14:paraId="4404B649" w14:textId="77777777" w:rsidR="00977E32" w:rsidRPr="007B3595" w:rsidRDefault="00977E32" w:rsidP="00C045ED">
            <w:pPr>
              <w:ind w:right="573"/>
              <w:jc w:val="center"/>
              <w:rPr>
                <w:rFonts w:ascii="Times New Roman" w:eastAsia="Times New Roman" w:hAnsi="Times New Roman" w:cs="Times New Roman"/>
                <w:color w:val="000000"/>
              </w:rPr>
            </w:pPr>
            <w:r w:rsidRPr="007B3595">
              <w:rPr>
                <w:rFonts w:ascii="Times New Roman" w:eastAsia="Times New Roman" w:hAnsi="Times New Roman" w:cs="Times New Roman"/>
                <w:color w:val="000000"/>
              </w:rPr>
              <w:t>Коэффициенты регрессий. Параметры сберегательной активности.</w:t>
            </w:r>
          </w:p>
        </w:tc>
      </w:tr>
      <w:tr w:rsidR="00977E32" w:rsidRPr="007B3595" w14:paraId="60D35B5D" w14:textId="77777777" w:rsidTr="00C045ED">
        <w:trPr>
          <w:trHeight w:val="320"/>
        </w:trPr>
        <w:tc>
          <w:tcPr>
            <w:tcW w:w="1357" w:type="dxa"/>
            <w:tcBorders>
              <w:top w:val="nil"/>
              <w:left w:val="nil"/>
              <w:bottom w:val="nil"/>
              <w:right w:val="nil"/>
            </w:tcBorders>
            <w:shd w:val="clear" w:color="auto" w:fill="auto"/>
            <w:noWrap/>
            <w:vAlign w:val="bottom"/>
            <w:hideMark/>
          </w:tcPr>
          <w:p w14:paraId="29472684"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 </w:t>
            </w:r>
          </w:p>
        </w:tc>
        <w:tc>
          <w:tcPr>
            <w:tcW w:w="2097" w:type="dxa"/>
            <w:tcBorders>
              <w:top w:val="nil"/>
              <w:left w:val="nil"/>
              <w:bottom w:val="nil"/>
              <w:right w:val="nil"/>
            </w:tcBorders>
            <w:shd w:val="clear" w:color="auto" w:fill="auto"/>
            <w:noWrap/>
            <w:vAlign w:val="bottom"/>
            <w:hideMark/>
          </w:tcPr>
          <w:p w14:paraId="299D52F2" w14:textId="77777777" w:rsidR="00977E32" w:rsidRPr="007B3595" w:rsidRDefault="00977E32" w:rsidP="00C045ED">
            <w:pPr>
              <w:ind w:right="573"/>
              <w:jc w:val="center"/>
              <w:rPr>
                <w:rFonts w:ascii="Times New Roman" w:eastAsia="Times New Roman" w:hAnsi="Times New Roman" w:cs="Times New Roman"/>
                <w:color w:val="000000"/>
              </w:rPr>
            </w:pPr>
            <w:r w:rsidRPr="007B3595">
              <w:rPr>
                <w:rFonts w:ascii="Times New Roman" w:eastAsia="Times New Roman" w:hAnsi="Times New Roman" w:cs="Times New Roman"/>
                <w:color w:val="000000"/>
              </w:rPr>
              <w:t>(1)</w:t>
            </w:r>
          </w:p>
        </w:tc>
        <w:tc>
          <w:tcPr>
            <w:tcW w:w="1664" w:type="dxa"/>
            <w:tcBorders>
              <w:top w:val="nil"/>
              <w:left w:val="nil"/>
              <w:bottom w:val="nil"/>
              <w:right w:val="nil"/>
            </w:tcBorders>
            <w:shd w:val="clear" w:color="auto" w:fill="auto"/>
            <w:noWrap/>
            <w:vAlign w:val="bottom"/>
            <w:hideMark/>
          </w:tcPr>
          <w:p w14:paraId="1383E236" w14:textId="77777777" w:rsidR="00977E32" w:rsidRPr="007B3595" w:rsidRDefault="00977E32" w:rsidP="00C045ED">
            <w:pPr>
              <w:ind w:right="573"/>
              <w:jc w:val="center"/>
              <w:rPr>
                <w:rFonts w:ascii="Times New Roman" w:eastAsia="Times New Roman" w:hAnsi="Times New Roman" w:cs="Times New Roman"/>
                <w:color w:val="000000"/>
              </w:rPr>
            </w:pPr>
            <w:r w:rsidRPr="007B3595">
              <w:rPr>
                <w:rFonts w:ascii="Times New Roman" w:eastAsia="Times New Roman" w:hAnsi="Times New Roman" w:cs="Times New Roman"/>
                <w:color w:val="000000"/>
              </w:rPr>
              <w:t>(2)</w:t>
            </w:r>
          </w:p>
        </w:tc>
        <w:tc>
          <w:tcPr>
            <w:tcW w:w="1701" w:type="dxa"/>
            <w:tcBorders>
              <w:top w:val="nil"/>
              <w:left w:val="nil"/>
              <w:bottom w:val="nil"/>
              <w:right w:val="nil"/>
            </w:tcBorders>
            <w:shd w:val="clear" w:color="auto" w:fill="auto"/>
            <w:noWrap/>
            <w:vAlign w:val="bottom"/>
            <w:hideMark/>
          </w:tcPr>
          <w:p w14:paraId="4589F25B" w14:textId="77777777" w:rsidR="00977E32" w:rsidRPr="007B3595" w:rsidRDefault="00977E32" w:rsidP="00C045ED">
            <w:pPr>
              <w:ind w:right="573"/>
              <w:jc w:val="center"/>
              <w:rPr>
                <w:rFonts w:ascii="Times New Roman" w:eastAsia="Times New Roman" w:hAnsi="Times New Roman" w:cs="Times New Roman"/>
                <w:color w:val="000000"/>
              </w:rPr>
            </w:pPr>
            <w:r w:rsidRPr="007B3595">
              <w:rPr>
                <w:rFonts w:ascii="Times New Roman" w:eastAsia="Times New Roman" w:hAnsi="Times New Roman" w:cs="Times New Roman"/>
                <w:color w:val="000000"/>
              </w:rPr>
              <w:t>(3)</w:t>
            </w:r>
          </w:p>
        </w:tc>
        <w:tc>
          <w:tcPr>
            <w:tcW w:w="1843" w:type="dxa"/>
            <w:tcBorders>
              <w:top w:val="nil"/>
              <w:left w:val="nil"/>
              <w:bottom w:val="nil"/>
              <w:right w:val="nil"/>
            </w:tcBorders>
            <w:shd w:val="clear" w:color="auto" w:fill="auto"/>
            <w:noWrap/>
            <w:vAlign w:val="bottom"/>
            <w:hideMark/>
          </w:tcPr>
          <w:p w14:paraId="58236480" w14:textId="77777777" w:rsidR="00977E32" w:rsidRPr="007B3595" w:rsidRDefault="00977E32" w:rsidP="00C045ED">
            <w:pPr>
              <w:ind w:right="573"/>
              <w:jc w:val="center"/>
              <w:rPr>
                <w:rFonts w:ascii="Times New Roman" w:eastAsia="Times New Roman" w:hAnsi="Times New Roman" w:cs="Times New Roman"/>
                <w:color w:val="000000"/>
              </w:rPr>
            </w:pPr>
            <w:r w:rsidRPr="007B3595">
              <w:rPr>
                <w:rFonts w:ascii="Times New Roman" w:eastAsia="Times New Roman" w:hAnsi="Times New Roman" w:cs="Times New Roman"/>
                <w:color w:val="000000"/>
              </w:rPr>
              <w:t>(4)</w:t>
            </w:r>
          </w:p>
        </w:tc>
      </w:tr>
      <w:tr w:rsidR="00977E32" w:rsidRPr="007B3595" w14:paraId="68A2FABB" w14:textId="77777777" w:rsidTr="00C045ED">
        <w:trPr>
          <w:trHeight w:val="300"/>
        </w:trPr>
        <w:tc>
          <w:tcPr>
            <w:tcW w:w="1357" w:type="dxa"/>
            <w:tcBorders>
              <w:top w:val="nil"/>
              <w:left w:val="nil"/>
              <w:bottom w:val="nil"/>
              <w:right w:val="nil"/>
            </w:tcBorders>
            <w:shd w:val="clear" w:color="auto" w:fill="auto"/>
            <w:noWrap/>
            <w:vAlign w:val="bottom"/>
            <w:hideMark/>
          </w:tcPr>
          <w:p w14:paraId="2764E8F6" w14:textId="77777777" w:rsidR="00977E32" w:rsidRPr="007B3595" w:rsidRDefault="00977E32" w:rsidP="00C045ED">
            <w:pPr>
              <w:ind w:right="573"/>
              <w:rPr>
                <w:rFonts w:ascii="Times New Roman" w:eastAsia="Times New Roman" w:hAnsi="Times New Roman" w:cs="Times New Roman"/>
                <w:color w:val="000000"/>
              </w:rPr>
            </w:pPr>
          </w:p>
        </w:tc>
        <w:tc>
          <w:tcPr>
            <w:tcW w:w="2097" w:type="dxa"/>
            <w:tcBorders>
              <w:top w:val="nil"/>
              <w:left w:val="nil"/>
              <w:bottom w:val="nil"/>
              <w:right w:val="nil"/>
            </w:tcBorders>
            <w:shd w:val="clear" w:color="auto" w:fill="auto"/>
            <w:noWrap/>
            <w:vAlign w:val="bottom"/>
            <w:hideMark/>
          </w:tcPr>
          <w:p w14:paraId="6549E79A" w14:textId="77777777" w:rsidR="00977E32" w:rsidRPr="007B3595" w:rsidRDefault="00977E32" w:rsidP="00C045ED">
            <w:pPr>
              <w:ind w:right="573"/>
              <w:jc w:val="center"/>
              <w:rPr>
                <w:rFonts w:ascii="Times New Roman" w:eastAsia="Times New Roman" w:hAnsi="Times New Roman" w:cs="Times New Roman"/>
                <w:color w:val="000000"/>
              </w:rPr>
            </w:pPr>
            <w:proofErr w:type="spellStart"/>
            <w:r w:rsidRPr="007B3595">
              <w:rPr>
                <w:rFonts w:ascii="Times New Roman" w:eastAsia="Times New Roman" w:hAnsi="Times New Roman" w:cs="Times New Roman"/>
                <w:color w:val="000000"/>
              </w:rPr>
              <w:t>savings</w:t>
            </w:r>
            <w:proofErr w:type="spellEnd"/>
          </w:p>
        </w:tc>
        <w:tc>
          <w:tcPr>
            <w:tcW w:w="1664" w:type="dxa"/>
            <w:tcBorders>
              <w:top w:val="nil"/>
              <w:left w:val="nil"/>
              <w:bottom w:val="nil"/>
              <w:right w:val="nil"/>
            </w:tcBorders>
            <w:shd w:val="clear" w:color="auto" w:fill="auto"/>
            <w:noWrap/>
            <w:vAlign w:val="bottom"/>
            <w:hideMark/>
          </w:tcPr>
          <w:p w14:paraId="5F46EEA9" w14:textId="77777777" w:rsidR="00977E32" w:rsidRPr="007B3595" w:rsidRDefault="00977E32" w:rsidP="00C045ED">
            <w:pPr>
              <w:ind w:right="573"/>
              <w:jc w:val="center"/>
              <w:rPr>
                <w:rFonts w:ascii="Times New Roman" w:eastAsia="Times New Roman" w:hAnsi="Times New Roman" w:cs="Times New Roman"/>
                <w:color w:val="000000"/>
              </w:rPr>
            </w:pPr>
            <w:proofErr w:type="spellStart"/>
            <w:r w:rsidRPr="007B3595">
              <w:rPr>
                <w:rFonts w:ascii="Times New Roman" w:eastAsia="Times New Roman" w:hAnsi="Times New Roman" w:cs="Times New Roman"/>
                <w:color w:val="000000"/>
              </w:rPr>
              <w:t>savings</w:t>
            </w:r>
            <w:proofErr w:type="spellEnd"/>
          </w:p>
        </w:tc>
        <w:tc>
          <w:tcPr>
            <w:tcW w:w="1701" w:type="dxa"/>
            <w:tcBorders>
              <w:top w:val="nil"/>
              <w:left w:val="nil"/>
              <w:bottom w:val="nil"/>
              <w:right w:val="nil"/>
            </w:tcBorders>
            <w:shd w:val="clear" w:color="auto" w:fill="auto"/>
            <w:noWrap/>
            <w:vAlign w:val="bottom"/>
            <w:hideMark/>
          </w:tcPr>
          <w:p w14:paraId="3F3EC2EE" w14:textId="77777777" w:rsidR="00977E32" w:rsidRPr="007B3595" w:rsidRDefault="00977E32" w:rsidP="00C045ED">
            <w:pPr>
              <w:ind w:right="573"/>
              <w:jc w:val="center"/>
              <w:rPr>
                <w:rFonts w:ascii="Times New Roman" w:eastAsia="Times New Roman" w:hAnsi="Times New Roman" w:cs="Times New Roman"/>
                <w:color w:val="000000"/>
              </w:rPr>
            </w:pPr>
            <w:proofErr w:type="spellStart"/>
            <w:r w:rsidRPr="007B3595">
              <w:rPr>
                <w:rFonts w:ascii="Times New Roman" w:eastAsia="Times New Roman" w:hAnsi="Times New Roman" w:cs="Times New Roman"/>
                <w:color w:val="000000"/>
              </w:rPr>
              <w:t>savings</w:t>
            </w:r>
            <w:proofErr w:type="spellEnd"/>
          </w:p>
        </w:tc>
        <w:tc>
          <w:tcPr>
            <w:tcW w:w="1843" w:type="dxa"/>
            <w:tcBorders>
              <w:top w:val="nil"/>
              <w:left w:val="nil"/>
              <w:bottom w:val="nil"/>
              <w:right w:val="nil"/>
            </w:tcBorders>
            <w:shd w:val="clear" w:color="auto" w:fill="auto"/>
            <w:noWrap/>
            <w:vAlign w:val="bottom"/>
            <w:hideMark/>
          </w:tcPr>
          <w:p w14:paraId="65C8EFC3" w14:textId="77777777" w:rsidR="00977E32" w:rsidRPr="007B3595" w:rsidRDefault="00977E32" w:rsidP="00C045ED">
            <w:pPr>
              <w:ind w:right="573"/>
              <w:jc w:val="center"/>
              <w:rPr>
                <w:rFonts w:ascii="Times New Roman" w:eastAsia="Times New Roman" w:hAnsi="Times New Roman" w:cs="Times New Roman"/>
                <w:color w:val="000000"/>
              </w:rPr>
            </w:pPr>
            <w:proofErr w:type="spellStart"/>
            <w:r w:rsidRPr="007B3595">
              <w:rPr>
                <w:rFonts w:ascii="Times New Roman" w:eastAsia="Times New Roman" w:hAnsi="Times New Roman" w:cs="Times New Roman"/>
                <w:color w:val="000000"/>
              </w:rPr>
              <w:t>savings</w:t>
            </w:r>
            <w:proofErr w:type="spellEnd"/>
          </w:p>
        </w:tc>
      </w:tr>
      <w:tr w:rsidR="00977E32" w:rsidRPr="007B3595" w14:paraId="5385C1A4" w14:textId="77777777" w:rsidTr="00C045ED">
        <w:trPr>
          <w:trHeight w:val="300"/>
        </w:trPr>
        <w:tc>
          <w:tcPr>
            <w:tcW w:w="1357" w:type="dxa"/>
            <w:tcBorders>
              <w:top w:val="nil"/>
              <w:left w:val="nil"/>
              <w:bottom w:val="single" w:sz="4" w:space="0" w:color="auto"/>
              <w:right w:val="nil"/>
            </w:tcBorders>
            <w:shd w:val="clear" w:color="auto" w:fill="auto"/>
            <w:noWrap/>
            <w:vAlign w:val="bottom"/>
            <w:hideMark/>
          </w:tcPr>
          <w:p w14:paraId="4F79D18B"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 </w:t>
            </w:r>
          </w:p>
        </w:tc>
        <w:tc>
          <w:tcPr>
            <w:tcW w:w="2097" w:type="dxa"/>
            <w:tcBorders>
              <w:top w:val="nil"/>
              <w:left w:val="nil"/>
              <w:bottom w:val="single" w:sz="4" w:space="0" w:color="auto"/>
              <w:right w:val="nil"/>
            </w:tcBorders>
            <w:shd w:val="clear" w:color="auto" w:fill="auto"/>
            <w:noWrap/>
            <w:vAlign w:val="bottom"/>
            <w:hideMark/>
          </w:tcPr>
          <w:p w14:paraId="0F6893C5" w14:textId="77777777" w:rsidR="00977E32" w:rsidRPr="007B3595" w:rsidRDefault="00977E32" w:rsidP="00C045ED">
            <w:pPr>
              <w:ind w:right="573"/>
              <w:jc w:val="center"/>
              <w:rPr>
                <w:rFonts w:ascii="Times New Roman" w:eastAsia="Times New Roman" w:hAnsi="Times New Roman" w:cs="Times New Roman"/>
                <w:color w:val="000000"/>
              </w:rPr>
            </w:pPr>
            <w:r w:rsidRPr="007B3595">
              <w:rPr>
                <w:rFonts w:ascii="Times New Roman" w:eastAsia="Times New Roman" w:hAnsi="Times New Roman" w:cs="Times New Roman"/>
                <w:color w:val="000000"/>
              </w:rPr>
              <w:t> </w:t>
            </w:r>
          </w:p>
        </w:tc>
        <w:tc>
          <w:tcPr>
            <w:tcW w:w="1664" w:type="dxa"/>
            <w:tcBorders>
              <w:top w:val="nil"/>
              <w:left w:val="nil"/>
              <w:bottom w:val="single" w:sz="4" w:space="0" w:color="auto"/>
              <w:right w:val="nil"/>
            </w:tcBorders>
            <w:shd w:val="clear" w:color="auto" w:fill="auto"/>
            <w:noWrap/>
            <w:vAlign w:val="bottom"/>
            <w:hideMark/>
          </w:tcPr>
          <w:p w14:paraId="39F9B0FA" w14:textId="77777777" w:rsidR="00977E32" w:rsidRPr="007B3595" w:rsidRDefault="00977E32" w:rsidP="00C045ED">
            <w:pPr>
              <w:ind w:right="573"/>
              <w:jc w:val="center"/>
              <w:rPr>
                <w:rFonts w:ascii="Times New Roman" w:eastAsia="Times New Roman" w:hAnsi="Times New Roman" w:cs="Times New Roman"/>
                <w:color w:val="000000"/>
              </w:rPr>
            </w:pPr>
            <w:r w:rsidRPr="007B3595">
              <w:rPr>
                <w:rFonts w:ascii="Times New Roman" w:eastAsia="Times New Roman" w:hAnsi="Times New Roman" w:cs="Times New Roman"/>
                <w:color w:val="000000"/>
              </w:rPr>
              <w:t> </w:t>
            </w:r>
          </w:p>
        </w:tc>
        <w:tc>
          <w:tcPr>
            <w:tcW w:w="1701" w:type="dxa"/>
            <w:tcBorders>
              <w:top w:val="nil"/>
              <w:left w:val="nil"/>
              <w:bottom w:val="single" w:sz="4" w:space="0" w:color="auto"/>
              <w:right w:val="nil"/>
            </w:tcBorders>
            <w:shd w:val="clear" w:color="auto" w:fill="auto"/>
            <w:noWrap/>
            <w:vAlign w:val="bottom"/>
            <w:hideMark/>
          </w:tcPr>
          <w:p w14:paraId="3B073A71" w14:textId="77777777" w:rsidR="00977E32" w:rsidRPr="007B3595" w:rsidRDefault="00977E32" w:rsidP="00C045ED">
            <w:pPr>
              <w:ind w:right="573"/>
              <w:jc w:val="center"/>
              <w:rPr>
                <w:rFonts w:ascii="Times New Roman" w:eastAsia="Times New Roman" w:hAnsi="Times New Roman" w:cs="Times New Roman"/>
                <w:color w:val="000000"/>
              </w:rPr>
            </w:pPr>
            <w:r w:rsidRPr="007B3595">
              <w:rPr>
                <w:rFonts w:ascii="Times New Roman" w:eastAsia="Times New Roman" w:hAnsi="Times New Roman" w:cs="Times New Roman"/>
                <w:color w:val="000000"/>
              </w:rPr>
              <w:t> </w:t>
            </w:r>
          </w:p>
        </w:tc>
        <w:tc>
          <w:tcPr>
            <w:tcW w:w="1843" w:type="dxa"/>
            <w:tcBorders>
              <w:top w:val="nil"/>
              <w:left w:val="nil"/>
              <w:bottom w:val="single" w:sz="4" w:space="0" w:color="auto"/>
              <w:right w:val="nil"/>
            </w:tcBorders>
            <w:shd w:val="clear" w:color="auto" w:fill="auto"/>
            <w:noWrap/>
            <w:vAlign w:val="bottom"/>
            <w:hideMark/>
          </w:tcPr>
          <w:p w14:paraId="1F59CFCE" w14:textId="77777777" w:rsidR="00977E32" w:rsidRPr="007B3595" w:rsidRDefault="00977E32" w:rsidP="00C045ED">
            <w:pPr>
              <w:ind w:right="573"/>
              <w:jc w:val="center"/>
              <w:rPr>
                <w:rFonts w:ascii="Times New Roman" w:eastAsia="Times New Roman" w:hAnsi="Times New Roman" w:cs="Times New Roman"/>
                <w:color w:val="000000"/>
              </w:rPr>
            </w:pPr>
            <w:r w:rsidRPr="007B3595">
              <w:rPr>
                <w:rFonts w:ascii="Times New Roman" w:eastAsia="Times New Roman" w:hAnsi="Times New Roman" w:cs="Times New Roman"/>
                <w:color w:val="000000"/>
              </w:rPr>
              <w:t> </w:t>
            </w:r>
          </w:p>
        </w:tc>
      </w:tr>
      <w:tr w:rsidR="00977E32" w:rsidRPr="007B3595" w14:paraId="37CB857E" w14:textId="77777777" w:rsidTr="00C045ED">
        <w:trPr>
          <w:trHeight w:val="300"/>
        </w:trPr>
        <w:tc>
          <w:tcPr>
            <w:tcW w:w="1357" w:type="dxa"/>
            <w:tcBorders>
              <w:top w:val="nil"/>
              <w:left w:val="nil"/>
              <w:bottom w:val="nil"/>
              <w:right w:val="nil"/>
            </w:tcBorders>
            <w:shd w:val="clear" w:color="auto" w:fill="auto"/>
            <w:noWrap/>
            <w:vAlign w:val="bottom"/>
            <w:hideMark/>
          </w:tcPr>
          <w:p w14:paraId="4D628612" w14:textId="77777777" w:rsidR="00977E32" w:rsidRPr="007B3595" w:rsidRDefault="00977E32" w:rsidP="00C045ED">
            <w:pPr>
              <w:ind w:left="191" w:right="573" w:hanging="191"/>
              <w:rPr>
                <w:rFonts w:ascii="Times New Roman" w:eastAsia="Times New Roman" w:hAnsi="Times New Roman" w:cs="Times New Roman"/>
                <w:color w:val="000000"/>
              </w:rPr>
            </w:pPr>
            <w:proofErr w:type="spellStart"/>
            <w:r w:rsidRPr="007B3595">
              <w:rPr>
                <w:rFonts w:ascii="Times New Roman" w:eastAsia="Times New Roman" w:hAnsi="Times New Roman" w:cs="Times New Roman"/>
                <w:color w:val="000000"/>
              </w:rPr>
              <w:t>adr</w:t>
            </w:r>
            <w:proofErr w:type="spellEnd"/>
          </w:p>
        </w:tc>
        <w:tc>
          <w:tcPr>
            <w:tcW w:w="2097" w:type="dxa"/>
            <w:tcBorders>
              <w:top w:val="nil"/>
              <w:left w:val="nil"/>
              <w:bottom w:val="nil"/>
              <w:right w:val="nil"/>
            </w:tcBorders>
            <w:shd w:val="clear" w:color="auto" w:fill="auto"/>
            <w:noWrap/>
            <w:vAlign w:val="bottom"/>
            <w:hideMark/>
          </w:tcPr>
          <w:p w14:paraId="57BE440B"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-0.733***</w:t>
            </w:r>
          </w:p>
        </w:tc>
        <w:tc>
          <w:tcPr>
            <w:tcW w:w="1664" w:type="dxa"/>
            <w:tcBorders>
              <w:top w:val="nil"/>
              <w:left w:val="nil"/>
              <w:bottom w:val="nil"/>
              <w:right w:val="nil"/>
            </w:tcBorders>
            <w:shd w:val="clear" w:color="auto" w:fill="auto"/>
            <w:noWrap/>
            <w:vAlign w:val="bottom"/>
            <w:hideMark/>
          </w:tcPr>
          <w:p w14:paraId="39453C3A"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-0.306</w:t>
            </w:r>
          </w:p>
        </w:tc>
        <w:tc>
          <w:tcPr>
            <w:tcW w:w="1701" w:type="dxa"/>
            <w:tcBorders>
              <w:top w:val="nil"/>
              <w:left w:val="nil"/>
              <w:bottom w:val="nil"/>
              <w:right w:val="nil"/>
            </w:tcBorders>
            <w:shd w:val="clear" w:color="auto" w:fill="auto"/>
            <w:noWrap/>
            <w:vAlign w:val="bottom"/>
            <w:hideMark/>
          </w:tcPr>
          <w:p w14:paraId="30245BEE"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-0.79***</w:t>
            </w:r>
          </w:p>
        </w:tc>
        <w:tc>
          <w:tcPr>
            <w:tcW w:w="1843" w:type="dxa"/>
            <w:tcBorders>
              <w:top w:val="nil"/>
              <w:left w:val="nil"/>
              <w:bottom w:val="nil"/>
              <w:right w:val="nil"/>
            </w:tcBorders>
            <w:shd w:val="clear" w:color="auto" w:fill="auto"/>
            <w:noWrap/>
            <w:vAlign w:val="bottom"/>
            <w:hideMark/>
          </w:tcPr>
          <w:p w14:paraId="7DE791A6" w14:textId="77777777" w:rsidR="00977E32" w:rsidRPr="007B3595" w:rsidRDefault="00977E32" w:rsidP="00C045ED">
            <w:pPr>
              <w:tabs>
                <w:tab w:val="left" w:pos="1367"/>
              </w:tabs>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-0.785***</w:t>
            </w:r>
          </w:p>
        </w:tc>
      </w:tr>
      <w:tr w:rsidR="00977E32" w:rsidRPr="007B3595" w14:paraId="1AD1934F" w14:textId="77777777" w:rsidTr="00C045ED">
        <w:trPr>
          <w:trHeight w:val="300"/>
        </w:trPr>
        <w:tc>
          <w:tcPr>
            <w:tcW w:w="1357" w:type="dxa"/>
            <w:tcBorders>
              <w:top w:val="nil"/>
              <w:left w:val="nil"/>
              <w:bottom w:val="nil"/>
              <w:right w:val="nil"/>
            </w:tcBorders>
            <w:shd w:val="clear" w:color="auto" w:fill="auto"/>
            <w:noWrap/>
            <w:vAlign w:val="bottom"/>
            <w:hideMark/>
          </w:tcPr>
          <w:p w14:paraId="15CCF3BD" w14:textId="77777777" w:rsidR="00977E32" w:rsidRPr="007B3595" w:rsidRDefault="00977E32" w:rsidP="00C045ED">
            <w:pPr>
              <w:ind w:right="573"/>
              <w:rPr>
                <w:rFonts w:ascii="Times New Roman" w:eastAsia="Times New Roman" w:hAnsi="Times New Roman" w:cs="Times New Roman"/>
                <w:color w:val="000000"/>
              </w:rPr>
            </w:pPr>
          </w:p>
        </w:tc>
        <w:tc>
          <w:tcPr>
            <w:tcW w:w="2097" w:type="dxa"/>
            <w:tcBorders>
              <w:top w:val="nil"/>
              <w:left w:val="nil"/>
              <w:bottom w:val="nil"/>
              <w:right w:val="nil"/>
            </w:tcBorders>
            <w:shd w:val="clear" w:color="auto" w:fill="auto"/>
            <w:noWrap/>
            <w:vAlign w:val="bottom"/>
            <w:hideMark/>
          </w:tcPr>
          <w:p w14:paraId="72AF5FA4"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(-8.11)</w:t>
            </w:r>
          </w:p>
        </w:tc>
        <w:tc>
          <w:tcPr>
            <w:tcW w:w="1664" w:type="dxa"/>
            <w:tcBorders>
              <w:top w:val="nil"/>
              <w:left w:val="nil"/>
              <w:bottom w:val="nil"/>
              <w:right w:val="nil"/>
            </w:tcBorders>
            <w:shd w:val="clear" w:color="auto" w:fill="auto"/>
            <w:noWrap/>
            <w:vAlign w:val="bottom"/>
            <w:hideMark/>
          </w:tcPr>
          <w:p w14:paraId="4CF50971"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(-0.95)</w:t>
            </w:r>
          </w:p>
        </w:tc>
        <w:tc>
          <w:tcPr>
            <w:tcW w:w="1701" w:type="dxa"/>
            <w:tcBorders>
              <w:top w:val="nil"/>
              <w:left w:val="nil"/>
              <w:bottom w:val="nil"/>
              <w:right w:val="nil"/>
            </w:tcBorders>
            <w:shd w:val="clear" w:color="auto" w:fill="auto"/>
            <w:noWrap/>
            <w:vAlign w:val="bottom"/>
            <w:hideMark/>
          </w:tcPr>
          <w:p w14:paraId="6F781F6C"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(-6.40)</w:t>
            </w:r>
          </w:p>
        </w:tc>
        <w:tc>
          <w:tcPr>
            <w:tcW w:w="1843" w:type="dxa"/>
            <w:tcBorders>
              <w:top w:val="nil"/>
              <w:left w:val="nil"/>
              <w:bottom w:val="nil"/>
              <w:right w:val="nil"/>
            </w:tcBorders>
            <w:shd w:val="clear" w:color="auto" w:fill="auto"/>
            <w:noWrap/>
            <w:vAlign w:val="bottom"/>
            <w:hideMark/>
          </w:tcPr>
          <w:p w14:paraId="6E5A573C"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(-7.21)</w:t>
            </w:r>
          </w:p>
        </w:tc>
      </w:tr>
      <w:tr w:rsidR="00977E32" w:rsidRPr="007B3595" w14:paraId="5870D0D1" w14:textId="77777777" w:rsidTr="00C045ED">
        <w:trPr>
          <w:trHeight w:val="300"/>
        </w:trPr>
        <w:tc>
          <w:tcPr>
            <w:tcW w:w="1357" w:type="dxa"/>
            <w:tcBorders>
              <w:top w:val="nil"/>
              <w:left w:val="nil"/>
              <w:bottom w:val="nil"/>
              <w:right w:val="nil"/>
            </w:tcBorders>
            <w:shd w:val="clear" w:color="auto" w:fill="auto"/>
            <w:noWrap/>
            <w:vAlign w:val="bottom"/>
            <w:hideMark/>
          </w:tcPr>
          <w:p w14:paraId="750CF093" w14:textId="77777777" w:rsidR="00977E32" w:rsidRPr="007B3595" w:rsidRDefault="00977E32" w:rsidP="00C045ED">
            <w:pPr>
              <w:ind w:right="573"/>
              <w:rPr>
                <w:rFonts w:ascii="Times New Roman" w:eastAsia="Times New Roman" w:hAnsi="Times New Roman" w:cs="Times New Roman"/>
                <w:color w:val="000000"/>
              </w:rPr>
            </w:pPr>
          </w:p>
        </w:tc>
        <w:tc>
          <w:tcPr>
            <w:tcW w:w="2097" w:type="dxa"/>
            <w:tcBorders>
              <w:top w:val="nil"/>
              <w:left w:val="nil"/>
              <w:bottom w:val="nil"/>
              <w:right w:val="nil"/>
            </w:tcBorders>
            <w:shd w:val="clear" w:color="auto" w:fill="auto"/>
            <w:noWrap/>
            <w:vAlign w:val="bottom"/>
            <w:hideMark/>
          </w:tcPr>
          <w:p w14:paraId="0C761E0F" w14:textId="77777777" w:rsidR="00977E32" w:rsidRPr="007B3595" w:rsidRDefault="00977E32" w:rsidP="00C045ED">
            <w:pPr>
              <w:ind w:right="573"/>
              <w:rPr>
                <w:rFonts w:ascii="Times New Roman" w:eastAsia="Times New Roman" w:hAnsi="Times New Roman" w:cs="Times New Roman"/>
                <w:color w:val="000000"/>
              </w:rPr>
            </w:pPr>
          </w:p>
        </w:tc>
        <w:tc>
          <w:tcPr>
            <w:tcW w:w="1664" w:type="dxa"/>
            <w:tcBorders>
              <w:top w:val="nil"/>
              <w:left w:val="nil"/>
              <w:bottom w:val="nil"/>
              <w:right w:val="nil"/>
            </w:tcBorders>
            <w:shd w:val="clear" w:color="auto" w:fill="auto"/>
            <w:noWrap/>
            <w:vAlign w:val="bottom"/>
            <w:hideMark/>
          </w:tcPr>
          <w:p w14:paraId="2A6BD33B" w14:textId="77777777" w:rsidR="00977E32" w:rsidRPr="007B3595" w:rsidRDefault="00977E32" w:rsidP="00C045ED">
            <w:pPr>
              <w:ind w:right="573"/>
              <w:rPr>
                <w:rFonts w:ascii="Times New Roman" w:eastAsia="Times New Roman" w:hAnsi="Times New Roman" w:cs="Times New Roman"/>
                <w:color w:val="000000"/>
              </w:rPr>
            </w:pPr>
          </w:p>
        </w:tc>
        <w:tc>
          <w:tcPr>
            <w:tcW w:w="1701" w:type="dxa"/>
            <w:tcBorders>
              <w:top w:val="nil"/>
              <w:left w:val="nil"/>
              <w:bottom w:val="nil"/>
              <w:right w:val="nil"/>
            </w:tcBorders>
            <w:shd w:val="clear" w:color="auto" w:fill="auto"/>
            <w:noWrap/>
            <w:vAlign w:val="bottom"/>
            <w:hideMark/>
          </w:tcPr>
          <w:p w14:paraId="0593579A" w14:textId="77777777" w:rsidR="00977E32" w:rsidRPr="007B3595" w:rsidRDefault="00977E32" w:rsidP="00C045ED">
            <w:pPr>
              <w:ind w:right="573"/>
              <w:rPr>
                <w:rFonts w:ascii="Times New Roman" w:eastAsia="Times New Roman" w:hAnsi="Times New Roman" w:cs="Times New Roman"/>
                <w:color w:val="000000"/>
              </w:rPr>
            </w:pPr>
          </w:p>
        </w:tc>
        <w:tc>
          <w:tcPr>
            <w:tcW w:w="1843" w:type="dxa"/>
            <w:tcBorders>
              <w:top w:val="nil"/>
              <w:left w:val="nil"/>
              <w:bottom w:val="nil"/>
              <w:right w:val="nil"/>
            </w:tcBorders>
            <w:shd w:val="clear" w:color="auto" w:fill="auto"/>
            <w:noWrap/>
            <w:vAlign w:val="bottom"/>
            <w:hideMark/>
          </w:tcPr>
          <w:p w14:paraId="00946845" w14:textId="77777777" w:rsidR="00977E32" w:rsidRPr="007B3595" w:rsidRDefault="00977E32" w:rsidP="00C045ED">
            <w:pPr>
              <w:ind w:right="573"/>
              <w:rPr>
                <w:rFonts w:ascii="Times New Roman" w:eastAsia="Times New Roman" w:hAnsi="Times New Roman" w:cs="Times New Roman"/>
                <w:color w:val="000000"/>
              </w:rPr>
            </w:pPr>
          </w:p>
        </w:tc>
      </w:tr>
      <w:tr w:rsidR="00977E32" w:rsidRPr="007B3595" w14:paraId="78F895AF" w14:textId="77777777" w:rsidTr="00C045ED">
        <w:trPr>
          <w:trHeight w:val="300"/>
        </w:trPr>
        <w:tc>
          <w:tcPr>
            <w:tcW w:w="1357" w:type="dxa"/>
            <w:tcBorders>
              <w:top w:val="nil"/>
              <w:left w:val="nil"/>
              <w:bottom w:val="nil"/>
              <w:right w:val="nil"/>
            </w:tcBorders>
            <w:shd w:val="clear" w:color="auto" w:fill="auto"/>
            <w:noWrap/>
            <w:vAlign w:val="bottom"/>
            <w:hideMark/>
          </w:tcPr>
          <w:p w14:paraId="7B07D324" w14:textId="77777777" w:rsidR="00977E32" w:rsidRPr="007B3595" w:rsidRDefault="00977E32" w:rsidP="00C045ED">
            <w:pPr>
              <w:ind w:right="573"/>
              <w:rPr>
                <w:rFonts w:ascii="Times New Roman" w:eastAsia="Times New Roman" w:hAnsi="Times New Roman" w:cs="Times New Roman"/>
                <w:color w:val="000000"/>
              </w:rPr>
            </w:pPr>
            <w:proofErr w:type="spellStart"/>
            <w:r w:rsidRPr="007B3595">
              <w:rPr>
                <w:rFonts w:ascii="Times New Roman" w:eastAsia="Times New Roman" w:hAnsi="Times New Roman" w:cs="Times New Roman"/>
                <w:color w:val="000000"/>
              </w:rPr>
              <w:t>inf</w:t>
            </w:r>
            <w:proofErr w:type="spellEnd"/>
          </w:p>
        </w:tc>
        <w:tc>
          <w:tcPr>
            <w:tcW w:w="2097" w:type="dxa"/>
            <w:tcBorders>
              <w:top w:val="nil"/>
              <w:left w:val="nil"/>
              <w:bottom w:val="nil"/>
              <w:right w:val="nil"/>
            </w:tcBorders>
            <w:shd w:val="clear" w:color="auto" w:fill="auto"/>
            <w:noWrap/>
            <w:vAlign w:val="bottom"/>
            <w:hideMark/>
          </w:tcPr>
          <w:p w14:paraId="763C02FD"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0.0135</w:t>
            </w:r>
          </w:p>
        </w:tc>
        <w:tc>
          <w:tcPr>
            <w:tcW w:w="1664" w:type="dxa"/>
            <w:tcBorders>
              <w:top w:val="nil"/>
              <w:left w:val="nil"/>
              <w:bottom w:val="nil"/>
              <w:right w:val="nil"/>
            </w:tcBorders>
            <w:shd w:val="clear" w:color="auto" w:fill="auto"/>
            <w:noWrap/>
            <w:vAlign w:val="bottom"/>
            <w:hideMark/>
          </w:tcPr>
          <w:p w14:paraId="774B87F0"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0.0568</w:t>
            </w:r>
          </w:p>
        </w:tc>
        <w:tc>
          <w:tcPr>
            <w:tcW w:w="1701" w:type="dxa"/>
            <w:tcBorders>
              <w:top w:val="nil"/>
              <w:left w:val="nil"/>
              <w:bottom w:val="nil"/>
              <w:right w:val="nil"/>
            </w:tcBorders>
            <w:shd w:val="clear" w:color="auto" w:fill="auto"/>
            <w:noWrap/>
            <w:vAlign w:val="bottom"/>
            <w:hideMark/>
          </w:tcPr>
          <w:p w14:paraId="27AAEEE9"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0.0204*</w:t>
            </w:r>
          </w:p>
        </w:tc>
        <w:tc>
          <w:tcPr>
            <w:tcW w:w="1843" w:type="dxa"/>
            <w:tcBorders>
              <w:top w:val="nil"/>
              <w:left w:val="nil"/>
              <w:bottom w:val="nil"/>
              <w:right w:val="nil"/>
            </w:tcBorders>
            <w:shd w:val="clear" w:color="auto" w:fill="auto"/>
            <w:noWrap/>
            <w:vAlign w:val="bottom"/>
            <w:hideMark/>
          </w:tcPr>
          <w:p w14:paraId="639C29B3"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0.0139</w:t>
            </w:r>
          </w:p>
        </w:tc>
      </w:tr>
      <w:tr w:rsidR="00977E32" w:rsidRPr="007B3595" w14:paraId="20498044" w14:textId="77777777" w:rsidTr="00C045ED">
        <w:trPr>
          <w:trHeight w:val="300"/>
        </w:trPr>
        <w:tc>
          <w:tcPr>
            <w:tcW w:w="1357" w:type="dxa"/>
            <w:tcBorders>
              <w:top w:val="nil"/>
              <w:left w:val="nil"/>
              <w:bottom w:val="nil"/>
              <w:right w:val="nil"/>
            </w:tcBorders>
            <w:shd w:val="clear" w:color="auto" w:fill="auto"/>
            <w:noWrap/>
            <w:vAlign w:val="bottom"/>
            <w:hideMark/>
          </w:tcPr>
          <w:p w14:paraId="73935CB9" w14:textId="77777777" w:rsidR="00977E32" w:rsidRPr="007B3595" w:rsidRDefault="00977E32" w:rsidP="00C045ED">
            <w:pPr>
              <w:ind w:right="573"/>
              <w:rPr>
                <w:rFonts w:ascii="Times New Roman" w:eastAsia="Times New Roman" w:hAnsi="Times New Roman" w:cs="Times New Roman"/>
                <w:color w:val="000000"/>
              </w:rPr>
            </w:pPr>
          </w:p>
        </w:tc>
        <w:tc>
          <w:tcPr>
            <w:tcW w:w="2097" w:type="dxa"/>
            <w:tcBorders>
              <w:top w:val="nil"/>
              <w:left w:val="nil"/>
              <w:bottom w:val="nil"/>
              <w:right w:val="nil"/>
            </w:tcBorders>
            <w:shd w:val="clear" w:color="auto" w:fill="auto"/>
            <w:noWrap/>
            <w:vAlign w:val="bottom"/>
            <w:hideMark/>
          </w:tcPr>
          <w:p w14:paraId="775912AD"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(1.40)</w:t>
            </w:r>
          </w:p>
        </w:tc>
        <w:tc>
          <w:tcPr>
            <w:tcW w:w="1664" w:type="dxa"/>
            <w:tcBorders>
              <w:top w:val="nil"/>
              <w:left w:val="nil"/>
              <w:bottom w:val="nil"/>
              <w:right w:val="nil"/>
            </w:tcBorders>
            <w:shd w:val="clear" w:color="auto" w:fill="auto"/>
            <w:noWrap/>
            <w:vAlign w:val="bottom"/>
            <w:hideMark/>
          </w:tcPr>
          <w:p w14:paraId="2F2E5F39"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(0.79)</w:t>
            </w:r>
          </w:p>
        </w:tc>
        <w:tc>
          <w:tcPr>
            <w:tcW w:w="1701" w:type="dxa"/>
            <w:tcBorders>
              <w:top w:val="nil"/>
              <w:left w:val="nil"/>
              <w:bottom w:val="nil"/>
              <w:right w:val="nil"/>
            </w:tcBorders>
            <w:shd w:val="clear" w:color="auto" w:fill="auto"/>
            <w:noWrap/>
            <w:vAlign w:val="bottom"/>
            <w:hideMark/>
          </w:tcPr>
          <w:p w14:paraId="2107E899"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(2.40)</w:t>
            </w:r>
          </w:p>
        </w:tc>
        <w:tc>
          <w:tcPr>
            <w:tcW w:w="1843" w:type="dxa"/>
            <w:tcBorders>
              <w:top w:val="nil"/>
              <w:left w:val="nil"/>
              <w:bottom w:val="nil"/>
              <w:right w:val="nil"/>
            </w:tcBorders>
            <w:shd w:val="clear" w:color="auto" w:fill="auto"/>
            <w:noWrap/>
            <w:vAlign w:val="bottom"/>
            <w:hideMark/>
          </w:tcPr>
          <w:p w14:paraId="4772F5B8"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(1.70)</w:t>
            </w:r>
          </w:p>
        </w:tc>
      </w:tr>
      <w:tr w:rsidR="00977E32" w:rsidRPr="007B3595" w14:paraId="282214A4" w14:textId="77777777" w:rsidTr="00C045ED">
        <w:trPr>
          <w:trHeight w:val="300"/>
        </w:trPr>
        <w:tc>
          <w:tcPr>
            <w:tcW w:w="1357" w:type="dxa"/>
            <w:tcBorders>
              <w:top w:val="nil"/>
              <w:left w:val="nil"/>
              <w:bottom w:val="nil"/>
              <w:right w:val="nil"/>
            </w:tcBorders>
            <w:shd w:val="clear" w:color="auto" w:fill="auto"/>
            <w:noWrap/>
            <w:vAlign w:val="bottom"/>
            <w:hideMark/>
          </w:tcPr>
          <w:p w14:paraId="3ECA842C" w14:textId="77777777" w:rsidR="00977E32" w:rsidRPr="007B3595" w:rsidRDefault="00977E32" w:rsidP="00C045ED">
            <w:pPr>
              <w:ind w:right="573"/>
              <w:rPr>
                <w:rFonts w:ascii="Times New Roman" w:eastAsia="Times New Roman" w:hAnsi="Times New Roman" w:cs="Times New Roman"/>
                <w:color w:val="000000"/>
              </w:rPr>
            </w:pPr>
          </w:p>
        </w:tc>
        <w:tc>
          <w:tcPr>
            <w:tcW w:w="2097" w:type="dxa"/>
            <w:tcBorders>
              <w:top w:val="nil"/>
              <w:left w:val="nil"/>
              <w:bottom w:val="nil"/>
              <w:right w:val="nil"/>
            </w:tcBorders>
            <w:shd w:val="clear" w:color="auto" w:fill="auto"/>
            <w:noWrap/>
            <w:vAlign w:val="bottom"/>
            <w:hideMark/>
          </w:tcPr>
          <w:p w14:paraId="7A3D7328" w14:textId="77777777" w:rsidR="00977E32" w:rsidRPr="007B3595" w:rsidRDefault="00977E32" w:rsidP="00C045ED">
            <w:pPr>
              <w:ind w:right="573"/>
              <w:rPr>
                <w:rFonts w:ascii="Times New Roman" w:eastAsia="Times New Roman" w:hAnsi="Times New Roman" w:cs="Times New Roman"/>
                <w:color w:val="000000"/>
              </w:rPr>
            </w:pPr>
          </w:p>
        </w:tc>
        <w:tc>
          <w:tcPr>
            <w:tcW w:w="1664" w:type="dxa"/>
            <w:tcBorders>
              <w:top w:val="nil"/>
              <w:left w:val="nil"/>
              <w:bottom w:val="nil"/>
              <w:right w:val="nil"/>
            </w:tcBorders>
            <w:shd w:val="clear" w:color="auto" w:fill="auto"/>
            <w:noWrap/>
            <w:vAlign w:val="bottom"/>
            <w:hideMark/>
          </w:tcPr>
          <w:p w14:paraId="2277CA4E" w14:textId="77777777" w:rsidR="00977E32" w:rsidRPr="007B3595" w:rsidRDefault="00977E32" w:rsidP="00C045ED">
            <w:pPr>
              <w:ind w:right="573"/>
              <w:rPr>
                <w:rFonts w:ascii="Times New Roman" w:eastAsia="Times New Roman" w:hAnsi="Times New Roman" w:cs="Times New Roman"/>
                <w:color w:val="000000"/>
              </w:rPr>
            </w:pPr>
          </w:p>
        </w:tc>
        <w:tc>
          <w:tcPr>
            <w:tcW w:w="1701" w:type="dxa"/>
            <w:tcBorders>
              <w:top w:val="nil"/>
              <w:left w:val="nil"/>
              <w:bottom w:val="nil"/>
              <w:right w:val="nil"/>
            </w:tcBorders>
            <w:shd w:val="clear" w:color="auto" w:fill="auto"/>
            <w:noWrap/>
            <w:vAlign w:val="bottom"/>
            <w:hideMark/>
          </w:tcPr>
          <w:p w14:paraId="6898E714" w14:textId="77777777" w:rsidR="00977E32" w:rsidRPr="007B3595" w:rsidRDefault="00977E32" w:rsidP="00C045ED">
            <w:pPr>
              <w:ind w:right="573"/>
              <w:rPr>
                <w:rFonts w:ascii="Times New Roman" w:eastAsia="Times New Roman" w:hAnsi="Times New Roman" w:cs="Times New Roman"/>
                <w:color w:val="000000"/>
              </w:rPr>
            </w:pPr>
          </w:p>
        </w:tc>
        <w:tc>
          <w:tcPr>
            <w:tcW w:w="1843" w:type="dxa"/>
            <w:tcBorders>
              <w:top w:val="nil"/>
              <w:left w:val="nil"/>
              <w:bottom w:val="nil"/>
              <w:right w:val="nil"/>
            </w:tcBorders>
            <w:shd w:val="clear" w:color="auto" w:fill="auto"/>
            <w:noWrap/>
            <w:vAlign w:val="bottom"/>
            <w:hideMark/>
          </w:tcPr>
          <w:p w14:paraId="4CE5D4D0" w14:textId="77777777" w:rsidR="00977E32" w:rsidRPr="007B3595" w:rsidRDefault="00977E32" w:rsidP="00C045ED">
            <w:pPr>
              <w:ind w:right="573"/>
              <w:rPr>
                <w:rFonts w:ascii="Times New Roman" w:eastAsia="Times New Roman" w:hAnsi="Times New Roman" w:cs="Times New Roman"/>
                <w:color w:val="000000"/>
              </w:rPr>
            </w:pPr>
          </w:p>
        </w:tc>
      </w:tr>
      <w:tr w:rsidR="00977E32" w:rsidRPr="007B3595" w14:paraId="53753A79" w14:textId="77777777" w:rsidTr="00C045ED">
        <w:trPr>
          <w:trHeight w:val="300"/>
        </w:trPr>
        <w:tc>
          <w:tcPr>
            <w:tcW w:w="1357" w:type="dxa"/>
            <w:tcBorders>
              <w:top w:val="nil"/>
              <w:left w:val="nil"/>
              <w:bottom w:val="nil"/>
              <w:right w:val="nil"/>
            </w:tcBorders>
            <w:shd w:val="clear" w:color="auto" w:fill="auto"/>
            <w:noWrap/>
            <w:vAlign w:val="bottom"/>
            <w:hideMark/>
          </w:tcPr>
          <w:p w14:paraId="3E7EB2B1" w14:textId="77777777" w:rsidR="00977E32" w:rsidRPr="007B3595" w:rsidRDefault="00977E32" w:rsidP="00C045ED">
            <w:pPr>
              <w:ind w:right="573"/>
              <w:rPr>
                <w:rFonts w:ascii="Times New Roman" w:eastAsia="Times New Roman" w:hAnsi="Times New Roman" w:cs="Times New Roman"/>
                <w:color w:val="000000"/>
              </w:rPr>
            </w:pPr>
            <w:proofErr w:type="spellStart"/>
            <w:r w:rsidRPr="007B3595">
              <w:rPr>
                <w:rFonts w:ascii="Times New Roman" w:eastAsia="Times New Roman" w:hAnsi="Times New Roman" w:cs="Times New Roman"/>
                <w:color w:val="000000"/>
              </w:rPr>
              <w:t>le</w:t>
            </w:r>
            <w:proofErr w:type="spellEnd"/>
          </w:p>
        </w:tc>
        <w:tc>
          <w:tcPr>
            <w:tcW w:w="2097" w:type="dxa"/>
            <w:tcBorders>
              <w:top w:val="nil"/>
              <w:left w:val="nil"/>
              <w:bottom w:val="nil"/>
              <w:right w:val="nil"/>
            </w:tcBorders>
            <w:shd w:val="clear" w:color="auto" w:fill="auto"/>
            <w:noWrap/>
            <w:vAlign w:val="bottom"/>
            <w:hideMark/>
          </w:tcPr>
          <w:p w14:paraId="1D9A0559"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-0.385</w:t>
            </w:r>
          </w:p>
        </w:tc>
        <w:tc>
          <w:tcPr>
            <w:tcW w:w="1664" w:type="dxa"/>
            <w:tcBorders>
              <w:top w:val="nil"/>
              <w:left w:val="nil"/>
              <w:bottom w:val="nil"/>
              <w:right w:val="nil"/>
            </w:tcBorders>
            <w:shd w:val="clear" w:color="auto" w:fill="auto"/>
            <w:noWrap/>
            <w:vAlign w:val="bottom"/>
            <w:hideMark/>
          </w:tcPr>
          <w:p w14:paraId="38CBE107"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-3.086</w:t>
            </w:r>
          </w:p>
        </w:tc>
        <w:tc>
          <w:tcPr>
            <w:tcW w:w="1701" w:type="dxa"/>
            <w:tcBorders>
              <w:top w:val="nil"/>
              <w:left w:val="nil"/>
              <w:bottom w:val="nil"/>
              <w:right w:val="nil"/>
            </w:tcBorders>
            <w:shd w:val="clear" w:color="auto" w:fill="auto"/>
            <w:noWrap/>
            <w:vAlign w:val="bottom"/>
            <w:hideMark/>
          </w:tcPr>
          <w:p w14:paraId="00849E24"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0.412</w:t>
            </w:r>
          </w:p>
        </w:tc>
        <w:tc>
          <w:tcPr>
            <w:tcW w:w="1843" w:type="dxa"/>
            <w:tcBorders>
              <w:top w:val="nil"/>
              <w:left w:val="nil"/>
              <w:bottom w:val="nil"/>
              <w:right w:val="nil"/>
            </w:tcBorders>
            <w:shd w:val="clear" w:color="auto" w:fill="auto"/>
            <w:noWrap/>
            <w:vAlign w:val="bottom"/>
            <w:hideMark/>
          </w:tcPr>
          <w:p w14:paraId="7AB38153"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0.238</w:t>
            </w:r>
          </w:p>
        </w:tc>
      </w:tr>
      <w:tr w:rsidR="00977E32" w:rsidRPr="007B3595" w14:paraId="02E5E1B6" w14:textId="77777777" w:rsidTr="00C045ED">
        <w:trPr>
          <w:trHeight w:val="300"/>
        </w:trPr>
        <w:tc>
          <w:tcPr>
            <w:tcW w:w="1357" w:type="dxa"/>
            <w:tcBorders>
              <w:top w:val="nil"/>
              <w:left w:val="nil"/>
              <w:bottom w:val="nil"/>
              <w:right w:val="nil"/>
            </w:tcBorders>
            <w:shd w:val="clear" w:color="auto" w:fill="auto"/>
            <w:noWrap/>
            <w:vAlign w:val="bottom"/>
            <w:hideMark/>
          </w:tcPr>
          <w:p w14:paraId="535119EF" w14:textId="77777777" w:rsidR="00977E32" w:rsidRPr="007B3595" w:rsidRDefault="00977E32" w:rsidP="00C045ED">
            <w:pPr>
              <w:ind w:right="573"/>
              <w:rPr>
                <w:rFonts w:ascii="Times New Roman" w:eastAsia="Times New Roman" w:hAnsi="Times New Roman" w:cs="Times New Roman"/>
                <w:color w:val="000000"/>
              </w:rPr>
            </w:pPr>
          </w:p>
        </w:tc>
        <w:tc>
          <w:tcPr>
            <w:tcW w:w="2097" w:type="dxa"/>
            <w:tcBorders>
              <w:top w:val="nil"/>
              <w:left w:val="nil"/>
              <w:bottom w:val="nil"/>
              <w:right w:val="nil"/>
            </w:tcBorders>
            <w:shd w:val="clear" w:color="auto" w:fill="auto"/>
            <w:noWrap/>
            <w:vAlign w:val="bottom"/>
            <w:hideMark/>
          </w:tcPr>
          <w:p w14:paraId="695CC7D4"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(-1.32)</w:t>
            </w:r>
          </w:p>
        </w:tc>
        <w:tc>
          <w:tcPr>
            <w:tcW w:w="1664" w:type="dxa"/>
            <w:tcBorders>
              <w:top w:val="nil"/>
              <w:left w:val="nil"/>
              <w:bottom w:val="nil"/>
              <w:right w:val="nil"/>
            </w:tcBorders>
            <w:shd w:val="clear" w:color="auto" w:fill="auto"/>
            <w:noWrap/>
            <w:vAlign w:val="bottom"/>
            <w:hideMark/>
          </w:tcPr>
          <w:p w14:paraId="276B0056"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(-3.11)</w:t>
            </w:r>
          </w:p>
        </w:tc>
        <w:tc>
          <w:tcPr>
            <w:tcW w:w="1701" w:type="dxa"/>
            <w:tcBorders>
              <w:top w:val="nil"/>
              <w:left w:val="nil"/>
              <w:bottom w:val="nil"/>
              <w:right w:val="nil"/>
            </w:tcBorders>
            <w:shd w:val="clear" w:color="auto" w:fill="auto"/>
            <w:noWrap/>
            <w:vAlign w:val="bottom"/>
            <w:hideMark/>
          </w:tcPr>
          <w:p w14:paraId="4EF8A16F"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(0.97)</w:t>
            </w:r>
          </w:p>
        </w:tc>
        <w:tc>
          <w:tcPr>
            <w:tcW w:w="1843" w:type="dxa"/>
            <w:tcBorders>
              <w:top w:val="nil"/>
              <w:left w:val="nil"/>
              <w:bottom w:val="nil"/>
              <w:right w:val="nil"/>
            </w:tcBorders>
            <w:shd w:val="clear" w:color="auto" w:fill="auto"/>
            <w:noWrap/>
            <w:vAlign w:val="bottom"/>
            <w:hideMark/>
          </w:tcPr>
          <w:p w14:paraId="3355F006"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(0.64)</w:t>
            </w:r>
          </w:p>
        </w:tc>
      </w:tr>
      <w:tr w:rsidR="00977E32" w:rsidRPr="007B3595" w14:paraId="15ED597C" w14:textId="77777777" w:rsidTr="00C045ED">
        <w:trPr>
          <w:trHeight w:val="300"/>
        </w:trPr>
        <w:tc>
          <w:tcPr>
            <w:tcW w:w="1357" w:type="dxa"/>
            <w:tcBorders>
              <w:top w:val="nil"/>
              <w:left w:val="nil"/>
              <w:bottom w:val="nil"/>
              <w:right w:val="nil"/>
            </w:tcBorders>
            <w:shd w:val="clear" w:color="auto" w:fill="auto"/>
            <w:noWrap/>
            <w:vAlign w:val="bottom"/>
            <w:hideMark/>
          </w:tcPr>
          <w:p w14:paraId="4810BA30" w14:textId="77777777" w:rsidR="00977E32" w:rsidRPr="007B3595" w:rsidRDefault="00977E32" w:rsidP="00C045ED">
            <w:pPr>
              <w:ind w:right="573"/>
              <w:rPr>
                <w:rFonts w:ascii="Times New Roman" w:eastAsia="Times New Roman" w:hAnsi="Times New Roman" w:cs="Times New Roman"/>
                <w:color w:val="000000"/>
              </w:rPr>
            </w:pPr>
          </w:p>
        </w:tc>
        <w:tc>
          <w:tcPr>
            <w:tcW w:w="2097" w:type="dxa"/>
            <w:tcBorders>
              <w:top w:val="nil"/>
              <w:left w:val="nil"/>
              <w:bottom w:val="nil"/>
              <w:right w:val="nil"/>
            </w:tcBorders>
            <w:shd w:val="clear" w:color="auto" w:fill="auto"/>
            <w:noWrap/>
            <w:vAlign w:val="bottom"/>
            <w:hideMark/>
          </w:tcPr>
          <w:p w14:paraId="44C3B0AF" w14:textId="77777777" w:rsidR="00977E32" w:rsidRPr="007B3595" w:rsidRDefault="00977E32" w:rsidP="00C045ED">
            <w:pPr>
              <w:ind w:right="573"/>
              <w:rPr>
                <w:rFonts w:ascii="Times New Roman" w:eastAsia="Times New Roman" w:hAnsi="Times New Roman" w:cs="Times New Roman"/>
                <w:color w:val="000000"/>
              </w:rPr>
            </w:pPr>
          </w:p>
        </w:tc>
        <w:tc>
          <w:tcPr>
            <w:tcW w:w="1664" w:type="dxa"/>
            <w:tcBorders>
              <w:top w:val="nil"/>
              <w:left w:val="nil"/>
              <w:bottom w:val="nil"/>
              <w:right w:val="nil"/>
            </w:tcBorders>
            <w:shd w:val="clear" w:color="auto" w:fill="auto"/>
            <w:noWrap/>
            <w:vAlign w:val="bottom"/>
            <w:hideMark/>
          </w:tcPr>
          <w:p w14:paraId="225E13F9" w14:textId="77777777" w:rsidR="00977E32" w:rsidRPr="007B3595" w:rsidRDefault="00977E32" w:rsidP="00C045ED">
            <w:pPr>
              <w:ind w:right="573"/>
              <w:rPr>
                <w:rFonts w:ascii="Times New Roman" w:eastAsia="Times New Roman" w:hAnsi="Times New Roman" w:cs="Times New Roman"/>
                <w:color w:val="000000"/>
              </w:rPr>
            </w:pPr>
          </w:p>
        </w:tc>
        <w:tc>
          <w:tcPr>
            <w:tcW w:w="1701" w:type="dxa"/>
            <w:tcBorders>
              <w:top w:val="nil"/>
              <w:left w:val="nil"/>
              <w:bottom w:val="nil"/>
              <w:right w:val="nil"/>
            </w:tcBorders>
            <w:shd w:val="clear" w:color="auto" w:fill="auto"/>
            <w:noWrap/>
            <w:vAlign w:val="bottom"/>
            <w:hideMark/>
          </w:tcPr>
          <w:p w14:paraId="0E310E9A" w14:textId="77777777" w:rsidR="00977E32" w:rsidRPr="007B3595" w:rsidRDefault="00977E32" w:rsidP="00C045ED">
            <w:pPr>
              <w:ind w:right="573"/>
              <w:rPr>
                <w:rFonts w:ascii="Times New Roman" w:eastAsia="Times New Roman" w:hAnsi="Times New Roman" w:cs="Times New Roman"/>
                <w:color w:val="000000"/>
              </w:rPr>
            </w:pPr>
          </w:p>
        </w:tc>
        <w:tc>
          <w:tcPr>
            <w:tcW w:w="1843" w:type="dxa"/>
            <w:tcBorders>
              <w:top w:val="nil"/>
              <w:left w:val="nil"/>
              <w:bottom w:val="nil"/>
              <w:right w:val="nil"/>
            </w:tcBorders>
            <w:shd w:val="clear" w:color="auto" w:fill="auto"/>
            <w:noWrap/>
            <w:vAlign w:val="bottom"/>
            <w:hideMark/>
          </w:tcPr>
          <w:p w14:paraId="0B09E6F1" w14:textId="77777777" w:rsidR="00977E32" w:rsidRPr="007B3595" w:rsidRDefault="00977E32" w:rsidP="00C045ED">
            <w:pPr>
              <w:ind w:right="573"/>
              <w:rPr>
                <w:rFonts w:ascii="Times New Roman" w:eastAsia="Times New Roman" w:hAnsi="Times New Roman" w:cs="Times New Roman"/>
                <w:color w:val="000000"/>
              </w:rPr>
            </w:pPr>
          </w:p>
        </w:tc>
      </w:tr>
      <w:tr w:rsidR="00977E32" w:rsidRPr="007B3595" w14:paraId="68674847" w14:textId="77777777" w:rsidTr="00C045ED">
        <w:trPr>
          <w:trHeight w:val="300"/>
        </w:trPr>
        <w:tc>
          <w:tcPr>
            <w:tcW w:w="1357" w:type="dxa"/>
            <w:tcBorders>
              <w:top w:val="nil"/>
              <w:left w:val="nil"/>
              <w:bottom w:val="nil"/>
              <w:right w:val="nil"/>
            </w:tcBorders>
            <w:shd w:val="clear" w:color="auto" w:fill="auto"/>
            <w:noWrap/>
            <w:vAlign w:val="bottom"/>
            <w:hideMark/>
          </w:tcPr>
          <w:p w14:paraId="4D8EAAC9" w14:textId="77777777" w:rsidR="00977E32" w:rsidRPr="007B3595" w:rsidRDefault="00977E32" w:rsidP="00C045ED">
            <w:pPr>
              <w:ind w:right="573"/>
              <w:rPr>
                <w:rFonts w:ascii="Times New Roman" w:eastAsia="Times New Roman" w:hAnsi="Times New Roman" w:cs="Times New Roman"/>
                <w:color w:val="000000"/>
              </w:rPr>
            </w:pPr>
            <w:proofErr w:type="spellStart"/>
            <w:r w:rsidRPr="007B3595">
              <w:rPr>
                <w:rFonts w:ascii="Times New Roman" w:eastAsia="Times New Roman" w:hAnsi="Times New Roman" w:cs="Times New Roman"/>
                <w:color w:val="000000"/>
              </w:rPr>
              <w:t>rp</w:t>
            </w:r>
            <w:proofErr w:type="spellEnd"/>
          </w:p>
        </w:tc>
        <w:tc>
          <w:tcPr>
            <w:tcW w:w="2097" w:type="dxa"/>
            <w:tcBorders>
              <w:top w:val="nil"/>
              <w:left w:val="nil"/>
              <w:bottom w:val="nil"/>
              <w:right w:val="nil"/>
            </w:tcBorders>
            <w:shd w:val="clear" w:color="auto" w:fill="auto"/>
            <w:noWrap/>
            <w:vAlign w:val="bottom"/>
            <w:hideMark/>
          </w:tcPr>
          <w:p w14:paraId="753AB875"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-0.0446</w:t>
            </w:r>
          </w:p>
        </w:tc>
        <w:tc>
          <w:tcPr>
            <w:tcW w:w="1664" w:type="dxa"/>
            <w:tcBorders>
              <w:top w:val="nil"/>
              <w:left w:val="nil"/>
              <w:bottom w:val="nil"/>
              <w:right w:val="nil"/>
            </w:tcBorders>
            <w:shd w:val="clear" w:color="auto" w:fill="auto"/>
            <w:noWrap/>
            <w:vAlign w:val="bottom"/>
            <w:hideMark/>
          </w:tcPr>
          <w:p w14:paraId="68C35FBB"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-0.188</w:t>
            </w:r>
          </w:p>
        </w:tc>
        <w:tc>
          <w:tcPr>
            <w:tcW w:w="1701" w:type="dxa"/>
            <w:tcBorders>
              <w:top w:val="nil"/>
              <w:left w:val="nil"/>
              <w:bottom w:val="nil"/>
              <w:right w:val="nil"/>
            </w:tcBorders>
            <w:shd w:val="clear" w:color="auto" w:fill="auto"/>
            <w:noWrap/>
            <w:vAlign w:val="bottom"/>
            <w:hideMark/>
          </w:tcPr>
          <w:p w14:paraId="2A3C7342"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-0.867</w:t>
            </w:r>
          </w:p>
        </w:tc>
        <w:tc>
          <w:tcPr>
            <w:tcW w:w="1843" w:type="dxa"/>
            <w:tcBorders>
              <w:top w:val="nil"/>
              <w:left w:val="nil"/>
              <w:bottom w:val="nil"/>
              <w:right w:val="nil"/>
            </w:tcBorders>
            <w:shd w:val="clear" w:color="auto" w:fill="auto"/>
            <w:noWrap/>
            <w:vAlign w:val="bottom"/>
            <w:hideMark/>
          </w:tcPr>
          <w:p w14:paraId="6C1E7B26"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-0.0499</w:t>
            </w:r>
          </w:p>
        </w:tc>
      </w:tr>
      <w:tr w:rsidR="00977E32" w:rsidRPr="007B3595" w14:paraId="7A6DB160" w14:textId="77777777" w:rsidTr="00C045ED">
        <w:trPr>
          <w:trHeight w:val="300"/>
        </w:trPr>
        <w:tc>
          <w:tcPr>
            <w:tcW w:w="1357" w:type="dxa"/>
            <w:tcBorders>
              <w:top w:val="nil"/>
              <w:left w:val="nil"/>
              <w:bottom w:val="nil"/>
              <w:right w:val="nil"/>
            </w:tcBorders>
            <w:shd w:val="clear" w:color="auto" w:fill="auto"/>
            <w:noWrap/>
            <w:vAlign w:val="bottom"/>
            <w:hideMark/>
          </w:tcPr>
          <w:p w14:paraId="5D4CC626" w14:textId="77777777" w:rsidR="00977E32" w:rsidRPr="007B3595" w:rsidRDefault="00977E32" w:rsidP="00C045ED">
            <w:pPr>
              <w:ind w:right="573"/>
              <w:rPr>
                <w:rFonts w:ascii="Times New Roman" w:eastAsia="Times New Roman" w:hAnsi="Times New Roman" w:cs="Times New Roman"/>
                <w:color w:val="000000"/>
              </w:rPr>
            </w:pPr>
          </w:p>
        </w:tc>
        <w:tc>
          <w:tcPr>
            <w:tcW w:w="2097" w:type="dxa"/>
            <w:tcBorders>
              <w:top w:val="nil"/>
              <w:left w:val="nil"/>
              <w:bottom w:val="nil"/>
              <w:right w:val="nil"/>
            </w:tcBorders>
            <w:shd w:val="clear" w:color="auto" w:fill="auto"/>
            <w:noWrap/>
            <w:vAlign w:val="bottom"/>
            <w:hideMark/>
          </w:tcPr>
          <w:p w14:paraId="655A9165"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(-0.77)</w:t>
            </w:r>
          </w:p>
        </w:tc>
        <w:tc>
          <w:tcPr>
            <w:tcW w:w="1664" w:type="dxa"/>
            <w:tcBorders>
              <w:top w:val="nil"/>
              <w:left w:val="nil"/>
              <w:bottom w:val="nil"/>
              <w:right w:val="nil"/>
            </w:tcBorders>
            <w:shd w:val="clear" w:color="auto" w:fill="auto"/>
            <w:noWrap/>
            <w:vAlign w:val="bottom"/>
            <w:hideMark/>
          </w:tcPr>
          <w:p w14:paraId="5E88B79E"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(-1.13)</w:t>
            </w:r>
          </w:p>
        </w:tc>
        <w:tc>
          <w:tcPr>
            <w:tcW w:w="1701" w:type="dxa"/>
            <w:tcBorders>
              <w:top w:val="nil"/>
              <w:left w:val="nil"/>
              <w:bottom w:val="nil"/>
              <w:right w:val="nil"/>
            </w:tcBorders>
            <w:shd w:val="clear" w:color="auto" w:fill="auto"/>
            <w:noWrap/>
            <w:vAlign w:val="bottom"/>
            <w:hideMark/>
          </w:tcPr>
          <w:p w14:paraId="3DF8FFC4"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(-1.96)</w:t>
            </w:r>
          </w:p>
        </w:tc>
        <w:tc>
          <w:tcPr>
            <w:tcW w:w="1843" w:type="dxa"/>
            <w:tcBorders>
              <w:top w:val="nil"/>
              <w:left w:val="nil"/>
              <w:bottom w:val="nil"/>
              <w:right w:val="nil"/>
            </w:tcBorders>
            <w:shd w:val="clear" w:color="auto" w:fill="auto"/>
            <w:noWrap/>
            <w:vAlign w:val="bottom"/>
            <w:hideMark/>
          </w:tcPr>
          <w:p w14:paraId="1478D41A"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(-0.46)</w:t>
            </w:r>
          </w:p>
        </w:tc>
      </w:tr>
      <w:tr w:rsidR="00977E32" w:rsidRPr="007B3595" w14:paraId="0E64DCD5" w14:textId="77777777" w:rsidTr="00C045ED">
        <w:trPr>
          <w:trHeight w:val="300"/>
        </w:trPr>
        <w:tc>
          <w:tcPr>
            <w:tcW w:w="1357" w:type="dxa"/>
            <w:tcBorders>
              <w:top w:val="nil"/>
              <w:left w:val="nil"/>
              <w:bottom w:val="nil"/>
              <w:right w:val="nil"/>
            </w:tcBorders>
            <w:shd w:val="clear" w:color="auto" w:fill="auto"/>
            <w:noWrap/>
            <w:vAlign w:val="bottom"/>
            <w:hideMark/>
          </w:tcPr>
          <w:p w14:paraId="5D3A9819" w14:textId="77777777" w:rsidR="00977E32" w:rsidRPr="007B3595" w:rsidRDefault="00977E32" w:rsidP="00C045ED">
            <w:pPr>
              <w:ind w:right="573"/>
              <w:rPr>
                <w:rFonts w:ascii="Times New Roman" w:eastAsia="Times New Roman" w:hAnsi="Times New Roman" w:cs="Times New Roman"/>
                <w:color w:val="000000"/>
              </w:rPr>
            </w:pPr>
          </w:p>
        </w:tc>
        <w:tc>
          <w:tcPr>
            <w:tcW w:w="2097" w:type="dxa"/>
            <w:tcBorders>
              <w:top w:val="nil"/>
              <w:left w:val="nil"/>
              <w:bottom w:val="nil"/>
              <w:right w:val="nil"/>
            </w:tcBorders>
            <w:shd w:val="clear" w:color="auto" w:fill="auto"/>
            <w:noWrap/>
            <w:vAlign w:val="bottom"/>
            <w:hideMark/>
          </w:tcPr>
          <w:p w14:paraId="2BE9EA66" w14:textId="77777777" w:rsidR="00977E32" w:rsidRPr="007B3595" w:rsidRDefault="00977E32" w:rsidP="00C045ED">
            <w:pPr>
              <w:ind w:right="573"/>
              <w:rPr>
                <w:rFonts w:ascii="Times New Roman" w:eastAsia="Times New Roman" w:hAnsi="Times New Roman" w:cs="Times New Roman"/>
                <w:color w:val="000000"/>
              </w:rPr>
            </w:pPr>
          </w:p>
        </w:tc>
        <w:tc>
          <w:tcPr>
            <w:tcW w:w="1664" w:type="dxa"/>
            <w:tcBorders>
              <w:top w:val="nil"/>
              <w:left w:val="nil"/>
              <w:bottom w:val="nil"/>
              <w:right w:val="nil"/>
            </w:tcBorders>
            <w:shd w:val="clear" w:color="auto" w:fill="auto"/>
            <w:noWrap/>
            <w:vAlign w:val="bottom"/>
            <w:hideMark/>
          </w:tcPr>
          <w:p w14:paraId="47D2136F" w14:textId="77777777" w:rsidR="00977E32" w:rsidRPr="007B3595" w:rsidRDefault="00977E32" w:rsidP="00C045ED">
            <w:pPr>
              <w:ind w:right="573"/>
              <w:rPr>
                <w:rFonts w:ascii="Times New Roman" w:eastAsia="Times New Roman" w:hAnsi="Times New Roman" w:cs="Times New Roman"/>
                <w:color w:val="000000"/>
              </w:rPr>
            </w:pPr>
          </w:p>
        </w:tc>
        <w:tc>
          <w:tcPr>
            <w:tcW w:w="1701" w:type="dxa"/>
            <w:tcBorders>
              <w:top w:val="nil"/>
              <w:left w:val="nil"/>
              <w:bottom w:val="nil"/>
              <w:right w:val="nil"/>
            </w:tcBorders>
            <w:shd w:val="clear" w:color="auto" w:fill="auto"/>
            <w:noWrap/>
            <w:vAlign w:val="bottom"/>
            <w:hideMark/>
          </w:tcPr>
          <w:p w14:paraId="614074FF" w14:textId="77777777" w:rsidR="00977E32" w:rsidRPr="007B3595" w:rsidRDefault="00977E32" w:rsidP="00C045ED">
            <w:pPr>
              <w:ind w:right="573"/>
              <w:rPr>
                <w:rFonts w:ascii="Times New Roman" w:eastAsia="Times New Roman" w:hAnsi="Times New Roman" w:cs="Times New Roman"/>
                <w:color w:val="000000"/>
              </w:rPr>
            </w:pPr>
          </w:p>
        </w:tc>
        <w:tc>
          <w:tcPr>
            <w:tcW w:w="1843" w:type="dxa"/>
            <w:tcBorders>
              <w:top w:val="nil"/>
              <w:left w:val="nil"/>
              <w:bottom w:val="nil"/>
              <w:right w:val="nil"/>
            </w:tcBorders>
            <w:shd w:val="clear" w:color="auto" w:fill="auto"/>
            <w:noWrap/>
            <w:vAlign w:val="bottom"/>
            <w:hideMark/>
          </w:tcPr>
          <w:p w14:paraId="00D53527" w14:textId="77777777" w:rsidR="00977E32" w:rsidRPr="007B3595" w:rsidRDefault="00977E32" w:rsidP="00C045ED">
            <w:pPr>
              <w:ind w:right="573"/>
              <w:rPr>
                <w:rFonts w:ascii="Times New Roman" w:eastAsia="Times New Roman" w:hAnsi="Times New Roman" w:cs="Times New Roman"/>
                <w:color w:val="000000"/>
              </w:rPr>
            </w:pPr>
          </w:p>
        </w:tc>
      </w:tr>
      <w:tr w:rsidR="00977E32" w:rsidRPr="007B3595" w14:paraId="5DFCBD1C" w14:textId="77777777" w:rsidTr="00C045ED">
        <w:trPr>
          <w:trHeight w:val="300"/>
        </w:trPr>
        <w:tc>
          <w:tcPr>
            <w:tcW w:w="1357" w:type="dxa"/>
            <w:tcBorders>
              <w:top w:val="nil"/>
              <w:left w:val="nil"/>
              <w:bottom w:val="nil"/>
              <w:right w:val="nil"/>
            </w:tcBorders>
            <w:shd w:val="clear" w:color="auto" w:fill="auto"/>
            <w:noWrap/>
            <w:vAlign w:val="bottom"/>
            <w:hideMark/>
          </w:tcPr>
          <w:p w14:paraId="4E788BAE" w14:textId="77777777" w:rsidR="00977E32" w:rsidRPr="007B3595" w:rsidRDefault="00977E32" w:rsidP="00C045ED">
            <w:pPr>
              <w:ind w:right="573"/>
              <w:rPr>
                <w:rFonts w:ascii="Times New Roman" w:eastAsia="Times New Roman" w:hAnsi="Times New Roman" w:cs="Times New Roman"/>
                <w:color w:val="000000"/>
              </w:rPr>
            </w:pPr>
            <w:proofErr w:type="spellStart"/>
            <w:r w:rsidRPr="007B3595">
              <w:rPr>
                <w:rFonts w:ascii="Times New Roman" w:eastAsia="Times New Roman" w:hAnsi="Times New Roman" w:cs="Times New Roman"/>
                <w:color w:val="000000"/>
              </w:rPr>
              <w:t>gr</w:t>
            </w:r>
            <w:proofErr w:type="spellEnd"/>
          </w:p>
        </w:tc>
        <w:tc>
          <w:tcPr>
            <w:tcW w:w="2097" w:type="dxa"/>
            <w:tcBorders>
              <w:top w:val="nil"/>
              <w:left w:val="nil"/>
              <w:bottom w:val="nil"/>
              <w:right w:val="nil"/>
            </w:tcBorders>
            <w:shd w:val="clear" w:color="auto" w:fill="auto"/>
            <w:noWrap/>
            <w:vAlign w:val="bottom"/>
            <w:hideMark/>
          </w:tcPr>
          <w:p w14:paraId="01936F50"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0.551***</w:t>
            </w:r>
          </w:p>
        </w:tc>
        <w:tc>
          <w:tcPr>
            <w:tcW w:w="1664" w:type="dxa"/>
            <w:tcBorders>
              <w:top w:val="nil"/>
              <w:left w:val="nil"/>
              <w:bottom w:val="nil"/>
              <w:right w:val="nil"/>
            </w:tcBorders>
            <w:shd w:val="clear" w:color="auto" w:fill="auto"/>
            <w:noWrap/>
            <w:vAlign w:val="bottom"/>
            <w:hideMark/>
          </w:tcPr>
          <w:p w14:paraId="10220ACF"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2.238</w:t>
            </w:r>
          </w:p>
        </w:tc>
        <w:tc>
          <w:tcPr>
            <w:tcW w:w="1701" w:type="dxa"/>
            <w:tcBorders>
              <w:top w:val="nil"/>
              <w:left w:val="nil"/>
              <w:bottom w:val="nil"/>
              <w:right w:val="nil"/>
            </w:tcBorders>
            <w:shd w:val="clear" w:color="auto" w:fill="auto"/>
            <w:noWrap/>
            <w:vAlign w:val="bottom"/>
            <w:hideMark/>
          </w:tcPr>
          <w:p w14:paraId="05056A44"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0.475***</w:t>
            </w:r>
          </w:p>
        </w:tc>
        <w:tc>
          <w:tcPr>
            <w:tcW w:w="1843" w:type="dxa"/>
            <w:tcBorders>
              <w:top w:val="nil"/>
              <w:left w:val="nil"/>
              <w:bottom w:val="nil"/>
              <w:right w:val="nil"/>
            </w:tcBorders>
            <w:shd w:val="clear" w:color="auto" w:fill="auto"/>
            <w:noWrap/>
            <w:vAlign w:val="bottom"/>
            <w:hideMark/>
          </w:tcPr>
          <w:p w14:paraId="3BCA611F"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0.448***</w:t>
            </w:r>
          </w:p>
        </w:tc>
      </w:tr>
      <w:tr w:rsidR="00977E32" w:rsidRPr="007B3595" w14:paraId="45A3CA53" w14:textId="77777777" w:rsidTr="00C045ED">
        <w:trPr>
          <w:trHeight w:val="300"/>
        </w:trPr>
        <w:tc>
          <w:tcPr>
            <w:tcW w:w="1357" w:type="dxa"/>
            <w:tcBorders>
              <w:top w:val="nil"/>
              <w:left w:val="nil"/>
              <w:bottom w:val="nil"/>
              <w:right w:val="nil"/>
            </w:tcBorders>
            <w:shd w:val="clear" w:color="auto" w:fill="auto"/>
            <w:noWrap/>
            <w:vAlign w:val="bottom"/>
            <w:hideMark/>
          </w:tcPr>
          <w:p w14:paraId="43EFD169" w14:textId="77777777" w:rsidR="00977E32" w:rsidRPr="007B3595" w:rsidRDefault="00977E32" w:rsidP="00C045ED">
            <w:pPr>
              <w:ind w:right="573"/>
              <w:rPr>
                <w:rFonts w:ascii="Times New Roman" w:eastAsia="Times New Roman" w:hAnsi="Times New Roman" w:cs="Times New Roman"/>
                <w:color w:val="000000"/>
              </w:rPr>
            </w:pPr>
          </w:p>
        </w:tc>
        <w:tc>
          <w:tcPr>
            <w:tcW w:w="2097" w:type="dxa"/>
            <w:tcBorders>
              <w:top w:val="nil"/>
              <w:left w:val="nil"/>
              <w:bottom w:val="nil"/>
              <w:right w:val="nil"/>
            </w:tcBorders>
            <w:shd w:val="clear" w:color="auto" w:fill="auto"/>
            <w:noWrap/>
            <w:vAlign w:val="bottom"/>
            <w:hideMark/>
          </w:tcPr>
          <w:p w14:paraId="624174BF"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(5.01)</w:t>
            </w:r>
          </w:p>
        </w:tc>
        <w:tc>
          <w:tcPr>
            <w:tcW w:w="1664" w:type="dxa"/>
            <w:tcBorders>
              <w:top w:val="nil"/>
              <w:left w:val="nil"/>
              <w:bottom w:val="nil"/>
              <w:right w:val="nil"/>
            </w:tcBorders>
            <w:shd w:val="clear" w:color="auto" w:fill="auto"/>
            <w:noWrap/>
            <w:vAlign w:val="bottom"/>
            <w:hideMark/>
          </w:tcPr>
          <w:p w14:paraId="0428A7CB"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(2.82)</w:t>
            </w:r>
          </w:p>
        </w:tc>
        <w:tc>
          <w:tcPr>
            <w:tcW w:w="1701" w:type="dxa"/>
            <w:tcBorders>
              <w:top w:val="nil"/>
              <w:left w:val="nil"/>
              <w:bottom w:val="nil"/>
              <w:right w:val="nil"/>
            </w:tcBorders>
            <w:shd w:val="clear" w:color="auto" w:fill="auto"/>
            <w:noWrap/>
            <w:vAlign w:val="bottom"/>
            <w:hideMark/>
          </w:tcPr>
          <w:p w14:paraId="26B9D982"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(4.97)</w:t>
            </w:r>
          </w:p>
        </w:tc>
        <w:tc>
          <w:tcPr>
            <w:tcW w:w="1843" w:type="dxa"/>
            <w:tcBorders>
              <w:top w:val="nil"/>
              <w:left w:val="nil"/>
              <w:bottom w:val="nil"/>
              <w:right w:val="nil"/>
            </w:tcBorders>
            <w:shd w:val="clear" w:color="auto" w:fill="auto"/>
            <w:noWrap/>
            <w:vAlign w:val="bottom"/>
            <w:hideMark/>
          </w:tcPr>
          <w:p w14:paraId="42DA23FF"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(4.70)</w:t>
            </w:r>
          </w:p>
        </w:tc>
      </w:tr>
      <w:tr w:rsidR="00977E32" w:rsidRPr="007B3595" w14:paraId="2DCDA167" w14:textId="77777777" w:rsidTr="00C045ED">
        <w:trPr>
          <w:trHeight w:val="300"/>
        </w:trPr>
        <w:tc>
          <w:tcPr>
            <w:tcW w:w="1357" w:type="dxa"/>
            <w:tcBorders>
              <w:top w:val="nil"/>
              <w:left w:val="nil"/>
              <w:bottom w:val="nil"/>
              <w:right w:val="nil"/>
            </w:tcBorders>
            <w:shd w:val="clear" w:color="auto" w:fill="auto"/>
            <w:noWrap/>
            <w:vAlign w:val="bottom"/>
            <w:hideMark/>
          </w:tcPr>
          <w:p w14:paraId="3795A014" w14:textId="77777777" w:rsidR="00977E32" w:rsidRPr="007B3595" w:rsidRDefault="00977E32" w:rsidP="00C045ED">
            <w:pPr>
              <w:ind w:right="573"/>
              <w:rPr>
                <w:rFonts w:ascii="Times New Roman" w:eastAsia="Times New Roman" w:hAnsi="Times New Roman" w:cs="Times New Roman"/>
                <w:color w:val="000000"/>
              </w:rPr>
            </w:pPr>
          </w:p>
        </w:tc>
        <w:tc>
          <w:tcPr>
            <w:tcW w:w="2097" w:type="dxa"/>
            <w:tcBorders>
              <w:top w:val="nil"/>
              <w:left w:val="nil"/>
              <w:bottom w:val="nil"/>
              <w:right w:val="nil"/>
            </w:tcBorders>
            <w:shd w:val="clear" w:color="auto" w:fill="auto"/>
            <w:noWrap/>
            <w:vAlign w:val="bottom"/>
            <w:hideMark/>
          </w:tcPr>
          <w:p w14:paraId="022AF583" w14:textId="77777777" w:rsidR="00977E32" w:rsidRPr="007B3595" w:rsidRDefault="00977E32" w:rsidP="00C045ED">
            <w:pPr>
              <w:ind w:right="573"/>
              <w:rPr>
                <w:rFonts w:ascii="Times New Roman" w:eastAsia="Times New Roman" w:hAnsi="Times New Roman" w:cs="Times New Roman"/>
                <w:color w:val="000000"/>
              </w:rPr>
            </w:pPr>
          </w:p>
        </w:tc>
        <w:tc>
          <w:tcPr>
            <w:tcW w:w="1664" w:type="dxa"/>
            <w:tcBorders>
              <w:top w:val="nil"/>
              <w:left w:val="nil"/>
              <w:bottom w:val="nil"/>
              <w:right w:val="nil"/>
            </w:tcBorders>
            <w:shd w:val="clear" w:color="auto" w:fill="auto"/>
            <w:noWrap/>
            <w:vAlign w:val="bottom"/>
            <w:hideMark/>
          </w:tcPr>
          <w:p w14:paraId="451958B0" w14:textId="77777777" w:rsidR="00977E32" w:rsidRPr="007B3595" w:rsidRDefault="00977E32" w:rsidP="00C045ED">
            <w:pPr>
              <w:ind w:right="573"/>
              <w:rPr>
                <w:rFonts w:ascii="Times New Roman" w:eastAsia="Times New Roman" w:hAnsi="Times New Roman" w:cs="Times New Roman"/>
                <w:color w:val="000000"/>
              </w:rPr>
            </w:pPr>
          </w:p>
        </w:tc>
        <w:tc>
          <w:tcPr>
            <w:tcW w:w="1701" w:type="dxa"/>
            <w:tcBorders>
              <w:top w:val="nil"/>
              <w:left w:val="nil"/>
              <w:bottom w:val="nil"/>
              <w:right w:val="nil"/>
            </w:tcBorders>
            <w:shd w:val="clear" w:color="auto" w:fill="auto"/>
            <w:noWrap/>
            <w:vAlign w:val="bottom"/>
            <w:hideMark/>
          </w:tcPr>
          <w:p w14:paraId="786C3752" w14:textId="77777777" w:rsidR="00977E32" w:rsidRPr="007B3595" w:rsidRDefault="00977E32" w:rsidP="00C045ED">
            <w:pPr>
              <w:ind w:right="573"/>
              <w:rPr>
                <w:rFonts w:ascii="Times New Roman" w:eastAsia="Times New Roman" w:hAnsi="Times New Roman" w:cs="Times New Roman"/>
                <w:color w:val="000000"/>
              </w:rPr>
            </w:pPr>
          </w:p>
        </w:tc>
        <w:tc>
          <w:tcPr>
            <w:tcW w:w="1843" w:type="dxa"/>
            <w:tcBorders>
              <w:top w:val="nil"/>
              <w:left w:val="nil"/>
              <w:bottom w:val="nil"/>
              <w:right w:val="nil"/>
            </w:tcBorders>
            <w:shd w:val="clear" w:color="auto" w:fill="auto"/>
            <w:noWrap/>
            <w:vAlign w:val="bottom"/>
            <w:hideMark/>
          </w:tcPr>
          <w:p w14:paraId="6A933E65" w14:textId="77777777" w:rsidR="00977E32" w:rsidRPr="007B3595" w:rsidRDefault="00977E32" w:rsidP="00C045ED">
            <w:pPr>
              <w:ind w:right="573"/>
              <w:rPr>
                <w:rFonts w:ascii="Times New Roman" w:eastAsia="Times New Roman" w:hAnsi="Times New Roman" w:cs="Times New Roman"/>
                <w:color w:val="000000"/>
              </w:rPr>
            </w:pPr>
          </w:p>
        </w:tc>
      </w:tr>
      <w:tr w:rsidR="00977E32" w:rsidRPr="007B3595" w14:paraId="65008729" w14:textId="77777777" w:rsidTr="00C045ED">
        <w:trPr>
          <w:trHeight w:val="300"/>
        </w:trPr>
        <w:tc>
          <w:tcPr>
            <w:tcW w:w="1357" w:type="dxa"/>
            <w:tcBorders>
              <w:top w:val="nil"/>
              <w:left w:val="nil"/>
              <w:bottom w:val="nil"/>
              <w:right w:val="nil"/>
            </w:tcBorders>
            <w:shd w:val="clear" w:color="auto" w:fill="auto"/>
            <w:noWrap/>
            <w:vAlign w:val="bottom"/>
            <w:hideMark/>
          </w:tcPr>
          <w:p w14:paraId="44B5B7CC"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_</w:t>
            </w:r>
            <w:proofErr w:type="spellStart"/>
            <w:r w:rsidRPr="007B3595">
              <w:rPr>
                <w:rFonts w:ascii="Times New Roman" w:eastAsia="Times New Roman" w:hAnsi="Times New Roman" w:cs="Times New Roman"/>
                <w:color w:val="000000"/>
              </w:rPr>
              <w:t>cons</w:t>
            </w:r>
            <w:proofErr w:type="spellEnd"/>
          </w:p>
        </w:tc>
        <w:tc>
          <w:tcPr>
            <w:tcW w:w="2097" w:type="dxa"/>
            <w:tcBorders>
              <w:top w:val="nil"/>
              <w:left w:val="nil"/>
              <w:bottom w:val="nil"/>
              <w:right w:val="nil"/>
            </w:tcBorders>
            <w:shd w:val="clear" w:color="auto" w:fill="auto"/>
            <w:noWrap/>
            <w:vAlign w:val="bottom"/>
            <w:hideMark/>
          </w:tcPr>
          <w:p w14:paraId="0A58DC9D"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82.57***</w:t>
            </w:r>
          </w:p>
        </w:tc>
        <w:tc>
          <w:tcPr>
            <w:tcW w:w="1664" w:type="dxa"/>
            <w:tcBorders>
              <w:top w:val="nil"/>
              <w:left w:val="nil"/>
              <w:bottom w:val="nil"/>
              <w:right w:val="nil"/>
            </w:tcBorders>
            <w:shd w:val="clear" w:color="auto" w:fill="auto"/>
            <w:noWrap/>
            <w:vAlign w:val="bottom"/>
            <w:hideMark/>
          </w:tcPr>
          <w:p w14:paraId="0E141BCD"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244.1</w:t>
            </w:r>
          </w:p>
        </w:tc>
        <w:tc>
          <w:tcPr>
            <w:tcW w:w="1701" w:type="dxa"/>
            <w:tcBorders>
              <w:top w:val="nil"/>
              <w:left w:val="nil"/>
              <w:bottom w:val="nil"/>
              <w:right w:val="nil"/>
            </w:tcBorders>
            <w:shd w:val="clear" w:color="auto" w:fill="auto"/>
            <w:noWrap/>
            <w:vAlign w:val="bottom"/>
            <w:hideMark/>
          </w:tcPr>
          <w:p w14:paraId="347B33C2"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66.12</w:t>
            </w:r>
          </w:p>
        </w:tc>
        <w:tc>
          <w:tcPr>
            <w:tcW w:w="1843" w:type="dxa"/>
            <w:tcBorders>
              <w:top w:val="nil"/>
              <w:left w:val="nil"/>
              <w:bottom w:val="nil"/>
              <w:right w:val="nil"/>
            </w:tcBorders>
            <w:shd w:val="clear" w:color="auto" w:fill="auto"/>
            <w:noWrap/>
            <w:vAlign w:val="bottom"/>
            <w:hideMark/>
          </w:tcPr>
          <w:p w14:paraId="757D5A5D"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43.00</w:t>
            </w:r>
          </w:p>
        </w:tc>
      </w:tr>
      <w:tr w:rsidR="00977E32" w:rsidRPr="007B3595" w14:paraId="7A58B54D" w14:textId="77777777" w:rsidTr="00C045ED">
        <w:trPr>
          <w:trHeight w:val="300"/>
        </w:trPr>
        <w:tc>
          <w:tcPr>
            <w:tcW w:w="1357" w:type="dxa"/>
            <w:tcBorders>
              <w:top w:val="nil"/>
              <w:left w:val="nil"/>
              <w:bottom w:val="nil"/>
              <w:right w:val="nil"/>
            </w:tcBorders>
            <w:shd w:val="clear" w:color="auto" w:fill="auto"/>
            <w:noWrap/>
            <w:vAlign w:val="bottom"/>
            <w:hideMark/>
          </w:tcPr>
          <w:p w14:paraId="604E26F4" w14:textId="77777777" w:rsidR="00977E32" w:rsidRPr="007B3595" w:rsidRDefault="00977E32" w:rsidP="00C045ED">
            <w:pPr>
              <w:ind w:right="573"/>
              <w:rPr>
                <w:rFonts w:ascii="Times New Roman" w:eastAsia="Times New Roman" w:hAnsi="Times New Roman" w:cs="Times New Roman"/>
                <w:color w:val="000000"/>
              </w:rPr>
            </w:pPr>
          </w:p>
        </w:tc>
        <w:tc>
          <w:tcPr>
            <w:tcW w:w="2097" w:type="dxa"/>
            <w:tcBorders>
              <w:top w:val="nil"/>
              <w:left w:val="nil"/>
              <w:bottom w:val="nil"/>
              <w:right w:val="nil"/>
            </w:tcBorders>
            <w:shd w:val="clear" w:color="auto" w:fill="auto"/>
            <w:noWrap/>
            <w:vAlign w:val="bottom"/>
            <w:hideMark/>
          </w:tcPr>
          <w:p w14:paraId="31395088"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(3.77)</w:t>
            </w:r>
          </w:p>
        </w:tc>
        <w:tc>
          <w:tcPr>
            <w:tcW w:w="1664" w:type="dxa"/>
            <w:tcBorders>
              <w:top w:val="nil"/>
              <w:left w:val="nil"/>
              <w:bottom w:val="nil"/>
              <w:right w:val="nil"/>
            </w:tcBorders>
            <w:shd w:val="clear" w:color="auto" w:fill="auto"/>
            <w:noWrap/>
            <w:vAlign w:val="bottom"/>
            <w:hideMark/>
          </w:tcPr>
          <w:p w14:paraId="7ED34ED7"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(3.67)</w:t>
            </w:r>
          </w:p>
        </w:tc>
        <w:tc>
          <w:tcPr>
            <w:tcW w:w="1701" w:type="dxa"/>
            <w:tcBorders>
              <w:top w:val="nil"/>
              <w:left w:val="nil"/>
              <w:bottom w:val="nil"/>
              <w:right w:val="nil"/>
            </w:tcBorders>
            <w:shd w:val="clear" w:color="auto" w:fill="auto"/>
            <w:noWrap/>
            <w:vAlign w:val="bottom"/>
            <w:hideMark/>
          </w:tcPr>
          <w:p w14:paraId="0B847B5B"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(1.65)</w:t>
            </w:r>
          </w:p>
        </w:tc>
        <w:tc>
          <w:tcPr>
            <w:tcW w:w="1843" w:type="dxa"/>
            <w:tcBorders>
              <w:top w:val="nil"/>
              <w:left w:val="nil"/>
              <w:bottom w:val="nil"/>
              <w:right w:val="nil"/>
            </w:tcBorders>
            <w:shd w:val="clear" w:color="auto" w:fill="auto"/>
            <w:noWrap/>
            <w:vAlign w:val="bottom"/>
            <w:hideMark/>
          </w:tcPr>
          <w:p w14:paraId="747CFF3D"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(1.47)</w:t>
            </w:r>
          </w:p>
        </w:tc>
      </w:tr>
      <w:tr w:rsidR="00977E32" w:rsidRPr="007B3595" w14:paraId="28AF8849" w14:textId="77777777" w:rsidTr="00C045ED">
        <w:trPr>
          <w:trHeight w:val="300"/>
        </w:trPr>
        <w:tc>
          <w:tcPr>
            <w:tcW w:w="1357" w:type="dxa"/>
            <w:tcBorders>
              <w:top w:val="nil"/>
              <w:left w:val="nil"/>
              <w:bottom w:val="nil"/>
              <w:right w:val="nil"/>
            </w:tcBorders>
            <w:shd w:val="clear" w:color="auto" w:fill="auto"/>
            <w:noWrap/>
            <w:vAlign w:val="bottom"/>
            <w:hideMark/>
          </w:tcPr>
          <w:p w14:paraId="38304BC6" w14:textId="77777777" w:rsidR="00977E32" w:rsidRPr="007B3595" w:rsidRDefault="00977E32" w:rsidP="00C045ED">
            <w:pPr>
              <w:ind w:right="573"/>
              <w:rPr>
                <w:rFonts w:ascii="Times New Roman" w:eastAsia="Times New Roman" w:hAnsi="Times New Roman" w:cs="Times New Roman"/>
                <w:color w:val="000000"/>
              </w:rPr>
            </w:pPr>
          </w:p>
        </w:tc>
        <w:tc>
          <w:tcPr>
            <w:tcW w:w="2097" w:type="dxa"/>
            <w:tcBorders>
              <w:top w:val="nil"/>
              <w:left w:val="nil"/>
              <w:bottom w:val="nil"/>
              <w:right w:val="nil"/>
            </w:tcBorders>
            <w:shd w:val="clear" w:color="auto" w:fill="auto"/>
            <w:noWrap/>
            <w:vAlign w:val="bottom"/>
            <w:hideMark/>
          </w:tcPr>
          <w:p w14:paraId="2FD7CE10" w14:textId="77777777" w:rsidR="00977E32" w:rsidRPr="007B3595" w:rsidRDefault="00977E32" w:rsidP="00C045ED">
            <w:pPr>
              <w:ind w:right="573"/>
              <w:rPr>
                <w:rFonts w:ascii="Times New Roman" w:eastAsia="Times New Roman" w:hAnsi="Times New Roman" w:cs="Times New Roman"/>
                <w:color w:val="000000"/>
              </w:rPr>
            </w:pPr>
          </w:p>
        </w:tc>
        <w:tc>
          <w:tcPr>
            <w:tcW w:w="1664" w:type="dxa"/>
            <w:tcBorders>
              <w:top w:val="nil"/>
              <w:left w:val="nil"/>
              <w:bottom w:val="nil"/>
              <w:right w:val="nil"/>
            </w:tcBorders>
            <w:shd w:val="clear" w:color="auto" w:fill="auto"/>
            <w:noWrap/>
            <w:vAlign w:val="bottom"/>
            <w:hideMark/>
          </w:tcPr>
          <w:p w14:paraId="0508FB35" w14:textId="77777777" w:rsidR="00977E32" w:rsidRPr="007B3595" w:rsidRDefault="00977E32" w:rsidP="00C045ED">
            <w:pPr>
              <w:ind w:right="573"/>
              <w:rPr>
                <w:rFonts w:ascii="Times New Roman" w:eastAsia="Times New Roman" w:hAnsi="Times New Roman" w:cs="Times New Roman"/>
                <w:color w:val="000000"/>
              </w:rPr>
            </w:pPr>
          </w:p>
        </w:tc>
        <w:tc>
          <w:tcPr>
            <w:tcW w:w="1701" w:type="dxa"/>
            <w:tcBorders>
              <w:top w:val="nil"/>
              <w:left w:val="nil"/>
              <w:bottom w:val="nil"/>
              <w:right w:val="nil"/>
            </w:tcBorders>
            <w:shd w:val="clear" w:color="auto" w:fill="auto"/>
            <w:noWrap/>
            <w:vAlign w:val="bottom"/>
            <w:hideMark/>
          </w:tcPr>
          <w:p w14:paraId="4499C6FE" w14:textId="77777777" w:rsidR="00977E32" w:rsidRPr="007B3595" w:rsidRDefault="00977E32" w:rsidP="00C045ED">
            <w:pPr>
              <w:ind w:right="573"/>
              <w:rPr>
                <w:rFonts w:ascii="Times New Roman" w:eastAsia="Times New Roman" w:hAnsi="Times New Roman" w:cs="Times New Roman"/>
                <w:color w:val="000000"/>
              </w:rPr>
            </w:pPr>
          </w:p>
        </w:tc>
        <w:tc>
          <w:tcPr>
            <w:tcW w:w="1843" w:type="dxa"/>
            <w:tcBorders>
              <w:top w:val="nil"/>
              <w:left w:val="nil"/>
              <w:bottom w:val="nil"/>
              <w:right w:val="nil"/>
            </w:tcBorders>
            <w:shd w:val="clear" w:color="auto" w:fill="auto"/>
            <w:noWrap/>
            <w:vAlign w:val="bottom"/>
            <w:hideMark/>
          </w:tcPr>
          <w:p w14:paraId="5A73D497" w14:textId="77777777" w:rsidR="00977E32" w:rsidRPr="007B3595" w:rsidRDefault="00977E32" w:rsidP="00C045ED">
            <w:pPr>
              <w:ind w:right="573"/>
              <w:rPr>
                <w:rFonts w:ascii="Times New Roman" w:eastAsia="Times New Roman" w:hAnsi="Times New Roman" w:cs="Times New Roman"/>
                <w:color w:val="000000"/>
              </w:rPr>
            </w:pPr>
          </w:p>
        </w:tc>
      </w:tr>
      <w:tr w:rsidR="00977E32" w:rsidRPr="007B3595" w14:paraId="6253D57E" w14:textId="77777777" w:rsidTr="00C045ED">
        <w:trPr>
          <w:trHeight w:val="300"/>
        </w:trPr>
        <w:tc>
          <w:tcPr>
            <w:tcW w:w="1357" w:type="dxa"/>
            <w:tcBorders>
              <w:top w:val="nil"/>
              <w:left w:val="nil"/>
              <w:bottom w:val="nil"/>
              <w:right w:val="nil"/>
            </w:tcBorders>
            <w:shd w:val="clear" w:color="auto" w:fill="auto"/>
            <w:noWrap/>
            <w:vAlign w:val="bottom"/>
            <w:hideMark/>
          </w:tcPr>
          <w:p w14:paraId="710C33C8"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N</w:t>
            </w:r>
          </w:p>
        </w:tc>
        <w:tc>
          <w:tcPr>
            <w:tcW w:w="2097" w:type="dxa"/>
            <w:tcBorders>
              <w:top w:val="nil"/>
              <w:left w:val="nil"/>
              <w:bottom w:val="nil"/>
              <w:right w:val="nil"/>
            </w:tcBorders>
            <w:shd w:val="clear" w:color="auto" w:fill="auto"/>
            <w:noWrap/>
            <w:vAlign w:val="bottom"/>
            <w:hideMark/>
          </w:tcPr>
          <w:p w14:paraId="7C2B62A2"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147</w:t>
            </w:r>
          </w:p>
        </w:tc>
        <w:tc>
          <w:tcPr>
            <w:tcW w:w="1664" w:type="dxa"/>
            <w:tcBorders>
              <w:top w:val="nil"/>
              <w:left w:val="nil"/>
              <w:bottom w:val="nil"/>
              <w:right w:val="nil"/>
            </w:tcBorders>
            <w:shd w:val="clear" w:color="auto" w:fill="auto"/>
            <w:noWrap/>
            <w:vAlign w:val="bottom"/>
            <w:hideMark/>
          </w:tcPr>
          <w:p w14:paraId="2773DF1C"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147</w:t>
            </w:r>
          </w:p>
        </w:tc>
        <w:tc>
          <w:tcPr>
            <w:tcW w:w="1701" w:type="dxa"/>
            <w:tcBorders>
              <w:top w:val="nil"/>
              <w:left w:val="nil"/>
              <w:bottom w:val="nil"/>
              <w:right w:val="nil"/>
            </w:tcBorders>
            <w:shd w:val="clear" w:color="auto" w:fill="auto"/>
            <w:noWrap/>
            <w:vAlign w:val="bottom"/>
            <w:hideMark/>
          </w:tcPr>
          <w:p w14:paraId="2342EB32"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147</w:t>
            </w:r>
          </w:p>
        </w:tc>
        <w:tc>
          <w:tcPr>
            <w:tcW w:w="1843" w:type="dxa"/>
            <w:tcBorders>
              <w:top w:val="nil"/>
              <w:left w:val="nil"/>
              <w:bottom w:val="nil"/>
              <w:right w:val="nil"/>
            </w:tcBorders>
            <w:shd w:val="clear" w:color="auto" w:fill="auto"/>
            <w:noWrap/>
            <w:vAlign w:val="bottom"/>
            <w:hideMark/>
          </w:tcPr>
          <w:p w14:paraId="5945B594" w14:textId="77777777" w:rsidR="00977E32" w:rsidRPr="007B3595" w:rsidRDefault="00977E32" w:rsidP="00C045ED">
            <w:pPr>
              <w:ind w:right="573"/>
              <w:rPr>
                <w:rFonts w:ascii="Times New Roman" w:eastAsia="Times New Roman" w:hAnsi="Times New Roman" w:cs="Times New Roman"/>
                <w:color w:val="000000"/>
              </w:rPr>
            </w:pPr>
            <w:r w:rsidRPr="007B3595">
              <w:rPr>
                <w:rFonts w:ascii="Times New Roman" w:eastAsia="Times New Roman" w:hAnsi="Times New Roman" w:cs="Times New Roman"/>
                <w:color w:val="000000"/>
              </w:rPr>
              <w:t>147</w:t>
            </w:r>
          </w:p>
        </w:tc>
      </w:tr>
      <w:tr w:rsidR="00977E32" w:rsidRPr="007B3595" w14:paraId="4777AA19" w14:textId="77777777" w:rsidTr="00C045ED">
        <w:trPr>
          <w:trHeight w:val="320"/>
        </w:trPr>
        <w:tc>
          <w:tcPr>
            <w:tcW w:w="1357" w:type="dxa"/>
            <w:tcBorders>
              <w:top w:val="nil"/>
              <w:left w:val="nil"/>
              <w:bottom w:val="nil"/>
              <w:right w:val="nil"/>
            </w:tcBorders>
            <w:shd w:val="clear" w:color="auto" w:fill="auto"/>
            <w:noWrap/>
            <w:vAlign w:val="bottom"/>
            <w:hideMark/>
          </w:tcPr>
          <w:p w14:paraId="45321DBD" w14:textId="77777777" w:rsidR="00977E32" w:rsidRPr="007B3595" w:rsidRDefault="00977E32" w:rsidP="00C045ED">
            <w:pPr>
              <w:ind w:right="573"/>
              <w:rPr>
                <w:rFonts w:ascii="Times New Roman" w:eastAsia="Times New Roman" w:hAnsi="Times New Roman" w:cs="Times New Roman"/>
                <w:color w:val="000000"/>
              </w:rPr>
            </w:pPr>
          </w:p>
        </w:tc>
        <w:tc>
          <w:tcPr>
            <w:tcW w:w="2097" w:type="dxa"/>
            <w:tcBorders>
              <w:top w:val="nil"/>
              <w:left w:val="nil"/>
              <w:bottom w:val="nil"/>
              <w:right w:val="nil"/>
            </w:tcBorders>
            <w:shd w:val="clear" w:color="auto" w:fill="auto"/>
            <w:noWrap/>
            <w:vAlign w:val="bottom"/>
            <w:hideMark/>
          </w:tcPr>
          <w:p w14:paraId="2EABA2C5" w14:textId="77777777" w:rsidR="00977E32" w:rsidRPr="007B3595" w:rsidRDefault="00977E32" w:rsidP="00C045ED">
            <w:pPr>
              <w:ind w:right="573"/>
              <w:rPr>
                <w:rFonts w:ascii="Times New Roman" w:eastAsia="Times New Roman" w:hAnsi="Times New Roman" w:cs="Times New Roman"/>
                <w:color w:val="000000"/>
              </w:rPr>
            </w:pPr>
          </w:p>
        </w:tc>
        <w:tc>
          <w:tcPr>
            <w:tcW w:w="1664" w:type="dxa"/>
            <w:tcBorders>
              <w:top w:val="nil"/>
              <w:left w:val="nil"/>
              <w:bottom w:val="nil"/>
              <w:right w:val="nil"/>
            </w:tcBorders>
            <w:shd w:val="clear" w:color="auto" w:fill="auto"/>
            <w:noWrap/>
            <w:vAlign w:val="bottom"/>
            <w:hideMark/>
          </w:tcPr>
          <w:p w14:paraId="09902182" w14:textId="77777777" w:rsidR="00977E32" w:rsidRPr="007B3595" w:rsidRDefault="00977E32" w:rsidP="00C045ED">
            <w:pPr>
              <w:ind w:right="573"/>
              <w:rPr>
                <w:rFonts w:ascii="Times New Roman" w:eastAsia="Times New Roman" w:hAnsi="Times New Roman" w:cs="Times New Roman"/>
                <w:color w:val="000000"/>
              </w:rPr>
            </w:pPr>
          </w:p>
        </w:tc>
        <w:tc>
          <w:tcPr>
            <w:tcW w:w="1701" w:type="dxa"/>
            <w:tcBorders>
              <w:top w:val="nil"/>
              <w:left w:val="nil"/>
              <w:bottom w:val="nil"/>
              <w:right w:val="nil"/>
            </w:tcBorders>
            <w:shd w:val="clear" w:color="auto" w:fill="auto"/>
            <w:noWrap/>
            <w:vAlign w:val="bottom"/>
            <w:hideMark/>
          </w:tcPr>
          <w:p w14:paraId="796225B4" w14:textId="77777777" w:rsidR="00977E32" w:rsidRPr="007B3595" w:rsidRDefault="00977E32" w:rsidP="00C045ED">
            <w:pPr>
              <w:ind w:right="573"/>
              <w:rPr>
                <w:rFonts w:ascii="Times New Roman" w:eastAsia="Times New Roman" w:hAnsi="Times New Roman" w:cs="Times New Roman"/>
                <w:color w:val="000000"/>
              </w:rPr>
            </w:pPr>
          </w:p>
        </w:tc>
        <w:tc>
          <w:tcPr>
            <w:tcW w:w="1843" w:type="dxa"/>
            <w:tcBorders>
              <w:top w:val="nil"/>
              <w:left w:val="nil"/>
              <w:bottom w:val="nil"/>
              <w:right w:val="nil"/>
            </w:tcBorders>
            <w:shd w:val="clear" w:color="auto" w:fill="auto"/>
            <w:noWrap/>
            <w:vAlign w:val="bottom"/>
            <w:hideMark/>
          </w:tcPr>
          <w:p w14:paraId="454D7469" w14:textId="77777777" w:rsidR="00977E32" w:rsidRPr="007B3595" w:rsidRDefault="00977E32" w:rsidP="00C045ED">
            <w:pPr>
              <w:ind w:right="573"/>
              <w:rPr>
                <w:rFonts w:ascii="Times New Roman" w:eastAsia="Times New Roman" w:hAnsi="Times New Roman" w:cs="Times New Roman"/>
                <w:color w:val="000000"/>
              </w:rPr>
            </w:pPr>
          </w:p>
        </w:tc>
      </w:tr>
      <w:tr w:rsidR="00977E32" w:rsidRPr="007B3595" w14:paraId="33D8EEEA" w14:textId="77777777" w:rsidTr="00C045ED">
        <w:trPr>
          <w:trHeight w:val="320"/>
        </w:trPr>
        <w:tc>
          <w:tcPr>
            <w:tcW w:w="8662" w:type="dxa"/>
            <w:gridSpan w:val="5"/>
            <w:tcBorders>
              <w:top w:val="single" w:sz="12" w:space="0" w:color="auto"/>
              <w:left w:val="nil"/>
              <w:bottom w:val="nil"/>
              <w:right w:val="nil"/>
            </w:tcBorders>
            <w:shd w:val="clear" w:color="auto" w:fill="auto"/>
            <w:noWrap/>
            <w:vAlign w:val="bottom"/>
            <w:hideMark/>
          </w:tcPr>
          <w:p w14:paraId="54C565A3" w14:textId="77777777" w:rsidR="00977E32" w:rsidRPr="007B3595" w:rsidRDefault="00977E32" w:rsidP="00C045ED">
            <w:pPr>
              <w:ind w:right="573"/>
              <w:jc w:val="center"/>
              <w:rPr>
                <w:rFonts w:ascii="Times New Roman" w:eastAsia="Times New Roman" w:hAnsi="Times New Roman" w:cs="Times New Roman"/>
                <w:color w:val="000000"/>
                <w:lang w:val="en-US"/>
              </w:rPr>
            </w:pPr>
            <w:r w:rsidRPr="007B3595">
              <w:rPr>
                <w:rFonts w:ascii="Times New Roman" w:eastAsia="Times New Roman" w:hAnsi="Times New Roman" w:cs="Times New Roman"/>
                <w:color w:val="000000"/>
                <w:lang w:val="en-US"/>
              </w:rPr>
              <w:t>"</w:t>
            </w:r>
            <w:proofErr w:type="gramStart"/>
            <w:r w:rsidRPr="007B3595">
              <w:rPr>
                <w:rFonts w:ascii="Times New Roman" w:eastAsia="Times New Roman" w:hAnsi="Times New Roman" w:cs="Times New Roman"/>
                <w:color w:val="000000"/>
                <w:lang w:val="en-US"/>
              </w:rPr>
              <w:t>t</w:t>
            </w:r>
            <w:proofErr w:type="gramEnd"/>
            <w:r w:rsidRPr="007B3595">
              <w:rPr>
                <w:rFonts w:ascii="Times New Roman" w:eastAsia="Times New Roman" w:hAnsi="Times New Roman" w:cs="Times New Roman"/>
                <w:color w:val="000000"/>
                <w:lang w:val="en-US"/>
              </w:rPr>
              <w:t xml:space="preserve"> statistics in parentheses", "* p&lt;0.05,  ** p&lt;0.01,  *** p&lt;0.001"</w:t>
            </w:r>
          </w:p>
        </w:tc>
      </w:tr>
    </w:tbl>
    <w:p w14:paraId="2452528A" w14:textId="77777777" w:rsidR="00977E32" w:rsidRPr="007B3595" w:rsidRDefault="00977E32" w:rsidP="00977E32">
      <w:pPr>
        <w:spacing w:line="360" w:lineRule="auto"/>
        <w:ind w:firstLine="709"/>
        <w:jc w:val="both"/>
        <w:rPr>
          <w:rFonts w:ascii="Times New Roman" w:hAnsi="Times New Roman" w:cs="Times New Roman"/>
          <w:lang w:val="en-US"/>
        </w:rPr>
      </w:pPr>
    </w:p>
    <w:p w14:paraId="05352F36" w14:textId="77777777" w:rsidR="00977E32" w:rsidRPr="007B3595" w:rsidRDefault="00977E32" w:rsidP="00977E32">
      <w:pPr>
        <w:spacing w:line="360" w:lineRule="auto"/>
        <w:ind w:firstLine="709"/>
        <w:jc w:val="both"/>
        <w:rPr>
          <w:rFonts w:ascii="Times New Roman" w:hAnsi="Times New Roman" w:cs="Times New Roman"/>
        </w:rPr>
      </w:pPr>
      <w:r w:rsidRPr="007B3595">
        <w:rPr>
          <w:rFonts w:ascii="Times New Roman" w:hAnsi="Times New Roman" w:cs="Times New Roman"/>
        </w:rPr>
        <w:t xml:space="preserve">Проанализировав сберегательную активность в странах СНГ, были получены четыре эконометрические модели (таблица </w:t>
      </w:r>
      <w:r w:rsidR="009F406D" w:rsidRPr="007B3595">
        <w:rPr>
          <w:rFonts w:ascii="Times New Roman" w:hAnsi="Times New Roman" w:cs="Times New Roman"/>
        </w:rPr>
        <w:t>2.</w:t>
      </w:r>
      <w:r w:rsidRPr="007B3595">
        <w:rPr>
          <w:rFonts w:ascii="Times New Roman" w:hAnsi="Times New Roman" w:cs="Times New Roman"/>
        </w:rPr>
        <w:t>6), три из которых статистически значимы. Как видно из таблицы выше, в эти трех моделях значимость имеют два параметра, и интерпретация коэффициентов этих параметров имеет следующий вид:</w:t>
      </w:r>
    </w:p>
    <w:p w14:paraId="6460CB22" w14:textId="77777777" w:rsidR="00977E32" w:rsidRPr="007B3595" w:rsidRDefault="00977E32" w:rsidP="00977E32">
      <w:pPr>
        <w:spacing w:line="360" w:lineRule="auto"/>
        <w:ind w:firstLine="709"/>
        <w:jc w:val="both"/>
        <w:rPr>
          <w:rFonts w:ascii="Times New Roman" w:hAnsi="Times New Roman" w:cs="Times New Roman"/>
        </w:rPr>
      </w:pPr>
      <w:r w:rsidRPr="007B3595">
        <w:rPr>
          <w:rFonts w:ascii="Times New Roman" w:hAnsi="Times New Roman" w:cs="Times New Roman"/>
        </w:rPr>
        <w:t>Модель МНК: увеличение доли нетрудоспособного населения на 1% снижает сберегательную активность на 0.73%, увеличение темпов роста ВВП на 1% повышает сберегательную активность на 0.55%.</w:t>
      </w:r>
    </w:p>
    <w:p w14:paraId="705DD11B" w14:textId="77777777" w:rsidR="00977E32" w:rsidRPr="007B3595" w:rsidRDefault="00977E32" w:rsidP="00977E32">
      <w:pPr>
        <w:spacing w:line="360" w:lineRule="auto"/>
        <w:ind w:firstLine="709"/>
        <w:jc w:val="both"/>
        <w:rPr>
          <w:rFonts w:ascii="Times New Roman" w:hAnsi="Times New Roman" w:cs="Times New Roman"/>
        </w:rPr>
      </w:pPr>
      <w:r w:rsidRPr="007B3595">
        <w:rPr>
          <w:rFonts w:ascii="Times New Roman" w:hAnsi="Times New Roman" w:cs="Times New Roman"/>
        </w:rPr>
        <w:t>Модель с фиксированными эффектами: увеличение доли нетрудоспособного населения на 1% снижает сберегательную активность на 0.79%, увеличение темпов роста ВВП на 1% повышает сберегательную активность на 0.475%.</w:t>
      </w:r>
    </w:p>
    <w:p w14:paraId="5A2BFF61" w14:textId="77777777" w:rsidR="00977E32" w:rsidRPr="007B3595" w:rsidRDefault="00977E32" w:rsidP="00977E32">
      <w:pPr>
        <w:spacing w:line="360" w:lineRule="auto"/>
        <w:ind w:firstLine="709"/>
        <w:jc w:val="both"/>
        <w:rPr>
          <w:rFonts w:ascii="Times New Roman" w:hAnsi="Times New Roman" w:cs="Times New Roman"/>
        </w:rPr>
      </w:pPr>
      <w:r w:rsidRPr="007B3595">
        <w:rPr>
          <w:rFonts w:ascii="Times New Roman" w:hAnsi="Times New Roman" w:cs="Times New Roman"/>
        </w:rPr>
        <w:t>Модель с случайными эффектами: увеличение доли нетрудоспособного населения на 1% снижает сберегательную активность на 0.785%, увеличение темпов роста ВВП на 1% повышает сберегательную активность на 0.448%.</w:t>
      </w:r>
    </w:p>
    <w:p w14:paraId="64F10EC4" w14:textId="77777777" w:rsidR="00977E32" w:rsidRPr="007B3595" w:rsidRDefault="00977E32" w:rsidP="00977E32">
      <w:pPr>
        <w:spacing w:line="360" w:lineRule="auto"/>
        <w:ind w:firstLine="709"/>
        <w:jc w:val="both"/>
        <w:rPr>
          <w:rFonts w:ascii="Times New Roman" w:hAnsi="Times New Roman" w:cs="Times New Roman"/>
        </w:rPr>
      </w:pPr>
      <w:r w:rsidRPr="007B3595">
        <w:rPr>
          <w:rFonts w:ascii="Times New Roman" w:hAnsi="Times New Roman" w:cs="Times New Roman"/>
        </w:rPr>
        <w:t>Такие результаты полностью соответствуют теории жизненных циклов, описанной ранее в данной работе, так как согласно этой теории сбережения и экономический рост имеют прямую зависимость, а увеличение количества нетрудоспособных граждан снижает сбережения, поскольку действия нетрудоспособных направлены на потребления, а не на сбережения.</w:t>
      </w:r>
    </w:p>
    <w:p w14:paraId="0ED06FF0" w14:textId="6C72BB4A" w:rsidR="00977E32" w:rsidRPr="007B3595" w:rsidRDefault="00BC2903" w:rsidP="00977E32">
      <w:pPr>
        <w:pStyle w:val="Heading1"/>
        <w:spacing w:after="120"/>
        <w:rPr>
          <w:rFonts w:ascii="Times New Roman" w:hAnsi="Times New Roman" w:cs="Times New Roman"/>
          <w:b w:val="0"/>
          <w:color w:val="000000" w:themeColor="text1"/>
          <w:sz w:val="24"/>
          <w:szCs w:val="24"/>
        </w:rPr>
      </w:pPr>
      <w:bookmarkStart w:id="7" w:name="_Toc514192318"/>
      <w:r w:rsidRPr="007B3595">
        <w:rPr>
          <w:rFonts w:ascii="Times New Roman" w:hAnsi="Times New Roman" w:cs="Times New Roman"/>
          <w:b w:val="0"/>
          <w:color w:val="000000" w:themeColor="text1"/>
          <w:sz w:val="24"/>
          <w:szCs w:val="24"/>
        </w:rPr>
        <w:t>2.2</w:t>
      </w:r>
      <w:r w:rsidR="00977E32" w:rsidRPr="007B3595">
        <w:rPr>
          <w:rFonts w:ascii="Times New Roman" w:hAnsi="Times New Roman" w:cs="Times New Roman"/>
          <w:b w:val="0"/>
          <w:color w:val="000000" w:themeColor="text1"/>
          <w:sz w:val="24"/>
          <w:szCs w:val="24"/>
        </w:rPr>
        <w:t>. Сберегательная активность населения и финансовая грамотность</w:t>
      </w:r>
      <w:bookmarkEnd w:id="7"/>
    </w:p>
    <w:p w14:paraId="6D6311E4" w14:textId="77777777" w:rsidR="00977E32" w:rsidRPr="007B3595" w:rsidRDefault="00977E32" w:rsidP="00977E32">
      <w:pPr>
        <w:spacing w:line="360" w:lineRule="auto"/>
        <w:ind w:firstLine="567"/>
        <w:jc w:val="both"/>
        <w:rPr>
          <w:rFonts w:ascii="Times New Roman" w:eastAsiaTheme="majorEastAsia" w:hAnsi="Times New Roman" w:cs="Times New Roman"/>
          <w:bCs/>
          <w:color w:val="000000" w:themeColor="text1"/>
        </w:rPr>
      </w:pPr>
      <w:r w:rsidRPr="007B3595">
        <w:rPr>
          <w:rFonts w:ascii="Times New Roman" w:eastAsiaTheme="majorEastAsia" w:hAnsi="Times New Roman" w:cs="Times New Roman"/>
          <w:bCs/>
          <w:color w:val="000000" w:themeColor="text1"/>
        </w:rPr>
        <w:t>Помимо макроэкономических индикаторов большое влияние на сберегательную активность имеет такой неявный фактор, как уровень финансовой грамотности. Для того, чтобы более полно исследовать тему сберегательного поведения, необходимо охватить этот немаловажный фактор, который напрямую связан с поведением граждан, а не просто макроэкономической ситуацией в странах.</w:t>
      </w:r>
    </w:p>
    <w:p w14:paraId="0CB25184" w14:textId="77777777" w:rsidR="00977E32" w:rsidRPr="007B3595" w:rsidRDefault="00977E32" w:rsidP="00977E32">
      <w:pPr>
        <w:spacing w:line="360" w:lineRule="auto"/>
        <w:ind w:firstLine="567"/>
        <w:jc w:val="both"/>
        <w:rPr>
          <w:rFonts w:ascii="Times New Roman" w:eastAsiaTheme="majorEastAsia" w:hAnsi="Times New Roman" w:cs="Times New Roman"/>
          <w:bCs/>
          <w:color w:val="000000" w:themeColor="text1"/>
        </w:rPr>
      </w:pPr>
      <w:r w:rsidRPr="007B3595">
        <w:rPr>
          <w:rFonts w:ascii="Times New Roman" w:eastAsiaTheme="majorEastAsia" w:hAnsi="Times New Roman" w:cs="Times New Roman"/>
          <w:bCs/>
          <w:color w:val="000000" w:themeColor="text1"/>
        </w:rPr>
        <w:t>На основе существующей на сегодняшний день литературы по финансовой грамотности и сберегательной активности были сформулированы следующий гипотезы:</w:t>
      </w:r>
    </w:p>
    <w:p w14:paraId="2FEDE7D5" w14:textId="77777777" w:rsidR="00977E32" w:rsidRPr="007B3595" w:rsidRDefault="00977E32" w:rsidP="00977E32">
      <w:pPr>
        <w:numPr>
          <w:ilvl w:val="0"/>
          <w:numId w:val="7"/>
        </w:numPr>
        <w:spacing w:line="360" w:lineRule="auto"/>
        <w:ind w:left="0" w:firstLine="426"/>
        <w:jc w:val="both"/>
        <w:rPr>
          <w:rFonts w:ascii="Times New Roman" w:hAnsi="Times New Roman" w:cs="Times New Roman"/>
          <w:color w:val="000000" w:themeColor="text1"/>
        </w:rPr>
      </w:pPr>
      <w:r w:rsidRPr="007B3595">
        <w:rPr>
          <w:rFonts w:ascii="Times New Roman" w:hAnsi="Times New Roman" w:cs="Times New Roman"/>
          <w:color w:val="000000" w:themeColor="text1"/>
        </w:rPr>
        <w:t>Повышение уровня финансовой грамотности населения положительно влияет на его сберегательную активность.</w:t>
      </w:r>
    </w:p>
    <w:p w14:paraId="54E396AB" w14:textId="77777777" w:rsidR="00977E32" w:rsidRPr="007B3595" w:rsidRDefault="00977E32" w:rsidP="00977E32">
      <w:pPr>
        <w:numPr>
          <w:ilvl w:val="0"/>
          <w:numId w:val="7"/>
        </w:numPr>
        <w:spacing w:line="360" w:lineRule="auto"/>
        <w:ind w:left="0" w:firstLine="426"/>
        <w:jc w:val="both"/>
        <w:rPr>
          <w:rFonts w:ascii="Times New Roman" w:hAnsi="Times New Roman" w:cs="Times New Roman"/>
          <w:color w:val="000000" w:themeColor="text1"/>
        </w:rPr>
      </w:pPr>
      <w:r w:rsidRPr="007B3595">
        <w:rPr>
          <w:rFonts w:ascii="Times New Roman" w:hAnsi="Times New Roman" w:cs="Times New Roman"/>
          <w:color w:val="000000" w:themeColor="text1"/>
        </w:rPr>
        <w:lastRenderedPageBreak/>
        <w:t>Стратегия повышения уровня финансовой грамотности зависит от уровня социально-экономического развития страны. Влияние дохода домохозяйств на сберегательную активность различно для стран с неравным уровнем социально-экономического развития.</w:t>
      </w:r>
    </w:p>
    <w:p w14:paraId="3A17F21E" w14:textId="77777777" w:rsidR="00977E32" w:rsidRPr="007B3595" w:rsidRDefault="00977E32" w:rsidP="00977E32">
      <w:pPr>
        <w:spacing w:line="360" w:lineRule="auto"/>
        <w:ind w:firstLine="426"/>
        <w:jc w:val="both"/>
        <w:rPr>
          <w:rFonts w:ascii="Times New Roman" w:hAnsi="Times New Roman" w:cs="Times New Roman"/>
          <w:color w:val="000000" w:themeColor="text1"/>
        </w:rPr>
      </w:pPr>
      <w:r w:rsidRPr="007B3595">
        <w:rPr>
          <w:rFonts w:ascii="Times New Roman" w:hAnsi="Times New Roman" w:cs="Times New Roman"/>
          <w:color w:val="000000" w:themeColor="text1"/>
        </w:rPr>
        <w:t xml:space="preserve">Проверить такие гипотезы можно, собрав первичные данные путем опроса. Такой подход имеет огромное преимущество, так </w:t>
      </w:r>
      <w:r w:rsidR="009B6746" w:rsidRPr="007B3595">
        <w:rPr>
          <w:rFonts w:ascii="Times New Roman" w:hAnsi="Times New Roman" w:cs="Times New Roman"/>
          <w:color w:val="000000" w:themeColor="text1"/>
        </w:rPr>
        <w:t>как на</w:t>
      </w:r>
      <w:r w:rsidRPr="007B3595">
        <w:rPr>
          <w:rFonts w:ascii="Times New Roman" w:hAnsi="Times New Roman" w:cs="Times New Roman"/>
          <w:color w:val="000000" w:themeColor="text1"/>
        </w:rPr>
        <w:t xml:space="preserve"> сегодняшний день имеется доступ исключительно к агрегированным макроэкономическим показателям, в которых не выделяется вклад домохозяйств в сбережения или доходы. Анализ проводится по двум странам СНГ с различным уровнем социально экономического </w:t>
      </w:r>
      <w:r w:rsidR="009B6746" w:rsidRPr="007B3595">
        <w:rPr>
          <w:rFonts w:ascii="Times New Roman" w:hAnsi="Times New Roman" w:cs="Times New Roman"/>
          <w:color w:val="000000" w:themeColor="text1"/>
        </w:rPr>
        <w:t>развития, что</w:t>
      </w:r>
      <w:r w:rsidRPr="007B3595">
        <w:rPr>
          <w:rFonts w:ascii="Times New Roman" w:hAnsi="Times New Roman" w:cs="Times New Roman"/>
          <w:color w:val="000000" w:themeColor="text1"/>
        </w:rPr>
        <w:t xml:space="preserve"> является еще одним преимуществом.</w:t>
      </w:r>
    </w:p>
    <w:p w14:paraId="43B03420" w14:textId="77777777" w:rsidR="00977E32" w:rsidRPr="007B3595" w:rsidRDefault="00977E32" w:rsidP="00977E32">
      <w:pPr>
        <w:spacing w:line="360" w:lineRule="auto"/>
        <w:ind w:firstLine="720"/>
        <w:jc w:val="both"/>
        <w:rPr>
          <w:rFonts w:ascii="Times New Roman" w:hAnsi="Times New Roman" w:cs="Times New Roman"/>
          <w:color w:val="000000" w:themeColor="text1"/>
        </w:rPr>
      </w:pPr>
      <w:r w:rsidRPr="007B3595">
        <w:rPr>
          <w:rFonts w:ascii="Times New Roman" w:hAnsi="Times New Roman" w:cs="Times New Roman"/>
          <w:color w:val="000000" w:themeColor="text1"/>
        </w:rPr>
        <w:t>Для проверки этих гипотез необходимо путем опроса собрать данные по финансовой грамотности и сберегательной активности у граждан России и Узбекистана. По этим двум параметрам строиться корреляция и проверяется наличие зависимости между сберегательной активностью и финансовой грамотностью.</w:t>
      </w:r>
    </w:p>
    <w:p w14:paraId="59CC978D" w14:textId="77777777" w:rsidR="00977E32" w:rsidRPr="007B3595" w:rsidRDefault="00977E32" w:rsidP="00977E32">
      <w:pPr>
        <w:spacing w:line="360" w:lineRule="auto"/>
        <w:ind w:firstLine="720"/>
        <w:jc w:val="both"/>
        <w:rPr>
          <w:rFonts w:ascii="Times New Roman" w:hAnsi="Times New Roman" w:cs="Times New Roman"/>
          <w:color w:val="000000" w:themeColor="text1"/>
        </w:rPr>
      </w:pPr>
      <w:r w:rsidRPr="007B3595">
        <w:rPr>
          <w:rFonts w:ascii="Times New Roman" w:hAnsi="Times New Roman" w:cs="Times New Roman"/>
          <w:color w:val="000000" w:themeColor="text1"/>
        </w:rPr>
        <w:t xml:space="preserve">Так как наиболее удобный и быстрый сбор таких данных осуществляется на сегодняшний день через социальные сети, было принято решение ориентироваться на наиболее активную в этой сфере социальную группу – студенты. Однако в анкете немалую долю составляют ответы респондентов более старшего поколения. Такое добавление данных в выборку необходимо для избегания однобоких ответов, так как за последние несколько десятков лет на территории </w:t>
      </w:r>
      <w:r w:rsidR="009B6746" w:rsidRPr="007B3595">
        <w:rPr>
          <w:rFonts w:ascii="Times New Roman" w:hAnsi="Times New Roman" w:cs="Times New Roman"/>
          <w:color w:val="000000" w:themeColor="text1"/>
        </w:rPr>
        <w:t>постсоветского</w:t>
      </w:r>
      <w:r w:rsidRPr="007B3595">
        <w:rPr>
          <w:rFonts w:ascii="Times New Roman" w:hAnsi="Times New Roman" w:cs="Times New Roman"/>
          <w:color w:val="000000" w:themeColor="text1"/>
        </w:rPr>
        <w:t xml:space="preserve"> пространства были разные уровни экономического развития, а </w:t>
      </w:r>
      <w:r w:rsidR="009B6746" w:rsidRPr="007B3595">
        <w:rPr>
          <w:rFonts w:ascii="Times New Roman" w:hAnsi="Times New Roman" w:cs="Times New Roman"/>
          <w:color w:val="000000" w:themeColor="text1"/>
        </w:rPr>
        <w:t>также</w:t>
      </w:r>
      <w:r w:rsidRPr="007B3595">
        <w:rPr>
          <w:rFonts w:ascii="Times New Roman" w:hAnsi="Times New Roman" w:cs="Times New Roman"/>
          <w:color w:val="000000" w:themeColor="text1"/>
        </w:rPr>
        <w:t xml:space="preserve"> кардинально менялся социально-экономический строй в странах, поэтому ответы на вопросы могут быть как консервативными, так и более либеральными.  В опросе гражданам двух стран было предложено ответить на 5 вопросов, проверяющих их финансовую грамотность, на один вопрос, который примерно может оценить уровень дохода респондента и на один вопрос, оценивающий их сберегательную активность. По итогам формирования анкеты было сформулировано семь следующих вопросов с вариантами ответов на выбор:</w:t>
      </w:r>
    </w:p>
    <w:p w14:paraId="18DED397" w14:textId="77777777" w:rsidR="00977E32" w:rsidRPr="007B3595" w:rsidRDefault="00977E32" w:rsidP="00977E32">
      <w:pPr>
        <w:spacing w:line="360" w:lineRule="auto"/>
        <w:ind w:firstLine="720"/>
        <w:jc w:val="both"/>
        <w:rPr>
          <w:rFonts w:ascii="Times New Roman" w:hAnsi="Times New Roman" w:cs="Times New Roman"/>
          <w:color w:val="000000" w:themeColor="text1"/>
        </w:rPr>
      </w:pPr>
      <w:r w:rsidRPr="007B3595">
        <w:rPr>
          <w:rFonts w:ascii="Times New Roman" w:hAnsi="Times New Roman" w:cs="Times New Roman"/>
          <w:color w:val="000000" w:themeColor="text1"/>
        </w:rPr>
        <w:t>1. Какой из годовых депозитов выгоднее для сбережения денег в банке?</w:t>
      </w:r>
    </w:p>
    <w:p w14:paraId="376819C1" w14:textId="77777777" w:rsidR="00977E32" w:rsidRPr="007B3595" w:rsidRDefault="00977E32" w:rsidP="00977E32">
      <w:pPr>
        <w:pStyle w:val="ListParagraph"/>
        <w:numPr>
          <w:ilvl w:val="0"/>
          <w:numId w:val="8"/>
        </w:numPr>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9.5% в конце срока вклада</w:t>
      </w:r>
    </w:p>
    <w:p w14:paraId="2FB0C90C" w14:textId="77777777" w:rsidR="00977E32" w:rsidRPr="007B3595" w:rsidRDefault="00977E32" w:rsidP="00977E32">
      <w:pPr>
        <w:pStyle w:val="ListParagraph"/>
        <w:numPr>
          <w:ilvl w:val="0"/>
          <w:numId w:val="8"/>
        </w:numPr>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9.5% в конце срока вклада</w:t>
      </w:r>
    </w:p>
    <w:p w14:paraId="2C1D9339" w14:textId="77777777" w:rsidR="00977E32" w:rsidRPr="007B3595" w:rsidRDefault="00977E32" w:rsidP="00977E32">
      <w:pPr>
        <w:pStyle w:val="ListParagraph"/>
        <w:numPr>
          <w:ilvl w:val="0"/>
          <w:numId w:val="8"/>
        </w:numPr>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9.5% с ежемесячной капитализацией</w:t>
      </w:r>
    </w:p>
    <w:p w14:paraId="05A5BE96" w14:textId="77777777" w:rsidR="00977E32" w:rsidRPr="007B3595" w:rsidRDefault="00977E32" w:rsidP="00977E32">
      <w:pPr>
        <w:pStyle w:val="ListParagraph"/>
        <w:spacing w:line="360" w:lineRule="auto"/>
        <w:ind w:left="0" w:firstLine="709"/>
        <w:jc w:val="both"/>
        <w:rPr>
          <w:rFonts w:ascii="Times New Roman" w:hAnsi="Times New Roman" w:cs="Times New Roman"/>
          <w:color w:val="000000" w:themeColor="text1"/>
        </w:rPr>
      </w:pPr>
      <w:r w:rsidRPr="007B3595">
        <w:rPr>
          <w:rFonts w:ascii="Times New Roman" w:hAnsi="Times New Roman" w:cs="Times New Roman"/>
          <w:color w:val="000000" w:themeColor="text1"/>
        </w:rPr>
        <w:t xml:space="preserve">2. Представьте, что вы положили 1000$ на банковский вклад на 2 года под 10% годовых. По условиям договора капитализация процентов отсутствует. Как вы думаете, </w:t>
      </w:r>
      <w:r w:rsidRPr="007B3595">
        <w:rPr>
          <w:rFonts w:ascii="Times New Roman" w:hAnsi="Times New Roman" w:cs="Times New Roman"/>
          <w:color w:val="000000" w:themeColor="text1"/>
        </w:rPr>
        <w:lastRenderedPageBreak/>
        <w:t>сколько денег принесет вклад за второй год: больше, чем в первый год, столько же или меньше?</w:t>
      </w:r>
    </w:p>
    <w:p w14:paraId="428D41E8" w14:textId="77777777" w:rsidR="00977E32" w:rsidRPr="007B3595" w:rsidRDefault="00977E32" w:rsidP="00977E32">
      <w:pPr>
        <w:pStyle w:val="ListParagraph"/>
        <w:numPr>
          <w:ilvl w:val="0"/>
          <w:numId w:val="9"/>
        </w:numPr>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Больше</w:t>
      </w:r>
    </w:p>
    <w:p w14:paraId="40262AB6" w14:textId="77777777" w:rsidR="00977E32" w:rsidRPr="007B3595" w:rsidRDefault="00977E32" w:rsidP="00977E32">
      <w:pPr>
        <w:pStyle w:val="ListParagraph"/>
        <w:numPr>
          <w:ilvl w:val="0"/>
          <w:numId w:val="9"/>
        </w:numPr>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Меньше</w:t>
      </w:r>
    </w:p>
    <w:p w14:paraId="13416242" w14:textId="77777777" w:rsidR="00977E32" w:rsidRPr="007B3595" w:rsidRDefault="00977E32" w:rsidP="00977E32">
      <w:pPr>
        <w:pStyle w:val="ListParagraph"/>
        <w:numPr>
          <w:ilvl w:val="0"/>
          <w:numId w:val="9"/>
        </w:numPr>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Столько же</w:t>
      </w:r>
    </w:p>
    <w:p w14:paraId="4E634528" w14:textId="77777777" w:rsidR="00977E32" w:rsidRPr="007B3595" w:rsidRDefault="00977E32" w:rsidP="00977E32">
      <w:pPr>
        <w:pStyle w:val="ListParagraph"/>
        <w:spacing w:line="360" w:lineRule="auto"/>
        <w:ind w:left="0" w:firstLine="851"/>
        <w:jc w:val="both"/>
        <w:rPr>
          <w:rFonts w:ascii="Times New Roman" w:hAnsi="Times New Roman" w:cs="Times New Roman"/>
          <w:color w:val="000000" w:themeColor="text1"/>
        </w:rPr>
      </w:pPr>
      <w:r w:rsidRPr="007B3595">
        <w:rPr>
          <w:rFonts w:ascii="Times New Roman" w:hAnsi="Times New Roman" w:cs="Times New Roman"/>
          <w:color w:val="000000" w:themeColor="text1"/>
        </w:rPr>
        <w:t>3. Какой вариант действий позволит уменьшить риск потери денег при инвестировании?</w:t>
      </w:r>
    </w:p>
    <w:p w14:paraId="5160FECD" w14:textId="77777777" w:rsidR="00977E32" w:rsidRPr="007B3595" w:rsidRDefault="00977E32" w:rsidP="00977E32">
      <w:pPr>
        <w:pStyle w:val="ListParagraph"/>
        <w:numPr>
          <w:ilvl w:val="0"/>
          <w:numId w:val="10"/>
        </w:numPr>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Вложить в один инвестиционный продукт</w:t>
      </w:r>
    </w:p>
    <w:p w14:paraId="111BCE33" w14:textId="77777777" w:rsidR="00977E32" w:rsidRPr="007B3595" w:rsidRDefault="00977E32" w:rsidP="00977E32">
      <w:pPr>
        <w:pStyle w:val="ListParagraph"/>
        <w:numPr>
          <w:ilvl w:val="0"/>
          <w:numId w:val="10"/>
        </w:numPr>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Несколько</w:t>
      </w:r>
    </w:p>
    <w:p w14:paraId="72C23831" w14:textId="77777777" w:rsidR="00977E32" w:rsidRPr="007B3595" w:rsidRDefault="00977E32" w:rsidP="00977E32">
      <w:pPr>
        <w:pStyle w:val="ListParagraph"/>
        <w:numPr>
          <w:ilvl w:val="0"/>
          <w:numId w:val="10"/>
        </w:numPr>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Риск одинаковый</w:t>
      </w:r>
    </w:p>
    <w:p w14:paraId="1FF29C73" w14:textId="77777777" w:rsidR="00977E32" w:rsidRPr="007B3595" w:rsidRDefault="00977E32" w:rsidP="00977E32">
      <w:pPr>
        <w:pStyle w:val="ListParagraph"/>
        <w:spacing w:line="360" w:lineRule="auto"/>
        <w:ind w:left="567" w:firstLine="284"/>
        <w:jc w:val="both"/>
        <w:rPr>
          <w:rFonts w:ascii="Times New Roman" w:hAnsi="Times New Roman" w:cs="Times New Roman"/>
          <w:color w:val="000000" w:themeColor="text1"/>
        </w:rPr>
      </w:pPr>
      <w:r w:rsidRPr="007B3595">
        <w:rPr>
          <w:rFonts w:ascii="Times New Roman" w:hAnsi="Times New Roman" w:cs="Times New Roman"/>
          <w:color w:val="000000" w:themeColor="text1"/>
        </w:rPr>
        <w:t>4. Какая из форм сбережений может обеспечить вам доходность?</w:t>
      </w:r>
    </w:p>
    <w:p w14:paraId="3968A9F1" w14:textId="77777777" w:rsidR="00977E32" w:rsidRPr="007B3595" w:rsidRDefault="00977E32" w:rsidP="00977E32">
      <w:pPr>
        <w:pStyle w:val="ListParagraph"/>
        <w:numPr>
          <w:ilvl w:val="0"/>
          <w:numId w:val="11"/>
        </w:numPr>
        <w:spacing w:line="360" w:lineRule="auto"/>
        <w:ind w:left="1560" w:hanging="284"/>
        <w:jc w:val="both"/>
        <w:rPr>
          <w:rFonts w:ascii="Times New Roman" w:hAnsi="Times New Roman" w:cs="Times New Roman"/>
          <w:color w:val="000000" w:themeColor="text1"/>
        </w:rPr>
      </w:pPr>
      <w:r w:rsidRPr="007B3595">
        <w:rPr>
          <w:rFonts w:ascii="Times New Roman" w:hAnsi="Times New Roman" w:cs="Times New Roman"/>
          <w:color w:val="000000" w:themeColor="text1"/>
        </w:rPr>
        <w:t>Сбережения в виде наличных денег</w:t>
      </w:r>
    </w:p>
    <w:p w14:paraId="7F4C44EF" w14:textId="77777777" w:rsidR="00977E32" w:rsidRPr="007B3595" w:rsidRDefault="00977E32" w:rsidP="00977E32">
      <w:pPr>
        <w:pStyle w:val="ListParagraph"/>
        <w:numPr>
          <w:ilvl w:val="0"/>
          <w:numId w:val="11"/>
        </w:numPr>
        <w:spacing w:line="360" w:lineRule="auto"/>
        <w:ind w:left="1560" w:hanging="284"/>
        <w:jc w:val="both"/>
        <w:rPr>
          <w:rFonts w:ascii="Times New Roman" w:hAnsi="Times New Roman" w:cs="Times New Roman"/>
          <w:color w:val="000000" w:themeColor="text1"/>
        </w:rPr>
      </w:pPr>
      <w:r w:rsidRPr="007B3595">
        <w:rPr>
          <w:rFonts w:ascii="Times New Roman" w:hAnsi="Times New Roman" w:cs="Times New Roman"/>
          <w:color w:val="000000" w:themeColor="text1"/>
        </w:rPr>
        <w:t>Сбережения в виде ценных бумаг (акции, облигации)</w:t>
      </w:r>
    </w:p>
    <w:p w14:paraId="2BFD827B" w14:textId="77777777" w:rsidR="00977E32" w:rsidRPr="007B3595" w:rsidRDefault="00977E32" w:rsidP="00977E32">
      <w:pPr>
        <w:pStyle w:val="ListParagraph"/>
        <w:numPr>
          <w:ilvl w:val="0"/>
          <w:numId w:val="11"/>
        </w:numPr>
        <w:spacing w:line="360" w:lineRule="auto"/>
        <w:ind w:left="1560" w:hanging="284"/>
        <w:jc w:val="both"/>
        <w:rPr>
          <w:rFonts w:ascii="Times New Roman" w:hAnsi="Times New Roman" w:cs="Times New Roman"/>
          <w:color w:val="000000" w:themeColor="text1"/>
        </w:rPr>
      </w:pPr>
      <w:r w:rsidRPr="007B3595">
        <w:rPr>
          <w:rFonts w:ascii="Times New Roman" w:hAnsi="Times New Roman" w:cs="Times New Roman"/>
          <w:color w:val="000000" w:themeColor="text1"/>
        </w:rPr>
        <w:t>Сбережения в виде недвижимости</w:t>
      </w:r>
    </w:p>
    <w:p w14:paraId="378373B0" w14:textId="77777777" w:rsidR="00977E32" w:rsidRPr="007B3595" w:rsidRDefault="00977E32" w:rsidP="00977E32">
      <w:pPr>
        <w:pStyle w:val="ListParagraph"/>
        <w:numPr>
          <w:ilvl w:val="0"/>
          <w:numId w:val="11"/>
        </w:numPr>
        <w:spacing w:line="360" w:lineRule="auto"/>
        <w:ind w:left="1560" w:hanging="284"/>
        <w:jc w:val="both"/>
        <w:rPr>
          <w:rFonts w:ascii="Times New Roman" w:hAnsi="Times New Roman" w:cs="Times New Roman"/>
          <w:color w:val="000000" w:themeColor="text1"/>
        </w:rPr>
      </w:pPr>
      <w:r w:rsidRPr="007B3595">
        <w:rPr>
          <w:rFonts w:ascii="Times New Roman" w:hAnsi="Times New Roman" w:cs="Times New Roman"/>
          <w:color w:val="000000" w:themeColor="text1"/>
        </w:rPr>
        <w:t>Сбережения в виде драгоценностей</w:t>
      </w:r>
    </w:p>
    <w:p w14:paraId="48F9F9F5" w14:textId="77777777" w:rsidR="00977E32" w:rsidRPr="007B3595" w:rsidRDefault="00977E32" w:rsidP="00977E32">
      <w:pPr>
        <w:spacing w:line="360" w:lineRule="auto"/>
        <w:ind w:firstLine="851"/>
        <w:rPr>
          <w:rFonts w:ascii="Times New Roman" w:hAnsi="Times New Roman" w:cs="Times New Roman"/>
          <w:color w:val="000000" w:themeColor="text1"/>
        </w:rPr>
      </w:pPr>
      <w:r w:rsidRPr="007B3595">
        <w:rPr>
          <w:rFonts w:ascii="Times New Roman" w:hAnsi="Times New Roman" w:cs="Times New Roman"/>
          <w:color w:val="000000" w:themeColor="text1"/>
        </w:rPr>
        <w:t>5. Хранения в каком виде ваших сбережений может привести к потери вашего богатства, учитывая инфляцию в стране?</w:t>
      </w:r>
    </w:p>
    <w:p w14:paraId="38F70FBC" w14:textId="77777777" w:rsidR="00977E32" w:rsidRPr="007B3595" w:rsidRDefault="00977E32" w:rsidP="00977E32">
      <w:pPr>
        <w:pStyle w:val="ListParagraph"/>
        <w:numPr>
          <w:ilvl w:val="0"/>
          <w:numId w:val="12"/>
        </w:numPr>
        <w:spacing w:line="360" w:lineRule="auto"/>
        <w:ind w:left="1560" w:hanging="284"/>
        <w:rPr>
          <w:rFonts w:ascii="Times New Roman" w:hAnsi="Times New Roman" w:cs="Times New Roman"/>
          <w:color w:val="000000" w:themeColor="text1"/>
        </w:rPr>
      </w:pPr>
      <w:r w:rsidRPr="007B3595">
        <w:rPr>
          <w:rFonts w:ascii="Times New Roman" w:hAnsi="Times New Roman" w:cs="Times New Roman"/>
          <w:color w:val="000000" w:themeColor="text1"/>
        </w:rPr>
        <w:t>Сбережения в виде наличных денег</w:t>
      </w:r>
    </w:p>
    <w:p w14:paraId="79237011" w14:textId="77777777" w:rsidR="00977E32" w:rsidRPr="007B3595" w:rsidRDefault="00977E32" w:rsidP="00977E32">
      <w:pPr>
        <w:pStyle w:val="ListParagraph"/>
        <w:numPr>
          <w:ilvl w:val="0"/>
          <w:numId w:val="12"/>
        </w:numPr>
        <w:spacing w:line="360" w:lineRule="auto"/>
        <w:ind w:left="1560" w:hanging="284"/>
        <w:rPr>
          <w:rFonts w:ascii="Times New Roman" w:hAnsi="Times New Roman" w:cs="Times New Roman"/>
          <w:color w:val="000000" w:themeColor="text1"/>
        </w:rPr>
      </w:pPr>
      <w:r w:rsidRPr="007B3595">
        <w:rPr>
          <w:rFonts w:ascii="Times New Roman" w:hAnsi="Times New Roman" w:cs="Times New Roman"/>
          <w:color w:val="000000" w:themeColor="text1"/>
        </w:rPr>
        <w:t>Сбережения в виде ценных бумаг</w:t>
      </w:r>
    </w:p>
    <w:p w14:paraId="5F8F3509" w14:textId="77777777" w:rsidR="00977E32" w:rsidRPr="007B3595" w:rsidRDefault="00977E32" w:rsidP="00977E32">
      <w:pPr>
        <w:pStyle w:val="ListParagraph"/>
        <w:numPr>
          <w:ilvl w:val="0"/>
          <w:numId w:val="12"/>
        </w:numPr>
        <w:spacing w:line="360" w:lineRule="auto"/>
        <w:ind w:left="1560" w:hanging="284"/>
        <w:rPr>
          <w:rFonts w:ascii="Times New Roman" w:hAnsi="Times New Roman" w:cs="Times New Roman"/>
          <w:color w:val="000000" w:themeColor="text1"/>
        </w:rPr>
      </w:pPr>
      <w:r w:rsidRPr="007B3595">
        <w:rPr>
          <w:rFonts w:ascii="Times New Roman" w:hAnsi="Times New Roman" w:cs="Times New Roman"/>
          <w:color w:val="000000" w:themeColor="text1"/>
        </w:rPr>
        <w:t>В обоих случаях это реально</w:t>
      </w:r>
    </w:p>
    <w:p w14:paraId="13F273A9" w14:textId="77777777" w:rsidR="00977E32" w:rsidRPr="007B3595" w:rsidRDefault="00977E32" w:rsidP="00977E32">
      <w:pPr>
        <w:spacing w:line="360" w:lineRule="auto"/>
        <w:ind w:firstLine="851"/>
        <w:jc w:val="both"/>
        <w:rPr>
          <w:rFonts w:ascii="Times New Roman" w:hAnsi="Times New Roman" w:cs="Times New Roman"/>
          <w:color w:val="000000" w:themeColor="text1"/>
        </w:rPr>
      </w:pPr>
      <w:r w:rsidRPr="007B3595">
        <w:rPr>
          <w:rFonts w:ascii="Times New Roman" w:hAnsi="Times New Roman" w:cs="Times New Roman"/>
          <w:color w:val="000000" w:themeColor="text1"/>
        </w:rPr>
        <w:t>6. На какой уровень дохода Вы рассчитываете после окончания высшего образования? (открытый вопрос)</w:t>
      </w:r>
    </w:p>
    <w:p w14:paraId="574BE89E" w14:textId="77777777" w:rsidR="00977E32" w:rsidRPr="007B3595" w:rsidRDefault="00977E32" w:rsidP="00977E32">
      <w:pPr>
        <w:spacing w:line="360" w:lineRule="auto"/>
        <w:ind w:firstLine="851"/>
        <w:jc w:val="both"/>
        <w:rPr>
          <w:rFonts w:ascii="Times New Roman" w:hAnsi="Times New Roman" w:cs="Times New Roman"/>
          <w:color w:val="000000" w:themeColor="text1"/>
        </w:rPr>
      </w:pPr>
      <w:r w:rsidRPr="007B3595">
        <w:rPr>
          <w:rFonts w:ascii="Times New Roman" w:hAnsi="Times New Roman" w:cs="Times New Roman"/>
          <w:color w:val="000000" w:themeColor="text1"/>
        </w:rPr>
        <w:t>7. Какую долю от этого дохода вы готовы отложить на будущее, а какую потратить на свои нужды?</w:t>
      </w:r>
    </w:p>
    <w:tbl>
      <w:tblPr>
        <w:tblStyle w:val="TableGrid"/>
        <w:tblW w:w="0" w:type="auto"/>
        <w:tblLook w:val="04A0" w:firstRow="1" w:lastRow="0" w:firstColumn="1" w:lastColumn="0" w:noHBand="0" w:noVBand="1"/>
      </w:tblPr>
      <w:tblGrid>
        <w:gridCol w:w="1607"/>
        <w:gridCol w:w="1274"/>
        <w:gridCol w:w="1277"/>
        <w:gridCol w:w="1278"/>
        <w:gridCol w:w="1278"/>
        <w:gridCol w:w="1278"/>
        <w:gridCol w:w="1280"/>
      </w:tblGrid>
      <w:tr w:rsidR="00977E32" w:rsidRPr="007B3595" w14:paraId="577EDB7E" w14:textId="77777777" w:rsidTr="00C045ED">
        <w:trPr>
          <w:trHeight w:val="483"/>
        </w:trPr>
        <w:tc>
          <w:tcPr>
            <w:tcW w:w="1607" w:type="dxa"/>
          </w:tcPr>
          <w:p w14:paraId="1627E784" w14:textId="77777777" w:rsidR="00977E32" w:rsidRPr="007B3595" w:rsidRDefault="00977E32" w:rsidP="00C045ED">
            <w:pPr>
              <w:spacing w:line="360" w:lineRule="auto"/>
              <w:jc w:val="both"/>
              <w:rPr>
                <w:rFonts w:ascii="Times New Roman" w:hAnsi="Times New Roman" w:cs="Times New Roman"/>
                <w:color w:val="000000" w:themeColor="text1"/>
              </w:rPr>
            </w:pPr>
          </w:p>
        </w:tc>
        <w:tc>
          <w:tcPr>
            <w:tcW w:w="1274" w:type="dxa"/>
          </w:tcPr>
          <w:p w14:paraId="13E97EEF" w14:textId="77777777" w:rsidR="00977E32" w:rsidRPr="007B3595" w:rsidRDefault="00977E32" w:rsidP="00C045ED">
            <w:pPr>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0%</w:t>
            </w:r>
          </w:p>
        </w:tc>
        <w:tc>
          <w:tcPr>
            <w:tcW w:w="1277" w:type="dxa"/>
          </w:tcPr>
          <w:p w14:paraId="7FB75157" w14:textId="77777777" w:rsidR="00977E32" w:rsidRPr="007B3595" w:rsidRDefault="00977E32" w:rsidP="00C045ED">
            <w:pPr>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20%</w:t>
            </w:r>
          </w:p>
        </w:tc>
        <w:tc>
          <w:tcPr>
            <w:tcW w:w="1278" w:type="dxa"/>
          </w:tcPr>
          <w:p w14:paraId="36B8717D" w14:textId="77777777" w:rsidR="00977E32" w:rsidRPr="007B3595" w:rsidRDefault="00977E32" w:rsidP="00C045ED">
            <w:pPr>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40%</w:t>
            </w:r>
          </w:p>
        </w:tc>
        <w:tc>
          <w:tcPr>
            <w:tcW w:w="1278" w:type="dxa"/>
          </w:tcPr>
          <w:p w14:paraId="5CE69E0D" w14:textId="77777777" w:rsidR="00977E32" w:rsidRPr="007B3595" w:rsidRDefault="00977E32" w:rsidP="00C045ED">
            <w:pPr>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60%</w:t>
            </w:r>
          </w:p>
        </w:tc>
        <w:tc>
          <w:tcPr>
            <w:tcW w:w="1278" w:type="dxa"/>
          </w:tcPr>
          <w:p w14:paraId="164A4A2B" w14:textId="77777777" w:rsidR="00977E32" w:rsidRPr="007B3595" w:rsidRDefault="00977E32" w:rsidP="00C045ED">
            <w:pPr>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80%</w:t>
            </w:r>
          </w:p>
        </w:tc>
        <w:tc>
          <w:tcPr>
            <w:tcW w:w="1280" w:type="dxa"/>
          </w:tcPr>
          <w:p w14:paraId="3B0C073F" w14:textId="77777777" w:rsidR="00977E32" w:rsidRPr="007B3595" w:rsidRDefault="00977E32" w:rsidP="00C045ED">
            <w:pPr>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100%</w:t>
            </w:r>
          </w:p>
        </w:tc>
      </w:tr>
      <w:tr w:rsidR="00977E32" w:rsidRPr="007B3595" w14:paraId="469A0281" w14:textId="77777777" w:rsidTr="00C045ED">
        <w:trPr>
          <w:trHeight w:val="483"/>
        </w:trPr>
        <w:tc>
          <w:tcPr>
            <w:tcW w:w="1607" w:type="dxa"/>
          </w:tcPr>
          <w:p w14:paraId="38B76849" w14:textId="77777777" w:rsidR="00977E32" w:rsidRPr="007B3595" w:rsidRDefault="00977E32" w:rsidP="00C045ED">
            <w:pPr>
              <w:spacing w:line="360" w:lineRule="auto"/>
              <w:jc w:val="both"/>
              <w:rPr>
                <w:rFonts w:ascii="Times New Roman" w:hAnsi="Times New Roman" w:cs="Times New Roman"/>
                <w:color w:val="000000" w:themeColor="text1"/>
                <w:lang w:val="en-US"/>
              </w:rPr>
            </w:pPr>
            <w:r w:rsidRPr="007B3595">
              <w:rPr>
                <w:rFonts w:ascii="Times New Roman" w:hAnsi="Times New Roman" w:cs="Times New Roman"/>
                <w:color w:val="000000" w:themeColor="text1"/>
              </w:rPr>
              <w:t xml:space="preserve">Отложить </w:t>
            </w:r>
          </w:p>
        </w:tc>
        <w:tc>
          <w:tcPr>
            <w:tcW w:w="1274" w:type="dxa"/>
          </w:tcPr>
          <w:p w14:paraId="6F28877E" w14:textId="77777777" w:rsidR="00977E32" w:rsidRPr="007B3595" w:rsidRDefault="00977E32" w:rsidP="00C045ED">
            <w:pPr>
              <w:spacing w:line="360" w:lineRule="auto"/>
              <w:jc w:val="both"/>
              <w:rPr>
                <w:rFonts w:ascii="Times New Roman" w:hAnsi="Times New Roman" w:cs="Times New Roman"/>
                <w:color w:val="000000" w:themeColor="text1"/>
              </w:rPr>
            </w:pPr>
          </w:p>
        </w:tc>
        <w:tc>
          <w:tcPr>
            <w:tcW w:w="1277" w:type="dxa"/>
          </w:tcPr>
          <w:p w14:paraId="00E2D7DA" w14:textId="77777777" w:rsidR="00977E32" w:rsidRPr="007B3595" w:rsidRDefault="00977E32" w:rsidP="00C045ED">
            <w:pPr>
              <w:spacing w:line="360" w:lineRule="auto"/>
              <w:jc w:val="both"/>
              <w:rPr>
                <w:rFonts w:ascii="Times New Roman" w:hAnsi="Times New Roman" w:cs="Times New Roman"/>
                <w:color w:val="000000" w:themeColor="text1"/>
              </w:rPr>
            </w:pPr>
          </w:p>
        </w:tc>
        <w:tc>
          <w:tcPr>
            <w:tcW w:w="1278" w:type="dxa"/>
          </w:tcPr>
          <w:p w14:paraId="197F690A" w14:textId="77777777" w:rsidR="00977E32" w:rsidRPr="007B3595" w:rsidRDefault="00977E32" w:rsidP="00C045ED">
            <w:pPr>
              <w:spacing w:line="360" w:lineRule="auto"/>
              <w:jc w:val="both"/>
              <w:rPr>
                <w:rFonts w:ascii="Times New Roman" w:hAnsi="Times New Roman" w:cs="Times New Roman"/>
                <w:color w:val="000000" w:themeColor="text1"/>
              </w:rPr>
            </w:pPr>
          </w:p>
        </w:tc>
        <w:tc>
          <w:tcPr>
            <w:tcW w:w="1278" w:type="dxa"/>
          </w:tcPr>
          <w:p w14:paraId="47ED69DE" w14:textId="77777777" w:rsidR="00977E32" w:rsidRPr="007B3595" w:rsidRDefault="00977E32" w:rsidP="00C045ED">
            <w:pPr>
              <w:spacing w:line="360" w:lineRule="auto"/>
              <w:jc w:val="both"/>
              <w:rPr>
                <w:rFonts w:ascii="Times New Roman" w:hAnsi="Times New Roman" w:cs="Times New Roman"/>
                <w:color w:val="000000" w:themeColor="text1"/>
              </w:rPr>
            </w:pPr>
          </w:p>
        </w:tc>
        <w:tc>
          <w:tcPr>
            <w:tcW w:w="1278" w:type="dxa"/>
          </w:tcPr>
          <w:p w14:paraId="7A0348B1" w14:textId="77777777" w:rsidR="00977E32" w:rsidRPr="007B3595" w:rsidRDefault="00977E32" w:rsidP="00C045ED">
            <w:pPr>
              <w:spacing w:line="360" w:lineRule="auto"/>
              <w:jc w:val="both"/>
              <w:rPr>
                <w:rFonts w:ascii="Times New Roman" w:hAnsi="Times New Roman" w:cs="Times New Roman"/>
                <w:color w:val="000000" w:themeColor="text1"/>
              </w:rPr>
            </w:pPr>
          </w:p>
        </w:tc>
        <w:tc>
          <w:tcPr>
            <w:tcW w:w="1280" w:type="dxa"/>
          </w:tcPr>
          <w:p w14:paraId="6B08AB21" w14:textId="77777777" w:rsidR="00977E32" w:rsidRPr="007B3595" w:rsidRDefault="00977E32" w:rsidP="00C045ED">
            <w:pPr>
              <w:spacing w:line="360" w:lineRule="auto"/>
              <w:jc w:val="both"/>
              <w:rPr>
                <w:rFonts w:ascii="Times New Roman" w:hAnsi="Times New Roman" w:cs="Times New Roman"/>
                <w:color w:val="000000" w:themeColor="text1"/>
              </w:rPr>
            </w:pPr>
          </w:p>
        </w:tc>
      </w:tr>
      <w:tr w:rsidR="00977E32" w:rsidRPr="007B3595" w14:paraId="6069A8CA" w14:textId="77777777" w:rsidTr="00C045ED">
        <w:trPr>
          <w:trHeight w:val="502"/>
        </w:trPr>
        <w:tc>
          <w:tcPr>
            <w:tcW w:w="1607" w:type="dxa"/>
          </w:tcPr>
          <w:p w14:paraId="1D5EEFE6" w14:textId="77777777" w:rsidR="00977E32" w:rsidRPr="007B3595" w:rsidRDefault="00977E32" w:rsidP="00C045ED">
            <w:pPr>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Потратить</w:t>
            </w:r>
          </w:p>
        </w:tc>
        <w:tc>
          <w:tcPr>
            <w:tcW w:w="1274" w:type="dxa"/>
          </w:tcPr>
          <w:p w14:paraId="5E2606A5" w14:textId="77777777" w:rsidR="00977E32" w:rsidRPr="007B3595" w:rsidRDefault="00977E32" w:rsidP="00C045ED">
            <w:pPr>
              <w:spacing w:line="360" w:lineRule="auto"/>
              <w:jc w:val="both"/>
              <w:rPr>
                <w:rFonts w:ascii="Times New Roman" w:hAnsi="Times New Roman" w:cs="Times New Roman"/>
                <w:color w:val="000000" w:themeColor="text1"/>
              </w:rPr>
            </w:pPr>
          </w:p>
        </w:tc>
        <w:tc>
          <w:tcPr>
            <w:tcW w:w="1277" w:type="dxa"/>
          </w:tcPr>
          <w:p w14:paraId="73D9DBB4" w14:textId="77777777" w:rsidR="00977E32" w:rsidRPr="007B3595" w:rsidRDefault="00977E32" w:rsidP="00C045ED">
            <w:pPr>
              <w:spacing w:line="360" w:lineRule="auto"/>
              <w:jc w:val="both"/>
              <w:rPr>
                <w:rFonts w:ascii="Times New Roman" w:hAnsi="Times New Roman" w:cs="Times New Roman"/>
                <w:color w:val="000000" w:themeColor="text1"/>
              </w:rPr>
            </w:pPr>
          </w:p>
        </w:tc>
        <w:tc>
          <w:tcPr>
            <w:tcW w:w="1278" w:type="dxa"/>
          </w:tcPr>
          <w:p w14:paraId="07CE7A96" w14:textId="77777777" w:rsidR="00977E32" w:rsidRPr="007B3595" w:rsidRDefault="00977E32" w:rsidP="00C045ED">
            <w:pPr>
              <w:spacing w:line="360" w:lineRule="auto"/>
              <w:jc w:val="both"/>
              <w:rPr>
                <w:rFonts w:ascii="Times New Roman" w:hAnsi="Times New Roman" w:cs="Times New Roman"/>
                <w:color w:val="000000" w:themeColor="text1"/>
              </w:rPr>
            </w:pPr>
          </w:p>
        </w:tc>
        <w:tc>
          <w:tcPr>
            <w:tcW w:w="1278" w:type="dxa"/>
          </w:tcPr>
          <w:p w14:paraId="17417914" w14:textId="77777777" w:rsidR="00977E32" w:rsidRPr="007B3595" w:rsidRDefault="00977E32" w:rsidP="00C045ED">
            <w:pPr>
              <w:spacing w:line="360" w:lineRule="auto"/>
              <w:jc w:val="both"/>
              <w:rPr>
                <w:rFonts w:ascii="Times New Roman" w:hAnsi="Times New Roman" w:cs="Times New Roman"/>
                <w:color w:val="000000" w:themeColor="text1"/>
              </w:rPr>
            </w:pPr>
          </w:p>
        </w:tc>
        <w:tc>
          <w:tcPr>
            <w:tcW w:w="1278" w:type="dxa"/>
          </w:tcPr>
          <w:p w14:paraId="45CEAAAA" w14:textId="77777777" w:rsidR="00977E32" w:rsidRPr="007B3595" w:rsidRDefault="00977E32" w:rsidP="00C045ED">
            <w:pPr>
              <w:spacing w:line="360" w:lineRule="auto"/>
              <w:jc w:val="both"/>
              <w:rPr>
                <w:rFonts w:ascii="Times New Roman" w:hAnsi="Times New Roman" w:cs="Times New Roman"/>
                <w:color w:val="000000" w:themeColor="text1"/>
              </w:rPr>
            </w:pPr>
          </w:p>
        </w:tc>
        <w:tc>
          <w:tcPr>
            <w:tcW w:w="1280" w:type="dxa"/>
          </w:tcPr>
          <w:p w14:paraId="247610A7" w14:textId="77777777" w:rsidR="00977E32" w:rsidRPr="007B3595" w:rsidRDefault="00977E32" w:rsidP="00C045ED">
            <w:pPr>
              <w:spacing w:line="360" w:lineRule="auto"/>
              <w:jc w:val="both"/>
              <w:rPr>
                <w:rFonts w:ascii="Times New Roman" w:hAnsi="Times New Roman" w:cs="Times New Roman"/>
                <w:color w:val="000000" w:themeColor="text1"/>
              </w:rPr>
            </w:pPr>
          </w:p>
        </w:tc>
      </w:tr>
    </w:tbl>
    <w:p w14:paraId="507D2A38" w14:textId="77777777" w:rsidR="00977E32" w:rsidRPr="007B3595" w:rsidRDefault="00977E32" w:rsidP="00977E32">
      <w:pPr>
        <w:spacing w:line="360" w:lineRule="auto"/>
        <w:jc w:val="both"/>
        <w:rPr>
          <w:rFonts w:ascii="Times New Roman" w:hAnsi="Times New Roman" w:cs="Times New Roman"/>
          <w:color w:val="000000" w:themeColor="text1"/>
        </w:rPr>
      </w:pPr>
    </w:p>
    <w:p w14:paraId="6CC98234" w14:textId="77777777" w:rsidR="00977E32" w:rsidRPr="007B3595" w:rsidRDefault="00977E32" w:rsidP="00977E32">
      <w:pPr>
        <w:spacing w:line="360" w:lineRule="auto"/>
        <w:ind w:firstLine="709"/>
        <w:jc w:val="both"/>
        <w:rPr>
          <w:rFonts w:ascii="Times New Roman" w:hAnsi="Times New Roman" w:cs="Times New Roman"/>
          <w:color w:val="000000" w:themeColor="text1"/>
        </w:rPr>
      </w:pPr>
      <w:r w:rsidRPr="007B3595">
        <w:rPr>
          <w:rFonts w:ascii="Times New Roman" w:hAnsi="Times New Roman" w:cs="Times New Roman"/>
          <w:color w:val="000000" w:themeColor="text1"/>
        </w:rPr>
        <w:t>По итогам опроса можно измерить три параметра:</w:t>
      </w:r>
    </w:p>
    <w:p w14:paraId="0994F942" w14:textId="77777777" w:rsidR="00977E32" w:rsidRPr="007B3595" w:rsidRDefault="00977E32" w:rsidP="00977E32">
      <w:pPr>
        <w:pStyle w:val="ListParagraph"/>
        <w:numPr>
          <w:ilvl w:val="0"/>
          <w:numId w:val="13"/>
        </w:numPr>
        <w:tabs>
          <w:tab w:val="left" w:pos="993"/>
        </w:tabs>
        <w:spacing w:line="360" w:lineRule="auto"/>
        <w:ind w:left="142" w:firstLine="567"/>
        <w:jc w:val="both"/>
        <w:rPr>
          <w:rFonts w:ascii="Times New Roman" w:hAnsi="Times New Roman" w:cs="Times New Roman"/>
          <w:color w:val="000000" w:themeColor="text1"/>
        </w:rPr>
      </w:pPr>
      <w:r w:rsidRPr="007B3595">
        <w:rPr>
          <w:rFonts w:ascii="Times New Roman" w:hAnsi="Times New Roman" w:cs="Times New Roman"/>
          <w:color w:val="000000" w:themeColor="text1"/>
        </w:rPr>
        <w:t>По первым пяти вопросам ставится оценка от 1 до 5, оценивая финансовую грамотность респондента.</w:t>
      </w:r>
    </w:p>
    <w:p w14:paraId="332B0FE6" w14:textId="77777777" w:rsidR="00977E32" w:rsidRPr="007B3595" w:rsidRDefault="00977E32" w:rsidP="00977E32">
      <w:pPr>
        <w:pStyle w:val="ListParagraph"/>
        <w:numPr>
          <w:ilvl w:val="0"/>
          <w:numId w:val="13"/>
        </w:numPr>
        <w:tabs>
          <w:tab w:val="left" w:pos="993"/>
        </w:tabs>
        <w:spacing w:line="360" w:lineRule="auto"/>
        <w:ind w:left="142" w:firstLine="567"/>
        <w:jc w:val="both"/>
        <w:rPr>
          <w:rFonts w:ascii="Times New Roman" w:hAnsi="Times New Roman" w:cs="Times New Roman"/>
          <w:color w:val="000000" w:themeColor="text1"/>
        </w:rPr>
      </w:pPr>
      <w:r w:rsidRPr="007B3595">
        <w:rPr>
          <w:rFonts w:ascii="Times New Roman" w:hAnsi="Times New Roman" w:cs="Times New Roman"/>
          <w:color w:val="000000" w:themeColor="text1"/>
        </w:rPr>
        <w:t>Ответы по шестому вопросу предоставляют примерные данные по доходам.</w:t>
      </w:r>
    </w:p>
    <w:p w14:paraId="160DC9DE" w14:textId="77777777" w:rsidR="00977E32" w:rsidRPr="007B3595" w:rsidRDefault="00977E32" w:rsidP="00977E32">
      <w:pPr>
        <w:pStyle w:val="ListParagraph"/>
        <w:numPr>
          <w:ilvl w:val="0"/>
          <w:numId w:val="13"/>
        </w:numPr>
        <w:tabs>
          <w:tab w:val="left" w:pos="993"/>
        </w:tabs>
        <w:spacing w:line="360" w:lineRule="auto"/>
        <w:ind w:left="142" w:firstLine="567"/>
        <w:jc w:val="both"/>
        <w:rPr>
          <w:rFonts w:ascii="Times New Roman" w:hAnsi="Times New Roman" w:cs="Times New Roman"/>
          <w:color w:val="000000" w:themeColor="text1"/>
        </w:rPr>
      </w:pPr>
      <w:r w:rsidRPr="007B3595">
        <w:rPr>
          <w:rFonts w:ascii="Times New Roman" w:hAnsi="Times New Roman" w:cs="Times New Roman"/>
          <w:color w:val="000000" w:themeColor="text1"/>
        </w:rPr>
        <w:t>По седьмому вопросу можно выявить склонность к сбережениям у граждан.</w:t>
      </w:r>
    </w:p>
    <w:p w14:paraId="2A05FEED" w14:textId="24B02723" w:rsidR="00977E32" w:rsidRPr="007B3595" w:rsidRDefault="00977E32" w:rsidP="00977E32">
      <w:pPr>
        <w:pStyle w:val="ListParagraph"/>
        <w:tabs>
          <w:tab w:val="left" w:pos="993"/>
        </w:tabs>
        <w:spacing w:line="360" w:lineRule="auto"/>
        <w:ind w:left="0"/>
        <w:jc w:val="both"/>
        <w:rPr>
          <w:rFonts w:ascii="Times New Roman" w:hAnsi="Times New Roman" w:cs="Times New Roman"/>
          <w:color w:val="000000" w:themeColor="text1"/>
        </w:rPr>
      </w:pPr>
      <w:r w:rsidRPr="007B3595">
        <w:rPr>
          <w:rFonts w:ascii="Times New Roman" w:hAnsi="Times New Roman" w:cs="Times New Roman"/>
          <w:color w:val="000000" w:themeColor="text1"/>
        </w:rPr>
        <w:lastRenderedPageBreak/>
        <w:tab/>
        <w:t>Результаты статистического анализа опросных данных показывают</w:t>
      </w:r>
      <w:r w:rsidR="00550BE1">
        <w:rPr>
          <w:rFonts w:ascii="Times New Roman" w:hAnsi="Times New Roman" w:cs="Times New Roman"/>
          <w:color w:val="000000" w:themeColor="text1"/>
        </w:rPr>
        <w:t xml:space="preserve"> </w:t>
      </w:r>
      <w:r w:rsidR="00550BE1">
        <w:rPr>
          <w:rFonts w:ascii="Times New Roman" w:hAnsi="Times New Roman" w:cs="Times New Roman"/>
        </w:rPr>
        <w:t>(см. приложение 2)</w:t>
      </w:r>
      <w:r w:rsidRPr="007B3595">
        <w:rPr>
          <w:rFonts w:ascii="Times New Roman" w:hAnsi="Times New Roman" w:cs="Times New Roman"/>
          <w:color w:val="000000" w:themeColor="text1"/>
        </w:rPr>
        <w:t xml:space="preserve">, что финансовая грамотность и сберегательная активность граждан в России значительно выше, чем в Узбекистане (таблица </w:t>
      </w:r>
      <w:r w:rsidR="001F768D" w:rsidRPr="007B3595">
        <w:rPr>
          <w:rFonts w:ascii="Times New Roman" w:hAnsi="Times New Roman" w:cs="Times New Roman"/>
          <w:color w:val="000000" w:themeColor="text1"/>
        </w:rPr>
        <w:t>2.</w:t>
      </w:r>
      <w:r w:rsidRPr="007B3595">
        <w:rPr>
          <w:rFonts w:ascii="Times New Roman" w:hAnsi="Times New Roman" w:cs="Times New Roman"/>
          <w:color w:val="000000" w:themeColor="text1"/>
        </w:rPr>
        <w:t>7). Так же можно наблюдать более сильную взаимосвязь между сберегательной активностью и финансовой грамотностью в России.</w:t>
      </w:r>
    </w:p>
    <w:p w14:paraId="43118331" w14:textId="77777777" w:rsidR="00977E32" w:rsidRPr="007B3595" w:rsidRDefault="00977E32" w:rsidP="00977E32">
      <w:pPr>
        <w:pStyle w:val="ListParagraph"/>
        <w:tabs>
          <w:tab w:val="left" w:pos="993"/>
        </w:tabs>
        <w:spacing w:line="360" w:lineRule="auto"/>
        <w:jc w:val="right"/>
        <w:rPr>
          <w:rFonts w:ascii="Times New Roman" w:hAnsi="Times New Roman" w:cs="Times New Roman"/>
          <w:i/>
          <w:color w:val="000000" w:themeColor="text1"/>
        </w:rPr>
      </w:pPr>
      <w:r w:rsidRPr="007B3595">
        <w:rPr>
          <w:rFonts w:ascii="Times New Roman" w:hAnsi="Times New Roman" w:cs="Times New Roman"/>
          <w:i/>
          <w:color w:val="000000" w:themeColor="text1"/>
        </w:rPr>
        <w:t xml:space="preserve">Таблица </w:t>
      </w:r>
      <w:r w:rsidR="001F768D" w:rsidRPr="007B3595">
        <w:rPr>
          <w:rFonts w:ascii="Times New Roman" w:hAnsi="Times New Roman" w:cs="Times New Roman"/>
          <w:i/>
          <w:color w:val="000000" w:themeColor="text1"/>
        </w:rPr>
        <w:t>2.</w:t>
      </w:r>
      <w:r w:rsidRPr="007B3595">
        <w:rPr>
          <w:rFonts w:ascii="Times New Roman" w:hAnsi="Times New Roman" w:cs="Times New Roman"/>
          <w:i/>
          <w:color w:val="000000" w:themeColor="text1"/>
        </w:rPr>
        <w:t>7.</w:t>
      </w:r>
    </w:p>
    <w:tbl>
      <w:tblPr>
        <w:tblStyle w:val="TableGrid"/>
        <w:tblW w:w="9167" w:type="dxa"/>
        <w:tblInd w:w="108" w:type="dxa"/>
        <w:tblLook w:val="04A0" w:firstRow="1" w:lastRow="0" w:firstColumn="1" w:lastColumn="0" w:noHBand="0" w:noVBand="1"/>
      </w:tblPr>
      <w:tblGrid>
        <w:gridCol w:w="1722"/>
        <w:gridCol w:w="2290"/>
        <w:gridCol w:w="2442"/>
        <w:gridCol w:w="2713"/>
      </w:tblGrid>
      <w:tr w:rsidR="00977E32" w:rsidRPr="007B3595" w14:paraId="765118B5" w14:textId="77777777" w:rsidTr="00C045ED">
        <w:trPr>
          <w:trHeight w:val="1606"/>
        </w:trPr>
        <w:tc>
          <w:tcPr>
            <w:tcW w:w="1722" w:type="dxa"/>
            <w:shd w:val="clear" w:color="auto" w:fill="auto"/>
          </w:tcPr>
          <w:p w14:paraId="11E2D861" w14:textId="77777777" w:rsidR="00977E32" w:rsidRPr="007B3595" w:rsidRDefault="00977E32" w:rsidP="00C045ED">
            <w:pPr>
              <w:pStyle w:val="ListParagraph"/>
              <w:tabs>
                <w:tab w:val="left" w:pos="993"/>
              </w:tabs>
              <w:spacing w:line="360" w:lineRule="auto"/>
              <w:jc w:val="both"/>
              <w:rPr>
                <w:rFonts w:ascii="Times New Roman" w:hAnsi="Times New Roman" w:cs="Times New Roman"/>
                <w:bCs/>
                <w:color w:val="000000" w:themeColor="text1"/>
              </w:rPr>
            </w:pPr>
          </w:p>
        </w:tc>
        <w:tc>
          <w:tcPr>
            <w:tcW w:w="2290" w:type="dxa"/>
          </w:tcPr>
          <w:p w14:paraId="4693B217" w14:textId="77777777" w:rsidR="00977E32" w:rsidRPr="007B3595" w:rsidRDefault="00977E32" w:rsidP="00C045ED">
            <w:pPr>
              <w:pStyle w:val="ListParagraph"/>
              <w:tabs>
                <w:tab w:val="left" w:pos="993"/>
              </w:tabs>
              <w:spacing w:line="360" w:lineRule="auto"/>
              <w:ind w:left="35"/>
              <w:jc w:val="both"/>
              <w:rPr>
                <w:rFonts w:ascii="Times New Roman" w:hAnsi="Times New Roman" w:cs="Times New Roman"/>
                <w:bCs/>
                <w:color w:val="000000" w:themeColor="text1"/>
              </w:rPr>
            </w:pPr>
            <w:r w:rsidRPr="007B3595">
              <w:rPr>
                <w:rFonts w:ascii="Times New Roman" w:hAnsi="Times New Roman" w:cs="Times New Roman"/>
                <w:bCs/>
                <w:color w:val="000000" w:themeColor="text1"/>
              </w:rPr>
              <w:t>Ср. знач.</w:t>
            </w:r>
          </w:p>
          <w:p w14:paraId="2B2406AE" w14:textId="77777777" w:rsidR="00977E32" w:rsidRPr="007B3595" w:rsidRDefault="00977E32" w:rsidP="00C045ED">
            <w:pPr>
              <w:pStyle w:val="ListParagraph"/>
              <w:tabs>
                <w:tab w:val="left" w:pos="993"/>
              </w:tabs>
              <w:spacing w:line="360" w:lineRule="auto"/>
              <w:ind w:left="0"/>
              <w:jc w:val="both"/>
              <w:rPr>
                <w:rFonts w:ascii="Times New Roman" w:hAnsi="Times New Roman" w:cs="Times New Roman"/>
                <w:color w:val="000000" w:themeColor="text1"/>
              </w:rPr>
            </w:pPr>
            <w:r w:rsidRPr="007B3595">
              <w:rPr>
                <w:rFonts w:ascii="Times New Roman" w:hAnsi="Times New Roman" w:cs="Times New Roman"/>
                <w:bCs/>
                <w:color w:val="000000" w:themeColor="text1"/>
              </w:rPr>
              <w:t>финансовая грамотность</w:t>
            </w:r>
          </w:p>
        </w:tc>
        <w:tc>
          <w:tcPr>
            <w:tcW w:w="2442" w:type="dxa"/>
          </w:tcPr>
          <w:p w14:paraId="20211163" w14:textId="77777777" w:rsidR="00977E32" w:rsidRPr="007B3595" w:rsidRDefault="00977E32" w:rsidP="00C045ED">
            <w:pPr>
              <w:pStyle w:val="ListParagraph"/>
              <w:tabs>
                <w:tab w:val="left" w:pos="993"/>
              </w:tabs>
              <w:spacing w:line="360" w:lineRule="auto"/>
              <w:ind w:left="25"/>
              <w:jc w:val="both"/>
              <w:rPr>
                <w:rFonts w:ascii="Times New Roman" w:hAnsi="Times New Roman" w:cs="Times New Roman"/>
                <w:bCs/>
                <w:color w:val="000000" w:themeColor="text1"/>
              </w:rPr>
            </w:pPr>
            <w:r w:rsidRPr="007B3595">
              <w:rPr>
                <w:rFonts w:ascii="Times New Roman" w:hAnsi="Times New Roman" w:cs="Times New Roman"/>
                <w:bCs/>
                <w:color w:val="000000" w:themeColor="text1"/>
              </w:rPr>
              <w:t>Ср. знач.</w:t>
            </w:r>
          </w:p>
          <w:p w14:paraId="2FA4C414" w14:textId="77777777" w:rsidR="00977E32" w:rsidRPr="007B3595" w:rsidRDefault="00977E32" w:rsidP="00C045ED">
            <w:pPr>
              <w:pStyle w:val="ListParagraph"/>
              <w:tabs>
                <w:tab w:val="left" w:pos="993"/>
              </w:tabs>
              <w:spacing w:line="360" w:lineRule="auto"/>
              <w:ind w:left="25"/>
              <w:jc w:val="both"/>
              <w:rPr>
                <w:rFonts w:ascii="Times New Roman" w:hAnsi="Times New Roman" w:cs="Times New Roman"/>
                <w:bCs/>
                <w:color w:val="000000" w:themeColor="text1"/>
              </w:rPr>
            </w:pPr>
            <w:r w:rsidRPr="007B3595">
              <w:rPr>
                <w:rFonts w:ascii="Times New Roman" w:hAnsi="Times New Roman" w:cs="Times New Roman"/>
                <w:bCs/>
                <w:color w:val="000000" w:themeColor="text1"/>
              </w:rPr>
              <w:t>Сберегательная активность</w:t>
            </w:r>
          </w:p>
          <w:p w14:paraId="5F03072F" w14:textId="77777777" w:rsidR="00977E32" w:rsidRPr="007B3595" w:rsidRDefault="00977E32" w:rsidP="00C045ED">
            <w:pPr>
              <w:pStyle w:val="ListParagraph"/>
              <w:tabs>
                <w:tab w:val="left" w:pos="993"/>
              </w:tabs>
              <w:spacing w:line="360" w:lineRule="auto"/>
              <w:ind w:left="0"/>
              <w:jc w:val="both"/>
              <w:rPr>
                <w:rFonts w:ascii="Times New Roman" w:hAnsi="Times New Roman" w:cs="Times New Roman"/>
                <w:color w:val="000000" w:themeColor="text1"/>
                <w:lang w:val="en-US"/>
              </w:rPr>
            </w:pPr>
          </w:p>
        </w:tc>
        <w:tc>
          <w:tcPr>
            <w:tcW w:w="2713" w:type="dxa"/>
          </w:tcPr>
          <w:p w14:paraId="123780B3" w14:textId="77777777" w:rsidR="00977E32" w:rsidRPr="007B3595" w:rsidRDefault="00977E32" w:rsidP="00C045ED">
            <w:pPr>
              <w:pStyle w:val="ListParagraph"/>
              <w:tabs>
                <w:tab w:val="left" w:pos="993"/>
              </w:tabs>
              <w:spacing w:line="360" w:lineRule="auto"/>
              <w:ind w:left="0"/>
              <w:jc w:val="both"/>
              <w:rPr>
                <w:rFonts w:ascii="Times New Roman" w:hAnsi="Times New Roman" w:cs="Times New Roman"/>
                <w:color w:val="000000" w:themeColor="text1"/>
              </w:rPr>
            </w:pPr>
            <w:r w:rsidRPr="007B3595">
              <w:rPr>
                <w:rFonts w:ascii="Times New Roman" w:hAnsi="Times New Roman" w:cs="Times New Roman"/>
                <w:color w:val="000000" w:themeColor="text1"/>
              </w:rPr>
              <w:t xml:space="preserve">Корреляция, финансовая грамотность и </w:t>
            </w:r>
            <w:proofErr w:type="spellStart"/>
            <w:r w:rsidRPr="007B3595">
              <w:rPr>
                <w:rFonts w:ascii="Times New Roman" w:hAnsi="Times New Roman" w:cs="Times New Roman"/>
                <w:color w:val="000000" w:themeColor="text1"/>
              </w:rPr>
              <w:t>сбер</w:t>
            </w:r>
            <w:proofErr w:type="spellEnd"/>
            <w:r w:rsidRPr="007B3595">
              <w:rPr>
                <w:rFonts w:ascii="Times New Roman" w:hAnsi="Times New Roman" w:cs="Times New Roman"/>
                <w:color w:val="000000" w:themeColor="text1"/>
              </w:rPr>
              <w:t>. актив.</w:t>
            </w:r>
          </w:p>
        </w:tc>
      </w:tr>
      <w:tr w:rsidR="00977E32" w:rsidRPr="007B3595" w14:paraId="503188F9" w14:textId="77777777" w:rsidTr="00C045ED">
        <w:trPr>
          <w:trHeight w:val="141"/>
        </w:trPr>
        <w:tc>
          <w:tcPr>
            <w:tcW w:w="1722" w:type="dxa"/>
            <w:shd w:val="clear" w:color="auto" w:fill="auto"/>
          </w:tcPr>
          <w:p w14:paraId="202DD51C" w14:textId="77777777" w:rsidR="00977E32" w:rsidRPr="007B3595" w:rsidRDefault="00977E32" w:rsidP="00C045ED">
            <w:pPr>
              <w:pStyle w:val="ListParagraph"/>
              <w:tabs>
                <w:tab w:val="left" w:pos="993"/>
              </w:tabs>
              <w:spacing w:line="360" w:lineRule="auto"/>
              <w:ind w:left="0"/>
              <w:jc w:val="both"/>
              <w:rPr>
                <w:rFonts w:ascii="Times New Roman" w:eastAsia="Times New Roman" w:hAnsi="Times New Roman" w:cs="Times New Roman"/>
                <w:color w:val="000000"/>
              </w:rPr>
            </w:pPr>
            <w:r w:rsidRPr="007B3595">
              <w:rPr>
                <w:rFonts w:ascii="Times New Roman" w:eastAsia="Times New Roman" w:hAnsi="Times New Roman" w:cs="Times New Roman"/>
                <w:color w:val="000000"/>
              </w:rPr>
              <w:t>Россия</w:t>
            </w:r>
          </w:p>
        </w:tc>
        <w:tc>
          <w:tcPr>
            <w:tcW w:w="2290" w:type="dxa"/>
            <w:vAlign w:val="bottom"/>
          </w:tcPr>
          <w:p w14:paraId="195568AB" w14:textId="77777777" w:rsidR="00977E32" w:rsidRPr="007B3595" w:rsidRDefault="00977E32" w:rsidP="00C045ED">
            <w:pPr>
              <w:pStyle w:val="ListParagraph"/>
              <w:tabs>
                <w:tab w:val="left" w:pos="993"/>
              </w:tabs>
              <w:spacing w:line="360" w:lineRule="auto"/>
              <w:ind w:left="0"/>
              <w:jc w:val="both"/>
              <w:rPr>
                <w:rFonts w:ascii="Times New Roman" w:hAnsi="Times New Roman" w:cs="Times New Roman"/>
                <w:color w:val="000000" w:themeColor="text1"/>
                <w:lang w:val="en-US"/>
              </w:rPr>
            </w:pPr>
            <w:r w:rsidRPr="007B3595">
              <w:rPr>
                <w:rFonts w:ascii="Times New Roman" w:eastAsia="Times New Roman" w:hAnsi="Times New Roman" w:cs="Times New Roman"/>
                <w:color w:val="000000"/>
              </w:rPr>
              <w:t>4.575221239</w:t>
            </w:r>
          </w:p>
        </w:tc>
        <w:tc>
          <w:tcPr>
            <w:tcW w:w="2442" w:type="dxa"/>
            <w:vAlign w:val="bottom"/>
          </w:tcPr>
          <w:p w14:paraId="7C9D2542" w14:textId="77777777" w:rsidR="00977E32" w:rsidRPr="007B3595" w:rsidRDefault="00977E32" w:rsidP="00C045ED">
            <w:pPr>
              <w:pStyle w:val="ListParagraph"/>
              <w:tabs>
                <w:tab w:val="left" w:pos="993"/>
              </w:tabs>
              <w:spacing w:line="360" w:lineRule="auto"/>
              <w:ind w:left="0"/>
              <w:jc w:val="both"/>
              <w:rPr>
                <w:rFonts w:ascii="Times New Roman" w:hAnsi="Times New Roman" w:cs="Times New Roman"/>
                <w:color w:val="000000" w:themeColor="text1"/>
                <w:lang w:val="en-US"/>
              </w:rPr>
            </w:pPr>
            <w:r w:rsidRPr="007B3595">
              <w:rPr>
                <w:rFonts w:ascii="Times New Roman" w:eastAsia="Times New Roman" w:hAnsi="Times New Roman" w:cs="Times New Roman"/>
                <w:color w:val="000000"/>
              </w:rPr>
              <w:t>55.57522124</w:t>
            </w:r>
          </w:p>
        </w:tc>
        <w:tc>
          <w:tcPr>
            <w:tcW w:w="2713" w:type="dxa"/>
            <w:vAlign w:val="bottom"/>
          </w:tcPr>
          <w:p w14:paraId="33AB5D92" w14:textId="77777777" w:rsidR="00977E32" w:rsidRPr="007B3595" w:rsidRDefault="00977E32" w:rsidP="00C045ED">
            <w:pPr>
              <w:pStyle w:val="ListParagraph"/>
              <w:tabs>
                <w:tab w:val="left" w:pos="993"/>
              </w:tabs>
              <w:spacing w:line="360" w:lineRule="auto"/>
              <w:ind w:left="0"/>
              <w:jc w:val="both"/>
              <w:rPr>
                <w:rFonts w:ascii="Times New Roman" w:hAnsi="Times New Roman" w:cs="Times New Roman"/>
                <w:color w:val="000000" w:themeColor="text1"/>
                <w:lang w:val="en-US"/>
              </w:rPr>
            </w:pPr>
            <w:r w:rsidRPr="007B3595">
              <w:rPr>
                <w:rFonts w:ascii="Times New Roman" w:eastAsia="Times New Roman" w:hAnsi="Times New Roman" w:cs="Times New Roman"/>
                <w:color w:val="000000"/>
              </w:rPr>
              <w:t>0.612885574</w:t>
            </w:r>
          </w:p>
        </w:tc>
      </w:tr>
      <w:tr w:rsidR="00977E32" w:rsidRPr="007B3595" w14:paraId="77240DF1" w14:textId="77777777" w:rsidTr="00C045ED">
        <w:tblPrEx>
          <w:tblLook w:val="0000" w:firstRow="0" w:lastRow="0" w:firstColumn="0" w:lastColumn="0" w:noHBand="0" w:noVBand="0"/>
        </w:tblPrEx>
        <w:trPr>
          <w:trHeight w:val="462"/>
        </w:trPr>
        <w:tc>
          <w:tcPr>
            <w:tcW w:w="1722" w:type="dxa"/>
            <w:shd w:val="clear" w:color="auto" w:fill="auto"/>
          </w:tcPr>
          <w:p w14:paraId="1760979E" w14:textId="77777777" w:rsidR="00977E32" w:rsidRPr="007B3595" w:rsidRDefault="00977E32" w:rsidP="00C045ED">
            <w:pPr>
              <w:tabs>
                <w:tab w:val="left" w:pos="993"/>
              </w:tabs>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Узбекистан</w:t>
            </w:r>
          </w:p>
        </w:tc>
        <w:tc>
          <w:tcPr>
            <w:tcW w:w="2290" w:type="dxa"/>
            <w:vAlign w:val="bottom"/>
          </w:tcPr>
          <w:p w14:paraId="6FA55619" w14:textId="77777777" w:rsidR="00977E32" w:rsidRPr="007B3595" w:rsidRDefault="00977E32" w:rsidP="00C045ED">
            <w:pPr>
              <w:tabs>
                <w:tab w:val="left" w:pos="993"/>
              </w:tabs>
              <w:spacing w:line="360" w:lineRule="auto"/>
              <w:jc w:val="both"/>
              <w:rPr>
                <w:rFonts w:ascii="Times New Roman" w:hAnsi="Times New Roman" w:cs="Times New Roman"/>
                <w:color w:val="000000" w:themeColor="text1"/>
              </w:rPr>
            </w:pPr>
            <w:r w:rsidRPr="007B3595">
              <w:rPr>
                <w:rFonts w:ascii="Times New Roman" w:eastAsia="Times New Roman" w:hAnsi="Times New Roman" w:cs="Times New Roman"/>
                <w:color w:val="000000"/>
              </w:rPr>
              <w:t>4</w:t>
            </w:r>
          </w:p>
        </w:tc>
        <w:tc>
          <w:tcPr>
            <w:tcW w:w="2442" w:type="dxa"/>
            <w:vAlign w:val="bottom"/>
          </w:tcPr>
          <w:p w14:paraId="34E4E4C9" w14:textId="77777777" w:rsidR="00977E32" w:rsidRPr="007B3595" w:rsidRDefault="00977E32" w:rsidP="00C045ED">
            <w:pPr>
              <w:tabs>
                <w:tab w:val="left" w:pos="993"/>
              </w:tabs>
              <w:spacing w:line="360" w:lineRule="auto"/>
              <w:jc w:val="both"/>
              <w:rPr>
                <w:rFonts w:ascii="Times New Roman" w:hAnsi="Times New Roman" w:cs="Times New Roman"/>
                <w:color w:val="000000" w:themeColor="text1"/>
              </w:rPr>
            </w:pPr>
            <w:r w:rsidRPr="007B3595">
              <w:rPr>
                <w:rFonts w:ascii="Times New Roman" w:eastAsia="Times New Roman" w:hAnsi="Times New Roman" w:cs="Times New Roman"/>
                <w:color w:val="000000"/>
              </w:rPr>
              <w:t>48.67924528</w:t>
            </w:r>
          </w:p>
        </w:tc>
        <w:tc>
          <w:tcPr>
            <w:tcW w:w="2713" w:type="dxa"/>
            <w:vAlign w:val="bottom"/>
          </w:tcPr>
          <w:p w14:paraId="4C29B57B" w14:textId="77777777" w:rsidR="00977E32" w:rsidRPr="007B3595" w:rsidRDefault="00977E32" w:rsidP="00C045ED">
            <w:pPr>
              <w:tabs>
                <w:tab w:val="left" w:pos="993"/>
              </w:tabs>
              <w:spacing w:line="360" w:lineRule="auto"/>
              <w:jc w:val="both"/>
              <w:rPr>
                <w:rFonts w:ascii="Times New Roman" w:hAnsi="Times New Roman" w:cs="Times New Roman"/>
                <w:color w:val="000000" w:themeColor="text1"/>
              </w:rPr>
            </w:pPr>
            <w:r w:rsidRPr="007B3595">
              <w:rPr>
                <w:rFonts w:ascii="Times New Roman" w:eastAsia="Times New Roman" w:hAnsi="Times New Roman" w:cs="Times New Roman"/>
                <w:color w:val="000000"/>
              </w:rPr>
              <w:t>0.5131213</w:t>
            </w:r>
          </w:p>
        </w:tc>
      </w:tr>
    </w:tbl>
    <w:p w14:paraId="3D37C3B9" w14:textId="77777777" w:rsidR="00977E32" w:rsidRPr="007B3595" w:rsidRDefault="00977E32" w:rsidP="00977E32">
      <w:pPr>
        <w:tabs>
          <w:tab w:val="left" w:pos="993"/>
        </w:tabs>
        <w:spacing w:line="360" w:lineRule="auto"/>
        <w:jc w:val="both"/>
        <w:rPr>
          <w:rFonts w:ascii="Times New Roman" w:hAnsi="Times New Roman" w:cs="Times New Roman"/>
          <w:color w:val="000000" w:themeColor="text1"/>
        </w:rPr>
      </w:pPr>
    </w:p>
    <w:p w14:paraId="1F5C5CB6" w14:textId="77777777" w:rsidR="00977E32" w:rsidRPr="007B3595" w:rsidRDefault="00977E32" w:rsidP="00977E32">
      <w:pPr>
        <w:tabs>
          <w:tab w:val="left" w:pos="993"/>
        </w:tabs>
        <w:spacing w:line="360" w:lineRule="auto"/>
        <w:jc w:val="both"/>
        <w:rPr>
          <w:rFonts w:ascii="Times New Roman" w:hAnsi="Times New Roman" w:cs="Times New Roman"/>
          <w:color w:val="000000" w:themeColor="text1"/>
        </w:rPr>
      </w:pPr>
      <w:r w:rsidRPr="007B3595">
        <w:rPr>
          <w:rFonts w:ascii="Times New Roman" w:hAnsi="Times New Roman" w:cs="Times New Roman"/>
          <w:noProof/>
          <w:lang w:val="en-US"/>
        </w:rPr>
        <w:drawing>
          <wp:inline distT="0" distB="0" distL="0" distR="0" wp14:anchorId="188E9DAA" wp14:editId="32434572">
            <wp:extent cx="5829300" cy="2628900"/>
            <wp:effectExtent l="0" t="0" r="1270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5D770D" w14:textId="77777777" w:rsidR="00977E32" w:rsidRPr="007B3595" w:rsidRDefault="001F768D" w:rsidP="00977E32">
      <w:pPr>
        <w:spacing w:line="360" w:lineRule="auto"/>
        <w:ind w:firstLine="851"/>
        <w:jc w:val="center"/>
        <w:rPr>
          <w:rFonts w:ascii="Times New Roman" w:hAnsi="Times New Roman" w:cs="Times New Roman"/>
          <w:color w:val="000000" w:themeColor="text1"/>
        </w:rPr>
      </w:pPr>
      <w:r w:rsidRPr="007B3595">
        <w:rPr>
          <w:rFonts w:ascii="Times New Roman" w:hAnsi="Times New Roman" w:cs="Times New Roman"/>
          <w:color w:val="000000" w:themeColor="text1"/>
        </w:rPr>
        <w:t>Диаграмма 2.1</w:t>
      </w:r>
      <w:r w:rsidR="00977E32" w:rsidRPr="007B3595">
        <w:rPr>
          <w:rFonts w:ascii="Times New Roman" w:hAnsi="Times New Roman" w:cs="Times New Roman"/>
          <w:color w:val="000000" w:themeColor="text1"/>
        </w:rPr>
        <w:t>. Линейная диаграмма. Взаимосвязь сберегательной активности с финансовой грамотностью. (РФ)</w:t>
      </w:r>
    </w:p>
    <w:p w14:paraId="5DAD0BC2" w14:textId="77777777" w:rsidR="00977E32" w:rsidRPr="007B3595" w:rsidRDefault="00977E32" w:rsidP="00977E32">
      <w:pPr>
        <w:tabs>
          <w:tab w:val="left" w:pos="993"/>
        </w:tabs>
        <w:spacing w:line="360" w:lineRule="auto"/>
        <w:jc w:val="both"/>
        <w:rPr>
          <w:rFonts w:ascii="Times New Roman" w:hAnsi="Times New Roman" w:cs="Times New Roman"/>
          <w:color w:val="000000" w:themeColor="text1"/>
          <w:lang w:val="en-US"/>
        </w:rPr>
      </w:pPr>
    </w:p>
    <w:p w14:paraId="52A8E9BE" w14:textId="77777777" w:rsidR="00977E32" w:rsidRPr="007B3595" w:rsidRDefault="00977E32" w:rsidP="00977E32">
      <w:pPr>
        <w:tabs>
          <w:tab w:val="left" w:pos="993"/>
        </w:tabs>
        <w:spacing w:line="360" w:lineRule="auto"/>
        <w:jc w:val="both"/>
        <w:rPr>
          <w:rFonts w:ascii="Times New Roman" w:hAnsi="Times New Roman" w:cs="Times New Roman"/>
          <w:color w:val="000000" w:themeColor="text1"/>
        </w:rPr>
      </w:pPr>
      <w:r w:rsidRPr="007B3595">
        <w:rPr>
          <w:rFonts w:ascii="Times New Roman" w:hAnsi="Times New Roman" w:cs="Times New Roman"/>
          <w:noProof/>
          <w:lang w:val="en-US"/>
        </w:rPr>
        <w:lastRenderedPageBreak/>
        <w:drawing>
          <wp:inline distT="0" distB="0" distL="0" distR="0" wp14:anchorId="59CBF337" wp14:editId="003E65CB">
            <wp:extent cx="5829300" cy="2171700"/>
            <wp:effectExtent l="0" t="0" r="1270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1BF6D1" w14:textId="77777777" w:rsidR="00977E32" w:rsidRPr="007B3595" w:rsidRDefault="001F768D" w:rsidP="00977E32">
      <w:pPr>
        <w:spacing w:line="360" w:lineRule="auto"/>
        <w:ind w:firstLine="851"/>
        <w:jc w:val="center"/>
        <w:rPr>
          <w:rFonts w:ascii="Times New Roman" w:hAnsi="Times New Roman" w:cs="Times New Roman"/>
          <w:color w:val="000000" w:themeColor="text1"/>
        </w:rPr>
      </w:pPr>
      <w:r w:rsidRPr="007B3595">
        <w:rPr>
          <w:rFonts w:ascii="Times New Roman" w:hAnsi="Times New Roman" w:cs="Times New Roman"/>
          <w:color w:val="000000" w:themeColor="text1"/>
        </w:rPr>
        <w:t>Диаграмма 2.2</w:t>
      </w:r>
      <w:r w:rsidR="00977E32" w:rsidRPr="007B3595">
        <w:rPr>
          <w:rFonts w:ascii="Times New Roman" w:hAnsi="Times New Roman" w:cs="Times New Roman"/>
          <w:color w:val="000000" w:themeColor="text1"/>
        </w:rPr>
        <w:t>. Линейная диаграмма. Взаимосвязь сберегательной активности с финансовой грамотностью. (РУ)</w:t>
      </w:r>
    </w:p>
    <w:p w14:paraId="0CD86CC5" w14:textId="77777777" w:rsidR="00977E32" w:rsidRPr="007B3595" w:rsidRDefault="00977E32" w:rsidP="00977E32">
      <w:pPr>
        <w:tabs>
          <w:tab w:val="left" w:pos="709"/>
        </w:tabs>
        <w:spacing w:line="360" w:lineRule="auto"/>
        <w:ind w:firstLine="709"/>
        <w:jc w:val="both"/>
        <w:rPr>
          <w:rFonts w:ascii="Times New Roman" w:hAnsi="Times New Roman" w:cs="Times New Roman"/>
          <w:color w:val="000000" w:themeColor="text1"/>
        </w:rPr>
      </w:pPr>
    </w:p>
    <w:p w14:paraId="65D187EC" w14:textId="77777777" w:rsidR="00977E32" w:rsidRPr="007B3595" w:rsidRDefault="00977E32" w:rsidP="00977E32">
      <w:pPr>
        <w:tabs>
          <w:tab w:val="left" w:pos="709"/>
        </w:tabs>
        <w:spacing w:line="360" w:lineRule="auto"/>
        <w:ind w:firstLine="709"/>
        <w:jc w:val="both"/>
        <w:rPr>
          <w:rFonts w:ascii="Times New Roman" w:hAnsi="Times New Roman" w:cs="Times New Roman"/>
          <w:color w:val="000000" w:themeColor="text1"/>
        </w:rPr>
      </w:pPr>
      <w:r w:rsidRPr="007B3595">
        <w:rPr>
          <w:rFonts w:ascii="Times New Roman" w:hAnsi="Times New Roman" w:cs="Times New Roman"/>
          <w:color w:val="000000" w:themeColor="text1"/>
        </w:rPr>
        <w:tab/>
        <w:t>По полученным результатам, можно утверждать, что первая гипотеза подтверждается. Показатели корреляции на среднем уровне для обоих стран с положительными знаками, что свидетельствует о наличии средней взаимосвязи между финансовой грамотность и сберегательной активностью.</w:t>
      </w:r>
    </w:p>
    <w:p w14:paraId="32585814" w14:textId="77777777" w:rsidR="00977E32" w:rsidRPr="007B3595" w:rsidRDefault="00977E32" w:rsidP="00977E32">
      <w:pPr>
        <w:tabs>
          <w:tab w:val="left" w:pos="993"/>
        </w:tabs>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ab/>
        <w:t xml:space="preserve">Для проверки второй гипотезы использовались те же опросные данные только не по финансовой грамотности, а по примерным доходам граждан. </w:t>
      </w:r>
    </w:p>
    <w:p w14:paraId="0237CDF6" w14:textId="77777777" w:rsidR="00977E32" w:rsidRPr="007B3595" w:rsidRDefault="00977E32" w:rsidP="00977E32">
      <w:pPr>
        <w:pStyle w:val="ListParagraph"/>
        <w:tabs>
          <w:tab w:val="left" w:pos="993"/>
        </w:tabs>
        <w:spacing w:line="360" w:lineRule="auto"/>
        <w:ind w:left="0" w:firstLine="709"/>
        <w:jc w:val="both"/>
        <w:rPr>
          <w:rFonts w:ascii="Times New Roman" w:hAnsi="Times New Roman" w:cs="Times New Roman"/>
          <w:color w:val="000000" w:themeColor="text1"/>
        </w:rPr>
      </w:pPr>
      <w:r w:rsidRPr="007B3595">
        <w:rPr>
          <w:rFonts w:ascii="Times New Roman" w:hAnsi="Times New Roman" w:cs="Times New Roman"/>
          <w:color w:val="000000" w:themeColor="text1"/>
        </w:rPr>
        <w:t xml:space="preserve">Результаты статистического анализа опросных данных показывают, что доходы граждан в России выше, чем в Узбекистане. Так же можно наблюдать наличие сильной взаимосвязи между сберегательной активностью и доходами в России (таблица </w:t>
      </w:r>
      <w:r w:rsidR="001F768D" w:rsidRPr="007B3595">
        <w:rPr>
          <w:rFonts w:ascii="Times New Roman" w:hAnsi="Times New Roman" w:cs="Times New Roman"/>
          <w:color w:val="000000" w:themeColor="text1"/>
        </w:rPr>
        <w:t>2.</w:t>
      </w:r>
      <w:r w:rsidRPr="007B3595">
        <w:rPr>
          <w:rFonts w:ascii="Times New Roman" w:hAnsi="Times New Roman" w:cs="Times New Roman"/>
          <w:color w:val="000000" w:themeColor="text1"/>
        </w:rPr>
        <w:t>8).</w:t>
      </w:r>
    </w:p>
    <w:p w14:paraId="31E50FEA" w14:textId="77777777" w:rsidR="00977E32" w:rsidRPr="007B3595" w:rsidRDefault="00977E32" w:rsidP="00977E32">
      <w:pPr>
        <w:pStyle w:val="ListParagraph"/>
        <w:tabs>
          <w:tab w:val="left" w:pos="993"/>
        </w:tabs>
        <w:spacing w:line="360" w:lineRule="auto"/>
        <w:jc w:val="right"/>
        <w:rPr>
          <w:rFonts w:ascii="Times New Roman" w:hAnsi="Times New Roman" w:cs="Times New Roman"/>
          <w:i/>
          <w:color w:val="000000" w:themeColor="text1"/>
        </w:rPr>
      </w:pPr>
      <w:r w:rsidRPr="007B3595">
        <w:rPr>
          <w:rFonts w:ascii="Times New Roman" w:hAnsi="Times New Roman" w:cs="Times New Roman"/>
          <w:i/>
          <w:color w:val="000000" w:themeColor="text1"/>
        </w:rPr>
        <w:t xml:space="preserve">Таблица </w:t>
      </w:r>
      <w:r w:rsidR="001F768D" w:rsidRPr="007B3595">
        <w:rPr>
          <w:rFonts w:ascii="Times New Roman" w:hAnsi="Times New Roman" w:cs="Times New Roman"/>
          <w:i/>
          <w:color w:val="000000" w:themeColor="text1"/>
        </w:rPr>
        <w:t>2.</w:t>
      </w:r>
      <w:r w:rsidRPr="007B3595">
        <w:rPr>
          <w:rFonts w:ascii="Times New Roman" w:hAnsi="Times New Roman" w:cs="Times New Roman"/>
          <w:i/>
          <w:color w:val="000000" w:themeColor="text1"/>
        </w:rPr>
        <w:t>8.</w:t>
      </w:r>
    </w:p>
    <w:tbl>
      <w:tblPr>
        <w:tblStyle w:val="TableGrid"/>
        <w:tblW w:w="9167" w:type="dxa"/>
        <w:tblInd w:w="108" w:type="dxa"/>
        <w:tblLayout w:type="fixed"/>
        <w:tblLook w:val="04A0" w:firstRow="1" w:lastRow="0" w:firstColumn="1" w:lastColumn="0" w:noHBand="0" w:noVBand="1"/>
      </w:tblPr>
      <w:tblGrid>
        <w:gridCol w:w="1723"/>
        <w:gridCol w:w="2747"/>
        <w:gridCol w:w="2442"/>
        <w:gridCol w:w="2255"/>
      </w:tblGrid>
      <w:tr w:rsidR="00977E32" w:rsidRPr="007B3595" w14:paraId="72C35A4F" w14:textId="77777777" w:rsidTr="00C045ED">
        <w:trPr>
          <w:trHeight w:val="808"/>
        </w:trPr>
        <w:tc>
          <w:tcPr>
            <w:tcW w:w="1723" w:type="dxa"/>
            <w:shd w:val="clear" w:color="auto" w:fill="auto"/>
          </w:tcPr>
          <w:p w14:paraId="3BA04AAB" w14:textId="77777777" w:rsidR="00977E32" w:rsidRPr="007B3595" w:rsidRDefault="00977E32" w:rsidP="00C045ED">
            <w:pPr>
              <w:pStyle w:val="ListParagraph"/>
              <w:tabs>
                <w:tab w:val="left" w:pos="993"/>
              </w:tabs>
              <w:spacing w:line="360" w:lineRule="auto"/>
              <w:jc w:val="both"/>
              <w:rPr>
                <w:rFonts w:ascii="Times New Roman" w:hAnsi="Times New Roman" w:cs="Times New Roman"/>
                <w:bCs/>
                <w:color w:val="000000" w:themeColor="text1"/>
              </w:rPr>
            </w:pPr>
          </w:p>
        </w:tc>
        <w:tc>
          <w:tcPr>
            <w:tcW w:w="2747" w:type="dxa"/>
          </w:tcPr>
          <w:p w14:paraId="0F5D579E" w14:textId="77777777" w:rsidR="00977E32" w:rsidRPr="007B3595" w:rsidRDefault="00977E32" w:rsidP="00C045ED">
            <w:pPr>
              <w:pStyle w:val="ListParagraph"/>
              <w:tabs>
                <w:tab w:val="left" w:pos="993"/>
              </w:tabs>
              <w:spacing w:line="360" w:lineRule="auto"/>
              <w:ind w:left="35"/>
              <w:jc w:val="both"/>
              <w:rPr>
                <w:rFonts w:ascii="Times New Roman" w:hAnsi="Times New Roman" w:cs="Times New Roman"/>
                <w:bCs/>
                <w:color w:val="000000" w:themeColor="text1"/>
              </w:rPr>
            </w:pPr>
            <w:r w:rsidRPr="007B3595">
              <w:rPr>
                <w:rFonts w:ascii="Times New Roman" w:hAnsi="Times New Roman" w:cs="Times New Roman"/>
                <w:bCs/>
                <w:color w:val="000000" w:themeColor="text1"/>
              </w:rPr>
              <w:t>Ср. знач.</w:t>
            </w:r>
          </w:p>
          <w:p w14:paraId="0AF7058B" w14:textId="77777777" w:rsidR="00977E32" w:rsidRPr="007B3595" w:rsidRDefault="00977E32" w:rsidP="00C045ED">
            <w:pPr>
              <w:pStyle w:val="ListParagraph"/>
              <w:tabs>
                <w:tab w:val="left" w:pos="993"/>
              </w:tabs>
              <w:spacing w:line="360" w:lineRule="auto"/>
              <w:ind w:left="35"/>
              <w:jc w:val="both"/>
              <w:rPr>
                <w:rFonts w:ascii="Times New Roman" w:hAnsi="Times New Roman" w:cs="Times New Roman"/>
                <w:color w:val="000000" w:themeColor="text1"/>
              </w:rPr>
            </w:pPr>
            <w:r w:rsidRPr="007B3595">
              <w:rPr>
                <w:rFonts w:ascii="Times New Roman" w:hAnsi="Times New Roman" w:cs="Times New Roman"/>
                <w:bCs/>
                <w:color w:val="000000" w:themeColor="text1"/>
              </w:rPr>
              <w:t>Доходы</w:t>
            </w:r>
          </w:p>
        </w:tc>
        <w:tc>
          <w:tcPr>
            <w:tcW w:w="2442" w:type="dxa"/>
          </w:tcPr>
          <w:p w14:paraId="419C615D" w14:textId="77777777" w:rsidR="00977E32" w:rsidRPr="007B3595" w:rsidRDefault="00977E32" w:rsidP="00C045ED">
            <w:pPr>
              <w:pStyle w:val="ListParagraph"/>
              <w:tabs>
                <w:tab w:val="left" w:pos="993"/>
              </w:tabs>
              <w:spacing w:line="360" w:lineRule="auto"/>
              <w:ind w:left="25"/>
              <w:jc w:val="both"/>
              <w:rPr>
                <w:rFonts w:ascii="Times New Roman" w:hAnsi="Times New Roman" w:cs="Times New Roman"/>
                <w:bCs/>
                <w:color w:val="000000" w:themeColor="text1"/>
              </w:rPr>
            </w:pPr>
            <w:r w:rsidRPr="007B3595">
              <w:rPr>
                <w:rFonts w:ascii="Times New Roman" w:hAnsi="Times New Roman" w:cs="Times New Roman"/>
                <w:bCs/>
                <w:color w:val="000000" w:themeColor="text1"/>
              </w:rPr>
              <w:t>Ср. знач.</w:t>
            </w:r>
          </w:p>
          <w:p w14:paraId="27500BA5" w14:textId="77777777" w:rsidR="00977E32" w:rsidRPr="007B3595" w:rsidRDefault="00977E32" w:rsidP="00C045ED">
            <w:pPr>
              <w:pStyle w:val="ListParagraph"/>
              <w:tabs>
                <w:tab w:val="left" w:pos="993"/>
              </w:tabs>
              <w:spacing w:line="360" w:lineRule="auto"/>
              <w:ind w:left="25"/>
              <w:jc w:val="both"/>
              <w:rPr>
                <w:rFonts w:ascii="Times New Roman" w:hAnsi="Times New Roman" w:cs="Times New Roman"/>
                <w:bCs/>
                <w:color w:val="000000" w:themeColor="text1"/>
              </w:rPr>
            </w:pPr>
            <w:r w:rsidRPr="007B3595">
              <w:rPr>
                <w:rFonts w:ascii="Times New Roman" w:hAnsi="Times New Roman" w:cs="Times New Roman"/>
                <w:bCs/>
                <w:color w:val="000000" w:themeColor="text1"/>
              </w:rPr>
              <w:t>Сберегательная активность</w:t>
            </w:r>
          </w:p>
          <w:p w14:paraId="44DB9122" w14:textId="77777777" w:rsidR="00977E32" w:rsidRPr="007B3595" w:rsidRDefault="00977E32" w:rsidP="00C045ED">
            <w:pPr>
              <w:pStyle w:val="ListParagraph"/>
              <w:tabs>
                <w:tab w:val="left" w:pos="993"/>
              </w:tabs>
              <w:spacing w:line="360" w:lineRule="auto"/>
              <w:ind w:left="34"/>
              <w:jc w:val="both"/>
              <w:rPr>
                <w:rFonts w:ascii="Times New Roman" w:hAnsi="Times New Roman" w:cs="Times New Roman"/>
                <w:color w:val="000000" w:themeColor="text1"/>
              </w:rPr>
            </w:pPr>
          </w:p>
        </w:tc>
        <w:tc>
          <w:tcPr>
            <w:tcW w:w="2255" w:type="dxa"/>
          </w:tcPr>
          <w:p w14:paraId="365B972D" w14:textId="77777777" w:rsidR="00977E32" w:rsidRPr="007B3595" w:rsidRDefault="00977E32" w:rsidP="00C045ED">
            <w:pPr>
              <w:pStyle w:val="ListParagraph"/>
              <w:tabs>
                <w:tab w:val="left" w:pos="993"/>
              </w:tabs>
              <w:spacing w:line="360" w:lineRule="auto"/>
              <w:ind w:left="0"/>
              <w:jc w:val="both"/>
              <w:rPr>
                <w:rFonts w:ascii="Times New Roman" w:hAnsi="Times New Roman" w:cs="Times New Roman"/>
                <w:color w:val="000000" w:themeColor="text1"/>
              </w:rPr>
            </w:pPr>
            <w:r w:rsidRPr="007B3595">
              <w:rPr>
                <w:rFonts w:ascii="Times New Roman" w:hAnsi="Times New Roman" w:cs="Times New Roman"/>
                <w:color w:val="000000" w:themeColor="text1"/>
              </w:rPr>
              <w:t xml:space="preserve">Корреляция, доходы и </w:t>
            </w:r>
            <w:proofErr w:type="spellStart"/>
            <w:r w:rsidRPr="007B3595">
              <w:rPr>
                <w:rFonts w:ascii="Times New Roman" w:hAnsi="Times New Roman" w:cs="Times New Roman"/>
                <w:color w:val="000000" w:themeColor="text1"/>
              </w:rPr>
              <w:t>сбер</w:t>
            </w:r>
            <w:proofErr w:type="spellEnd"/>
            <w:r w:rsidRPr="007B3595">
              <w:rPr>
                <w:rFonts w:ascii="Times New Roman" w:hAnsi="Times New Roman" w:cs="Times New Roman"/>
                <w:color w:val="000000" w:themeColor="text1"/>
              </w:rPr>
              <w:t>. актив.</w:t>
            </w:r>
          </w:p>
        </w:tc>
      </w:tr>
      <w:tr w:rsidR="00977E32" w:rsidRPr="007B3595" w14:paraId="14FCB3B0" w14:textId="77777777" w:rsidTr="00C045ED">
        <w:trPr>
          <w:trHeight w:val="137"/>
        </w:trPr>
        <w:tc>
          <w:tcPr>
            <w:tcW w:w="1723" w:type="dxa"/>
            <w:shd w:val="clear" w:color="auto" w:fill="auto"/>
          </w:tcPr>
          <w:p w14:paraId="4B6C750C" w14:textId="77777777" w:rsidR="00977E32" w:rsidRPr="007B3595" w:rsidRDefault="00977E32" w:rsidP="00C045ED">
            <w:pPr>
              <w:pStyle w:val="ListParagraph"/>
              <w:tabs>
                <w:tab w:val="left" w:pos="993"/>
              </w:tabs>
              <w:spacing w:line="360" w:lineRule="auto"/>
              <w:ind w:left="0"/>
              <w:jc w:val="both"/>
              <w:rPr>
                <w:rFonts w:ascii="Times New Roman" w:eastAsia="Times New Roman" w:hAnsi="Times New Roman" w:cs="Times New Roman"/>
                <w:color w:val="000000"/>
              </w:rPr>
            </w:pPr>
            <w:r w:rsidRPr="007B3595">
              <w:rPr>
                <w:rFonts w:ascii="Times New Roman" w:eastAsia="Times New Roman" w:hAnsi="Times New Roman" w:cs="Times New Roman"/>
                <w:color w:val="000000"/>
              </w:rPr>
              <w:t>Россия</w:t>
            </w:r>
          </w:p>
        </w:tc>
        <w:tc>
          <w:tcPr>
            <w:tcW w:w="2747" w:type="dxa"/>
            <w:vAlign w:val="bottom"/>
          </w:tcPr>
          <w:p w14:paraId="1AD31A03" w14:textId="77777777" w:rsidR="00977E32" w:rsidRPr="007B3595" w:rsidRDefault="00977E32" w:rsidP="00C045ED">
            <w:pPr>
              <w:jc w:val="both"/>
              <w:rPr>
                <w:rFonts w:ascii="Times New Roman" w:eastAsia="Times New Roman" w:hAnsi="Times New Roman" w:cs="Times New Roman"/>
                <w:color w:val="000000"/>
              </w:rPr>
            </w:pPr>
            <w:r w:rsidRPr="007B3595">
              <w:rPr>
                <w:rFonts w:ascii="Times New Roman" w:eastAsia="Times New Roman" w:hAnsi="Times New Roman" w:cs="Times New Roman"/>
                <w:color w:val="000000"/>
              </w:rPr>
              <w:t xml:space="preserve">38.75 тыс. </w:t>
            </w:r>
            <w:proofErr w:type="spellStart"/>
            <w:r w:rsidRPr="007B3595">
              <w:rPr>
                <w:rFonts w:ascii="Times New Roman" w:eastAsia="Times New Roman" w:hAnsi="Times New Roman" w:cs="Times New Roman"/>
                <w:color w:val="000000"/>
              </w:rPr>
              <w:t>руб</w:t>
            </w:r>
            <w:proofErr w:type="spellEnd"/>
          </w:p>
          <w:p w14:paraId="2F99B7F6" w14:textId="77777777" w:rsidR="00977E32" w:rsidRPr="007B3595" w:rsidRDefault="00977E32" w:rsidP="00C045ED">
            <w:pPr>
              <w:pStyle w:val="ListParagraph"/>
              <w:tabs>
                <w:tab w:val="left" w:pos="993"/>
              </w:tabs>
              <w:spacing w:line="360" w:lineRule="auto"/>
              <w:ind w:left="0"/>
              <w:jc w:val="both"/>
              <w:rPr>
                <w:rFonts w:ascii="Times New Roman" w:hAnsi="Times New Roman" w:cs="Times New Roman"/>
                <w:color w:val="000000" w:themeColor="text1"/>
                <w:lang w:val="en-US"/>
              </w:rPr>
            </w:pPr>
          </w:p>
        </w:tc>
        <w:tc>
          <w:tcPr>
            <w:tcW w:w="2442" w:type="dxa"/>
            <w:vAlign w:val="bottom"/>
          </w:tcPr>
          <w:p w14:paraId="37332E29" w14:textId="77777777" w:rsidR="00977E32" w:rsidRPr="007B3595" w:rsidRDefault="00977E32" w:rsidP="00C045ED">
            <w:pPr>
              <w:pStyle w:val="ListParagraph"/>
              <w:tabs>
                <w:tab w:val="left" w:pos="993"/>
              </w:tabs>
              <w:spacing w:line="360" w:lineRule="auto"/>
              <w:ind w:left="0"/>
              <w:jc w:val="both"/>
              <w:rPr>
                <w:rFonts w:ascii="Times New Roman" w:hAnsi="Times New Roman" w:cs="Times New Roman"/>
                <w:color w:val="000000" w:themeColor="text1"/>
                <w:lang w:val="en-US"/>
              </w:rPr>
            </w:pPr>
            <w:r w:rsidRPr="007B3595">
              <w:rPr>
                <w:rFonts w:ascii="Times New Roman" w:eastAsia="Times New Roman" w:hAnsi="Times New Roman" w:cs="Times New Roman"/>
                <w:color w:val="000000"/>
              </w:rPr>
              <w:t>55.57522124</w:t>
            </w:r>
          </w:p>
        </w:tc>
        <w:tc>
          <w:tcPr>
            <w:tcW w:w="2255" w:type="dxa"/>
            <w:vAlign w:val="bottom"/>
          </w:tcPr>
          <w:p w14:paraId="417EB3E9" w14:textId="77777777" w:rsidR="00977E32" w:rsidRPr="007B3595" w:rsidRDefault="00977E32" w:rsidP="00C045ED">
            <w:pPr>
              <w:jc w:val="both"/>
              <w:rPr>
                <w:rFonts w:ascii="Times New Roman" w:eastAsia="Times New Roman" w:hAnsi="Times New Roman" w:cs="Times New Roman"/>
                <w:color w:val="000000"/>
              </w:rPr>
            </w:pPr>
            <w:r w:rsidRPr="007B3595">
              <w:rPr>
                <w:rFonts w:ascii="Times New Roman" w:eastAsia="Times New Roman" w:hAnsi="Times New Roman" w:cs="Times New Roman"/>
                <w:color w:val="000000"/>
              </w:rPr>
              <w:t>0.73575774</w:t>
            </w:r>
          </w:p>
          <w:p w14:paraId="34C8C364" w14:textId="77777777" w:rsidR="00977E32" w:rsidRPr="007B3595" w:rsidRDefault="00977E32" w:rsidP="00C045ED">
            <w:pPr>
              <w:pStyle w:val="ListParagraph"/>
              <w:tabs>
                <w:tab w:val="left" w:pos="993"/>
              </w:tabs>
              <w:spacing w:line="360" w:lineRule="auto"/>
              <w:ind w:left="0"/>
              <w:jc w:val="both"/>
              <w:rPr>
                <w:rFonts w:ascii="Times New Roman" w:hAnsi="Times New Roman" w:cs="Times New Roman"/>
                <w:color w:val="000000" w:themeColor="text1"/>
                <w:lang w:val="en-US"/>
              </w:rPr>
            </w:pPr>
          </w:p>
        </w:tc>
      </w:tr>
      <w:tr w:rsidR="00977E32" w:rsidRPr="007B3595" w14:paraId="06F14B1E" w14:textId="77777777" w:rsidTr="00C045ED">
        <w:tblPrEx>
          <w:tblLook w:val="0000" w:firstRow="0" w:lastRow="0" w:firstColumn="0" w:lastColumn="0" w:noHBand="0" w:noVBand="0"/>
        </w:tblPrEx>
        <w:trPr>
          <w:trHeight w:val="448"/>
        </w:trPr>
        <w:tc>
          <w:tcPr>
            <w:tcW w:w="1723" w:type="dxa"/>
            <w:shd w:val="clear" w:color="auto" w:fill="auto"/>
          </w:tcPr>
          <w:p w14:paraId="3D86310B" w14:textId="77777777" w:rsidR="00977E32" w:rsidRPr="007B3595" w:rsidRDefault="00977E32" w:rsidP="00C045ED">
            <w:pPr>
              <w:tabs>
                <w:tab w:val="left" w:pos="993"/>
              </w:tabs>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Узбекистан</w:t>
            </w:r>
          </w:p>
        </w:tc>
        <w:tc>
          <w:tcPr>
            <w:tcW w:w="2747" w:type="dxa"/>
            <w:vAlign w:val="bottom"/>
          </w:tcPr>
          <w:p w14:paraId="60143F1F" w14:textId="77777777" w:rsidR="00977E32" w:rsidRPr="007B3595" w:rsidRDefault="00977E32" w:rsidP="00C045ED">
            <w:pPr>
              <w:jc w:val="both"/>
              <w:rPr>
                <w:rFonts w:ascii="Times New Roman" w:eastAsia="Times New Roman" w:hAnsi="Times New Roman" w:cs="Times New Roman"/>
                <w:color w:val="000000"/>
              </w:rPr>
            </w:pPr>
            <w:r w:rsidRPr="007B3595">
              <w:rPr>
                <w:rFonts w:ascii="Times New Roman" w:eastAsia="Times New Roman" w:hAnsi="Times New Roman" w:cs="Times New Roman"/>
                <w:color w:val="000000"/>
              </w:rPr>
              <w:t xml:space="preserve">384.9 долларов США (23 тыс. </w:t>
            </w:r>
            <w:proofErr w:type="spellStart"/>
            <w:r w:rsidRPr="007B3595">
              <w:rPr>
                <w:rFonts w:ascii="Times New Roman" w:eastAsia="Times New Roman" w:hAnsi="Times New Roman" w:cs="Times New Roman"/>
                <w:color w:val="000000"/>
              </w:rPr>
              <w:t>руб</w:t>
            </w:r>
            <w:proofErr w:type="spellEnd"/>
            <w:r w:rsidRPr="007B3595">
              <w:rPr>
                <w:rFonts w:ascii="Times New Roman" w:eastAsia="Times New Roman" w:hAnsi="Times New Roman" w:cs="Times New Roman"/>
                <w:color w:val="000000"/>
              </w:rPr>
              <w:t>)</w:t>
            </w:r>
          </w:p>
          <w:p w14:paraId="03C67716" w14:textId="77777777" w:rsidR="00977E32" w:rsidRPr="007B3595" w:rsidRDefault="00977E32" w:rsidP="00C045ED">
            <w:pPr>
              <w:tabs>
                <w:tab w:val="left" w:pos="993"/>
              </w:tabs>
              <w:spacing w:line="360" w:lineRule="auto"/>
              <w:jc w:val="both"/>
              <w:rPr>
                <w:rFonts w:ascii="Times New Roman" w:hAnsi="Times New Roman" w:cs="Times New Roman"/>
                <w:color w:val="000000" w:themeColor="text1"/>
                <w:lang w:val="en-US"/>
              </w:rPr>
            </w:pPr>
          </w:p>
        </w:tc>
        <w:tc>
          <w:tcPr>
            <w:tcW w:w="2442" w:type="dxa"/>
            <w:vAlign w:val="bottom"/>
          </w:tcPr>
          <w:p w14:paraId="6FD32CE7" w14:textId="77777777" w:rsidR="00977E32" w:rsidRPr="007B3595" w:rsidRDefault="00977E32" w:rsidP="00C045ED">
            <w:pPr>
              <w:tabs>
                <w:tab w:val="left" w:pos="1593"/>
              </w:tabs>
              <w:spacing w:line="360" w:lineRule="auto"/>
              <w:jc w:val="both"/>
              <w:rPr>
                <w:rFonts w:ascii="Times New Roman" w:hAnsi="Times New Roman" w:cs="Times New Roman"/>
                <w:color w:val="000000" w:themeColor="text1"/>
              </w:rPr>
            </w:pPr>
            <w:r w:rsidRPr="007B3595">
              <w:rPr>
                <w:rFonts w:ascii="Times New Roman" w:eastAsia="Times New Roman" w:hAnsi="Times New Roman" w:cs="Times New Roman"/>
                <w:color w:val="000000"/>
              </w:rPr>
              <w:t>48.67924528</w:t>
            </w:r>
          </w:p>
        </w:tc>
        <w:tc>
          <w:tcPr>
            <w:tcW w:w="2255" w:type="dxa"/>
            <w:vAlign w:val="bottom"/>
          </w:tcPr>
          <w:p w14:paraId="136E96AD" w14:textId="77777777" w:rsidR="00977E32" w:rsidRPr="007B3595" w:rsidRDefault="00977E32" w:rsidP="00C045ED">
            <w:pPr>
              <w:jc w:val="both"/>
              <w:rPr>
                <w:rFonts w:ascii="Times New Roman" w:eastAsia="Times New Roman" w:hAnsi="Times New Roman" w:cs="Times New Roman"/>
                <w:color w:val="000000"/>
              </w:rPr>
            </w:pPr>
            <w:r w:rsidRPr="007B3595">
              <w:rPr>
                <w:rFonts w:ascii="Times New Roman" w:eastAsia="Times New Roman" w:hAnsi="Times New Roman" w:cs="Times New Roman"/>
                <w:color w:val="000000"/>
              </w:rPr>
              <w:t>0.164241397</w:t>
            </w:r>
          </w:p>
          <w:p w14:paraId="14972EF6" w14:textId="77777777" w:rsidR="00977E32" w:rsidRPr="007B3595" w:rsidRDefault="00977E32" w:rsidP="00C045ED">
            <w:pPr>
              <w:tabs>
                <w:tab w:val="left" w:pos="993"/>
              </w:tabs>
              <w:spacing w:line="360" w:lineRule="auto"/>
              <w:jc w:val="both"/>
              <w:rPr>
                <w:rFonts w:ascii="Times New Roman" w:hAnsi="Times New Roman" w:cs="Times New Roman"/>
                <w:color w:val="000000" w:themeColor="text1"/>
                <w:lang w:val="en-US"/>
              </w:rPr>
            </w:pPr>
          </w:p>
        </w:tc>
      </w:tr>
    </w:tbl>
    <w:p w14:paraId="71DB76C4" w14:textId="77777777" w:rsidR="00977E32" w:rsidRPr="007B3595" w:rsidRDefault="00977E32" w:rsidP="00977E32">
      <w:pPr>
        <w:tabs>
          <w:tab w:val="left" w:pos="993"/>
        </w:tabs>
        <w:spacing w:line="360" w:lineRule="auto"/>
        <w:jc w:val="both"/>
        <w:rPr>
          <w:rFonts w:ascii="Times New Roman" w:hAnsi="Times New Roman" w:cs="Times New Roman"/>
          <w:color w:val="000000" w:themeColor="text1"/>
        </w:rPr>
      </w:pPr>
    </w:p>
    <w:p w14:paraId="0B68383D" w14:textId="77777777" w:rsidR="00977E32" w:rsidRPr="007B3595" w:rsidRDefault="00977E32" w:rsidP="00977E32">
      <w:pPr>
        <w:tabs>
          <w:tab w:val="left" w:pos="993"/>
        </w:tabs>
        <w:spacing w:line="360" w:lineRule="auto"/>
        <w:jc w:val="both"/>
        <w:rPr>
          <w:rFonts w:ascii="Times New Roman" w:hAnsi="Times New Roman" w:cs="Times New Roman"/>
          <w:color w:val="000000" w:themeColor="text1"/>
        </w:rPr>
      </w:pPr>
    </w:p>
    <w:p w14:paraId="38423987" w14:textId="77777777" w:rsidR="00977E32" w:rsidRPr="007B3595" w:rsidRDefault="00977E32" w:rsidP="00977E32">
      <w:pPr>
        <w:spacing w:line="360" w:lineRule="auto"/>
        <w:rPr>
          <w:rFonts w:ascii="Times New Roman" w:hAnsi="Times New Roman" w:cs="Times New Roman"/>
          <w:noProof/>
          <w:lang w:val="en-US"/>
        </w:rPr>
      </w:pPr>
      <w:r w:rsidRPr="007B3595">
        <w:rPr>
          <w:rFonts w:ascii="Times New Roman" w:hAnsi="Times New Roman" w:cs="Times New Roman"/>
          <w:noProof/>
          <w:lang w:val="en-US"/>
        </w:rPr>
        <w:lastRenderedPageBreak/>
        <w:drawing>
          <wp:inline distT="0" distB="0" distL="0" distR="0" wp14:anchorId="74D3C3EE" wp14:editId="58B2CAE9">
            <wp:extent cx="5829300" cy="2797175"/>
            <wp:effectExtent l="0" t="0" r="12700" b="222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A5C0D0" w14:textId="77777777" w:rsidR="00977E32" w:rsidRPr="007B3595" w:rsidRDefault="00DA3647" w:rsidP="00977E32">
      <w:pPr>
        <w:spacing w:line="360" w:lineRule="auto"/>
        <w:ind w:firstLine="851"/>
        <w:jc w:val="center"/>
        <w:rPr>
          <w:rFonts w:ascii="Times New Roman" w:hAnsi="Times New Roman" w:cs="Times New Roman"/>
          <w:color w:val="000000" w:themeColor="text1"/>
        </w:rPr>
      </w:pPr>
      <w:r w:rsidRPr="007B3595">
        <w:rPr>
          <w:rFonts w:ascii="Times New Roman" w:hAnsi="Times New Roman" w:cs="Times New Roman"/>
          <w:color w:val="000000" w:themeColor="text1"/>
        </w:rPr>
        <w:t>Диаграмма 2.3</w:t>
      </w:r>
      <w:r w:rsidR="00977E32" w:rsidRPr="007B3595">
        <w:rPr>
          <w:rFonts w:ascii="Times New Roman" w:hAnsi="Times New Roman" w:cs="Times New Roman"/>
          <w:color w:val="000000" w:themeColor="text1"/>
        </w:rPr>
        <w:t>. Линейная диаграмма. Взаимосвязь сберегательной активности с доходами. (РФ)</w:t>
      </w:r>
    </w:p>
    <w:p w14:paraId="74E2E46B" w14:textId="77777777" w:rsidR="00977E32" w:rsidRPr="007B3595" w:rsidRDefault="00977E32" w:rsidP="00977E32">
      <w:pPr>
        <w:spacing w:line="360" w:lineRule="auto"/>
        <w:ind w:firstLine="851"/>
        <w:jc w:val="center"/>
        <w:rPr>
          <w:rFonts w:ascii="Times New Roman" w:hAnsi="Times New Roman" w:cs="Times New Roman"/>
          <w:color w:val="000000" w:themeColor="text1"/>
        </w:rPr>
      </w:pPr>
    </w:p>
    <w:p w14:paraId="3F61DC8D" w14:textId="77777777" w:rsidR="00977E32" w:rsidRPr="007B3595" w:rsidRDefault="00977E32" w:rsidP="00977E32">
      <w:pPr>
        <w:spacing w:line="360" w:lineRule="auto"/>
        <w:jc w:val="center"/>
        <w:rPr>
          <w:rFonts w:ascii="Times New Roman" w:hAnsi="Times New Roman" w:cs="Times New Roman"/>
          <w:color w:val="000000" w:themeColor="text1"/>
        </w:rPr>
      </w:pPr>
      <w:r w:rsidRPr="007B3595">
        <w:rPr>
          <w:rFonts w:ascii="Times New Roman" w:hAnsi="Times New Roman" w:cs="Times New Roman"/>
          <w:noProof/>
          <w:lang w:val="en-US"/>
        </w:rPr>
        <w:drawing>
          <wp:inline distT="0" distB="0" distL="0" distR="0" wp14:anchorId="434856F2" wp14:editId="493C5AB4">
            <wp:extent cx="5522495" cy="2796540"/>
            <wp:effectExtent l="0" t="0" r="15240" b="228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56D47B" w14:textId="77777777" w:rsidR="00977E32" w:rsidRPr="007B3595" w:rsidRDefault="00DA3647" w:rsidP="00977E32">
      <w:pPr>
        <w:spacing w:line="360" w:lineRule="auto"/>
        <w:ind w:firstLine="851"/>
        <w:jc w:val="center"/>
        <w:rPr>
          <w:rFonts w:ascii="Times New Roman" w:hAnsi="Times New Roman" w:cs="Times New Roman"/>
          <w:color w:val="000000" w:themeColor="text1"/>
        </w:rPr>
      </w:pPr>
      <w:r w:rsidRPr="007B3595">
        <w:rPr>
          <w:rFonts w:ascii="Times New Roman" w:hAnsi="Times New Roman" w:cs="Times New Roman"/>
          <w:color w:val="000000" w:themeColor="text1"/>
        </w:rPr>
        <w:t>Диаграмма 2.4</w:t>
      </w:r>
      <w:r w:rsidR="00977E32" w:rsidRPr="007B3595">
        <w:rPr>
          <w:rFonts w:ascii="Times New Roman" w:hAnsi="Times New Roman" w:cs="Times New Roman"/>
          <w:color w:val="000000" w:themeColor="text1"/>
        </w:rPr>
        <w:t>. Линейная диаграмма. Взаимосвязь сберегательной активности с доходами. (РУ)</w:t>
      </w:r>
    </w:p>
    <w:p w14:paraId="2622428F" w14:textId="77777777" w:rsidR="00977E32" w:rsidRPr="007B3595" w:rsidRDefault="00977E32" w:rsidP="00977E32">
      <w:pPr>
        <w:tabs>
          <w:tab w:val="left" w:pos="993"/>
        </w:tabs>
        <w:spacing w:line="360" w:lineRule="auto"/>
        <w:jc w:val="both"/>
        <w:rPr>
          <w:rFonts w:ascii="Times New Roman" w:hAnsi="Times New Roman" w:cs="Times New Roman"/>
          <w:color w:val="000000" w:themeColor="text1"/>
        </w:rPr>
      </w:pPr>
      <w:r w:rsidRPr="007B3595">
        <w:rPr>
          <w:rFonts w:ascii="Times New Roman" w:hAnsi="Times New Roman" w:cs="Times New Roman"/>
          <w:color w:val="000000" w:themeColor="text1"/>
        </w:rPr>
        <w:tab/>
        <w:t xml:space="preserve">По полученным результатам, можно утверждать, что вторая гипотеза подтверждается, так как показатели корреляции для двух стран значительно отличаются. В странах с более высоким уровнем социально экономического развития уровень дохода имеет сильную взаимосвязь со сберегательной активностью, в то время как в странах с низким уровнем социально экономического развития дохода и сбережения не имеют никакой взаимосвязи. Стоит отметить, что такой результат не </w:t>
      </w:r>
      <w:r w:rsidRPr="007B3595">
        <w:rPr>
          <w:rFonts w:ascii="Times New Roman" w:hAnsi="Times New Roman" w:cs="Times New Roman"/>
          <w:color w:val="000000" w:themeColor="text1"/>
        </w:rPr>
        <w:lastRenderedPageBreak/>
        <w:t>означает полное отсутствие влияния дохода на сбережения, так как в развивающихся странах со слаборазвитыми финансовыми рынками финансовое поведение граждан базируется на культурных особенностях и традициях. Исходя из эти фактов при формировании долгосрочной стратегии повышения финансовой грамотности, необходимо учитывать уровень социально-экономического развития, а также культурные особенности.</w:t>
      </w:r>
    </w:p>
    <w:p w14:paraId="343D9AE5" w14:textId="46EA1BF8" w:rsidR="00954D82" w:rsidRPr="007B3595" w:rsidRDefault="00E73A2C" w:rsidP="00F5066B">
      <w:pPr>
        <w:spacing w:line="360" w:lineRule="auto"/>
        <w:ind w:firstLine="720"/>
        <w:jc w:val="both"/>
        <w:rPr>
          <w:rFonts w:ascii="Times New Roman" w:hAnsi="Times New Roman" w:cs="Times New Roman"/>
        </w:rPr>
      </w:pPr>
      <w:r w:rsidRPr="007B3595">
        <w:rPr>
          <w:rFonts w:ascii="Times New Roman" w:hAnsi="Times New Roman" w:cs="Times New Roman"/>
        </w:rPr>
        <w:t>Согласно полученным результатам, можно сделать следующие выводы:</w:t>
      </w:r>
    </w:p>
    <w:p w14:paraId="232A4F58" w14:textId="2066A528" w:rsidR="00E24C02" w:rsidRPr="007B3595" w:rsidRDefault="00E24C02" w:rsidP="00C27F4B">
      <w:pPr>
        <w:pStyle w:val="ListParagraph"/>
        <w:numPr>
          <w:ilvl w:val="0"/>
          <w:numId w:val="18"/>
        </w:numPr>
        <w:spacing w:line="360" w:lineRule="auto"/>
        <w:ind w:left="567" w:hanging="567"/>
        <w:jc w:val="both"/>
        <w:rPr>
          <w:rFonts w:ascii="Times New Roman" w:hAnsi="Times New Roman" w:cs="Times New Roman"/>
        </w:rPr>
      </w:pPr>
      <w:r w:rsidRPr="007B3595">
        <w:rPr>
          <w:rFonts w:ascii="Times New Roman" w:hAnsi="Times New Roman" w:cs="Times New Roman"/>
        </w:rPr>
        <w:t xml:space="preserve">Для проведения анализа целесообразно использовать эконометрический подход, а именно, эконометрический анализ панельных данных. </w:t>
      </w:r>
      <w:r w:rsidR="00D3191E" w:rsidRPr="007B3595">
        <w:rPr>
          <w:rFonts w:ascii="Times New Roman" w:hAnsi="Times New Roman" w:cs="Times New Roman"/>
        </w:rPr>
        <w:t>Причины использования данного метода перечислены в первом параграфе текущей главы.</w:t>
      </w:r>
    </w:p>
    <w:p w14:paraId="2DD21AE3" w14:textId="14E78037" w:rsidR="00E24C02" w:rsidRPr="007B3595" w:rsidRDefault="00327215" w:rsidP="00C27F4B">
      <w:pPr>
        <w:pStyle w:val="ListParagraph"/>
        <w:numPr>
          <w:ilvl w:val="0"/>
          <w:numId w:val="18"/>
        </w:numPr>
        <w:spacing w:line="360" w:lineRule="auto"/>
        <w:ind w:left="567" w:hanging="567"/>
        <w:jc w:val="both"/>
        <w:rPr>
          <w:rFonts w:ascii="Times New Roman" w:hAnsi="Times New Roman" w:cs="Times New Roman"/>
        </w:rPr>
      </w:pPr>
      <w:r w:rsidRPr="007B3595">
        <w:rPr>
          <w:rFonts w:ascii="Times New Roman" w:hAnsi="Times New Roman" w:cs="Times New Roman"/>
        </w:rPr>
        <w:t>В виду ограниченности данных, в качестве основных переменных</w:t>
      </w:r>
      <w:r w:rsidR="00C27F4B" w:rsidRPr="007B3595">
        <w:rPr>
          <w:rFonts w:ascii="Times New Roman" w:hAnsi="Times New Roman" w:cs="Times New Roman"/>
        </w:rPr>
        <w:t xml:space="preserve"> </w:t>
      </w:r>
      <w:r w:rsidR="00E51F15" w:rsidRPr="007B3595">
        <w:rPr>
          <w:rFonts w:ascii="Times New Roman" w:hAnsi="Times New Roman" w:cs="Times New Roman"/>
        </w:rPr>
        <w:t xml:space="preserve">для эконометрического анализа </w:t>
      </w:r>
      <w:r w:rsidR="00C27F4B" w:rsidRPr="007B3595">
        <w:rPr>
          <w:rFonts w:ascii="Times New Roman" w:hAnsi="Times New Roman" w:cs="Times New Roman"/>
        </w:rPr>
        <w:t>использовались агрегированные макроэкономические показате</w:t>
      </w:r>
      <w:r w:rsidR="00E51F15" w:rsidRPr="007B3595">
        <w:rPr>
          <w:rFonts w:ascii="Times New Roman" w:hAnsi="Times New Roman" w:cs="Times New Roman"/>
        </w:rPr>
        <w:t>ли, а не индивидуальные наблюдения по домохозяйствам.</w:t>
      </w:r>
    </w:p>
    <w:p w14:paraId="668DECA7" w14:textId="77777777" w:rsidR="00C27F4B" w:rsidRPr="007B3595" w:rsidRDefault="00C27F4B" w:rsidP="00C27F4B">
      <w:pPr>
        <w:pStyle w:val="ListParagraph"/>
        <w:numPr>
          <w:ilvl w:val="0"/>
          <w:numId w:val="18"/>
        </w:numPr>
        <w:spacing w:line="360" w:lineRule="auto"/>
        <w:ind w:left="567" w:hanging="567"/>
        <w:jc w:val="both"/>
        <w:rPr>
          <w:rFonts w:ascii="Times New Roman" w:hAnsi="Times New Roman" w:cs="Times New Roman"/>
        </w:rPr>
      </w:pPr>
      <w:r w:rsidRPr="007B3595">
        <w:rPr>
          <w:rFonts w:ascii="Times New Roman" w:hAnsi="Times New Roman" w:cs="Times New Roman"/>
        </w:rPr>
        <w:t xml:space="preserve">Анализ агрегированных макропоказателей показал, что сберегательная активность в странах-участницах СНГ объясняется главным образом теорий жизненных циклов. Можно с уверенностью сказать, что низкая доля трудоспособного населения, а также отсутствие необходимых темпов экономического роста имеют огромную роль в сберегательной активности в данных странах. </w:t>
      </w:r>
    </w:p>
    <w:p w14:paraId="1E456059" w14:textId="09E37C3A" w:rsidR="00C27F4B" w:rsidRPr="007B3595" w:rsidRDefault="00E51F15" w:rsidP="00E51F15">
      <w:pPr>
        <w:pStyle w:val="ListParagraph"/>
        <w:numPr>
          <w:ilvl w:val="0"/>
          <w:numId w:val="18"/>
        </w:numPr>
        <w:spacing w:line="360" w:lineRule="auto"/>
        <w:ind w:left="567" w:hanging="567"/>
        <w:jc w:val="both"/>
        <w:rPr>
          <w:rFonts w:ascii="Times New Roman" w:hAnsi="Times New Roman" w:cs="Times New Roman"/>
        </w:rPr>
      </w:pPr>
      <w:r w:rsidRPr="007B3595">
        <w:rPr>
          <w:rFonts w:ascii="Times New Roman" w:hAnsi="Times New Roman" w:cs="Times New Roman"/>
        </w:rPr>
        <w:t>Признаки кейнсианской теории, в свою очередь, проявляются при выделении из этих агрегированных показателей</w:t>
      </w:r>
      <w:r w:rsidR="003E47BE" w:rsidRPr="007B3595">
        <w:rPr>
          <w:rFonts w:ascii="Times New Roman" w:hAnsi="Times New Roman" w:cs="Times New Roman"/>
        </w:rPr>
        <w:t xml:space="preserve"> индивидуальных</w:t>
      </w:r>
      <w:r w:rsidRPr="007B3595">
        <w:rPr>
          <w:rFonts w:ascii="Times New Roman" w:hAnsi="Times New Roman" w:cs="Times New Roman"/>
        </w:rPr>
        <w:t xml:space="preserve"> данных, которые относятся к сберегательному поведению населения стран-участниц СНГ.</w:t>
      </w:r>
    </w:p>
    <w:p w14:paraId="4131B538" w14:textId="77777777" w:rsidR="00E24C02" w:rsidRPr="007B3595" w:rsidRDefault="00E24C02" w:rsidP="00E24C02">
      <w:pPr>
        <w:pStyle w:val="ListParagraph"/>
        <w:spacing w:line="360" w:lineRule="auto"/>
        <w:ind w:left="993" w:firstLine="992"/>
        <w:jc w:val="both"/>
        <w:rPr>
          <w:rFonts w:ascii="Times New Roman" w:hAnsi="Times New Roman" w:cs="Times New Roman"/>
        </w:rPr>
      </w:pPr>
    </w:p>
    <w:p w14:paraId="3A6C1371" w14:textId="7C30EAC4" w:rsidR="00954D82" w:rsidRPr="007B3595" w:rsidRDefault="00954D82" w:rsidP="00F5066B">
      <w:pPr>
        <w:spacing w:line="360" w:lineRule="auto"/>
        <w:ind w:firstLine="720"/>
        <w:jc w:val="both"/>
        <w:rPr>
          <w:rFonts w:ascii="Times New Roman" w:hAnsi="Times New Roman" w:cs="Times New Roman"/>
        </w:rPr>
      </w:pPr>
    </w:p>
    <w:p w14:paraId="5F329E21" w14:textId="77777777" w:rsidR="00954D82" w:rsidRPr="007B3595" w:rsidRDefault="00954D82" w:rsidP="00F5066B">
      <w:pPr>
        <w:spacing w:line="360" w:lineRule="auto"/>
        <w:ind w:firstLine="720"/>
        <w:jc w:val="both"/>
        <w:rPr>
          <w:rFonts w:ascii="Times New Roman" w:hAnsi="Times New Roman" w:cs="Times New Roman"/>
        </w:rPr>
      </w:pPr>
    </w:p>
    <w:p w14:paraId="33E94E27" w14:textId="77777777" w:rsidR="00954D82" w:rsidRPr="007B3595" w:rsidRDefault="00954D82" w:rsidP="00F5066B">
      <w:pPr>
        <w:spacing w:line="360" w:lineRule="auto"/>
        <w:ind w:firstLine="720"/>
        <w:jc w:val="both"/>
        <w:rPr>
          <w:rFonts w:ascii="Times New Roman" w:hAnsi="Times New Roman" w:cs="Times New Roman"/>
        </w:rPr>
      </w:pPr>
    </w:p>
    <w:p w14:paraId="7C65FEC9" w14:textId="77777777" w:rsidR="00B04861" w:rsidRPr="007B3595" w:rsidRDefault="00B04861" w:rsidP="00F5066B">
      <w:pPr>
        <w:spacing w:line="360" w:lineRule="auto"/>
        <w:ind w:firstLine="720"/>
        <w:jc w:val="both"/>
        <w:rPr>
          <w:rFonts w:ascii="Times New Roman" w:hAnsi="Times New Roman" w:cs="Times New Roman"/>
        </w:rPr>
      </w:pPr>
    </w:p>
    <w:p w14:paraId="6FEC6345" w14:textId="77777777" w:rsidR="00B04861" w:rsidRPr="007B3595" w:rsidRDefault="00B04861" w:rsidP="00F5066B">
      <w:pPr>
        <w:spacing w:line="360" w:lineRule="auto"/>
        <w:ind w:firstLine="720"/>
        <w:jc w:val="both"/>
        <w:rPr>
          <w:rFonts w:ascii="Times New Roman" w:hAnsi="Times New Roman" w:cs="Times New Roman"/>
        </w:rPr>
      </w:pPr>
    </w:p>
    <w:p w14:paraId="5CFA44E2" w14:textId="77777777" w:rsidR="00B04861" w:rsidRPr="007B3595" w:rsidRDefault="00B04861" w:rsidP="00667471">
      <w:pPr>
        <w:spacing w:line="360" w:lineRule="auto"/>
        <w:jc w:val="both"/>
        <w:rPr>
          <w:rFonts w:ascii="Times New Roman" w:hAnsi="Times New Roman" w:cs="Times New Roman"/>
        </w:rPr>
      </w:pPr>
    </w:p>
    <w:p w14:paraId="08316F8A" w14:textId="77777777" w:rsidR="00B04861" w:rsidRPr="007B3595" w:rsidRDefault="00B04861" w:rsidP="00F5066B">
      <w:pPr>
        <w:spacing w:line="360" w:lineRule="auto"/>
        <w:ind w:firstLine="720"/>
        <w:jc w:val="both"/>
        <w:rPr>
          <w:rFonts w:ascii="Times New Roman" w:hAnsi="Times New Roman" w:cs="Times New Roman"/>
        </w:rPr>
      </w:pPr>
    </w:p>
    <w:p w14:paraId="2C5614DA" w14:textId="77777777" w:rsidR="00B04861" w:rsidRPr="007B3595" w:rsidRDefault="00B04861" w:rsidP="00F5066B">
      <w:pPr>
        <w:spacing w:line="360" w:lineRule="auto"/>
        <w:ind w:firstLine="720"/>
        <w:jc w:val="both"/>
        <w:rPr>
          <w:rFonts w:ascii="Times New Roman" w:hAnsi="Times New Roman" w:cs="Times New Roman"/>
        </w:rPr>
      </w:pPr>
    </w:p>
    <w:p w14:paraId="1867F2CE" w14:textId="77777777" w:rsidR="00954D82" w:rsidRPr="007B3595" w:rsidRDefault="00954D82" w:rsidP="00F5066B">
      <w:pPr>
        <w:spacing w:line="360" w:lineRule="auto"/>
        <w:ind w:firstLine="720"/>
        <w:jc w:val="both"/>
        <w:rPr>
          <w:rFonts w:ascii="Times New Roman" w:hAnsi="Times New Roman" w:cs="Times New Roman"/>
        </w:rPr>
      </w:pPr>
    </w:p>
    <w:p w14:paraId="0C58FF28" w14:textId="77777777" w:rsidR="00977E32" w:rsidRPr="00EE3A7A" w:rsidRDefault="00977E32" w:rsidP="00977E32">
      <w:pPr>
        <w:pStyle w:val="Heading1"/>
        <w:spacing w:after="120"/>
        <w:jc w:val="center"/>
        <w:rPr>
          <w:rFonts w:ascii="Times New Roman" w:hAnsi="Times New Roman" w:cs="Times New Roman"/>
          <w:b w:val="0"/>
          <w:color w:val="000000" w:themeColor="text1"/>
          <w:sz w:val="28"/>
          <w:szCs w:val="24"/>
        </w:rPr>
      </w:pPr>
      <w:bookmarkStart w:id="8" w:name="_Toc514192319"/>
      <w:r w:rsidRPr="00EE3A7A">
        <w:rPr>
          <w:rFonts w:ascii="Times New Roman" w:hAnsi="Times New Roman" w:cs="Times New Roman"/>
          <w:b w:val="0"/>
          <w:color w:val="000000" w:themeColor="text1"/>
          <w:sz w:val="28"/>
          <w:szCs w:val="24"/>
        </w:rPr>
        <w:lastRenderedPageBreak/>
        <w:t>3. ПУТИ ПОВЫШЕНИЯ СБЕРЕГАТЕЛЬНОЙ АКТИВНОСТИ В СТРАНАХ-УЧАСТНИЦАХ СНГ</w:t>
      </w:r>
      <w:bookmarkEnd w:id="8"/>
    </w:p>
    <w:p w14:paraId="4D41553B" w14:textId="77777777" w:rsidR="00977E32" w:rsidRPr="007B3595" w:rsidRDefault="00977E32" w:rsidP="00977E32">
      <w:pPr>
        <w:pStyle w:val="Heading1"/>
        <w:spacing w:line="360" w:lineRule="auto"/>
        <w:jc w:val="both"/>
        <w:rPr>
          <w:rFonts w:ascii="Times New Roman" w:hAnsi="Times New Roman" w:cs="Times New Roman"/>
          <w:b w:val="0"/>
          <w:color w:val="000000" w:themeColor="text1"/>
          <w:sz w:val="24"/>
          <w:szCs w:val="24"/>
        </w:rPr>
      </w:pPr>
      <w:bookmarkStart w:id="9" w:name="_Toc514192320"/>
      <w:r w:rsidRPr="007B3595">
        <w:rPr>
          <w:rFonts w:ascii="Times New Roman" w:hAnsi="Times New Roman" w:cs="Times New Roman"/>
          <w:b w:val="0"/>
          <w:color w:val="000000" w:themeColor="text1"/>
          <w:sz w:val="24"/>
          <w:szCs w:val="24"/>
        </w:rPr>
        <w:t>3.1. Детерминанты, сдерживающие сберегательную активность в странах-участницах СНГ</w:t>
      </w:r>
      <w:bookmarkEnd w:id="9"/>
    </w:p>
    <w:p w14:paraId="5E6F9F02" w14:textId="7777777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Сберегательное и инвестиционное поведения отдельных лиц были предметом экономических исследований в течение последних двух столетий. Доказано, что увеличение темпов сберегательной и инвестиционной активности ведет к устойчивому и быстрому росту экономики. Банки, получая сбережения населения в форме депозитов, решают, следует ли инвестировать эти средства в бизнес или нет. Инвестированные в акции сбережения домашних хозяйств могут финансировать реальный сектор экономики. Частные сбережения, вложенные в государственные облигации, финансируют государственные расходы. В то же время, если у человека есть сбережения в виде наличных денег или драгоценностей, он не инвестирует в экономику. Если у человека есть сбережения в форме иностранной валюты, это способствует увеличению давления на национальную валюту и национальный торговый баланс. Поэтому у правительства есть стимул стимулировать частные сбережения и побуждать людей вкладывать свои деньги в финансовые инструменты или банковские счета, чтобы иметь более высокий рост национальной экономики.</w:t>
      </w:r>
    </w:p>
    <w:p w14:paraId="7B34031D" w14:textId="7777777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Организованные сбережения являются неотъемлемой частью финансовых рынков, которую необходимо увеличивать в странах-участницах СНГ, предоставляя гражданам финансовые продукты, соответствующие потребностям инвесторов. Население в странах СНГ, в свою очередь, стремится сберегать свои богатства без последующего инвестирования. Предотвращение такого поведения граждан представляет собой важнейшую цель любой национальной экономики.</w:t>
      </w:r>
    </w:p>
    <w:p w14:paraId="15686540" w14:textId="48030F9D"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Согласно базовым теориям сбережений, склонность граждан к сбережениям представляет собой долю богатства, выделенную на текущее сбережение из совокупных доходов. В большинстве статистических сборников эта склонность отображена </w:t>
      </w:r>
      <w:r w:rsidR="004C10A1" w:rsidRPr="007B3595">
        <w:rPr>
          <w:rFonts w:ascii="Times New Roman" w:hAnsi="Times New Roman" w:cs="Times New Roman"/>
        </w:rPr>
        <w:t>в параметре</w:t>
      </w:r>
      <w:r w:rsidRPr="007B3595">
        <w:rPr>
          <w:rFonts w:ascii="Times New Roman" w:hAnsi="Times New Roman" w:cs="Times New Roman"/>
        </w:rPr>
        <w:t xml:space="preserve"> «норма сбережений».  На примере развитых стран</w:t>
      </w:r>
      <w:r w:rsidR="00E438AC" w:rsidRPr="007B3595">
        <w:rPr>
          <w:rFonts w:ascii="Times New Roman" w:hAnsi="Times New Roman" w:cs="Times New Roman"/>
        </w:rPr>
        <w:t xml:space="preserve"> (рис. 3.1 и рис 3.2.)</w:t>
      </w:r>
      <w:r w:rsidRPr="007B3595">
        <w:rPr>
          <w:rFonts w:ascii="Times New Roman" w:hAnsi="Times New Roman" w:cs="Times New Roman"/>
        </w:rPr>
        <w:t xml:space="preserve"> можно наблюдать, как с ростом доходов меняется норма сбережений. За некоторыми исключениями, мы можем наблюдать обратную взаимосвязь между данными параметрами.</w:t>
      </w:r>
    </w:p>
    <w:p w14:paraId="61010983" w14:textId="77777777" w:rsidR="00977E32" w:rsidRPr="007B3595" w:rsidRDefault="00977E32" w:rsidP="00977E32">
      <w:pPr>
        <w:spacing w:line="360" w:lineRule="auto"/>
        <w:jc w:val="both"/>
        <w:rPr>
          <w:rFonts w:ascii="Times New Roman" w:hAnsi="Times New Roman" w:cs="Times New Roman"/>
        </w:rPr>
      </w:pPr>
      <w:r w:rsidRPr="007B3595">
        <w:rPr>
          <w:rFonts w:ascii="Times New Roman" w:hAnsi="Times New Roman" w:cs="Times New Roman"/>
          <w:noProof/>
          <w:lang w:val="en-US"/>
        </w:rPr>
        <w:lastRenderedPageBreak/>
        <w:drawing>
          <wp:inline distT="0" distB="0" distL="0" distR="0" wp14:anchorId="2B708E99" wp14:editId="6F73083F">
            <wp:extent cx="4840941" cy="4381177"/>
            <wp:effectExtent l="0" t="0" r="0" b="635"/>
            <wp:docPr id="21" name="Picture 2" descr="Macintosh HD:Users:isfandiyorrakhimov:Desktop:I.S.F.A.N.:MASTERS:ДИССЕР:ГЛАВА 3:данные: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sfandiyorrakhimov:Desktop:I.S.F.A.N.:MASTERS:ДИССЕР:ГЛАВА 3:данные: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2727" cy="4382793"/>
                    </a:xfrm>
                    <a:prstGeom prst="rect">
                      <a:avLst/>
                    </a:prstGeom>
                    <a:noFill/>
                    <a:ln>
                      <a:noFill/>
                    </a:ln>
                  </pic:spPr>
                </pic:pic>
              </a:graphicData>
            </a:graphic>
          </wp:inline>
        </w:drawing>
      </w:r>
    </w:p>
    <w:p w14:paraId="7FD6C871" w14:textId="387ACCD5" w:rsidR="00977E32" w:rsidRPr="005F44D9" w:rsidRDefault="00977E32" w:rsidP="005F44D9">
      <w:pPr>
        <w:jc w:val="both"/>
        <w:rPr>
          <w:rFonts w:ascii="Times New Roman" w:hAnsi="Times New Roman" w:cs="Times New Roman"/>
          <w:sz w:val="20"/>
          <w:szCs w:val="20"/>
        </w:rPr>
      </w:pPr>
      <w:r w:rsidRPr="005F44D9">
        <w:rPr>
          <w:rFonts w:ascii="Times New Roman" w:hAnsi="Times New Roman" w:cs="Times New Roman"/>
          <w:sz w:val="20"/>
          <w:szCs w:val="20"/>
        </w:rPr>
        <w:t>Рис.</w:t>
      </w:r>
      <w:r w:rsidR="008D7135" w:rsidRPr="005F44D9">
        <w:rPr>
          <w:rFonts w:ascii="Times New Roman" w:hAnsi="Times New Roman" w:cs="Times New Roman"/>
          <w:sz w:val="20"/>
          <w:szCs w:val="20"/>
        </w:rPr>
        <w:t xml:space="preserve"> </w:t>
      </w:r>
      <w:r w:rsidR="004C10A1" w:rsidRPr="005F44D9">
        <w:rPr>
          <w:rFonts w:ascii="Times New Roman" w:hAnsi="Times New Roman" w:cs="Times New Roman"/>
          <w:sz w:val="20"/>
          <w:szCs w:val="20"/>
        </w:rPr>
        <w:t>3.</w:t>
      </w:r>
      <w:r w:rsidRPr="005F44D9">
        <w:rPr>
          <w:rFonts w:ascii="Times New Roman" w:hAnsi="Times New Roman" w:cs="Times New Roman"/>
          <w:sz w:val="20"/>
          <w:szCs w:val="20"/>
        </w:rPr>
        <w:t>1. Норма сбережений в развитых странах</w:t>
      </w:r>
      <w:r w:rsidR="00E438AC" w:rsidRPr="005F44D9">
        <w:rPr>
          <w:rFonts w:ascii="Times New Roman" w:hAnsi="Times New Roman" w:cs="Times New Roman"/>
          <w:sz w:val="20"/>
          <w:szCs w:val="20"/>
        </w:rPr>
        <w:t>, 1970-2016.</w:t>
      </w:r>
    </w:p>
    <w:p w14:paraId="789857CC" w14:textId="5E7C1A4B" w:rsidR="005F44D9" w:rsidRDefault="005F44D9" w:rsidP="005F44D9">
      <w:pPr>
        <w:jc w:val="both"/>
        <w:rPr>
          <w:rFonts w:ascii="Times New Roman" w:hAnsi="Times New Roman" w:cs="Times New Roman"/>
          <w:sz w:val="20"/>
          <w:szCs w:val="20"/>
        </w:rPr>
      </w:pPr>
      <w:r w:rsidRPr="005F44D9">
        <w:rPr>
          <w:rFonts w:ascii="Times New Roman" w:hAnsi="Times New Roman" w:cs="Times New Roman"/>
          <w:i/>
          <w:sz w:val="20"/>
          <w:szCs w:val="20"/>
        </w:rPr>
        <w:t>Источник</w:t>
      </w:r>
      <w:r w:rsidRPr="005F44D9">
        <w:rPr>
          <w:rFonts w:ascii="Times New Roman" w:hAnsi="Times New Roman" w:cs="Times New Roman"/>
          <w:sz w:val="20"/>
          <w:szCs w:val="20"/>
        </w:rPr>
        <w:t xml:space="preserve">: </w:t>
      </w:r>
      <w:r w:rsidRPr="005F44D9">
        <w:rPr>
          <w:rFonts w:ascii="Times New Roman" w:hAnsi="Times New Roman" w:cs="Times New Roman"/>
          <w:sz w:val="20"/>
          <w:szCs w:val="20"/>
          <w:lang w:val="en-US"/>
        </w:rPr>
        <w:t>https://data.oecd.org/ (</w:t>
      </w:r>
      <w:r w:rsidRPr="005F44D9">
        <w:rPr>
          <w:rFonts w:ascii="Times New Roman" w:hAnsi="Times New Roman" w:cs="Times New Roman"/>
          <w:sz w:val="20"/>
          <w:szCs w:val="20"/>
        </w:rPr>
        <w:t>Дата обращения: 12.03.2018)</w:t>
      </w:r>
    </w:p>
    <w:p w14:paraId="5A09AACD" w14:textId="77777777" w:rsidR="005F44D9" w:rsidRPr="005F44D9" w:rsidRDefault="005F44D9" w:rsidP="005F44D9">
      <w:pPr>
        <w:jc w:val="both"/>
        <w:rPr>
          <w:rFonts w:ascii="Times New Roman" w:hAnsi="Times New Roman" w:cs="Times New Roman"/>
          <w:sz w:val="20"/>
          <w:szCs w:val="20"/>
        </w:rPr>
      </w:pPr>
    </w:p>
    <w:p w14:paraId="705A9962" w14:textId="77777777" w:rsidR="00FD7496" w:rsidRPr="007B3595" w:rsidRDefault="00FD7496" w:rsidP="00FD7496">
      <w:pPr>
        <w:spacing w:line="360" w:lineRule="auto"/>
        <w:ind w:firstLine="720"/>
        <w:jc w:val="both"/>
        <w:rPr>
          <w:rFonts w:ascii="Times New Roman" w:hAnsi="Times New Roman" w:cs="Times New Roman"/>
          <w:noProof/>
        </w:rPr>
      </w:pPr>
      <w:r w:rsidRPr="007B3595">
        <w:rPr>
          <w:rFonts w:ascii="Times New Roman" w:hAnsi="Times New Roman" w:cs="Times New Roman"/>
        </w:rPr>
        <w:t xml:space="preserve">Если большинство развитых экономик имеют тенденцию на снижение нормы сбережения, то в развивающихся странах, в особенности в странах Азии, норма сбережения достигает показателей в десятки раз превышающих аналогичных показателей по развитым странам. Нисходящая тенденция в развитых странах объясняется превышением расходов на потребление над имеющимися доходами. В данном случае свою роль сыграло кредитование, которое позволило платежеспособному спросу превысить доходы домохозяйств. А высокая норма сбережений в развивающихся странах Азии экономистами объясняется высокими темпами роста экономики и демографии. Однако необходимо понимать, что факторы, влияющие на норму сбережения в странах Азии и в развитых странах отличаются от факторов, определяющих склонность к сбережениям в странах СНГ. </w:t>
      </w:r>
    </w:p>
    <w:p w14:paraId="6DD49FCB" w14:textId="77777777" w:rsidR="00977E32" w:rsidRPr="007B3595" w:rsidRDefault="00977E32" w:rsidP="00977E32">
      <w:pPr>
        <w:spacing w:line="360" w:lineRule="auto"/>
        <w:jc w:val="both"/>
        <w:rPr>
          <w:rFonts w:ascii="Times New Roman" w:hAnsi="Times New Roman" w:cs="Times New Roman"/>
        </w:rPr>
      </w:pPr>
    </w:p>
    <w:p w14:paraId="11031B9F" w14:textId="77777777" w:rsidR="00977E32" w:rsidRPr="007B3595" w:rsidRDefault="00977E32" w:rsidP="00977E32">
      <w:pPr>
        <w:spacing w:line="360" w:lineRule="auto"/>
        <w:jc w:val="both"/>
        <w:rPr>
          <w:rFonts w:ascii="Times New Roman" w:eastAsia="Times New Roman" w:hAnsi="Times New Roman" w:cs="Times New Roman"/>
        </w:rPr>
      </w:pPr>
      <w:r w:rsidRPr="007B3595">
        <w:rPr>
          <w:rFonts w:ascii="Times New Roman" w:eastAsia="Times New Roman" w:hAnsi="Times New Roman" w:cs="Times New Roman"/>
          <w:noProof/>
          <w:lang w:val="en-US"/>
        </w:rPr>
        <w:lastRenderedPageBreak/>
        <w:drawing>
          <wp:inline distT="0" distB="0" distL="0" distR="0" wp14:anchorId="69F06B87" wp14:editId="64580CB2">
            <wp:extent cx="4988859" cy="4494002"/>
            <wp:effectExtent l="0" t="0" r="2540" b="1905"/>
            <wp:docPr id="23" name="Picture 4" descr="Macintosh HD:Users:isfandiyorrakhimov:Desktop:I.S.F.A.N.:MASTERS:ДИССЕР:ГЛАВА 3:данные: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sfandiyorrakhimov:Desktop:I.S.F.A.N.:MASTERS:ДИССЕР:ГЛАВА 3:данные: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0869" cy="4495813"/>
                    </a:xfrm>
                    <a:prstGeom prst="rect">
                      <a:avLst/>
                    </a:prstGeom>
                    <a:noFill/>
                    <a:ln>
                      <a:noFill/>
                    </a:ln>
                  </pic:spPr>
                </pic:pic>
              </a:graphicData>
            </a:graphic>
          </wp:inline>
        </w:drawing>
      </w:r>
    </w:p>
    <w:p w14:paraId="2796E9A3" w14:textId="7CBEA6DA" w:rsidR="00FD7496" w:rsidRPr="005F44D9" w:rsidRDefault="00977E32" w:rsidP="005F44D9">
      <w:pPr>
        <w:spacing w:line="360" w:lineRule="auto"/>
        <w:jc w:val="both"/>
        <w:rPr>
          <w:rFonts w:ascii="Times New Roman" w:hAnsi="Times New Roman" w:cs="Times New Roman"/>
          <w:sz w:val="20"/>
          <w:szCs w:val="20"/>
        </w:rPr>
      </w:pPr>
      <w:r w:rsidRPr="005F44D9">
        <w:rPr>
          <w:rFonts w:ascii="Times New Roman" w:hAnsi="Times New Roman" w:cs="Times New Roman"/>
          <w:sz w:val="20"/>
          <w:szCs w:val="20"/>
        </w:rPr>
        <w:t>Рис.</w:t>
      </w:r>
      <w:r w:rsidR="008D7135" w:rsidRPr="005F44D9">
        <w:rPr>
          <w:rFonts w:ascii="Times New Roman" w:hAnsi="Times New Roman" w:cs="Times New Roman"/>
          <w:sz w:val="20"/>
          <w:szCs w:val="20"/>
        </w:rPr>
        <w:t xml:space="preserve"> </w:t>
      </w:r>
      <w:r w:rsidR="004C10A1" w:rsidRPr="005F44D9">
        <w:rPr>
          <w:rFonts w:ascii="Times New Roman" w:hAnsi="Times New Roman" w:cs="Times New Roman"/>
          <w:sz w:val="20"/>
          <w:szCs w:val="20"/>
        </w:rPr>
        <w:t>3.</w:t>
      </w:r>
      <w:r w:rsidRPr="005F44D9">
        <w:rPr>
          <w:rFonts w:ascii="Times New Roman" w:hAnsi="Times New Roman" w:cs="Times New Roman"/>
          <w:sz w:val="20"/>
          <w:szCs w:val="20"/>
        </w:rPr>
        <w:t>2. Доходы в развитых странах</w:t>
      </w:r>
      <w:r w:rsidR="00E438AC" w:rsidRPr="005F44D9">
        <w:rPr>
          <w:rFonts w:ascii="Times New Roman" w:hAnsi="Times New Roman" w:cs="Times New Roman"/>
          <w:sz w:val="20"/>
          <w:szCs w:val="20"/>
        </w:rPr>
        <w:t>, 1970-2016.</w:t>
      </w:r>
    </w:p>
    <w:p w14:paraId="5CBD1446" w14:textId="70FAC25A" w:rsidR="005F44D9" w:rsidRDefault="005F44D9" w:rsidP="00933FA5">
      <w:pPr>
        <w:spacing w:line="360" w:lineRule="auto"/>
        <w:jc w:val="both"/>
        <w:rPr>
          <w:rFonts w:ascii="Times New Roman" w:hAnsi="Times New Roman" w:cs="Times New Roman"/>
          <w:sz w:val="20"/>
          <w:szCs w:val="20"/>
        </w:rPr>
      </w:pPr>
      <w:r w:rsidRPr="005F44D9">
        <w:rPr>
          <w:rFonts w:ascii="Times New Roman" w:hAnsi="Times New Roman" w:cs="Times New Roman"/>
          <w:i/>
          <w:sz w:val="20"/>
          <w:szCs w:val="20"/>
        </w:rPr>
        <w:t>Источник</w:t>
      </w:r>
      <w:r w:rsidRPr="005F44D9">
        <w:rPr>
          <w:rFonts w:ascii="Times New Roman" w:hAnsi="Times New Roman" w:cs="Times New Roman"/>
          <w:sz w:val="20"/>
          <w:szCs w:val="20"/>
        </w:rPr>
        <w:t xml:space="preserve">: </w:t>
      </w:r>
      <w:r w:rsidRPr="005F44D9">
        <w:rPr>
          <w:rFonts w:ascii="Times New Roman" w:hAnsi="Times New Roman" w:cs="Times New Roman"/>
          <w:sz w:val="20"/>
          <w:szCs w:val="20"/>
          <w:lang w:val="en-US"/>
        </w:rPr>
        <w:t>https://data.oecd.org/ (</w:t>
      </w:r>
      <w:r w:rsidRPr="005F44D9">
        <w:rPr>
          <w:rFonts w:ascii="Times New Roman" w:hAnsi="Times New Roman" w:cs="Times New Roman"/>
          <w:sz w:val="20"/>
          <w:szCs w:val="20"/>
        </w:rPr>
        <w:t>Дата обращения: 12.03.2018)</w:t>
      </w:r>
    </w:p>
    <w:p w14:paraId="5EFEDB9F" w14:textId="77777777" w:rsidR="00933FA5" w:rsidRPr="00933FA5" w:rsidRDefault="00933FA5" w:rsidP="00933FA5">
      <w:pPr>
        <w:spacing w:line="360" w:lineRule="auto"/>
        <w:jc w:val="both"/>
        <w:rPr>
          <w:rFonts w:ascii="Times New Roman" w:hAnsi="Times New Roman" w:cs="Times New Roman"/>
          <w:sz w:val="20"/>
          <w:szCs w:val="20"/>
        </w:rPr>
      </w:pPr>
    </w:p>
    <w:p w14:paraId="4E337832" w14:textId="77777777" w:rsidR="00FD7496" w:rsidRPr="007B3595" w:rsidRDefault="00FD7496" w:rsidP="00FD7496">
      <w:pPr>
        <w:spacing w:line="360" w:lineRule="auto"/>
        <w:ind w:firstLine="720"/>
        <w:jc w:val="both"/>
        <w:rPr>
          <w:rFonts w:ascii="Times New Roman" w:hAnsi="Times New Roman" w:cs="Times New Roman"/>
        </w:rPr>
      </w:pPr>
      <w:r w:rsidRPr="007B3595">
        <w:rPr>
          <w:rFonts w:ascii="Times New Roman" w:hAnsi="Times New Roman" w:cs="Times New Roman"/>
        </w:rPr>
        <w:t>Соотношение кредитов и депозитов граждан стран-участниц СНГ имеет определенные схожести (рис 3.3). Только в Азербайджане и Молдове депозиты населения превышают кредиты, в остальных странах ситуация обратная. Данный факт говорит о предрасположенности большинства граждан приобретать крупные покупки за счет кредитования. Тенденция, существующая в развитых западных странах, при которой население живет за счет кредитов, также может нарастать и на территории СНГ.</w:t>
      </w:r>
    </w:p>
    <w:p w14:paraId="2E56F8BF" w14:textId="77777777" w:rsidR="00977E32" w:rsidRPr="007B3595" w:rsidRDefault="00977E32" w:rsidP="00977E32">
      <w:pPr>
        <w:spacing w:line="360" w:lineRule="auto"/>
        <w:jc w:val="both"/>
        <w:rPr>
          <w:rFonts w:ascii="Times New Roman" w:hAnsi="Times New Roman" w:cs="Times New Roman"/>
        </w:rPr>
      </w:pPr>
    </w:p>
    <w:p w14:paraId="40E4AB16" w14:textId="77777777" w:rsidR="00977E32" w:rsidRPr="007B3595" w:rsidRDefault="00977E32" w:rsidP="00977E32">
      <w:pPr>
        <w:spacing w:line="360" w:lineRule="auto"/>
        <w:jc w:val="both"/>
        <w:rPr>
          <w:rFonts w:ascii="Times New Roman" w:hAnsi="Times New Roman" w:cs="Times New Roman"/>
        </w:rPr>
      </w:pPr>
      <w:r w:rsidRPr="007B3595">
        <w:rPr>
          <w:rFonts w:ascii="Times New Roman" w:hAnsi="Times New Roman" w:cs="Times New Roman"/>
          <w:noProof/>
          <w:lang w:val="en-US"/>
        </w:rPr>
        <w:lastRenderedPageBreak/>
        <w:drawing>
          <wp:inline distT="0" distB="0" distL="0" distR="0" wp14:anchorId="6634F9FD" wp14:editId="19674BEF">
            <wp:extent cx="5270500" cy="571910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0500" cy="5719108"/>
                    </a:xfrm>
                    <a:prstGeom prst="rect">
                      <a:avLst/>
                    </a:prstGeom>
                    <a:noFill/>
                    <a:ln>
                      <a:noFill/>
                    </a:ln>
                  </pic:spPr>
                </pic:pic>
              </a:graphicData>
            </a:graphic>
          </wp:inline>
        </w:drawing>
      </w:r>
    </w:p>
    <w:p w14:paraId="3103A909" w14:textId="22A2471F" w:rsidR="00977E32" w:rsidRPr="007B3595" w:rsidRDefault="00977E32" w:rsidP="008D7135">
      <w:pPr>
        <w:spacing w:line="360" w:lineRule="auto"/>
        <w:jc w:val="center"/>
        <w:rPr>
          <w:rFonts w:ascii="Times New Roman" w:hAnsi="Times New Roman" w:cs="Times New Roman"/>
        </w:rPr>
      </w:pPr>
      <w:r w:rsidRPr="007B3595">
        <w:rPr>
          <w:rFonts w:ascii="Times New Roman" w:hAnsi="Times New Roman" w:cs="Times New Roman"/>
        </w:rPr>
        <w:t>Рис.3</w:t>
      </w:r>
      <w:r w:rsidR="004C10A1" w:rsidRPr="007B3595">
        <w:rPr>
          <w:rFonts w:ascii="Times New Roman" w:hAnsi="Times New Roman" w:cs="Times New Roman"/>
        </w:rPr>
        <w:t>.3</w:t>
      </w:r>
      <w:r w:rsidRPr="007B3595">
        <w:rPr>
          <w:rFonts w:ascii="Times New Roman" w:hAnsi="Times New Roman" w:cs="Times New Roman"/>
        </w:rPr>
        <w:t>. Соотношение кредитов и депозитов в странах-участницах СНГ</w:t>
      </w:r>
      <w:r w:rsidR="00CE2646" w:rsidRPr="007B3595">
        <w:rPr>
          <w:rFonts w:ascii="Times New Roman" w:hAnsi="Times New Roman" w:cs="Times New Roman"/>
        </w:rPr>
        <w:t>. Синий цвет – депозиты, красный - кредиты</w:t>
      </w:r>
      <w:r w:rsidRPr="007B3595">
        <w:rPr>
          <w:rFonts w:ascii="Times New Roman" w:hAnsi="Times New Roman" w:cs="Times New Roman"/>
        </w:rPr>
        <w:t>.</w:t>
      </w:r>
    </w:p>
    <w:p w14:paraId="08797316" w14:textId="2E1EC24A" w:rsidR="00426F74" w:rsidRPr="007B3595" w:rsidRDefault="00426F74"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Существует большие сложности с наличием статистических данных по сберегательной активности для стран-участниц СНГ. Определенного показателя, который описывал бы норму сбережений домохозяйств, нет ни в одном статистическом сборнике, однако его можно посчитать используя данные по </w:t>
      </w:r>
      <w:r w:rsidR="00EC3E6A" w:rsidRPr="007B3595">
        <w:rPr>
          <w:rFonts w:ascii="Times New Roman" w:hAnsi="Times New Roman" w:cs="Times New Roman"/>
        </w:rPr>
        <w:t xml:space="preserve">доходам и вкладам в этих странах. Норма сбережений представляет собой процентное отношение суммы всех сбережений к сумме денежных доходов домохозяйств. Так как данных </w:t>
      </w:r>
      <w:r w:rsidR="00137E4C" w:rsidRPr="007B3595">
        <w:rPr>
          <w:rFonts w:ascii="Times New Roman" w:hAnsi="Times New Roman" w:cs="Times New Roman"/>
        </w:rPr>
        <w:t xml:space="preserve">всем формам сбережений нет, в данном исследовании для подсчета использовались показатели по </w:t>
      </w:r>
      <w:r w:rsidR="00137E4C" w:rsidRPr="007B3595">
        <w:rPr>
          <w:rFonts w:ascii="Times New Roman" w:hAnsi="Times New Roman" w:cs="Times New Roman"/>
        </w:rPr>
        <w:lastRenderedPageBreak/>
        <w:t>вкладам в финансовые институты (рис. 3.4.). В качестве источника данных использовался стат</w:t>
      </w:r>
      <w:r w:rsidR="003722DA" w:rsidRPr="007B3595">
        <w:rPr>
          <w:rFonts w:ascii="Times New Roman" w:hAnsi="Times New Roman" w:cs="Times New Roman"/>
        </w:rPr>
        <w:t xml:space="preserve">истический ежегодник </w:t>
      </w:r>
      <w:proofErr w:type="spellStart"/>
      <w:r w:rsidR="003722DA" w:rsidRPr="007B3595">
        <w:rPr>
          <w:rFonts w:ascii="Times New Roman" w:hAnsi="Times New Roman" w:cs="Times New Roman"/>
        </w:rPr>
        <w:t>Статкомите</w:t>
      </w:r>
      <w:r w:rsidR="00137E4C" w:rsidRPr="007B3595">
        <w:rPr>
          <w:rFonts w:ascii="Times New Roman" w:hAnsi="Times New Roman" w:cs="Times New Roman"/>
        </w:rPr>
        <w:t>та</w:t>
      </w:r>
      <w:proofErr w:type="spellEnd"/>
      <w:r w:rsidR="00137E4C" w:rsidRPr="007B3595">
        <w:rPr>
          <w:rFonts w:ascii="Times New Roman" w:hAnsi="Times New Roman" w:cs="Times New Roman"/>
        </w:rPr>
        <w:t xml:space="preserve"> </w:t>
      </w:r>
      <w:r w:rsidR="003722DA" w:rsidRPr="007B3595">
        <w:rPr>
          <w:rFonts w:ascii="Times New Roman" w:hAnsi="Times New Roman" w:cs="Times New Roman"/>
        </w:rPr>
        <w:t>СНГ</w:t>
      </w:r>
      <w:r w:rsidR="00C54BA0" w:rsidRPr="007B3595">
        <w:rPr>
          <w:rStyle w:val="FootnoteReference"/>
          <w:rFonts w:ascii="Times New Roman" w:hAnsi="Times New Roman" w:cs="Times New Roman"/>
        </w:rPr>
        <w:footnoteReference w:id="40"/>
      </w:r>
      <w:r w:rsidR="003722DA" w:rsidRPr="007B3595">
        <w:rPr>
          <w:rFonts w:ascii="Times New Roman" w:hAnsi="Times New Roman" w:cs="Times New Roman"/>
        </w:rPr>
        <w:t>.</w:t>
      </w:r>
    </w:p>
    <w:p w14:paraId="4D936855" w14:textId="77777777" w:rsidR="00977E32" w:rsidRPr="007B3595" w:rsidRDefault="00977E32" w:rsidP="00977E32">
      <w:pPr>
        <w:spacing w:line="360" w:lineRule="auto"/>
        <w:jc w:val="both"/>
        <w:rPr>
          <w:rFonts w:ascii="Times New Roman" w:hAnsi="Times New Roman" w:cs="Times New Roman"/>
        </w:rPr>
      </w:pPr>
      <w:r w:rsidRPr="007B3595">
        <w:rPr>
          <w:rFonts w:ascii="Times New Roman" w:hAnsi="Times New Roman" w:cs="Times New Roman"/>
          <w:noProof/>
          <w:lang w:val="en-US"/>
        </w:rPr>
        <w:drawing>
          <wp:inline distT="0" distB="0" distL="0" distR="0" wp14:anchorId="2AD8CE51" wp14:editId="5A6FBFA2">
            <wp:extent cx="5380919" cy="4422775"/>
            <wp:effectExtent l="0" t="0" r="444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1594" cy="4423330"/>
                    </a:xfrm>
                    <a:prstGeom prst="rect">
                      <a:avLst/>
                    </a:prstGeom>
                    <a:noFill/>
                    <a:ln>
                      <a:noFill/>
                    </a:ln>
                  </pic:spPr>
                </pic:pic>
              </a:graphicData>
            </a:graphic>
          </wp:inline>
        </w:drawing>
      </w:r>
    </w:p>
    <w:p w14:paraId="2B165C9F" w14:textId="77777777" w:rsidR="00977E32" w:rsidRPr="005E574D" w:rsidRDefault="00977E32" w:rsidP="005E574D">
      <w:pPr>
        <w:jc w:val="both"/>
        <w:rPr>
          <w:rFonts w:ascii="Times New Roman" w:hAnsi="Times New Roman" w:cs="Times New Roman"/>
          <w:sz w:val="20"/>
          <w:szCs w:val="20"/>
        </w:rPr>
      </w:pPr>
      <w:r w:rsidRPr="005E574D">
        <w:rPr>
          <w:rFonts w:ascii="Times New Roman" w:hAnsi="Times New Roman" w:cs="Times New Roman"/>
          <w:sz w:val="20"/>
          <w:szCs w:val="20"/>
        </w:rPr>
        <w:t xml:space="preserve">Рис </w:t>
      </w:r>
      <w:r w:rsidR="004C10A1" w:rsidRPr="005E574D">
        <w:rPr>
          <w:rFonts w:ascii="Times New Roman" w:hAnsi="Times New Roman" w:cs="Times New Roman"/>
          <w:sz w:val="20"/>
          <w:szCs w:val="20"/>
        </w:rPr>
        <w:t>3.</w:t>
      </w:r>
      <w:r w:rsidRPr="005E574D">
        <w:rPr>
          <w:rFonts w:ascii="Times New Roman" w:hAnsi="Times New Roman" w:cs="Times New Roman"/>
          <w:sz w:val="20"/>
          <w:szCs w:val="20"/>
        </w:rPr>
        <w:t>4. Норма сбережений в некоторых странах СНГ.</w:t>
      </w:r>
    </w:p>
    <w:p w14:paraId="221604D7" w14:textId="77777777" w:rsidR="005E574D" w:rsidRPr="005E574D" w:rsidRDefault="005E574D" w:rsidP="005E574D">
      <w:pPr>
        <w:jc w:val="both"/>
        <w:rPr>
          <w:rFonts w:ascii="Times New Roman" w:hAnsi="Times New Roman" w:cs="Times New Roman"/>
          <w:sz w:val="20"/>
          <w:szCs w:val="20"/>
        </w:rPr>
      </w:pPr>
      <w:r w:rsidRPr="005E574D">
        <w:rPr>
          <w:rFonts w:ascii="Times New Roman" w:hAnsi="Times New Roman" w:cs="Times New Roman"/>
          <w:i/>
          <w:sz w:val="20"/>
          <w:szCs w:val="20"/>
        </w:rPr>
        <w:t>Рассчитано автором по</w:t>
      </w:r>
      <w:r w:rsidRPr="005E574D">
        <w:rPr>
          <w:rFonts w:ascii="Times New Roman" w:hAnsi="Times New Roman" w:cs="Times New Roman"/>
          <w:sz w:val="20"/>
          <w:szCs w:val="20"/>
        </w:rPr>
        <w:t xml:space="preserve">: </w:t>
      </w:r>
      <w:r w:rsidRPr="005E574D">
        <w:rPr>
          <w:rFonts w:ascii="Times New Roman" w:hAnsi="Times New Roman" w:cs="Times New Roman"/>
          <w:sz w:val="20"/>
          <w:szCs w:val="20"/>
          <w:lang w:val="en-US"/>
        </w:rPr>
        <w:t>http:/www.cisstat.com (</w:t>
      </w:r>
      <w:r w:rsidRPr="005E574D">
        <w:rPr>
          <w:rFonts w:ascii="Times New Roman" w:hAnsi="Times New Roman" w:cs="Times New Roman"/>
          <w:sz w:val="20"/>
          <w:szCs w:val="20"/>
        </w:rPr>
        <w:t>Дата обращения: 12.03.2018)</w:t>
      </w:r>
    </w:p>
    <w:p w14:paraId="632874CF" w14:textId="77777777" w:rsidR="005E574D" w:rsidRPr="007B3595" w:rsidRDefault="005E574D" w:rsidP="00977E32">
      <w:pPr>
        <w:spacing w:line="360" w:lineRule="auto"/>
        <w:jc w:val="center"/>
        <w:rPr>
          <w:rFonts w:ascii="Times New Roman" w:hAnsi="Times New Roman" w:cs="Times New Roman"/>
        </w:rPr>
      </w:pPr>
    </w:p>
    <w:p w14:paraId="13EC0E24" w14:textId="77777777" w:rsidR="00977E32" w:rsidRPr="007B3595" w:rsidRDefault="00977E32" w:rsidP="00977E32">
      <w:pPr>
        <w:spacing w:line="360" w:lineRule="auto"/>
        <w:ind w:firstLine="720"/>
        <w:jc w:val="both"/>
        <w:rPr>
          <w:rFonts w:ascii="Times New Roman" w:eastAsia="Times New Roman" w:hAnsi="Times New Roman" w:cs="Times New Roman"/>
          <w:color w:val="2B2C2E"/>
        </w:rPr>
      </w:pPr>
      <w:r w:rsidRPr="007B3595">
        <w:rPr>
          <w:rFonts w:ascii="Times New Roman" w:eastAsia="Times New Roman" w:hAnsi="Times New Roman" w:cs="Times New Roman"/>
          <w:color w:val="2B2C2E"/>
        </w:rPr>
        <w:t xml:space="preserve">Для описания характера изменения нормы сбережения на территории СНГ необходимо данный параметр сопоставить с показателями, которые способны оказать на него влияние. Как и ранее, используя базовые теории по сберегательной активности, можно предположить, что на склонность к сбережениям в странах-участницах СНГ могут повлиять денежные доходы населения, потребительское кредитование, уровень инфляции в странах, а также вознаграждения по банковским вкладам. </w:t>
      </w:r>
    </w:p>
    <w:p w14:paraId="61E72E67" w14:textId="2C79FBD5" w:rsidR="00977E32" w:rsidRPr="007B3595" w:rsidRDefault="00977E32" w:rsidP="00977E32">
      <w:pPr>
        <w:spacing w:line="360" w:lineRule="auto"/>
        <w:ind w:firstLine="720"/>
        <w:jc w:val="both"/>
        <w:rPr>
          <w:rFonts w:ascii="Times New Roman" w:eastAsia="Times New Roman" w:hAnsi="Times New Roman" w:cs="Times New Roman"/>
          <w:color w:val="2B2C2E"/>
        </w:rPr>
      </w:pPr>
      <w:r w:rsidRPr="007B3595">
        <w:rPr>
          <w:rFonts w:ascii="Times New Roman" w:eastAsia="Times New Roman" w:hAnsi="Times New Roman" w:cs="Times New Roman"/>
          <w:color w:val="2B2C2E"/>
        </w:rPr>
        <w:t>Исходя из показателей диаграммы</w:t>
      </w:r>
      <w:r w:rsidR="000A2405" w:rsidRPr="007B3595">
        <w:rPr>
          <w:rFonts w:ascii="Times New Roman" w:eastAsia="Times New Roman" w:hAnsi="Times New Roman" w:cs="Times New Roman"/>
          <w:color w:val="2B2C2E"/>
        </w:rPr>
        <w:t xml:space="preserve"> </w:t>
      </w:r>
      <w:r w:rsidR="00667471" w:rsidRPr="007B3595">
        <w:rPr>
          <w:rFonts w:ascii="Times New Roman" w:eastAsia="Times New Roman" w:hAnsi="Times New Roman" w:cs="Times New Roman"/>
          <w:color w:val="2B2C2E"/>
        </w:rPr>
        <w:t>3.1.</w:t>
      </w:r>
      <w:r w:rsidR="00667471">
        <w:rPr>
          <w:rFonts w:ascii="Times New Roman" w:eastAsia="Times New Roman" w:hAnsi="Times New Roman" w:cs="Times New Roman"/>
          <w:color w:val="2B2C2E"/>
        </w:rPr>
        <w:t>,</w:t>
      </w:r>
      <w:r w:rsidRPr="007B3595">
        <w:rPr>
          <w:rFonts w:ascii="Times New Roman" w:eastAsia="Times New Roman" w:hAnsi="Times New Roman" w:cs="Times New Roman"/>
          <w:color w:val="2B2C2E"/>
        </w:rPr>
        <w:t xml:space="preserve"> можно утверждать, что уровень инфляции на территории СНГ существенно различается по странам. В Беларуси и России значения инфляции значительно превышают показателей по Азербайджану и Армении, в двух последних странах можно также наблюдать отрицательные показатели инфляции в некоторые годы. Граждане, наблюдающие высокие показатели инфляции в </w:t>
      </w:r>
      <w:r w:rsidRPr="007B3595">
        <w:rPr>
          <w:rFonts w:ascii="Times New Roman" w:eastAsia="Times New Roman" w:hAnsi="Times New Roman" w:cs="Times New Roman"/>
          <w:color w:val="2B2C2E"/>
        </w:rPr>
        <w:lastRenderedPageBreak/>
        <w:t>своей стране, приобретают ощущение неуверенности в будущем и в соответствии с этим меняют свое сберегательное поведение, увеличивая свою склонность к сбережению. Такое сберегательное поведение населения можно объяснить мотивом выживания в условиях нестабильного экономического развития.  Поэтому полученные ранее показатели нормы сбережения для России и Беларуси значительно выше, чем для Армении и Азербайджана.</w:t>
      </w:r>
    </w:p>
    <w:p w14:paraId="7CEC0F83" w14:textId="77777777" w:rsidR="00977E32" w:rsidRPr="007B3595" w:rsidRDefault="00977E32" w:rsidP="00977E32">
      <w:pPr>
        <w:spacing w:line="360" w:lineRule="auto"/>
        <w:jc w:val="both"/>
        <w:rPr>
          <w:rFonts w:ascii="Times New Roman" w:eastAsia="Times New Roman" w:hAnsi="Times New Roman" w:cs="Times New Roman"/>
          <w:color w:val="2B2C2E"/>
        </w:rPr>
      </w:pPr>
    </w:p>
    <w:p w14:paraId="071C1C97" w14:textId="77777777" w:rsidR="00977E32" w:rsidRPr="007B3595" w:rsidRDefault="00977E32" w:rsidP="00977E32">
      <w:pPr>
        <w:spacing w:line="360" w:lineRule="auto"/>
        <w:jc w:val="both"/>
        <w:rPr>
          <w:rFonts w:ascii="Times New Roman" w:hAnsi="Times New Roman" w:cs="Times New Roman"/>
          <w:lang w:val="en-US"/>
        </w:rPr>
      </w:pPr>
      <w:r w:rsidRPr="007B3595">
        <w:rPr>
          <w:rFonts w:ascii="Times New Roman" w:hAnsi="Times New Roman" w:cs="Times New Roman"/>
          <w:noProof/>
          <w:lang w:val="en-US"/>
        </w:rPr>
        <w:drawing>
          <wp:inline distT="0" distB="0" distL="0" distR="0" wp14:anchorId="0C178B43" wp14:editId="7E4641E8">
            <wp:extent cx="5139690" cy="2947737"/>
            <wp:effectExtent l="0" t="0" r="16510" b="241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81740B" w14:textId="77777777" w:rsidR="00977E32" w:rsidRPr="007B3595" w:rsidRDefault="00977E32" w:rsidP="00977E32">
      <w:pPr>
        <w:spacing w:line="360" w:lineRule="auto"/>
        <w:jc w:val="center"/>
        <w:rPr>
          <w:rFonts w:ascii="Times New Roman" w:hAnsi="Times New Roman" w:cs="Times New Roman"/>
        </w:rPr>
      </w:pPr>
      <w:r w:rsidRPr="007B3595">
        <w:rPr>
          <w:rFonts w:ascii="Times New Roman" w:hAnsi="Times New Roman" w:cs="Times New Roman"/>
        </w:rPr>
        <w:t xml:space="preserve">Диаграмма </w:t>
      </w:r>
      <w:r w:rsidR="004C10A1" w:rsidRPr="007B3595">
        <w:rPr>
          <w:rFonts w:ascii="Times New Roman" w:hAnsi="Times New Roman" w:cs="Times New Roman"/>
        </w:rPr>
        <w:t>3.</w:t>
      </w:r>
      <w:r w:rsidRPr="007B3595">
        <w:rPr>
          <w:rFonts w:ascii="Times New Roman" w:hAnsi="Times New Roman" w:cs="Times New Roman"/>
        </w:rPr>
        <w:t>1. Уровень инфляции в некоторых странах СНГ.</w:t>
      </w:r>
    </w:p>
    <w:p w14:paraId="6D4DA3C2" w14:textId="44AB5006"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По диаграмме приростов денежных доходов можно наблюдать идентичную динамику с показателями сберегательной квоты</w:t>
      </w:r>
      <w:r w:rsidR="000A2405" w:rsidRPr="007B3595">
        <w:rPr>
          <w:rFonts w:ascii="Times New Roman" w:hAnsi="Times New Roman" w:cs="Times New Roman"/>
        </w:rPr>
        <w:t xml:space="preserve"> (диаграмма 3.2)</w:t>
      </w:r>
      <w:r w:rsidRPr="007B3595">
        <w:rPr>
          <w:rFonts w:ascii="Times New Roman" w:hAnsi="Times New Roman" w:cs="Times New Roman"/>
        </w:rPr>
        <w:t>. Для подтверждения данного наблюдения подсчитан коэффициент корреляции по каждой стране для двух параметров. В среднем по всем странам получается положительная взаимосвязь с коэффициентом корреляции 0.54.</w:t>
      </w:r>
    </w:p>
    <w:p w14:paraId="56903A8B" w14:textId="77777777" w:rsidR="00977E32" w:rsidRPr="007B3595" w:rsidRDefault="00977E32" w:rsidP="00977E32">
      <w:pPr>
        <w:spacing w:line="360" w:lineRule="auto"/>
        <w:jc w:val="both"/>
        <w:rPr>
          <w:rFonts w:ascii="Times New Roman" w:hAnsi="Times New Roman" w:cs="Times New Roman"/>
          <w:lang w:val="en-US"/>
        </w:rPr>
      </w:pPr>
      <w:r w:rsidRPr="007B3595">
        <w:rPr>
          <w:rFonts w:ascii="Times New Roman" w:hAnsi="Times New Roman" w:cs="Times New Roman"/>
          <w:noProof/>
          <w:lang w:val="en-US"/>
        </w:rPr>
        <w:lastRenderedPageBreak/>
        <w:drawing>
          <wp:inline distT="0" distB="0" distL="0" distR="0" wp14:anchorId="685B66CD" wp14:editId="1583BAB0">
            <wp:extent cx="5734050" cy="26193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22C414" w14:textId="77777777" w:rsidR="00977E32" w:rsidRPr="007B3595" w:rsidRDefault="00977E32" w:rsidP="00977E32">
      <w:pPr>
        <w:spacing w:line="360" w:lineRule="auto"/>
        <w:jc w:val="center"/>
        <w:rPr>
          <w:rFonts w:ascii="Times New Roman" w:hAnsi="Times New Roman" w:cs="Times New Roman"/>
        </w:rPr>
      </w:pPr>
      <w:r w:rsidRPr="007B3595">
        <w:rPr>
          <w:rFonts w:ascii="Times New Roman" w:hAnsi="Times New Roman" w:cs="Times New Roman"/>
        </w:rPr>
        <w:t xml:space="preserve">Диаграмма </w:t>
      </w:r>
      <w:r w:rsidR="004C10A1" w:rsidRPr="007B3595">
        <w:rPr>
          <w:rFonts w:ascii="Times New Roman" w:hAnsi="Times New Roman" w:cs="Times New Roman"/>
        </w:rPr>
        <w:t>3.</w:t>
      </w:r>
      <w:r w:rsidRPr="007B3595">
        <w:rPr>
          <w:rFonts w:ascii="Times New Roman" w:hAnsi="Times New Roman" w:cs="Times New Roman"/>
        </w:rPr>
        <w:t>2. Динамика приростов доходов в некоторых странах СНГ.</w:t>
      </w:r>
    </w:p>
    <w:p w14:paraId="2EC92E73" w14:textId="69131099"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На диаграмме</w:t>
      </w:r>
      <w:r w:rsidR="000F1625" w:rsidRPr="007B3595">
        <w:rPr>
          <w:rFonts w:ascii="Times New Roman" w:hAnsi="Times New Roman" w:cs="Times New Roman"/>
        </w:rPr>
        <w:t xml:space="preserve"> 3.3.</w:t>
      </w:r>
      <w:r w:rsidRPr="007B3595">
        <w:rPr>
          <w:rFonts w:ascii="Times New Roman" w:hAnsi="Times New Roman" w:cs="Times New Roman"/>
        </w:rPr>
        <w:t xml:space="preserve"> можно отследить динамику кредитования для каждой страны. Так как экономики стран СНГ несоизмеримы в размерах, данный параметр был подсчитан на душу населения, а </w:t>
      </w:r>
      <w:r w:rsidR="004C10A1" w:rsidRPr="007B3595">
        <w:rPr>
          <w:rFonts w:ascii="Times New Roman" w:hAnsi="Times New Roman" w:cs="Times New Roman"/>
        </w:rPr>
        <w:t>также</w:t>
      </w:r>
      <w:r w:rsidRPr="007B3595">
        <w:rPr>
          <w:rFonts w:ascii="Times New Roman" w:hAnsi="Times New Roman" w:cs="Times New Roman"/>
        </w:rPr>
        <w:t xml:space="preserve"> для удобного сравнения был переведен в рубли. Почти во всех странах можно наблюдать тенденцию на увеличение объемов выданных кредитов, однако, сопоставляя данный показатель с нормой сбережения, нельзя сказать, что между ними есть взаимосвязь. В странах-участницах СНГ склонность к сбережению меняется под воздействием инфляции и динамики доходов.</w:t>
      </w:r>
    </w:p>
    <w:p w14:paraId="7707BCED" w14:textId="77777777" w:rsidR="00977E32" w:rsidRPr="007B3595" w:rsidRDefault="00977E32" w:rsidP="00977E32">
      <w:pPr>
        <w:spacing w:line="360" w:lineRule="auto"/>
        <w:jc w:val="both"/>
        <w:rPr>
          <w:rFonts w:ascii="Times New Roman" w:hAnsi="Times New Roman" w:cs="Times New Roman"/>
          <w:lang w:val="en-US"/>
        </w:rPr>
      </w:pPr>
      <w:r w:rsidRPr="007B3595">
        <w:rPr>
          <w:rFonts w:ascii="Times New Roman" w:hAnsi="Times New Roman" w:cs="Times New Roman"/>
          <w:noProof/>
          <w:lang w:val="en-US"/>
        </w:rPr>
        <w:drawing>
          <wp:inline distT="0" distB="0" distL="0" distR="0" wp14:anchorId="799DC135" wp14:editId="340A1533">
            <wp:extent cx="4457700" cy="2628900"/>
            <wp:effectExtent l="0" t="0" r="1270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E7D76A" w14:textId="77777777" w:rsidR="00977E32" w:rsidRPr="005E574D" w:rsidRDefault="00977E32" w:rsidP="005E574D">
      <w:pPr>
        <w:jc w:val="both"/>
        <w:rPr>
          <w:rFonts w:ascii="Times New Roman" w:hAnsi="Times New Roman" w:cs="Times New Roman"/>
          <w:sz w:val="20"/>
          <w:szCs w:val="20"/>
        </w:rPr>
      </w:pPr>
      <w:r w:rsidRPr="005E574D">
        <w:rPr>
          <w:rFonts w:ascii="Times New Roman" w:hAnsi="Times New Roman" w:cs="Times New Roman"/>
          <w:sz w:val="20"/>
          <w:szCs w:val="20"/>
        </w:rPr>
        <w:t xml:space="preserve">Диаграмма </w:t>
      </w:r>
      <w:r w:rsidR="004C10A1" w:rsidRPr="005E574D">
        <w:rPr>
          <w:rFonts w:ascii="Times New Roman" w:hAnsi="Times New Roman" w:cs="Times New Roman"/>
          <w:sz w:val="20"/>
          <w:szCs w:val="20"/>
        </w:rPr>
        <w:t>3.3. Динамика</w:t>
      </w:r>
      <w:r w:rsidRPr="005E574D">
        <w:rPr>
          <w:rFonts w:ascii="Times New Roman" w:hAnsi="Times New Roman" w:cs="Times New Roman"/>
          <w:sz w:val="20"/>
          <w:szCs w:val="20"/>
        </w:rPr>
        <w:t xml:space="preserve"> объемов выданных кредитов на душу населения в некоторых странах СНГ.</w:t>
      </w:r>
    </w:p>
    <w:p w14:paraId="71A1B1A1" w14:textId="77777777" w:rsidR="005E574D" w:rsidRPr="005E574D" w:rsidRDefault="005E574D" w:rsidP="005E574D">
      <w:pPr>
        <w:jc w:val="both"/>
        <w:rPr>
          <w:rFonts w:ascii="Times New Roman" w:hAnsi="Times New Roman" w:cs="Times New Roman"/>
          <w:sz w:val="20"/>
          <w:szCs w:val="20"/>
        </w:rPr>
      </w:pPr>
      <w:r w:rsidRPr="005E574D">
        <w:rPr>
          <w:rFonts w:ascii="Times New Roman" w:hAnsi="Times New Roman" w:cs="Times New Roman"/>
          <w:i/>
          <w:sz w:val="20"/>
          <w:szCs w:val="20"/>
        </w:rPr>
        <w:t>Рассчитано автором по</w:t>
      </w:r>
      <w:r w:rsidRPr="005E574D">
        <w:rPr>
          <w:rFonts w:ascii="Times New Roman" w:hAnsi="Times New Roman" w:cs="Times New Roman"/>
          <w:sz w:val="20"/>
          <w:szCs w:val="20"/>
        </w:rPr>
        <w:t xml:space="preserve">: </w:t>
      </w:r>
      <w:r w:rsidRPr="005E574D">
        <w:rPr>
          <w:rFonts w:ascii="Times New Roman" w:hAnsi="Times New Roman" w:cs="Times New Roman"/>
          <w:sz w:val="20"/>
          <w:szCs w:val="20"/>
          <w:lang w:val="en-US"/>
        </w:rPr>
        <w:t>http:/www.cisstat.com (</w:t>
      </w:r>
      <w:r w:rsidRPr="005E574D">
        <w:rPr>
          <w:rFonts w:ascii="Times New Roman" w:hAnsi="Times New Roman" w:cs="Times New Roman"/>
          <w:sz w:val="20"/>
          <w:szCs w:val="20"/>
        </w:rPr>
        <w:t>Дата обращения: 12.03.2018)</w:t>
      </w:r>
    </w:p>
    <w:p w14:paraId="1F3FFF83" w14:textId="77777777" w:rsidR="00977E32" w:rsidRPr="007B3595" w:rsidRDefault="00977E32" w:rsidP="00977E32">
      <w:pPr>
        <w:spacing w:line="360" w:lineRule="auto"/>
        <w:jc w:val="both"/>
        <w:rPr>
          <w:rFonts w:ascii="Times New Roman" w:hAnsi="Times New Roman" w:cs="Times New Roman"/>
        </w:rPr>
      </w:pPr>
    </w:p>
    <w:p w14:paraId="7539FDC2" w14:textId="798FC33C"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Процентные ставки по вкладам и кредитам также играют немаловажную роль в формировании организованных сбережений. На протяжении долгого времени вознаграждение по вкладам были гораздо ниже уровня инфляции в странах-участницах </w:t>
      </w:r>
      <w:r w:rsidRPr="007B3595">
        <w:rPr>
          <w:rFonts w:ascii="Times New Roman" w:hAnsi="Times New Roman" w:cs="Times New Roman"/>
        </w:rPr>
        <w:lastRenderedPageBreak/>
        <w:t>СНГ. В таких обстоятельствах населению нет смысла трансформировать свои наличные средства в банковские депозиты. При этом по диаграмме можно наблюдать тенденцию на увеличению процентных ставок по вкладам, однако для изменения существующих привычек граждан требуется не мало времени</w:t>
      </w:r>
      <w:r w:rsidR="00BF29A9" w:rsidRPr="007B3595">
        <w:rPr>
          <w:rFonts w:ascii="Times New Roman" w:hAnsi="Times New Roman" w:cs="Times New Roman"/>
        </w:rPr>
        <w:t xml:space="preserve"> (диаграмма 3.4)</w:t>
      </w:r>
      <w:r w:rsidRPr="007B3595">
        <w:rPr>
          <w:rFonts w:ascii="Times New Roman" w:hAnsi="Times New Roman" w:cs="Times New Roman"/>
        </w:rPr>
        <w:t>. С другой стороны, также можно наблюдать тенденцию на снижение ставок по кредитам, что делает их гораздо более доступными населению</w:t>
      </w:r>
      <w:r w:rsidR="00BF29A9" w:rsidRPr="007B3595">
        <w:rPr>
          <w:rFonts w:ascii="Times New Roman" w:hAnsi="Times New Roman" w:cs="Times New Roman"/>
        </w:rPr>
        <w:t xml:space="preserve"> (диаграмма 3.5)</w:t>
      </w:r>
      <w:r w:rsidRPr="007B3595">
        <w:rPr>
          <w:rFonts w:ascii="Times New Roman" w:hAnsi="Times New Roman" w:cs="Times New Roman"/>
        </w:rPr>
        <w:t>. Такая тенденция может привести, к тому что гораздо большее количество граждан стран-участниц СНГ будет жить за счет кредитов, что отрицательно сказывается на норме сбережений.</w:t>
      </w:r>
    </w:p>
    <w:p w14:paraId="4CC8EC05" w14:textId="77777777" w:rsidR="00977E32" w:rsidRPr="007B3595" w:rsidRDefault="00977E32" w:rsidP="00977E32">
      <w:pPr>
        <w:spacing w:line="360" w:lineRule="auto"/>
        <w:jc w:val="both"/>
        <w:rPr>
          <w:rFonts w:ascii="Times New Roman" w:hAnsi="Times New Roman" w:cs="Times New Roman"/>
        </w:rPr>
      </w:pPr>
    </w:p>
    <w:p w14:paraId="53134F10" w14:textId="77777777" w:rsidR="00977E32" w:rsidRPr="007B3595" w:rsidRDefault="00977E32" w:rsidP="00977E32">
      <w:pPr>
        <w:spacing w:line="360" w:lineRule="auto"/>
        <w:jc w:val="both"/>
        <w:rPr>
          <w:rFonts w:ascii="Times New Roman" w:hAnsi="Times New Roman" w:cs="Times New Roman"/>
          <w:lang w:val="en-US"/>
        </w:rPr>
      </w:pPr>
      <w:r w:rsidRPr="007B3595">
        <w:rPr>
          <w:rFonts w:ascii="Times New Roman" w:hAnsi="Times New Roman" w:cs="Times New Roman"/>
          <w:noProof/>
          <w:lang w:val="en-US"/>
        </w:rPr>
        <w:drawing>
          <wp:inline distT="0" distB="0" distL="0" distR="0" wp14:anchorId="01DC249E" wp14:editId="404B46CE">
            <wp:extent cx="5253990" cy="2770414"/>
            <wp:effectExtent l="0" t="0" r="29210" b="241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CCEB16" w14:textId="77777777" w:rsidR="00977E32" w:rsidRPr="005E574D" w:rsidRDefault="00977E32" w:rsidP="005E574D">
      <w:pPr>
        <w:jc w:val="both"/>
        <w:rPr>
          <w:rFonts w:ascii="Times New Roman" w:hAnsi="Times New Roman" w:cs="Times New Roman"/>
          <w:sz w:val="20"/>
          <w:szCs w:val="20"/>
        </w:rPr>
      </w:pPr>
      <w:r w:rsidRPr="005E574D">
        <w:rPr>
          <w:rFonts w:ascii="Times New Roman" w:hAnsi="Times New Roman" w:cs="Times New Roman"/>
          <w:sz w:val="20"/>
          <w:szCs w:val="20"/>
        </w:rPr>
        <w:t xml:space="preserve">Диаграмма </w:t>
      </w:r>
      <w:r w:rsidR="005C1ACD" w:rsidRPr="005E574D">
        <w:rPr>
          <w:rFonts w:ascii="Times New Roman" w:hAnsi="Times New Roman" w:cs="Times New Roman"/>
          <w:sz w:val="20"/>
          <w:szCs w:val="20"/>
        </w:rPr>
        <w:t>3.</w:t>
      </w:r>
      <w:r w:rsidRPr="005E574D">
        <w:rPr>
          <w:rFonts w:ascii="Times New Roman" w:hAnsi="Times New Roman" w:cs="Times New Roman"/>
          <w:sz w:val="20"/>
          <w:szCs w:val="20"/>
        </w:rPr>
        <w:t>4. Вознаграждения по вкладам физических лиц в некоторых странах СНГ.</w:t>
      </w:r>
    </w:p>
    <w:p w14:paraId="79598049" w14:textId="22E82EC5" w:rsidR="005E574D" w:rsidRPr="00A06957" w:rsidRDefault="005E574D" w:rsidP="00A06957">
      <w:pPr>
        <w:jc w:val="both"/>
        <w:rPr>
          <w:rFonts w:ascii="Times New Roman" w:hAnsi="Times New Roman" w:cs="Times New Roman"/>
          <w:sz w:val="20"/>
          <w:szCs w:val="20"/>
        </w:rPr>
      </w:pPr>
      <w:r w:rsidRPr="005E574D">
        <w:rPr>
          <w:rFonts w:ascii="Times New Roman" w:hAnsi="Times New Roman" w:cs="Times New Roman"/>
          <w:i/>
          <w:sz w:val="20"/>
          <w:szCs w:val="20"/>
        </w:rPr>
        <w:t>Рассчитано автором по</w:t>
      </w:r>
      <w:r w:rsidRPr="005E574D">
        <w:rPr>
          <w:rFonts w:ascii="Times New Roman" w:hAnsi="Times New Roman" w:cs="Times New Roman"/>
          <w:sz w:val="20"/>
          <w:szCs w:val="20"/>
        </w:rPr>
        <w:t xml:space="preserve">: </w:t>
      </w:r>
      <w:r w:rsidRPr="005E574D">
        <w:rPr>
          <w:rFonts w:ascii="Times New Roman" w:hAnsi="Times New Roman" w:cs="Times New Roman"/>
          <w:sz w:val="20"/>
          <w:szCs w:val="20"/>
          <w:lang w:val="en-US"/>
        </w:rPr>
        <w:t>http:/www.cisstat.com (</w:t>
      </w:r>
      <w:r w:rsidRPr="005E574D">
        <w:rPr>
          <w:rFonts w:ascii="Times New Roman" w:hAnsi="Times New Roman" w:cs="Times New Roman"/>
          <w:sz w:val="20"/>
          <w:szCs w:val="20"/>
        </w:rPr>
        <w:t>Дата обращения: 12.03.2018)</w:t>
      </w:r>
    </w:p>
    <w:p w14:paraId="1E636F67" w14:textId="77777777" w:rsidR="00977E32" w:rsidRPr="007B3595" w:rsidRDefault="00977E32" w:rsidP="00977E32">
      <w:pPr>
        <w:spacing w:line="360" w:lineRule="auto"/>
        <w:jc w:val="both"/>
        <w:rPr>
          <w:rFonts w:ascii="Times New Roman" w:hAnsi="Times New Roman" w:cs="Times New Roman"/>
        </w:rPr>
      </w:pPr>
    </w:p>
    <w:p w14:paraId="7998A0B4" w14:textId="77777777" w:rsidR="005E574D" w:rsidRDefault="00977E32" w:rsidP="005E574D">
      <w:pPr>
        <w:jc w:val="both"/>
        <w:rPr>
          <w:rFonts w:ascii="Times New Roman" w:hAnsi="Times New Roman" w:cs="Times New Roman"/>
          <w:sz w:val="20"/>
          <w:szCs w:val="20"/>
        </w:rPr>
      </w:pPr>
      <w:r w:rsidRPr="007B3595">
        <w:rPr>
          <w:rFonts w:ascii="Times New Roman" w:hAnsi="Times New Roman" w:cs="Times New Roman"/>
          <w:noProof/>
          <w:lang w:val="en-US"/>
        </w:rPr>
        <w:drawing>
          <wp:inline distT="0" distB="0" distL="0" distR="0" wp14:anchorId="33348807" wp14:editId="55B10984">
            <wp:extent cx="5368290" cy="2514600"/>
            <wp:effectExtent l="0" t="0" r="16510" b="254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5E574D">
        <w:rPr>
          <w:rFonts w:ascii="Times New Roman" w:hAnsi="Times New Roman" w:cs="Times New Roman"/>
          <w:sz w:val="20"/>
          <w:szCs w:val="20"/>
        </w:rPr>
        <w:t xml:space="preserve">Диаграмма </w:t>
      </w:r>
      <w:r w:rsidR="005C1ACD" w:rsidRPr="005E574D">
        <w:rPr>
          <w:rFonts w:ascii="Times New Roman" w:hAnsi="Times New Roman" w:cs="Times New Roman"/>
          <w:sz w:val="20"/>
          <w:szCs w:val="20"/>
        </w:rPr>
        <w:t>3.</w:t>
      </w:r>
      <w:r w:rsidRPr="005E574D">
        <w:rPr>
          <w:rFonts w:ascii="Times New Roman" w:hAnsi="Times New Roman" w:cs="Times New Roman"/>
          <w:sz w:val="20"/>
          <w:szCs w:val="20"/>
        </w:rPr>
        <w:t>5. Вознаграждения по выданным кредитам физическим лицам в некоторых странах СНГ.</w:t>
      </w:r>
    </w:p>
    <w:p w14:paraId="79D2046A" w14:textId="35E77EE9" w:rsidR="005E574D" w:rsidRPr="005E574D" w:rsidRDefault="005E574D" w:rsidP="005E574D">
      <w:pPr>
        <w:jc w:val="both"/>
        <w:rPr>
          <w:rFonts w:ascii="Times New Roman" w:hAnsi="Times New Roman" w:cs="Times New Roman"/>
          <w:sz w:val="20"/>
          <w:szCs w:val="20"/>
        </w:rPr>
      </w:pPr>
      <w:r w:rsidRPr="005E574D">
        <w:rPr>
          <w:rFonts w:ascii="Times New Roman" w:hAnsi="Times New Roman" w:cs="Times New Roman"/>
          <w:i/>
          <w:sz w:val="20"/>
          <w:szCs w:val="20"/>
        </w:rPr>
        <w:t>Рассчитано автором по</w:t>
      </w:r>
      <w:r>
        <w:rPr>
          <w:rFonts w:ascii="Times New Roman" w:hAnsi="Times New Roman" w:cs="Times New Roman"/>
          <w:sz w:val="20"/>
          <w:szCs w:val="20"/>
        </w:rPr>
        <w:t xml:space="preserve">: </w:t>
      </w:r>
      <w:r>
        <w:rPr>
          <w:rFonts w:ascii="Times New Roman" w:hAnsi="Times New Roman" w:cs="Times New Roman"/>
          <w:sz w:val="20"/>
          <w:szCs w:val="20"/>
          <w:lang w:val="en-US"/>
        </w:rPr>
        <w:t>http:/www.cisstat.com (</w:t>
      </w:r>
      <w:r>
        <w:rPr>
          <w:rFonts w:ascii="Times New Roman" w:hAnsi="Times New Roman" w:cs="Times New Roman"/>
          <w:sz w:val="20"/>
          <w:szCs w:val="20"/>
        </w:rPr>
        <w:t>Дата обращения: 12.03.2018)</w:t>
      </w:r>
    </w:p>
    <w:p w14:paraId="3C49CC62" w14:textId="552B290E" w:rsidR="00977E32" w:rsidRPr="007B3595" w:rsidRDefault="00977E32" w:rsidP="005E574D">
      <w:pPr>
        <w:jc w:val="both"/>
        <w:rPr>
          <w:rFonts w:ascii="Times New Roman" w:hAnsi="Times New Roman" w:cs="Times New Roman"/>
        </w:rPr>
      </w:pPr>
    </w:p>
    <w:p w14:paraId="7632A1C4" w14:textId="77777777" w:rsidR="00977E32" w:rsidRPr="007B3595" w:rsidRDefault="00977E32" w:rsidP="00977E32">
      <w:pPr>
        <w:spacing w:line="360" w:lineRule="auto"/>
        <w:ind w:firstLine="720"/>
        <w:jc w:val="both"/>
        <w:rPr>
          <w:rFonts w:ascii="Times New Roman" w:eastAsia="Times New Roman" w:hAnsi="Times New Roman" w:cs="Times New Roman"/>
          <w:color w:val="2B2C2E"/>
        </w:rPr>
      </w:pPr>
      <w:r w:rsidRPr="007B3595">
        <w:rPr>
          <w:rFonts w:ascii="Times New Roman" w:eastAsia="Times New Roman" w:hAnsi="Times New Roman" w:cs="Times New Roman"/>
          <w:color w:val="2B2C2E"/>
        </w:rPr>
        <w:lastRenderedPageBreak/>
        <w:t xml:space="preserve">Таким образом, проведенный анализ позволяет сделать определенные выводы о сберегательной активности </w:t>
      </w:r>
      <w:r w:rsidR="00274A7E" w:rsidRPr="007B3595">
        <w:rPr>
          <w:rFonts w:ascii="Times New Roman" w:eastAsia="Times New Roman" w:hAnsi="Times New Roman" w:cs="Times New Roman"/>
          <w:color w:val="2B2C2E"/>
        </w:rPr>
        <w:t>населения стран</w:t>
      </w:r>
      <w:r w:rsidRPr="007B3595">
        <w:rPr>
          <w:rFonts w:ascii="Times New Roman" w:eastAsia="Times New Roman" w:hAnsi="Times New Roman" w:cs="Times New Roman"/>
          <w:color w:val="2B2C2E"/>
        </w:rPr>
        <w:t xml:space="preserve">-участниц СНГ. В качестве ключевых факторов склонности к сбережениям в данных странах выступают уровень инфляции и приросты денежных доходов. С увеличением доходов норма сбережения растет, в том же направлении действует индекс инфляции. </w:t>
      </w:r>
    </w:p>
    <w:p w14:paraId="0F74D810" w14:textId="77777777" w:rsidR="00977E32" w:rsidRPr="007B3595" w:rsidRDefault="00977E32" w:rsidP="00977E32">
      <w:pPr>
        <w:spacing w:line="360" w:lineRule="auto"/>
        <w:ind w:firstLine="720"/>
        <w:jc w:val="both"/>
        <w:rPr>
          <w:rFonts w:ascii="Times New Roman" w:eastAsia="Times New Roman" w:hAnsi="Times New Roman" w:cs="Times New Roman"/>
          <w:color w:val="2B2C2E"/>
        </w:rPr>
      </w:pPr>
      <w:r w:rsidRPr="007B3595">
        <w:rPr>
          <w:rFonts w:ascii="Times New Roman" w:eastAsia="Times New Roman" w:hAnsi="Times New Roman" w:cs="Times New Roman"/>
          <w:color w:val="2B2C2E"/>
        </w:rPr>
        <w:t>Проблема организованных сбережений все еще остро стоит в странах СНГ. Уровень инфляции способствует увеличению сберегательной активности, однако он негативно влияет на инвестиционную активность. В такой ситуации население склонно хранить свои богатства в наличной форме, препятствуя процессу трансформации сбережений в инвестиции. В то же время, население СНГ, следуя мировым тенденциям, все больше склонно обеспечивать свое потребление кредитами, что также негативно способствует склонности к сбережениям.</w:t>
      </w:r>
    </w:p>
    <w:p w14:paraId="10919B08" w14:textId="77777777" w:rsidR="00977E32" w:rsidRPr="007B3595" w:rsidRDefault="00977E32" w:rsidP="00977E32">
      <w:pPr>
        <w:pStyle w:val="Heading1"/>
        <w:spacing w:line="360" w:lineRule="auto"/>
        <w:jc w:val="both"/>
        <w:rPr>
          <w:rFonts w:ascii="Times New Roman" w:hAnsi="Times New Roman" w:cs="Times New Roman"/>
          <w:b w:val="0"/>
          <w:color w:val="000000" w:themeColor="text1"/>
          <w:sz w:val="24"/>
          <w:szCs w:val="24"/>
        </w:rPr>
      </w:pPr>
      <w:bookmarkStart w:id="10" w:name="_Toc514192321"/>
      <w:r w:rsidRPr="007B3595">
        <w:rPr>
          <w:rFonts w:ascii="Times New Roman" w:hAnsi="Times New Roman" w:cs="Times New Roman"/>
          <w:b w:val="0"/>
          <w:color w:val="000000" w:themeColor="text1"/>
          <w:sz w:val="24"/>
          <w:szCs w:val="24"/>
        </w:rPr>
        <w:t>3.2. Ключевые направления повышения сберегательной активности населения в станах-участницах СНГ</w:t>
      </w:r>
      <w:bookmarkEnd w:id="10"/>
    </w:p>
    <w:p w14:paraId="3CF544BE" w14:textId="15A143D2" w:rsidR="00977E32" w:rsidRPr="007B3595" w:rsidRDefault="00977E32" w:rsidP="006E6D83">
      <w:pPr>
        <w:spacing w:line="360" w:lineRule="auto"/>
        <w:ind w:firstLine="720"/>
        <w:jc w:val="both"/>
        <w:rPr>
          <w:rFonts w:ascii="Times New Roman" w:hAnsi="Times New Roman" w:cs="Times New Roman"/>
        </w:rPr>
      </w:pPr>
      <w:r w:rsidRPr="007B3595">
        <w:rPr>
          <w:rFonts w:ascii="Times New Roman" w:hAnsi="Times New Roman" w:cs="Times New Roman"/>
        </w:rPr>
        <w:t>Данные, собранные в 2014 году всемирным банком, по странам Восточной Европы и Центральной Азии указывают на наименьшие показатели сберегательной активности по сравнению с остальным миром. В данном регионе 38% взрослого населения сберегают, в то время как, в остальных развивающихся странах этот показатель достигает 54%. Всего 8% взрослого населения хранят свои богатства в формальных финансовых институтах, по такому показателю странам Восточной Европы и Центральной Азии уступают только представители Ближнего востока и Северной Африки. Хотя население региона быстро стареет, только 12 процентов взрослых сберегают на старость. Доля взрослых со сбережениями сильно варьируется в пределах региона: от 13 процентов в Грузии до более 50 процентов в некоторых странах Центральной Азии</w:t>
      </w:r>
      <w:r w:rsidR="00703842" w:rsidRPr="007B3595">
        <w:rPr>
          <w:rStyle w:val="FootnoteReference"/>
          <w:rFonts w:ascii="Times New Roman" w:hAnsi="Times New Roman" w:cs="Times New Roman"/>
        </w:rPr>
        <w:footnoteReference w:id="41"/>
      </w:r>
      <w:r w:rsidRPr="007B3595">
        <w:rPr>
          <w:rFonts w:ascii="Times New Roman" w:hAnsi="Times New Roman" w:cs="Times New Roman"/>
        </w:rPr>
        <w:t>.</w:t>
      </w:r>
    </w:p>
    <w:p w14:paraId="285B07C3" w14:textId="2D4B700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Доля взрослых, сберегающих свои богатства, значительно варьируется по доходу. В странах Восточной Европы и Центральной Азии 32 процента взрослых, живущих в самых бедных двух пятых домашних хозяйств, сберегают деньги, по сравнению с 43 процентами взрослых в более богатых домашних хозяйствах. Такой разрыв в 11 процентных пунктов значительный, но немного меньше, чем в среднем по </w:t>
      </w:r>
      <w:r w:rsidRPr="007B3595">
        <w:rPr>
          <w:rFonts w:ascii="Times New Roman" w:hAnsi="Times New Roman" w:cs="Times New Roman"/>
        </w:rPr>
        <w:lastRenderedPageBreak/>
        <w:t>развивающемуся миру, который равен 16 процентным пунктам, и примерно в два раза меньше разрыва по Южной Азии.</w:t>
      </w:r>
    </w:p>
    <w:p w14:paraId="47459C68" w14:textId="7777777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Формальные сбережения, как и общие сбережения, зависят от дохода. Около 4 процентов взрослых в беднейших двух пятых домашних хозяйствах используют формальные методы сбережений, по сравнению с 11 процентами более богатых домохозяйств.</w:t>
      </w:r>
    </w:p>
    <w:p w14:paraId="548E1015" w14:textId="058F6B51"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Некоторая неформальная сберегательная активность осуществляется через полуформальные организации. Около 8% взрослых в странах Восточной Европы и Центральной Азии используют формальные методы сбережения, а 6% используют только полуформальные методы (</w:t>
      </w:r>
      <w:r w:rsidR="009B29B9" w:rsidRPr="007B3595">
        <w:rPr>
          <w:rFonts w:ascii="Times New Roman" w:hAnsi="Times New Roman" w:cs="Times New Roman"/>
        </w:rPr>
        <w:t>рис. 3.5.</w:t>
      </w:r>
      <w:r w:rsidRPr="007B3595">
        <w:rPr>
          <w:rFonts w:ascii="Times New Roman" w:hAnsi="Times New Roman" w:cs="Times New Roman"/>
        </w:rPr>
        <w:t>). Например, в Кыргызской Республике, где около 10 процентов взрослых имеют полуформальную экономию (</w:t>
      </w:r>
      <w:r w:rsidR="009B29B9" w:rsidRPr="007B3595">
        <w:rPr>
          <w:rFonts w:ascii="Times New Roman" w:hAnsi="Times New Roman" w:cs="Times New Roman"/>
        </w:rPr>
        <w:t>рис. 3.6</w:t>
      </w:r>
      <w:r w:rsidRPr="007B3595">
        <w:rPr>
          <w:rFonts w:ascii="Times New Roman" w:hAnsi="Times New Roman" w:cs="Times New Roman"/>
        </w:rPr>
        <w:t xml:space="preserve">), многие взрослые предоставляют свои сбережения для групп взаимопомощи, в которых берутся </w:t>
      </w:r>
      <w:proofErr w:type="spellStart"/>
      <w:r w:rsidRPr="007B3595">
        <w:rPr>
          <w:rFonts w:ascii="Times New Roman" w:hAnsi="Times New Roman" w:cs="Times New Roman"/>
        </w:rPr>
        <w:t>микрокредиты</w:t>
      </w:r>
      <w:proofErr w:type="spellEnd"/>
      <w:r w:rsidRPr="007B3595">
        <w:rPr>
          <w:rFonts w:ascii="Times New Roman" w:hAnsi="Times New Roman" w:cs="Times New Roman"/>
        </w:rPr>
        <w:t xml:space="preserve"> из сбережений своих членов. Однако самый популярный метод сбережений, о котором сообщают 24 процента взрослых, состоит в том, чтобы</w:t>
      </w:r>
      <w:r w:rsidR="009B29B9" w:rsidRPr="007B3595">
        <w:rPr>
          <w:rFonts w:ascii="Times New Roman" w:hAnsi="Times New Roman" w:cs="Times New Roman"/>
        </w:rPr>
        <w:t xml:space="preserve"> просто хранить наличные деньги. </w:t>
      </w:r>
      <w:r w:rsidRPr="007B3595">
        <w:rPr>
          <w:rFonts w:ascii="Times New Roman" w:hAnsi="Times New Roman" w:cs="Times New Roman"/>
        </w:rPr>
        <w:t>Эта практика особенно распространена в Туркменистане, где ее используют 54 процента взрослых и в Украине, где этот показатель составляет 30 процентов.</w:t>
      </w:r>
    </w:p>
    <w:p w14:paraId="690BC859" w14:textId="77777777" w:rsidR="00977E32" w:rsidRPr="007B3595" w:rsidRDefault="00977E32" w:rsidP="00977E32">
      <w:pPr>
        <w:spacing w:line="360" w:lineRule="auto"/>
        <w:jc w:val="both"/>
        <w:rPr>
          <w:rFonts w:ascii="Times New Roman" w:hAnsi="Times New Roman" w:cs="Times New Roman"/>
        </w:rPr>
      </w:pPr>
      <w:r w:rsidRPr="007B3595">
        <w:rPr>
          <w:rFonts w:ascii="Times New Roman" w:hAnsi="Times New Roman" w:cs="Times New Roman"/>
          <w:noProof/>
          <w:lang w:val="en-US"/>
        </w:rPr>
        <w:drawing>
          <wp:inline distT="0" distB="0" distL="0" distR="0" wp14:anchorId="73D61890" wp14:editId="77794EE9">
            <wp:extent cx="5270500" cy="2590800"/>
            <wp:effectExtent l="0" t="0" r="12700" b="0"/>
            <wp:docPr id="22" name="Picture 4" descr="Macintosh HD:Users:isfandiyorrakhimov:Desktop:I.S.F.A.N.:MASTERS:ДИССЕР:ГЛАВА 3:данные: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sfandiyorrakhimov:Desktop:I.S.F.A.N.:MASTERS:ДИССЕР:ГЛАВА 3:данные: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2590800"/>
                    </a:xfrm>
                    <a:prstGeom prst="rect">
                      <a:avLst/>
                    </a:prstGeom>
                    <a:noFill/>
                    <a:ln>
                      <a:noFill/>
                    </a:ln>
                  </pic:spPr>
                </pic:pic>
              </a:graphicData>
            </a:graphic>
          </wp:inline>
        </w:drawing>
      </w:r>
    </w:p>
    <w:p w14:paraId="0411EC8E" w14:textId="77777777" w:rsidR="00977E32" w:rsidRPr="00C01269" w:rsidRDefault="00977E32" w:rsidP="00C01269">
      <w:pPr>
        <w:jc w:val="both"/>
        <w:rPr>
          <w:rFonts w:ascii="Times New Roman" w:hAnsi="Times New Roman" w:cs="Times New Roman"/>
          <w:sz w:val="20"/>
          <w:szCs w:val="20"/>
        </w:rPr>
      </w:pPr>
      <w:r w:rsidRPr="00C01269">
        <w:rPr>
          <w:rFonts w:ascii="Times New Roman" w:hAnsi="Times New Roman" w:cs="Times New Roman"/>
          <w:sz w:val="20"/>
          <w:szCs w:val="20"/>
        </w:rPr>
        <w:t xml:space="preserve">Рис </w:t>
      </w:r>
      <w:r w:rsidR="00274A7E" w:rsidRPr="00C01269">
        <w:rPr>
          <w:rFonts w:ascii="Times New Roman" w:hAnsi="Times New Roman" w:cs="Times New Roman"/>
          <w:sz w:val="20"/>
          <w:szCs w:val="20"/>
        </w:rPr>
        <w:t>3.</w:t>
      </w:r>
      <w:r w:rsidRPr="00C01269">
        <w:rPr>
          <w:rFonts w:ascii="Times New Roman" w:hAnsi="Times New Roman" w:cs="Times New Roman"/>
          <w:sz w:val="20"/>
          <w:szCs w:val="20"/>
        </w:rPr>
        <w:t>5. Сберегательная активность по регионам.</w:t>
      </w:r>
    </w:p>
    <w:p w14:paraId="7BB779B9" w14:textId="48C59D53" w:rsidR="00C01269" w:rsidRPr="00C01269" w:rsidRDefault="00C01269" w:rsidP="00C01269">
      <w:pPr>
        <w:spacing w:line="360" w:lineRule="auto"/>
        <w:jc w:val="both"/>
        <w:rPr>
          <w:rFonts w:ascii="Times New Roman" w:hAnsi="Times New Roman" w:cs="Times New Roman"/>
          <w:sz w:val="20"/>
          <w:szCs w:val="20"/>
        </w:rPr>
      </w:pPr>
      <w:r w:rsidRPr="00C01269">
        <w:rPr>
          <w:rFonts w:ascii="Times New Roman" w:hAnsi="Times New Roman" w:cs="Times New Roman"/>
          <w:i/>
          <w:sz w:val="20"/>
          <w:szCs w:val="20"/>
        </w:rPr>
        <w:t>Составлено по</w:t>
      </w:r>
      <w:r w:rsidRPr="00C01269">
        <w:rPr>
          <w:rFonts w:ascii="Times New Roman" w:hAnsi="Times New Roman" w:cs="Times New Roman"/>
          <w:sz w:val="20"/>
          <w:szCs w:val="20"/>
        </w:rPr>
        <w:t>: https://globalfindex.worldbank.org/  (Дата обращения: 20.08.2017)</w:t>
      </w:r>
    </w:p>
    <w:p w14:paraId="3EACBE7B" w14:textId="070E148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В среднем, экономическое поведение большинства взрослых в регионе, по-видимому, не учитывает их потребности в доходе на пенсию. Данные, собранные всемирным банком в 2014 году сообщают, что только 12 процентов сберегает на старость, что примерно вдвое меньше, чем в развивающемся регионе в целом. Люди с низким доходом, скорее всего, столкнутся с нехваткой средств после выхода на пенсию, </w:t>
      </w:r>
      <w:r w:rsidRPr="007B3595">
        <w:rPr>
          <w:rFonts w:ascii="Times New Roman" w:hAnsi="Times New Roman" w:cs="Times New Roman"/>
        </w:rPr>
        <w:lastRenderedPageBreak/>
        <w:t>и только 8 процентов из них в беднейших двух пятых домашних хозяйств сберегают на пенсионный период, что примерно вдвое меньше, чем в более богатых домохозяйствах. Однако страны с большим стареющим населением, по-видимому, уделяют приоритетное внимание пенсионным сбережениям.</w:t>
      </w:r>
    </w:p>
    <w:p w14:paraId="041445AF" w14:textId="77777777" w:rsidR="00977E32" w:rsidRPr="007B3595" w:rsidRDefault="00977E32" w:rsidP="00977E32">
      <w:pPr>
        <w:spacing w:line="360" w:lineRule="auto"/>
        <w:jc w:val="both"/>
        <w:rPr>
          <w:rFonts w:ascii="Times New Roman" w:hAnsi="Times New Roman" w:cs="Times New Roman"/>
        </w:rPr>
      </w:pPr>
      <w:r w:rsidRPr="007B3595">
        <w:rPr>
          <w:rFonts w:ascii="Times New Roman" w:hAnsi="Times New Roman" w:cs="Times New Roman"/>
          <w:noProof/>
          <w:lang w:val="en-US"/>
        </w:rPr>
        <w:drawing>
          <wp:inline distT="0" distB="0" distL="0" distR="0" wp14:anchorId="03D53D1B" wp14:editId="2695DD0C">
            <wp:extent cx="5270500" cy="1739900"/>
            <wp:effectExtent l="0" t="0" r="12700" b="12700"/>
            <wp:docPr id="25" name="Picture 5" descr="Macintosh HD:Users:isfandiyorrakhimov:Desktop:I.S.F.A.N.:MASTERS:ДИССЕР:ГЛАВА 3:данные: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sfandiyorrakhimov:Desktop:I.S.F.A.N.:MASTERS:ДИССЕР:ГЛАВА 3:данные: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1739900"/>
                    </a:xfrm>
                    <a:prstGeom prst="rect">
                      <a:avLst/>
                    </a:prstGeom>
                    <a:noFill/>
                    <a:ln>
                      <a:noFill/>
                    </a:ln>
                  </pic:spPr>
                </pic:pic>
              </a:graphicData>
            </a:graphic>
          </wp:inline>
        </w:drawing>
      </w:r>
    </w:p>
    <w:p w14:paraId="18C20B9D" w14:textId="77777777" w:rsidR="00977E32" w:rsidRPr="00C01269" w:rsidRDefault="00977E32" w:rsidP="00C01269">
      <w:pPr>
        <w:jc w:val="both"/>
        <w:rPr>
          <w:rFonts w:ascii="Times New Roman" w:hAnsi="Times New Roman" w:cs="Times New Roman"/>
          <w:sz w:val="20"/>
          <w:szCs w:val="20"/>
        </w:rPr>
      </w:pPr>
      <w:r w:rsidRPr="00C01269">
        <w:rPr>
          <w:rFonts w:ascii="Times New Roman" w:hAnsi="Times New Roman" w:cs="Times New Roman"/>
          <w:sz w:val="20"/>
          <w:szCs w:val="20"/>
        </w:rPr>
        <w:t xml:space="preserve">Рис </w:t>
      </w:r>
      <w:r w:rsidR="00274A7E" w:rsidRPr="00C01269">
        <w:rPr>
          <w:rFonts w:ascii="Times New Roman" w:hAnsi="Times New Roman" w:cs="Times New Roman"/>
          <w:sz w:val="20"/>
          <w:szCs w:val="20"/>
        </w:rPr>
        <w:t>3.</w:t>
      </w:r>
      <w:r w:rsidRPr="00C01269">
        <w:rPr>
          <w:rFonts w:ascii="Times New Roman" w:hAnsi="Times New Roman" w:cs="Times New Roman"/>
          <w:sz w:val="20"/>
          <w:szCs w:val="20"/>
        </w:rPr>
        <w:t>6. Сберегательная активность в некоторых странах СНГ</w:t>
      </w:r>
    </w:p>
    <w:p w14:paraId="3E3BB205" w14:textId="3E917F51" w:rsidR="00C01269" w:rsidRPr="00C01269" w:rsidRDefault="00C01269" w:rsidP="00C01269">
      <w:pPr>
        <w:spacing w:line="360" w:lineRule="auto"/>
        <w:jc w:val="both"/>
        <w:rPr>
          <w:rFonts w:ascii="Times New Roman" w:hAnsi="Times New Roman" w:cs="Times New Roman"/>
          <w:sz w:val="20"/>
          <w:szCs w:val="20"/>
        </w:rPr>
      </w:pPr>
      <w:r w:rsidRPr="00C01269">
        <w:rPr>
          <w:rFonts w:ascii="Times New Roman" w:hAnsi="Times New Roman" w:cs="Times New Roman"/>
          <w:i/>
          <w:sz w:val="20"/>
          <w:szCs w:val="20"/>
        </w:rPr>
        <w:t>Составлено по</w:t>
      </w:r>
      <w:r w:rsidRPr="00C01269">
        <w:rPr>
          <w:rFonts w:ascii="Times New Roman" w:hAnsi="Times New Roman" w:cs="Times New Roman"/>
          <w:sz w:val="20"/>
          <w:szCs w:val="20"/>
        </w:rPr>
        <w:t>: https://globalfindex.worldbank.org/  (Дата обращения: 20.08.2017)</w:t>
      </w:r>
    </w:p>
    <w:p w14:paraId="674452FC" w14:textId="31CD260E" w:rsidR="00977E32" w:rsidRPr="007B3595" w:rsidRDefault="00977E32" w:rsidP="006E6D83">
      <w:pPr>
        <w:spacing w:line="360" w:lineRule="auto"/>
        <w:ind w:firstLine="720"/>
        <w:jc w:val="both"/>
        <w:rPr>
          <w:rFonts w:ascii="Times New Roman" w:hAnsi="Times New Roman" w:cs="Times New Roman"/>
        </w:rPr>
      </w:pPr>
      <w:r w:rsidRPr="007B3595">
        <w:rPr>
          <w:rFonts w:ascii="Times New Roman" w:hAnsi="Times New Roman" w:cs="Times New Roman"/>
        </w:rPr>
        <w:t>Доля взрослых, которые сберегают на старость, составляет 22 процента в Беларуси и 15 процентов в Российской Федерации. Но в странах с относительно молодым населением сбережения для выхода на пенсию относительно необычна. Например, В Кыргызской Республике этот показатель составляет 5 процентов. В целом, существует острая необходимость повышения пенсионных сбережений в регионе.</w:t>
      </w:r>
    </w:p>
    <w:p w14:paraId="43307C4B" w14:textId="7777777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Низкие формальные сбережения в регионе могут также повысить уязвимость к потрясениям и осложнить восстановление при низких показателей роста после финансового кризиса. Низкий уровень формальных вкладов коррелирует с низким уровнем национальных сбережений. Для стран Восточной Европы и Центральной Азии снижение доли взрослых, сберегающих в финансовых учреждениях, на 1,0 процентный пункт, связано с падением национальной нормы сбережений на 0,6 процентных пункта.</w:t>
      </w:r>
    </w:p>
    <w:p w14:paraId="361D0E8E" w14:textId="164562F2"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Каким образом можно повлиять на склонность к сбережениям в странах-участницах СНГ? В глобальном масштабе пять ключевых факторов препятствуют</w:t>
      </w:r>
      <w:r w:rsidRPr="007B3595">
        <w:rPr>
          <w:rFonts w:ascii="Times New Roman" w:hAnsi="Times New Roman" w:cs="Times New Roman"/>
          <w:i/>
        </w:rPr>
        <w:t xml:space="preserve"> </w:t>
      </w:r>
      <w:r w:rsidR="005405B7" w:rsidRPr="007B3595">
        <w:rPr>
          <w:rFonts w:ascii="Times New Roman" w:hAnsi="Times New Roman" w:cs="Times New Roman"/>
        </w:rPr>
        <w:t>сберегательной активности</w:t>
      </w:r>
      <w:r w:rsidRPr="007B3595">
        <w:rPr>
          <w:rFonts w:ascii="Times New Roman" w:hAnsi="Times New Roman" w:cs="Times New Roman"/>
        </w:rPr>
        <w:t xml:space="preserve"> бедных домашних хозяйствах. Транзакционные издержки, в том числе сборы, требования к оформлению документов и расстояние до поставщиков услуг</w:t>
      </w:r>
      <w:r w:rsidR="003B53C2" w:rsidRPr="007B3595">
        <w:rPr>
          <w:rFonts w:ascii="Times New Roman" w:hAnsi="Times New Roman" w:cs="Times New Roman"/>
        </w:rPr>
        <w:t xml:space="preserve"> (отсутствие электронного банкинга)</w:t>
      </w:r>
      <w:r w:rsidRPr="007B3595">
        <w:rPr>
          <w:rFonts w:ascii="Times New Roman" w:hAnsi="Times New Roman" w:cs="Times New Roman"/>
        </w:rPr>
        <w:t xml:space="preserve"> - сдерживают принятие банковских счетов. Во-вторых, отсутствие доверия к финансовым институтам и регуляторные барьеры, такие как требования по знаниям о своих клиентах, также препятствуют сберегательной активности бедных домохозяйств через банки. Третий фактор - отсутствие информации или низкая финансовая грамотность. Наконец, социальные ограничения, такие как давление на предоставление денег родственникам, а также поведенческие </w:t>
      </w:r>
      <w:r w:rsidRPr="007B3595">
        <w:rPr>
          <w:rFonts w:ascii="Times New Roman" w:hAnsi="Times New Roman" w:cs="Times New Roman"/>
        </w:rPr>
        <w:lastRenderedPageBreak/>
        <w:t>предубеждения, такие как стремительные привычки к расходам, также ослабляют сберегательную активность.</w:t>
      </w:r>
    </w:p>
    <w:p w14:paraId="13C4381A" w14:textId="77777777"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Существуют некоторые способы вмешательства финансовых институтов и государства, которые могут способствовать повышению темпов сбережений. </w:t>
      </w:r>
    </w:p>
    <w:p w14:paraId="34720E84" w14:textId="15F04276" w:rsidR="00CA384B"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Сберегательные счета по обязательствам, которые ограничивают доступ пользователей к средствам до тех пор, пока не будет достигнута конкретная дата или цель, обычно имеют ставки</w:t>
      </w:r>
      <w:r w:rsidR="00743EF2" w:rsidRPr="007B3595">
        <w:rPr>
          <w:rFonts w:ascii="Times New Roman" w:hAnsi="Times New Roman" w:cs="Times New Roman"/>
        </w:rPr>
        <w:t xml:space="preserve"> принятия от 20 до 30 процентов</w:t>
      </w:r>
      <w:r w:rsidR="00CA384B" w:rsidRPr="007B3595">
        <w:rPr>
          <w:rFonts w:ascii="Times New Roman" w:hAnsi="Times New Roman" w:cs="Times New Roman"/>
        </w:rPr>
        <w:t>.</w:t>
      </w:r>
      <w:r w:rsidR="00743EF2" w:rsidRPr="007B3595">
        <w:rPr>
          <w:rFonts w:ascii="Times New Roman" w:hAnsi="Times New Roman" w:cs="Times New Roman"/>
        </w:rPr>
        <w:t xml:space="preserve"> </w:t>
      </w:r>
      <w:r w:rsidRPr="007B3595">
        <w:rPr>
          <w:rFonts w:ascii="Times New Roman" w:hAnsi="Times New Roman" w:cs="Times New Roman"/>
        </w:rPr>
        <w:t>Существует положительные опыт применения такой политики повышения сберегательной активности. На Филиппинах 28 процентов женщин, которым предлагался такой тип сберегательного счета в банках, приняли эти условия, а через год сберегательные балансы пользователей в сре</w:t>
      </w:r>
      <w:r w:rsidR="00743EF2" w:rsidRPr="007B3595">
        <w:rPr>
          <w:rFonts w:ascii="Times New Roman" w:hAnsi="Times New Roman" w:cs="Times New Roman"/>
        </w:rPr>
        <w:t>днем увеличились на 82 процента</w:t>
      </w:r>
      <w:r w:rsidR="00743EF2" w:rsidRPr="007B3595">
        <w:rPr>
          <w:rStyle w:val="FootnoteReference"/>
          <w:rFonts w:ascii="Times New Roman" w:hAnsi="Times New Roman" w:cs="Times New Roman"/>
        </w:rPr>
        <w:footnoteReference w:id="42"/>
      </w:r>
      <w:r w:rsidR="00CA384B" w:rsidRPr="007B3595">
        <w:rPr>
          <w:rFonts w:ascii="Times New Roman" w:hAnsi="Times New Roman" w:cs="Times New Roman"/>
        </w:rPr>
        <w:t>.</w:t>
      </w:r>
    </w:p>
    <w:p w14:paraId="139C437A" w14:textId="520B48AF"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Подобные вмешательства могут использоваться для пенсионных накоплений. Автоматическое включение работников в прямой депозит индивидуального пенсионного плана (если только они не откажутся) приводит к значительно более активному участию, чем если работники должны утвердить протокол. В Соединенных Штатах установка автоматической регистрации в качестве опции по умолчанию для программ «401 (k)» увеличила участие на 5</w:t>
      </w:r>
      <w:r w:rsidR="00795FDB" w:rsidRPr="007B3595">
        <w:rPr>
          <w:rFonts w:ascii="Times New Roman" w:hAnsi="Times New Roman" w:cs="Times New Roman"/>
        </w:rPr>
        <w:t>0 процентов</w:t>
      </w:r>
      <w:r w:rsidR="00743EF2" w:rsidRPr="007B3595">
        <w:rPr>
          <w:rStyle w:val="FootnoteReference"/>
          <w:rFonts w:ascii="Times New Roman" w:hAnsi="Times New Roman" w:cs="Times New Roman"/>
        </w:rPr>
        <w:footnoteReference w:id="43"/>
      </w:r>
      <w:r w:rsidR="00CA384B" w:rsidRPr="007B3595">
        <w:rPr>
          <w:rFonts w:ascii="Times New Roman" w:hAnsi="Times New Roman" w:cs="Times New Roman"/>
        </w:rPr>
        <w:t>.</w:t>
      </w:r>
    </w:p>
    <w:p w14:paraId="6CD54A8D" w14:textId="1B819239"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Перемещение платежей по заработной плате и государственных социальных выплат на счета может также способствовать увеличению формальных сбережений при одновременном сокращении числа не</w:t>
      </w:r>
      <w:r w:rsidR="003B53C2" w:rsidRPr="007B3595">
        <w:rPr>
          <w:rFonts w:ascii="Times New Roman" w:hAnsi="Times New Roman" w:cs="Times New Roman"/>
        </w:rPr>
        <w:t>банковских лиц. Согласно опросу, проведенным всемирным банком в</w:t>
      </w:r>
      <w:r w:rsidRPr="007B3595">
        <w:rPr>
          <w:rFonts w:ascii="Times New Roman" w:hAnsi="Times New Roman" w:cs="Times New Roman"/>
        </w:rPr>
        <w:t xml:space="preserve"> 2014</w:t>
      </w:r>
      <w:r w:rsidR="003B53C2" w:rsidRPr="007B3595">
        <w:rPr>
          <w:rFonts w:ascii="Times New Roman" w:hAnsi="Times New Roman" w:cs="Times New Roman"/>
        </w:rPr>
        <w:t xml:space="preserve"> году</w:t>
      </w:r>
      <w:r w:rsidRPr="007B3595">
        <w:rPr>
          <w:rFonts w:ascii="Times New Roman" w:hAnsi="Times New Roman" w:cs="Times New Roman"/>
        </w:rPr>
        <w:t>, около половины взрослых в странах Восточной Европы и Центральной Азии являются небанковскими. Около 15 процентов этих взрослых получают государственную зарплату или государственные социальные выплаты наличными, а дополнительные 15 процентов получают заработную плату в частном секторе наличными.</w:t>
      </w:r>
    </w:p>
    <w:p w14:paraId="4D99FC02" w14:textId="2A4E9027" w:rsidR="00977E32" w:rsidRPr="007B3595" w:rsidRDefault="00977E32" w:rsidP="00977E32">
      <w:pPr>
        <w:spacing w:line="360" w:lineRule="auto"/>
        <w:ind w:firstLine="567"/>
        <w:jc w:val="both"/>
        <w:rPr>
          <w:rFonts w:ascii="Times New Roman" w:hAnsi="Times New Roman" w:cs="Times New Roman"/>
        </w:rPr>
      </w:pPr>
      <w:r w:rsidRPr="007B3595">
        <w:rPr>
          <w:rFonts w:ascii="Times New Roman" w:hAnsi="Times New Roman" w:cs="Times New Roman"/>
        </w:rPr>
        <w:t xml:space="preserve">Немаловажную роль в росте сберегательной активности и трансформации этих сбережений в инвестиции играет устройство финансовых рынков. Финансовые рынки в странах-участницах СНГ представляют собой особую сложную систему, обеспечивающую взаимодействие между ее участниками и функционирование различного рода операций с использованием финансовых инструментов. Данная </w:t>
      </w:r>
      <w:r w:rsidRPr="007B3595">
        <w:rPr>
          <w:rFonts w:ascii="Times New Roman" w:hAnsi="Times New Roman" w:cs="Times New Roman"/>
        </w:rPr>
        <w:lastRenderedPageBreak/>
        <w:t xml:space="preserve">структура эффективна и выполняет исправно поставленные ей задачи при условии, если будут обеспечены механизмы регулирования, под которыми можно понимать налаженную структуру государственного и общественного регулирования. А также перечень нормативно-правовых актов, определяющих порядок выполнения всех процессов на финансовом рынке и способы взаимодействия всех органов данной системы, начиная с органов регулирования и самих участников финансового рынка и заканчивая финансовыми инструментами. </w:t>
      </w:r>
    </w:p>
    <w:p w14:paraId="2765AB13" w14:textId="77777777" w:rsidR="00977E32" w:rsidRPr="007B3595" w:rsidRDefault="00977E32" w:rsidP="00977E32">
      <w:pPr>
        <w:spacing w:line="360" w:lineRule="auto"/>
        <w:ind w:firstLine="567"/>
        <w:jc w:val="both"/>
        <w:rPr>
          <w:rFonts w:ascii="Times New Roman" w:hAnsi="Times New Roman" w:cs="Times New Roman"/>
        </w:rPr>
      </w:pPr>
      <w:r w:rsidRPr="007B3595">
        <w:rPr>
          <w:rFonts w:ascii="Times New Roman" w:hAnsi="Times New Roman" w:cs="Times New Roman"/>
        </w:rPr>
        <w:tab/>
        <w:t>Независимые исследования показывают, что еще с 90-х годов на финансовых рынках существует огромное число административных, и не только, барьеров, ограничивающих инвестиционные и инновационные процессы, что отрицательно сказывается на влиянии финансовых рынков на экономический рост.</w:t>
      </w:r>
      <w:r w:rsidRPr="007B3595">
        <w:rPr>
          <w:rFonts w:ascii="Times New Roman" w:hAnsi="Times New Roman" w:cs="Times New Roman"/>
        </w:rPr>
        <w:tab/>
      </w:r>
      <w:r w:rsidRPr="007B3595">
        <w:rPr>
          <w:rFonts w:ascii="Times New Roman" w:hAnsi="Times New Roman" w:cs="Times New Roman"/>
          <w:color w:val="000000"/>
        </w:rPr>
        <w:t xml:space="preserve">В связи с тем, что финансовые рынки в СНГ образовывались с видоизменением экономической политики, регулирование со стороны ведомственных органов выполняло не только обязанности контроля над финансовой деятельностью, но и формировало нормативно-правовую базу из-за ее отсутствия. Это привело к числовому несоответствию между федеральными законами и нормативно-правовыми актами.  </w:t>
      </w:r>
      <w:r w:rsidRPr="007B3595">
        <w:rPr>
          <w:rFonts w:ascii="Times New Roman" w:hAnsi="Times New Roman" w:cs="Times New Roman"/>
        </w:rPr>
        <w:tab/>
      </w:r>
      <w:r w:rsidRPr="007B3595">
        <w:rPr>
          <w:rFonts w:ascii="Times New Roman" w:hAnsi="Times New Roman" w:cs="Times New Roman"/>
        </w:rPr>
        <w:tab/>
      </w:r>
    </w:p>
    <w:p w14:paraId="0260C349" w14:textId="4DA7CCB4" w:rsidR="00977E32" w:rsidRPr="007B3595" w:rsidRDefault="00977E32" w:rsidP="00977E32">
      <w:pPr>
        <w:spacing w:line="360" w:lineRule="auto"/>
        <w:ind w:firstLine="567"/>
        <w:jc w:val="both"/>
        <w:rPr>
          <w:rFonts w:ascii="Times New Roman" w:hAnsi="Times New Roman" w:cs="Times New Roman"/>
          <w:snapToGrid w:val="0"/>
          <w:color w:val="000000"/>
        </w:rPr>
      </w:pPr>
      <w:r w:rsidRPr="007B3595">
        <w:rPr>
          <w:rFonts w:ascii="Times New Roman" w:hAnsi="Times New Roman" w:cs="Times New Roman"/>
          <w:snapToGrid w:val="0"/>
          <w:color w:val="000000"/>
        </w:rPr>
        <w:t xml:space="preserve">В Российской Федерации в марте 2004 года был сделан первый шаг к решению данной </w:t>
      </w:r>
      <w:r w:rsidR="00BB7CC9" w:rsidRPr="007B3595">
        <w:rPr>
          <w:rFonts w:ascii="Times New Roman" w:hAnsi="Times New Roman" w:cs="Times New Roman"/>
          <w:snapToGrid w:val="0"/>
          <w:color w:val="000000"/>
        </w:rPr>
        <w:t>проблемы.</w:t>
      </w:r>
      <w:r w:rsidRPr="007B3595">
        <w:rPr>
          <w:rFonts w:ascii="Times New Roman" w:hAnsi="Times New Roman" w:cs="Times New Roman"/>
          <w:snapToGrid w:val="0"/>
          <w:color w:val="000000"/>
        </w:rPr>
        <w:t xml:space="preserve"> Президентом Российской Федерации был подписан указ «О системе и структуре федеральных органов исполнительной власти», который значительно упростил ведомственный контроль на финансовых рынках. Однако, как показывают многочисленные анализы, отсутствует систематизация и организованность со стороны государственного контроля</w:t>
      </w:r>
      <w:r w:rsidR="00E67011" w:rsidRPr="007B3595">
        <w:rPr>
          <w:rStyle w:val="FootnoteReference"/>
          <w:rFonts w:ascii="Times New Roman" w:hAnsi="Times New Roman" w:cs="Times New Roman"/>
          <w:snapToGrid w:val="0"/>
          <w:color w:val="000000"/>
        </w:rPr>
        <w:footnoteReference w:id="44"/>
      </w:r>
      <w:r w:rsidRPr="007B3595">
        <w:rPr>
          <w:rFonts w:ascii="Times New Roman" w:hAnsi="Times New Roman" w:cs="Times New Roman"/>
          <w:snapToGrid w:val="0"/>
          <w:color w:val="000000"/>
        </w:rPr>
        <w:t>.</w:t>
      </w:r>
    </w:p>
    <w:p w14:paraId="553070A7" w14:textId="34EE9ABD" w:rsidR="00977E32" w:rsidRPr="007B3595" w:rsidRDefault="00977E32" w:rsidP="00977E32">
      <w:pPr>
        <w:spacing w:line="360" w:lineRule="auto"/>
        <w:jc w:val="both"/>
        <w:rPr>
          <w:rFonts w:ascii="Times New Roman" w:hAnsi="Times New Roman" w:cs="Times New Roman"/>
        </w:rPr>
      </w:pPr>
      <w:r w:rsidRPr="007B3595">
        <w:rPr>
          <w:rFonts w:ascii="Times New Roman" w:hAnsi="Times New Roman" w:cs="Times New Roman"/>
        </w:rPr>
        <w:tab/>
        <w:t>Одной из самых популярных ошибок даже на прогрессивных финансовых рынках называют формирование определенных норм, которые повышают издержки участников рынка в виде средств и времени. Как правило, под данными нормами понимают различного рода процедуры и фиксирование отчетностей, целью которых является протекция инвестора, однако вся цена этих процедур возлагается на самого инвестора.  Это приводит к снижению ликвидности рынка, так как повышенная цена сделок делает их невыгодными.</w:t>
      </w:r>
      <w:r w:rsidRPr="007B3595">
        <w:rPr>
          <w:rFonts w:ascii="Times New Roman" w:hAnsi="Times New Roman" w:cs="Times New Roman"/>
        </w:rPr>
        <w:tab/>
      </w:r>
      <w:r w:rsidRPr="007B3595">
        <w:rPr>
          <w:rFonts w:ascii="Times New Roman" w:hAnsi="Times New Roman" w:cs="Times New Roman"/>
        </w:rPr>
        <w:tab/>
      </w:r>
      <w:r w:rsidRPr="007B3595">
        <w:rPr>
          <w:rFonts w:ascii="Times New Roman" w:hAnsi="Times New Roman" w:cs="Times New Roman"/>
        </w:rPr>
        <w:tab/>
      </w:r>
      <w:r w:rsidRPr="007B3595">
        <w:rPr>
          <w:rFonts w:ascii="Times New Roman" w:hAnsi="Times New Roman" w:cs="Times New Roman"/>
        </w:rPr>
        <w:tab/>
      </w:r>
      <w:r w:rsidRPr="007B3595">
        <w:rPr>
          <w:rFonts w:ascii="Times New Roman" w:hAnsi="Times New Roman" w:cs="Times New Roman"/>
        </w:rPr>
        <w:tab/>
      </w:r>
      <w:r w:rsidRPr="007B3595">
        <w:rPr>
          <w:rFonts w:ascii="Times New Roman" w:hAnsi="Times New Roman" w:cs="Times New Roman"/>
        </w:rPr>
        <w:tab/>
      </w:r>
      <w:r w:rsidRPr="007B3595">
        <w:rPr>
          <w:rFonts w:ascii="Times New Roman" w:hAnsi="Times New Roman" w:cs="Times New Roman"/>
        </w:rPr>
        <w:tab/>
      </w:r>
      <w:r w:rsidRPr="007B3595">
        <w:rPr>
          <w:rFonts w:ascii="Times New Roman" w:hAnsi="Times New Roman" w:cs="Times New Roman"/>
          <w:color w:val="000000"/>
          <w:shd w:val="clear" w:color="auto" w:fill="FFFFFF"/>
        </w:rPr>
        <w:t xml:space="preserve">Высоколиквидный рынок отличается большим количеством операций и сделок и, </w:t>
      </w:r>
      <w:r w:rsidRPr="007B3595">
        <w:rPr>
          <w:rFonts w:ascii="Times New Roman" w:hAnsi="Times New Roman" w:cs="Times New Roman"/>
          <w:color w:val="000000"/>
          <w:shd w:val="clear" w:color="auto" w:fill="FFFFFF"/>
        </w:rPr>
        <w:lastRenderedPageBreak/>
        <w:t xml:space="preserve">что немаловажно, своей способностью выравнивать существующую разницу между ценой спроса и ценой предложения. </w:t>
      </w:r>
      <w:r w:rsidRPr="007B3595">
        <w:rPr>
          <w:rFonts w:ascii="Times New Roman" w:hAnsi="Times New Roman" w:cs="Times New Roman"/>
        </w:rPr>
        <w:t>Прогрессивные финансовые рынки под ликвидностью понимают упрощенное использование финансовых инструментов, их покупка и продажа. К тому же финансовый инструмент можно называть ликвидным только в том случае, когда его трансформация в наличность предполагает адекватный уровень издержек.</w:t>
      </w:r>
      <w:r w:rsidRPr="007B3595">
        <w:rPr>
          <w:rFonts w:ascii="Times New Roman" w:hAnsi="Times New Roman" w:cs="Times New Roman"/>
        </w:rPr>
        <w:tab/>
        <w:t>Базой регулирования ликвидностью является систематизированные и объединенные данные о ситуации на финансовых рынках, о предоставляемых услугах и об объеме финансовых инструментов. Для усовершенствования всей системы и создания условий для ликвидности должен выполняться ряд требований:</w:t>
      </w:r>
      <w:r w:rsidR="00791AFC">
        <w:rPr>
          <w:rFonts w:ascii="Times New Roman" w:hAnsi="Times New Roman" w:cs="Times New Roman"/>
        </w:rPr>
        <w:tab/>
      </w:r>
      <w:r w:rsidR="00791AFC">
        <w:rPr>
          <w:rFonts w:ascii="Times New Roman" w:hAnsi="Times New Roman" w:cs="Times New Roman"/>
        </w:rPr>
        <w:tab/>
      </w:r>
    </w:p>
    <w:p w14:paraId="3E5EAC29" w14:textId="77777777" w:rsidR="00977E32" w:rsidRPr="007B3595" w:rsidRDefault="00977E32" w:rsidP="00977E32">
      <w:pPr>
        <w:spacing w:line="360" w:lineRule="auto"/>
        <w:jc w:val="both"/>
        <w:rPr>
          <w:rFonts w:ascii="Times New Roman" w:hAnsi="Times New Roman" w:cs="Times New Roman"/>
        </w:rPr>
      </w:pPr>
      <w:r w:rsidRPr="007B3595">
        <w:rPr>
          <w:rFonts w:ascii="Times New Roman" w:hAnsi="Times New Roman" w:cs="Times New Roman"/>
        </w:rPr>
        <w:tab/>
        <w:t xml:space="preserve">Во-первых, необходимо основать законодательные условия с целью усовершенствования различных финансовых инструментов, к которым можно отнести инвестиционные счета, пенсионные счета, ипотечные ценные бумаги, инструменты для вкладов в жилищные проекты и т.д. </w:t>
      </w:r>
      <w:r w:rsidRPr="007B3595">
        <w:rPr>
          <w:rFonts w:ascii="Times New Roman" w:hAnsi="Times New Roman" w:cs="Times New Roman"/>
        </w:rPr>
        <w:tab/>
      </w:r>
    </w:p>
    <w:p w14:paraId="70B316E5" w14:textId="5518ECCB" w:rsidR="00BB7CC9" w:rsidRPr="007B3595" w:rsidRDefault="00977E32" w:rsidP="00791AFC">
      <w:pPr>
        <w:spacing w:line="360" w:lineRule="auto"/>
        <w:ind w:firstLine="720"/>
        <w:jc w:val="both"/>
        <w:rPr>
          <w:rFonts w:ascii="Times New Roman" w:hAnsi="Times New Roman" w:cs="Times New Roman"/>
        </w:rPr>
      </w:pPr>
      <w:r w:rsidRPr="007B3595">
        <w:rPr>
          <w:rFonts w:ascii="Times New Roman" w:hAnsi="Times New Roman" w:cs="Times New Roman"/>
        </w:rPr>
        <w:t xml:space="preserve">Во-вторых, важным является образование государственного органа, который занимается консолидированным выпуском всех видов эмиссионных ценных бумаг.  </w:t>
      </w:r>
      <w:r w:rsidRPr="007B3595">
        <w:rPr>
          <w:rFonts w:ascii="Times New Roman" w:hAnsi="Times New Roman" w:cs="Times New Roman"/>
        </w:rPr>
        <w:tab/>
        <w:t xml:space="preserve">В-третьих, устранение барьеров как для зарубежных бумаг на Российском рынке, так и для отечественных инвесторов, вкладывающих в высококачественные иностранные бумаги.   </w:t>
      </w:r>
      <w:r w:rsidRPr="007B3595">
        <w:rPr>
          <w:rFonts w:ascii="Times New Roman" w:hAnsi="Times New Roman" w:cs="Times New Roman"/>
        </w:rPr>
        <w:tab/>
      </w:r>
      <w:r w:rsidRPr="007B3595">
        <w:rPr>
          <w:rFonts w:ascii="Times New Roman" w:hAnsi="Times New Roman" w:cs="Times New Roman"/>
        </w:rPr>
        <w:tab/>
      </w:r>
    </w:p>
    <w:p w14:paraId="21823565" w14:textId="5E6BB698"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В-четвертых, мобилизация пенсионных и страховых ресурсов в сторону инвестирования в частные инструменты на длительный срок</w:t>
      </w:r>
      <w:r w:rsidR="00886A46" w:rsidRPr="007B3595">
        <w:rPr>
          <w:rStyle w:val="FootnoteReference"/>
          <w:rFonts w:ascii="Times New Roman" w:hAnsi="Times New Roman" w:cs="Times New Roman"/>
        </w:rPr>
        <w:footnoteReference w:id="45"/>
      </w:r>
      <w:r w:rsidRPr="007B3595">
        <w:rPr>
          <w:rFonts w:ascii="Times New Roman" w:hAnsi="Times New Roman" w:cs="Times New Roman"/>
        </w:rPr>
        <w:t>.</w:t>
      </w:r>
    </w:p>
    <w:p w14:paraId="1B47343E" w14:textId="77777777" w:rsidR="00977E32" w:rsidRPr="007B3595" w:rsidRDefault="00977E32" w:rsidP="00977E32">
      <w:pPr>
        <w:spacing w:line="360" w:lineRule="auto"/>
        <w:jc w:val="both"/>
        <w:rPr>
          <w:rFonts w:ascii="Times New Roman" w:hAnsi="Times New Roman" w:cs="Times New Roman"/>
          <w:color w:val="000000"/>
        </w:rPr>
      </w:pPr>
      <w:r w:rsidRPr="007B3595">
        <w:rPr>
          <w:rFonts w:ascii="Times New Roman" w:hAnsi="Times New Roman" w:cs="Times New Roman"/>
          <w:color w:val="000000"/>
        </w:rPr>
        <w:tab/>
      </w:r>
      <w:r w:rsidRPr="007B3595">
        <w:rPr>
          <w:rFonts w:ascii="Times New Roman" w:hAnsi="Times New Roman" w:cs="Times New Roman"/>
        </w:rPr>
        <w:t>Вовлеченность людей в деятельность на финансовом рынке является показателем как высокого уровня жизни в стране, так и развитости финансового рынка, трансформирующего сбережения домохозяйств в крайне необходимые инвестиции. Для обеспечения вовлеченности населения в финансовый рынок государственные органы должны сосредоточить свое внимание на защите прав инвесторов и формировании кондиций, снижающих риски.</w:t>
      </w:r>
      <w:r w:rsidRPr="007B3595">
        <w:rPr>
          <w:rFonts w:ascii="Times New Roman" w:hAnsi="Times New Roman" w:cs="Times New Roman"/>
          <w:color w:val="000000"/>
        </w:rPr>
        <w:tab/>
      </w:r>
      <w:r w:rsidRPr="007B3595">
        <w:rPr>
          <w:rFonts w:ascii="Times New Roman" w:hAnsi="Times New Roman" w:cs="Times New Roman"/>
          <w:color w:val="000000"/>
        </w:rPr>
        <w:tab/>
      </w:r>
      <w:r w:rsidRPr="007B3595">
        <w:rPr>
          <w:rFonts w:ascii="Times New Roman" w:hAnsi="Times New Roman" w:cs="Times New Roman"/>
          <w:color w:val="000000"/>
        </w:rPr>
        <w:tab/>
      </w:r>
    </w:p>
    <w:p w14:paraId="15ABEC1E" w14:textId="4C28FFDA" w:rsidR="00977E32" w:rsidRPr="007B3595" w:rsidRDefault="00977E32" w:rsidP="00977E32">
      <w:pPr>
        <w:spacing w:line="360" w:lineRule="auto"/>
        <w:ind w:firstLine="720"/>
        <w:jc w:val="both"/>
        <w:rPr>
          <w:rFonts w:ascii="Times New Roman" w:hAnsi="Times New Roman" w:cs="Times New Roman"/>
        </w:rPr>
      </w:pPr>
      <w:r w:rsidRPr="007B3595">
        <w:rPr>
          <w:rFonts w:ascii="Times New Roman" w:hAnsi="Times New Roman" w:cs="Times New Roman"/>
        </w:rPr>
        <w:t xml:space="preserve">Одним из качественных способов, подталкивающих граждан к инвестированию, является создание ясных правовых границ для разработки системы компенсационных выплат участникам. Предполагаемым источником таких выплат может стать компенсационный фонд, формирующийся на основе платежей людей, принимающих участие на рынке ценных бумаг.  При необходимости данный фонд должен пополняться </w:t>
      </w:r>
      <w:r w:rsidRPr="007B3595">
        <w:rPr>
          <w:rFonts w:ascii="Times New Roman" w:hAnsi="Times New Roman" w:cs="Times New Roman"/>
        </w:rPr>
        <w:lastRenderedPageBreak/>
        <w:t>за счет государственных средств. В качестве дополнения этому фонду должны быть созданы способы для привлечения добровольных взносов.</w:t>
      </w:r>
      <w:r w:rsidRPr="007B3595">
        <w:rPr>
          <w:rFonts w:ascii="Times New Roman" w:hAnsi="Times New Roman" w:cs="Times New Roman"/>
          <w:color w:val="000000"/>
        </w:rPr>
        <w:tab/>
      </w:r>
      <w:r w:rsidRPr="007B3595">
        <w:rPr>
          <w:rFonts w:ascii="Times New Roman" w:hAnsi="Times New Roman" w:cs="Times New Roman"/>
        </w:rPr>
        <w:t xml:space="preserve">Немаловажным аспектом для защиты инвесторов является создание нормативно регулятора, прослеживающего все предложения с высоким риском розничным инвесторам, и установить положения проведения и реализации клиентских пожеланий и отчетности. </w:t>
      </w:r>
      <w:r w:rsidR="00BB7CC9" w:rsidRPr="007B3595">
        <w:rPr>
          <w:rFonts w:ascii="Times New Roman" w:hAnsi="Times New Roman" w:cs="Times New Roman"/>
        </w:rPr>
        <w:t>Для подборки</w:t>
      </w:r>
      <w:r w:rsidRPr="007B3595">
        <w:rPr>
          <w:rFonts w:ascii="Times New Roman" w:hAnsi="Times New Roman" w:cs="Times New Roman"/>
        </w:rPr>
        <w:t xml:space="preserve"> подходящей стратегии инвесторам должны предлагаться услуги инвестиционных консультантов, которые могут осуществлять свою деятельность от лица компании, пользующейся доверием граждан у себя в регионе. При этом заметно повышается уровень качества предоставляемых инвестиционных услуг. Крупная сеть советников может в значительной степени снизить затраты финансовых институтов, а, следовательно, и затраты самих инвесторов. </w:t>
      </w:r>
    </w:p>
    <w:p w14:paraId="175CD522" w14:textId="77777777" w:rsidR="003E5AE7" w:rsidRPr="007B3595" w:rsidRDefault="003E5AE7" w:rsidP="003E5AE7">
      <w:pPr>
        <w:spacing w:line="360" w:lineRule="auto"/>
        <w:ind w:firstLine="720"/>
        <w:jc w:val="both"/>
        <w:rPr>
          <w:rFonts w:ascii="Times New Roman" w:hAnsi="Times New Roman" w:cs="Times New Roman"/>
        </w:rPr>
      </w:pPr>
      <w:r w:rsidRPr="007B3595">
        <w:rPr>
          <w:rFonts w:ascii="Times New Roman" w:hAnsi="Times New Roman" w:cs="Times New Roman"/>
        </w:rPr>
        <w:t>Таким образом, анализ, проведенный в настоящей главе, позволяет сделать следующие выводы и заключения:</w:t>
      </w:r>
    </w:p>
    <w:p w14:paraId="55D351AC" w14:textId="34C4F73D" w:rsidR="00B80894" w:rsidRPr="007B3595" w:rsidRDefault="00B80894" w:rsidP="00AC73A0">
      <w:pPr>
        <w:pStyle w:val="ListParagraph"/>
        <w:numPr>
          <w:ilvl w:val="0"/>
          <w:numId w:val="19"/>
        </w:numPr>
        <w:spacing w:line="360" w:lineRule="auto"/>
        <w:ind w:left="426" w:hanging="426"/>
        <w:jc w:val="both"/>
        <w:rPr>
          <w:rFonts w:ascii="Times New Roman" w:hAnsi="Times New Roman" w:cs="Times New Roman"/>
        </w:rPr>
      </w:pPr>
      <w:r w:rsidRPr="007B3595">
        <w:rPr>
          <w:rFonts w:ascii="Times New Roman" w:hAnsi="Times New Roman" w:cs="Times New Roman"/>
        </w:rPr>
        <w:t xml:space="preserve">Данные, предоставленные </w:t>
      </w:r>
      <w:proofErr w:type="spellStart"/>
      <w:r w:rsidRPr="007B3595">
        <w:rPr>
          <w:rFonts w:ascii="Times New Roman" w:hAnsi="Times New Roman" w:cs="Times New Roman"/>
        </w:rPr>
        <w:t>Статкомитетом</w:t>
      </w:r>
      <w:proofErr w:type="spellEnd"/>
      <w:r w:rsidRPr="007B3595">
        <w:rPr>
          <w:rFonts w:ascii="Times New Roman" w:hAnsi="Times New Roman" w:cs="Times New Roman"/>
        </w:rPr>
        <w:t xml:space="preserve"> стран-участниц СНГ, позволяет нам выявить основные сдерживающие факторы сберегательной активности в СНГ, к которым можно отнести уровень </w:t>
      </w:r>
      <w:r w:rsidR="00372793" w:rsidRPr="007B3595">
        <w:rPr>
          <w:rFonts w:ascii="Times New Roman" w:hAnsi="Times New Roman" w:cs="Times New Roman"/>
        </w:rPr>
        <w:t>инфляции</w:t>
      </w:r>
      <w:r w:rsidRPr="007B3595">
        <w:rPr>
          <w:rFonts w:ascii="Times New Roman" w:hAnsi="Times New Roman" w:cs="Times New Roman"/>
        </w:rPr>
        <w:t>, приросты денежных доходов населения и вознаграждения по кредитам и депозитам. Природа этих сдерживающих</w:t>
      </w:r>
      <w:r w:rsidR="00A853FA" w:rsidRPr="007B3595">
        <w:rPr>
          <w:rFonts w:ascii="Times New Roman" w:hAnsi="Times New Roman" w:cs="Times New Roman"/>
        </w:rPr>
        <w:t xml:space="preserve"> факторов</w:t>
      </w:r>
      <w:r w:rsidRPr="007B3595">
        <w:rPr>
          <w:rFonts w:ascii="Times New Roman" w:hAnsi="Times New Roman" w:cs="Times New Roman"/>
        </w:rPr>
        <w:t xml:space="preserve"> подробно проанализирована в первом параграфе третьей главы.</w:t>
      </w:r>
    </w:p>
    <w:p w14:paraId="6E254188" w14:textId="10C09446" w:rsidR="00840919" w:rsidRPr="007B3595" w:rsidRDefault="00A853FA" w:rsidP="00AC73A0">
      <w:pPr>
        <w:pStyle w:val="ListParagraph"/>
        <w:numPr>
          <w:ilvl w:val="0"/>
          <w:numId w:val="19"/>
        </w:numPr>
        <w:spacing w:line="360" w:lineRule="auto"/>
        <w:ind w:left="426" w:hanging="426"/>
        <w:jc w:val="both"/>
        <w:rPr>
          <w:rFonts w:ascii="Times New Roman" w:hAnsi="Times New Roman" w:cs="Times New Roman"/>
        </w:rPr>
      </w:pPr>
      <w:r w:rsidRPr="007B3595">
        <w:rPr>
          <w:rFonts w:ascii="Times New Roman" w:hAnsi="Times New Roman" w:cs="Times New Roman"/>
        </w:rPr>
        <w:t>Анализ данных, предоставленных Всемирным банком, позволяет сформулировать основные пути для преобразования существующих накоплений населения в формальные сбережения.</w:t>
      </w:r>
      <w:r w:rsidR="00D92CBD" w:rsidRPr="007B3595">
        <w:rPr>
          <w:rFonts w:ascii="Times New Roman" w:hAnsi="Times New Roman" w:cs="Times New Roman"/>
        </w:rPr>
        <w:t xml:space="preserve"> Детальное описание данных методик представлено во втором параграфе третьей главы.</w:t>
      </w:r>
    </w:p>
    <w:p w14:paraId="5EBA3A64" w14:textId="397F0595" w:rsidR="00840919" w:rsidRPr="007B3595" w:rsidRDefault="00840919" w:rsidP="00D92CBD">
      <w:pPr>
        <w:pStyle w:val="ListParagraph"/>
        <w:numPr>
          <w:ilvl w:val="0"/>
          <w:numId w:val="19"/>
        </w:numPr>
        <w:spacing w:line="360" w:lineRule="auto"/>
        <w:ind w:left="426" w:hanging="426"/>
        <w:jc w:val="both"/>
        <w:rPr>
          <w:rFonts w:ascii="Times New Roman" w:hAnsi="Times New Roman" w:cs="Times New Roman"/>
        </w:rPr>
      </w:pPr>
      <w:r w:rsidRPr="007B3595">
        <w:rPr>
          <w:rFonts w:ascii="Times New Roman" w:hAnsi="Times New Roman" w:cs="Times New Roman"/>
        </w:rPr>
        <w:t>Немаловажную роль играют существующие условия на финансовом рынке. Предоставляя гражданам прозрачные и упрощенные условия для входа, можно значительно увеличить объем сбережений, трансформировавшихся в инвестиции. В России 30% всех банковских вкладов состоят из счетов от 5 миллионов рублей, что свидетельствует о большом коли</w:t>
      </w:r>
      <w:r w:rsidR="00517AEF" w:rsidRPr="007B3595">
        <w:rPr>
          <w:rFonts w:ascii="Times New Roman" w:hAnsi="Times New Roman" w:cs="Times New Roman"/>
        </w:rPr>
        <w:t>честве потенциальных инвесторов</w:t>
      </w:r>
      <w:r w:rsidR="00517AEF" w:rsidRPr="007B3595">
        <w:rPr>
          <w:rStyle w:val="FootnoteReference"/>
          <w:rFonts w:ascii="Times New Roman" w:hAnsi="Times New Roman" w:cs="Times New Roman"/>
        </w:rPr>
        <w:footnoteReference w:id="46"/>
      </w:r>
      <w:r w:rsidRPr="007B3595">
        <w:rPr>
          <w:rFonts w:ascii="Times New Roman" w:hAnsi="Times New Roman" w:cs="Times New Roman"/>
        </w:rPr>
        <w:t xml:space="preserve">. Именно эта часть населения способна вкладывать </w:t>
      </w:r>
      <w:r w:rsidR="00A85C90" w:rsidRPr="007B3595">
        <w:rPr>
          <w:rFonts w:ascii="Times New Roman" w:hAnsi="Times New Roman" w:cs="Times New Roman"/>
        </w:rPr>
        <w:t>свои средства</w:t>
      </w:r>
      <w:r w:rsidRPr="007B3595">
        <w:rPr>
          <w:rFonts w:ascii="Times New Roman" w:hAnsi="Times New Roman" w:cs="Times New Roman"/>
        </w:rPr>
        <w:t xml:space="preserve"> в различные ценные бумаги, однако предпочитает хранить свои накопления в банках.</w:t>
      </w:r>
    </w:p>
    <w:p w14:paraId="1FA9AA53" w14:textId="700D15EE" w:rsidR="00AC73A0" w:rsidRPr="007B3595" w:rsidRDefault="00AC73A0" w:rsidP="00A853FA">
      <w:pPr>
        <w:pStyle w:val="ListParagraph"/>
        <w:spacing w:line="360" w:lineRule="auto"/>
        <w:ind w:left="567"/>
        <w:jc w:val="both"/>
        <w:rPr>
          <w:rFonts w:ascii="Times New Roman" w:hAnsi="Times New Roman" w:cs="Times New Roman"/>
        </w:rPr>
      </w:pPr>
    </w:p>
    <w:p w14:paraId="4D281FE8" w14:textId="77777777" w:rsidR="003E5AE7" w:rsidRPr="007B3595" w:rsidRDefault="003E5AE7" w:rsidP="007C572D">
      <w:pPr>
        <w:spacing w:line="360" w:lineRule="auto"/>
        <w:ind w:firstLine="720"/>
        <w:jc w:val="both"/>
        <w:rPr>
          <w:rFonts w:ascii="Times New Roman" w:hAnsi="Times New Roman" w:cs="Times New Roman"/>
        </w:rPr>
      </w:pPr>
    </w:p>
    <w:p w14:paraId="6086C570" w14:textId="77777777" w:rsidR="00C8690F" w:rsidRPr="007B3595" w:rsidRDefault="00C8690F" w:rsidP="00D8247A">
      <w:pPr>
        <w:rPr>
          <w:rFonts w:ascii="Times New Roman" w:hAnsi="Times New Roman" w:cs="Times New Roman"/>
        </w:rPr>
      </w:pPr>
    </w:p>
    <w:p w14:paraId="43BCECAB" w14:textId="77777777" w:rsidR="00977E32" w:rsidRPr="007B3595" w:rsidRDefault="00977E32" w:rsidP="00A06957">
      <w:pPr>
        <w:pStyle w:val="Heading1"/>
        <w:spacing w:after="120"/>
        <w:jc w:val="center"/>
        <w:rPr>
          <w:rFonts w:ascii="Times New Roman" w:hAnsi="Times New Roman" w:cs="Times New Roman"/>
          <w:b w:val="0"/>
          <w:color w:val="000000" w:themeColor="text1"/>
          <w:sz w:val="24"/>
          <w:szCs w:val="24"/>
        </w:rPr>
      </w:pPr>
      <w:bookmarkStart w:id="11" w:name="_Toc514192322"/>
      <w:r w:rsidRPr="007B3595">
        <w:rPr>
          <w:rFonts w:ascii="Times New Roman" w:hAnsi="Times New Roman" w:cs="Times New Roman"/>
          <w:b w:val="0"/>
          <w:color w:val="000000" w:themeColor="text1"/>
          <w:sz w:val="24"/>
          <w:szCs w:val="24"/>
        </w:rPr>
        <w:lastRenderedPageBreak/>
        <w:t>ЗАКЛЮЧЕНИЕ</w:t>
      </w:r>
      <w:bookmarkEnd w:id="11"/>
    </w:p>
    <w:p w14:paraId="7B113BA9" w14:textId="02D66355" w:rsidR="002846F2" w:rsidRPr="007B3595" w:rsidRDefault="002A081B" w:rsidP="00372793">
      <w:pPr>
        <w:widowControl w:val="0"/>
        <w:suppressAutoHyphens/>
        <w:spacing w:line="360" w:lineRule="auto"/>
        <w:ind w:firstLine="708"/>
        <w:jc w:val="both"/>
        <w:rPr>
          <w:rFonts w:ascii="Times New Roman" w:hAnsi="Times New Roman" w:cs="Times New Roman"/>
        </w:rPr>
      </w:pPr>
      <w:r w:rsidRPr="007B3595">
        <w:rPr>
          <w:rFonts w:ascii="Times New Roman" w:hAnsi="Times New Roman" w:cs="Times New Roman"/>
        </w:rPr>
        <w:t xml:space="preserve">С точки зрения теории </w:t>
      </w:r>
      <w:proofErr w:type="spellStart"/>
      <w:r w:rsidRPr="007B3595">
        <w:rPr>
          <w:rFonts w:ascii="Times New Roman" w:hAnsi="Times New Roman" w:cs="Times New Roman"/>
        </w:rPr>
        <w:t>Кейнса</w:t>
      </w:r>
      <w:proofErr w:type="spellEnd"/>
      <w:r w:rsidRPr="007B3595">
        <w:rPr>
          <w:rFonts w:ascii="Times New Roman" w:hAnsi="Times New Roman" w:cs="Times New Roman"/>
        </w:rPr>
        <w:t xml:space="preserve">, домохозяйство, управляя своим доходом принимает два решения: сберегательное и портфельное. В первом случаем домохозяйство решает, какую часть дохода необходимо отложить на сбережения, а во втором случае оно решает, в каком виде эти сбережения накапливать. </w:t>
      </w:r>
      <w:r w:rsidR="002F4CCA" w:rsidRPr="007B3595">
        <w:rPr>
          <w:rFonts w:ascii="Times New Roman" w:hAnsi="Times New Roman" w:cs="Times New Roman"/>
        </w:rPr>
        <w:t xml:space="preserve">В случае стран-участниц СНГ можно наблюдать проблемы по обоим перечисленным аспектам. </w:t>
      </w:r>
    </w:p>
    <w:p w14:paraId="40F49A75" w14:textId="62C94236" w:rsidR="002F4CCA" w:rsidRPr="007B3595" w:rsidRDefault="002F4CCA" w:rsidP="00372793">
      <w:pPr>
        <w:widowControl w:val="0"/>
        <w:suppressAutoHyphens/>
        <w:spacing w:line="360" w:lineRule="auto"/>
        <w:ind w:firstLine="708"/>
        <w:jc w:val="both"/>
        <w:rPr>
          <w:rFonts w:ascii="Times New Roman" w:hAnsi="Times New Roman" w:cs="Times New Roman"/>
        </w:rPr>
      </w:pPr>
      <w:r w:rsidRPr="007B3595">
        <w:rPr>
          <w:rFonts w:ascii="Times New Roman" w:hAnsi="Times New Roman" w:cs="Times New Roman"/>
        </w:rPr>
        <w:t>Изучив сберегательные решения домохозяйств с использованием эконометрического анализа</w:t>
      </w:r>
      <w:r w:rsidR="00585DDD" w:rsidRPr="007B3595">
        <w:rPr>
          <w:rFonts w:ascii="Times New Roman" w:hAnsi="Times New Roman" w:cs="Times New Roman"/>
        </w:rPr>
        <w:t xml:space="preserve">, можно прийти к </w:t>
      </w:r>
      <w:proofErr w:type="spellStart"/>
      <w:r w:rsidR="00585DDD" w:rsidRPr="007B3595">
        <w:rPr>
          <w:rFonts w:ascii="Times New Roman" w:hAnsi="Times New Roman" w:cs="Times New Roman"/>
        </w:rPr>
        <w:t>выво</w:t>
      </w:r>
      <w:proofErr w:type="spellEnd"/>
      <w:r w:rsidR="00BA3D96">
        <w:rPr>
          <w:rFonts w:ascii="Times New Roman" w:hAnsi="Times New Roman" w:cs="Times New Roman"/>
        </w:rPr>
        <w:t xml:space="preserve"> </w:t>
      </w:r>
      <w:proofErr w:type="spellStart"/>
      <w:r w:rsidR="00585DDD" w:rsidRPr="007B3595">
        <w:rPr>
          <w:rFonts w:ascii="Times New Roman" w:hAnsi="Times New Roman" w:cs="Times New Roman"/>
        </w:rPr>
        <w:t>ду</w:t>
      </w:r>
      <w:proofErr w:type="spellEnd"/>
      <w:r w:rsidR="00585DDD" w:rsidRPr="007B3595">
        <w:rPr>
          <w:rFonts w:ascii="Times New Roman" w:hAnsi="Times New Roman" w:cs="Times New Roman"/>
        </w:rPr>
        <w:t xml:space="preserve"> о том, что низкий уровень сберегательной активности в СНГ, объясняется низкими темпами экономического роста и малой долей трудоспособного населения. Такое объяснение полностью соответствует гипотезе жизненных циклов. Однако проведенное раннее исследование по сберегательной активности в России, а также использованный в данной работе анализ первичных данных, объясняет низкую сберегательную активность граждан низким уровне дохода. В </w:t>
      </w:r>
      <w:r w:rsidR="00F90BF2" w:rsidRPr="007B3595">
        <w:rPr>
          <w:rFonts w:ascii="Times New Roman" w:hAnsi="Times New Roman" w:cs="Times New Roman"/>
        </w:rPr>
        <w:t>таком</w:t>
      </w:r>
      <w:r w:rsidR="00585DDD" w:rsidRPr="007B3595">
        <w:rPr>
          <w:rFonts w:ascii="Times New Roman" w:hAnsi="Times New Roman" w:cs="Times New Roman"/>
        </w:rPr>
        <w:t xml:space="preserve"> случае работает Кейнсианских подход в принятии сберегательных решений</w:t>
      </w:r>
      <w:r w:rsidR="00D15AD4" w:rsidRPr="007B3595">
        <w:rPr>
          <w:rFonts w:ascii="Times New Roman" w:hAnsi="Times New Roman" w:cs="Times New Roman"/>
        </w:rPr>
        <w:t xml:space="preserve">. </w:t>
      </w:r>
    </w:p>
    <w:p w14:paraId="034DB93A" w14:textId="37325FCE" w:rsidR="00372793" w:rsidRPr="007B3595" w:rsidRDefault="00372793" w:rsidP="00372793">
      <w:pPr>
        <w:widowControl w:val="0"/>
        <w:suppressAutoHyphens/>
        <w:spacing w:line="360" w:lineRule="auto"/>
        <w:ind w:firstLine="708"/>
        <w:jc w:val="both"/>
        <w:rPr>
          <w:rFonts w:ascii="Times New Roman" w:hAnsi="Times New Roman" w:cs="Times New Roman"/>
        </w:rPr>
      </w:pPr>
      <w:r w:rsidRPr="007B3595">
        <w:rPr>
          <w:rFonts w:ascii="Times New Roman" w:hAnsi="Times New Roman" w:cs="Times New Roman"/>
        </w:rPr>
        <w:t xml:space="preserve">Портфельные решения, в свою очередь, объясняются уровнем инфляции, приростами денежных доходов населения, вознаграждениями по различным финансовым инструментам, а также уровнем финансовой грамотности. Однако, с другой стороны, на сберегательное поведение можно повлиять и со стороны финансовых институтов, сделав их более доступными и развитыми. </w:t>
      </w:r>
      <w:r w:rsidR="00BD61DC" w:rsidRPr="007B3595">
        <w:rPr>
          <w:rFonts w:ascii="Times New Roman" w:hAnsi="Times New Roman" w:cs="Times New Roman"/>
        </w:rPr>
        <w:t xml:space="preserve">Именно на </w:t>
      </w:r>
      <w:r w:rsidR="008A735F" w:rsidRPr="007B3595">
        <w:rPr>
          <w:rFonts w:ascii="Times New Roman" w:hAnsi="Times New Roman" w:cs="Times New Roman"/>
        </w:rPr>
        <w:t>влияние</w:t>
      </w:r>
      <w:r w:rsidR="00BD61DC" w:rsidRPr="007B3595">
        <w:rPr>
          <w:rFonts w:ascii="Times New Roman" w:hAnsi="Times New Roman" w:cs="Times New Roman"/>
        </w:rPr>
        <w:t xml:space="preserve"> финансовых институтов</w:t>
      </w:r>
      <w:r w:rsidR="008A735F" w:rsidRPr="007B3595">
        <w:rPr>
          <w:rFonts w:ascii="Times New Roman" w:hAnsi="Times New Roman" w:cs="Times New Roman"/>
        </w:rPr>
        <w:t xml:space="preserve"> необходимо обратить внимание экономическим политикам стран-участниц СНГ, совершенствуя инфраструктуру финансовых рынков и упрощая условия существования для инвесторов на этих рынках.</w:t>
      </w:r>
    </w:p>
    <w:p w14:paraId="2F488B09" w14:textId="22566C49" w:rsidR="00977E32" w:rsidRPr="00645E73" w:rsidRDefault="00D15AD4" w:rsidP="00645E73">
      <w:pPr>
        <w:widowControl w:val="0"/>
        <w:suppressAutoHyphens/>
        <w:spacing w:line="360" w:lineRule="auto"/>
        <w:ind w:firstLine="708"/>
        <w:jc w:val="both"/>
        <w:rPr>
          <w:rFonts w:ascii="Times New Roman" w:hAnsi="Times New Roman" w:cs="Times New Roman"/>
        </w:rPr>
      </w:pPr>
      <w:r w:rsidRPr="007B3595">
        <w:rPr>
          <w:rFonts w:ascii="Times New Roman" w:hAnsi="Times New Roman" w:cs="Times New Roman"/>
        </w:rPr>
        <w:t xml:space="preserve">Таким образом, </w:t>
      </w:r>
      <w:r w:rsidR="0057043E" w:rsidRPr="007B3595">
        <w:rPr>
          <w:rFonts w:ascii="Times New Roman" w:hAnsi="Times New Roman" w:cs="Times New Roman"/>
        </w:rPr>
        <w:t xml:space="preserve">сберегательной активности в СНГ представляет собой комплексную проблему, в рамках которой необходимо ответить на два главных вопроса: Как увеличить объем сбережений? И как трансформировать имеющиеся сбережения в инвестиции? </w:t>
      </w:r>
      <w:r w:rsidR="00E237E3" w:rsidRPr="007B3595">
        <w:rPr>
          <w:rFonts w:ascii="Times New Roman" w:hAnsi="Times New Roman" w:cs="Times New Roman"/>
        </w:rPr>
        <w:t>Отвечая на первый вопрос, необходимо обратиться к результатам эконометрического анализа, которые показывают, что необходимо решать ряд макроэкономических проблем с целью увеличения темпов экономического роста и решением демографических проблем.</w:t>
      </w:r>
      <w:r w:rsidR="00BC0B11" w:rsidRPr="007B3595">
        <w:rPr>
          <w:rFonts w:ascii="Times New Roman" w:hAnsi="Times New Roman" w:cs="Times New Roman"/>
        </w:rPr>
        <w:t xml:space="preserve"> Ответ на второй вопрос кроется в усовершенствовании финансовых рынков и увеличении уровня финансовой грамотности, которая позволит показатели взаимодействия населения с финансовыми институтами.</w:t>
      </w:r>
    </w:p>
    <w:p w14:paraId="54496C32" w14:textId="77777777" w:rsidR="00BF4154" w:rsidRPr="007B3595" w:rsidRDefault="00BF4154" w:rsidP="005E1CAF">
      <w:pPr>
        <w:spacing w:line="360" w:lineRule="auto"/>
        <w:jc w:val="both"/>
        <w:rPr>
          <w:rFonts w:ascii="Times New Roman" w:hAnsi="Times New Roman" w:cs="Times New Roman"/>
        </w:rPr>
      </w:pPr>
    </w:p>
    <w:p w14:paraId="110537A7" w14:textId="414CBE0E" w:rsidR="00BF4154" w:rsidRPr="007B3595" w:rsidRDefault="005B656D" w:rsidP="005B656D">
      <w:pPr>
        <w:pStyle w:val="Heading1"/>
        <w:jc w:val="center"/>
        <w:rPr>
          <w:rFonts w:ascii="Times New Roman" w:hAnsi="Times New Roman" w:cs="Times New Roman"/>
          <w:b w:val="0"/>
          <w:color w:val="000000" w:themeColor="text1"/>
          <w:sz w:val="24"/>
          <w:szCs w:val="24"/>
        </w:rPr>
      </w:pPr>
      <w:bookmarkStart w:id="12" w:name="_Toc514192323"/>
      <w:r w:rsidRPr="007B3595">
        <w:rPr>
          <w:rFonts w:ascii="Times New Roman" w:hAnsi="Times New Roman" w:cs="Times New Roman"/>
          <w:b w:val="0"/>
          <w:color w:val="000000" w:themeColor="text1"/>
          <w:sz w:val="24"/>
          <w:szCs w:val="24"/>
        </w:rPr>
        <w:lastRenderedPageBreak/>
        <w:t>СПИСОК ЛИТЕРАТУРЫ</w:t>
      </w:r>
      <w:bookmarkEnd w:id="12"/>
    </w:p>
    <w:p w14:paraId="5CBAEB6D" w14:textId="77777777" w:rsidR="005F6DB2" w:rsidRPr="007B3595" w:rsidRDefault="005F6DB2">
      <w:pPr>
        <w:rPr>
          <w:rFonts w:ascii="Times New Roman" w:hAnsi="Times New Roman" w:cs="Times New Roman"/>
          <w:lang w:val="en-US"/>
        </w:rPr>
      </w:pPr>
    </w:p>
    <w:p w14:paraId="09E69C9A" w14:textId="1FD60E6E" w:rsidR="005F6DB2" w:rsidRPr="005F6DB2" w:rsidRDefault="005F6DB2" w:rsidP="005F6DB2">
      <w:pPr>
        <w:pStyle w:val="ListParagraph"/>
        <w:numPr>
          <w:ilvl w:val="0"/>
          <w:numId w:val="14"/>
        </w:numPr>
        <w:spacing w:line="360" w:lineRule="auto"/>
        <w:jc w:val="both"/>
        <w:rPr>
          <w:rFonts w:ascii="Times New Roman" w:eastAsia="Times New Roman" w:hAnsi="Times New Roman" w:cs="Times New Roman"/>
        </w:rPr>
      </w:pPr>
      <w:r w:rsidRPr="007B3595">
        <w:rPr>
          <w:rFonts w:ascii="Times New Roman" w:eastAsia="Times New Roman" w:hAnsi="Times New Roman" w:cs="Times New Roman"/>
          <w:color w:val="222222"/>
          <w:shd w:val="clear" w:color="auto" w:fill="FFFFFF"/>
        </w:rPr>
        <w:t xml:space="preserve">Дроздов О. А. Оценки социально-экономических последствий инфляции в российской экономической литературе 60-х середины 90-х гг. </w:t>
      </w:r>
      <w:proofErr w:type="spellStart"/>
      <w:r w:rsidRPr="007B3595">
        <w:rPr>
          <w:rFonts w:ascii="Times New Roman" w:eastAsia="Times New Roman" w:hAnsi="Times New Roman" w:cs="Times New Roman"/>
          <w:color w:val="222222"/>
          <w:shd w:val="clear" w:color="auto" w:fill="FFFFFF"/>
        </w:rPr>
        <w:t>Xix</w:t>
      </w:r>
      <w:proofErr w:type="spellEnd"/>
      <w:r w:rsidRPr="007B3595">
        <w:rPr>
          <w:rFonts w:ascii="Times New Roman" w:eastAsia="Times New Roman" w:hAnsi="Times New Roman" w:cs="Times New Roman"/>
          <w:color w:val="222222"/>
          <w:shd w:val="clear" w:color="auto" w:fill="FFFFFF"/>
        </w:rPr>
        <w:t xml:space="preserve"> в //Вестник Ленинградского государственного университета им. АС Пушкина. – 2010. – Т. 6. – №. 3.</w:t>
      </w:r>
    </w:p>
    <w:p w14:paraId="6D83B4CA" w14:textId="77777777" w:rsidR="00BF4154" w:rsidRPr="007B3595" w:rsidRDefault="00BF4154" w:rsidP="00F660B9">
      <w:pPr>
        <w:pStyle w:val="ListParagraph"/>
        <w:numPr>
          <w:ilvl w:val="0"/>
          <w:numId w:val="14"/>
        </w:numPr>
        <w:spacing w:line="360" w:lineRule="auto"/>
        <w:ind w:left="641" w:hanging="357"/>
        <w:jc w:val="both"/>
        <w:rPr>
          <w:rFonts w:ascii="Times New Roman" w:eastAsia="Times New Roman" w:hAnsi="Times New Roman" w:cs="Times New Roman"/>
          <w:color w:val="000000" w:themeColor="text1"/>
          <w:lang w:eastAsia="ru-RU"/>
        </w:rPr>
      </w:pPr>
      <w:r w:rsidRPr="007B3595">
        <w:rPr>
          <w:rFonts w:ascii="Times New Roman" w:eastAsia="Times New Roman" w:hAnsi="Times New Roman" w:cs="Times New Roman"/>
          <w:color w:val="000000" w:themeColor="text1"/>
          <w:lang w:eastAsia="ru-RU"/>
        </w:rPr>
        <w:t>Кузина О., Рощина Я. Моделирования сберегательного поведения домохозяйств России //Финальный отчет по проекту РПЭИ № 98. – 2008. – Т. 41.</w:t>
      </w:r>
    </w:p>
    <w:p w14:paraId="70BBA889" w14:textId="77777777" w:rsidR="00BF4154" w:rsidRPr="007B3595" w:rsidRDefault="00BF4154" w:rsidP="00F660B9">
      <w:pPr>
        <w:pStyle w:val="ListParagraph"/>
        <w:numPr>
          <w:ilvl w:val="0"/>
          <w:numId w:val="14"/>
        </w:numPr>
        <w:spacing w:line="360" w:lineRule="auto"/>
        <w:ind w:left="641" w:hanging="357"/>
        <w:jc w:val="both"/>
        <w:rPr>
          <w:rFonts w:ascii="Times New Roman" w:eastAsia="Times New Roman" w:hAnsi="Times New Roman" w:cs="Times New Roman"/>
          <w:color w:val="000000" w:themeColor="text1"/>
          <w:lang w:eastAsia="ru-RU"/>
        </w:rPr>
      </w:pPr>
      <w:bookmarkStart w:id="13" w:name="_GoBack"/>
      <w:bookmarkEnd w:id="13"/>
      <w:proofErr w:type="spellStart"/>
      <w:r w:rsidRPr="007B3595">
        <w:rPr>
          <w:rFonts w:ascii="Times New Roman" w:eastAsia="Times New Roman" w:hAnsi="Times New Roman" w:cs="Times New Roman"/>
          <w:color w:val="000000" w:themeColor="text1"/>
          <w:lang w:eastAsia="ru-RU"/>
        </w:rPr>
        <w:t>Лансков</w:t>
      </w:r>
      <w:proofErr w:type="spellEnd"/>
      <w:r w:rsidRPr="007B3595">
        <w:rPr>
          <w:rFonts w:ascii="Times New Roman" w:eastAsia="Times New Roman" w:hAnsi="Times New Roman" w:cs="Times New Roman"/>
          <w:color w:val="000000" w:themeColor="text1"/>
          <w:lang w:eastAsia="ru-RU"/>
        </w:rPr>
        <w:t xml:space="preserve">, П.М. </w:t>
      </w:r>
      <w:r w:rsidRPr="007B3595">
        <w:rPr>
          <w:rFonts w:ascii="Times New Roman" w:hAnsi="Times New Roman" w:cs="Times New Roman"/>
          <w:color w:val="000000" w:themeColor="text1"/>
          <w:shd w:val="clear" w:color="auto" w:fill="FFFFFF"/>
        </w:rPr>
        <w:t xml:space="preserve">Методология формирования организационно-экономического механизма регулирования финансового рынка и его инфраструктуры: автореферат </w:t>
      </w:r>
      <w:proofErr w:type="spellStart"/>
      <w:r w:rsidRPr="007B3595">
        <w:rPr>
          <w:rFonts w:ascii="Times New Roman" w:hAnsi="Times New Roman" w:cs="Times New Roman"/>
          <w:color w:val="000000" w:themeColor="text1"/>
          <w:shd w:val="clear" w:color="auto" w:fill="FFFFFF"/>
        </w:rPr>
        <w:t>дис</w:t>
      </w:r>
      <w:proofErr w:type="spellEnd"/>
      <w:r w:rsidRPr="007B3595">
        <w:rPr>
          <w:rFonts w:ascii="Times New Roman" w:hAnsi="Times New Roman" w:cs="Times New Roman"/>
          <w:color w:val="000000" w:themeColor="text1"/>
          <w:shd w:val="clear" w:color="auto" w:fill="FFFFFF"/>
        </w:rPr>
        <w:t xml:space="preserve">. … д-ра </w:t>
      </w:r>
      <w:proofErr w:type="spellStart"/>
      <w:r w:rsidRPr="007B3595">
        <w:rPr>
          <w:rFonts w:ascii="Times New Roman" w:hAnsi="Times New Roman" w:cs="Times New Roman"/>
          <w:color w:val="000000" w:themeColor="text1"/>
          <w:shd w:val="clear" w:color="auto" w:fill="FFFFFF"/>
        </w:rPr>
        <w:t>экон</w:t>
      </w:r>
      <w:proofErr w:type="spellEnd"/>
      <w:r w:rsidRPr="007B3595">
        <w:rPr>
          <w:rFonts w:ascii="Times New Roman" w:hAnsi="Times New Roman" w:cs="Times New Roman"/>
          <w:color w:val="000000" w:themeColor="text1"/>
          <w:shd w:val="clear" w:color="auto" w:fill="FFFFFF"/>
        </w:rPr>
        <w:t xml:space="preserve">. Наук: </w:t>
      </w:r>
      <w:r w:rsidRPr="007B3595">
        <w:rPr>
          <w:rFonts w:ascii="Times New Roman" w:eastAsia="Times New Roman" w:hAnsi="Times New Roman" w:cs="Times New Roman"/>
          <w:color w:val="000000" w:themeColor="text1"/>
          <w:lang w:eastAsia="ru-RU"/>
        </w:rPr>
        <w:t>08.00.10</w:t>
      </w:r>
      <w:r w:rsidRPr="007B3595">
        <w:rPr>
          <w:rFonts w:ascii="Times New Roman" w:eastAsia="Times New Roman" w:hAnsi="Times New Roman" w:cs="Times New Roman"/>
          <w:color w:val="000000" w:themeColor="text1"/>
          <w:lang w:val="en-US" w:eastAsia="ru-RU"/>
        </w:rPr>
        <w:t>/</w:t>
      </w:r>
      <w:r w:rsidRPr="007B3595">
        <w:rPr>
          <w:rFonts w:ascii="Times New Roman" w:eastAsia="Times New Roman" w:hAnsi="Times New Roman" w:cs="Times New Roman"/>
          <w:color w:val="000000" w:themeColor="text1"/>
          <w:lang w:eastAsia="ru-RU"/>
        </w:rPr>
        <w:t xml:space="preserve"> П.М. </w:t>
      </w:r>
      <w:proofErr w:type="spellStart"/>
      <w:r w:rsidRPr="007B3595">
        <w:rPr>
          <w:rFonts w:ascii="Times New Roman" w:eastAsia="Times New Roman" w:hAnsi="Times New Roman" w:cs="Times New Roman"/>
          <w:color w:val="000000" w:themeColor="text1"/>
          <w:lang w:eastAsia="ru-RU"/>
        </w:rPr>
        <w:t>Лансков</w:t>
      </w:r>
      <w:proofErr w:type="spellEnd"/>
      <w:r w:rsidRPr="007B3595">
        <w:rPr>
          <w:rFonts w:ascii="Times New Roman" w:eastAsia="Times New Roman" w:hAnsi="Times New Roman" w:cs="Times New Roman"/>
          <w:color w:val="000000" w:themeColor="text1"/>
          <w:lang w:eastAsia="ru-RU"/>
        </w:rPr>
        <w:t>. – СПБ, 2006. -38</w:t>
      </w:r>
    </w:p>
    <w:p w14:paraId="4AE921F6" w14:textId="68B62AC6" w:rsidR="00B04861" w:rsidRPr="007B3595" w:rsidRDefault="00B04861" w:rsidP="00B04861">
      <w:pPr>
        <w:pStyle w:val="ListParagraph"/>
        <w:numPr>
          <w:ilvl w:val="0"/>
          <w:numId w:val="14"/>
        </w:numPr>
        <w:spacing w:line="360" w:lineRule="auto"/>
        <w:jc w:val="both"/>
        <w:rPr>
          <w:rFonts w:ascii="Times New Roman" w:eastAsia="Times New Roman" w:hAnsi="Times New Roman" w:cs="Times New Roman"/>
        </w:rPr>
      </w:pPr>
      <w:proofErr w:type="spellStart"/>
      <w:r w:rsidRPr="007B3595">
        <w:rPr>
          <w:rFonts w:ascii="Times New Roman" w:eastAsia="Times New Roman" w:hAnsi="Times New Roman" w:cs="Times New Roman"/>
          <w:color w:val="222222"/>
          <w:shd w:val="clear" w:color="auto" w:fill="FFFFFF"/>
        </w:rPr>
        <w:t>Матовников</w:t>
      </w:r>
      <w:proofErr w:type="spellEnd"/>
      <w:r w:rsidRPr="007B3595">
        <w:rPr>
          <w:rFonts w:ascii="Times New Roman" w:eastAsia="Times New Roman" w:hAnsi="Times New Roman" w:cs="Times New Roman"/>
          <w:color w:val="222222"/>
          <w:shd w:val="clear" w:color="auto" w:fill="FFFFFF"/>
        </w:rPr>
        <w:t xml:space="preserve"> М. Ю. Сберегательная активность населения России //Деньги и кредит. – 2015. – Т. 9.</w:t>
      </w:r>
    </w:p>
    <w:p w14:paraId="1C64EAB3" w14:textId="44204375" w:rsidR="00D15B91" w:rsidRPr="007B3595" w:rsidRDefault="00D15B91" w:rsidP="00D15B91">
      <w:pPr>
        <w:pStyle w:val="ListParagraph"/>
        <w:numPr>
          <w:ilvl w:val="0"/>
          <w:numId w:val="14"/>
        </w:numPr>
        <w:spacing w:line="360" w:lineRule="auto"/>
        <w:jc w:val="both"/>
        <w:rPr>
          <w:rFonts w:ascii="Times New Roman" w:eastAsia="Times New Roman" w:hAnsi="Times New Roman" w:cs="Times New Roman"/>
        </w:rPr>
      </w:pPr>
      <w:r w:rsidRPr="007B3595">
        <w:rPr>
          <w:rFonts w:ascii="Times New Roman" w:eastAsia="Times New Roman" w:hAnsi="Times New Roman" w:cs="Times New Roman"/>
          <w:color w:val="222222"/>
          <w:shd w:val="clear" w:color="auto" w:fill="FFFFFF"/>
        </w:rPr>
        <w:t>Протасов А. Ю. Инфляция в экономике СССР: природа, циклическая динамика, уроки для современной России //Вестник Санкт-Петербургского университета. Серия 5. Экономика. – 2011. – №. 4.</w:t>
      </w:r>
    </w:p>
    <w:p w14:paraId="6FC0EC95" w14:textId="6EA6C742" w:rsidR="005532A9" w:rsidRPr="007B3595" w:rsidRDefault="005532A9" w:rsidP="005532A9">
      <w:pPr>
        <w:pStyle w:val="ListParagraph"/>
        <w:numPr>
          <w:ilvl w:val="0"/>
          <w:numId w:val="14"/>
        </w:numPr>
        <w:spacing w:line="360" w:lineRule="auto"/>
        <w:rPr>
          <w:rFonts w:ascii="Times New Roman" w:eastAsia="Times New Roman" w:hAnsi="Times New Roman" w:cs="Times New Roman"/>
        </w:rPr>
      </w:pPr>
      <w:r w:rsidRPr="007B3595">
        <w:rPr>
          <w:rFonts w:ascii="Times New Roman" w:eastAsia="Times New Roman" w:hAnsi="Times New Roman" w:cs="Times New Roman"/>
          <w:color w:val="222222"/>
          <w:shd w:val="clear" w:color="auto" w:fill="FFFFFF"/>
        </w:rPr>
        <w:t>Рязанов В. Т. Экономическое развитие России. Реформы и российское хозяйство в ХIХ-ХХ вв. – 1998.</w:t>
      </w:r>
    </w:p>
    <w:p w14:paraId="5273871F" w14:textId="77777777" w:rsidR="00BF4154" w:rsidRPr="007B3595" w:rsidRDefault="00BF4154" w:rsidP="00F660B9">
      <w:pPr>
        <w:pStyle w:val="ListParagraph"/>
        <w:numPr>
          <w:ilvl w:val="0"/>
          <w:numId w:val="14"/>
        </w:numPr>
        <w:spacing w:after="200" w:line="360" w:lineRule="auto"/>
        <w:ind w:left="641" w:hanging="357"/>
        <w:jc w:val="both"/>
        <w:rPr>
          <w:rFonts w:ascii="Times New Roman" w:hAnsi="Times New Roman" w:cs="Times New Roman"/>
          <w:color w:val="000000" w:themeColor="text1"/>
        </w:rPr>
      </w:pPr>
      <w:r w:rsidRPr="007B3595">
        <w:rPr>
          <w:rFonts w:ascii="Times New Roman" w:hAnsi="Times New Roman" w:cs="Times New Roman"/>
          <w:bCs/>
          <w:color w:val="000000" w:themeColor="text1"/>
          <w:shd w:val="clear" w:color="auto" w:fill="FFFFFF"/>
        </w:rPr>
        <w:t>Стратегия развития финансового рынка Российской Федерации на период до 2020 года:</w:t>
      </w:r>
      <w:r w:rsidRPr="007B3595">
        <w:rPr>
          <w:rFonts w:ascii="Times New Roman" w:eastAsia="Times New Roman" w:hAnsi="Times New Roman" w:cs="Times New Roman"/>
          <w:color w:val="000000" w:themeColor="text1"/>
          <w:kern w:val="36"/>
          <w:lang w:eastAsia="ru-RU"/>
        </w:rPr>
        <w:t xml:space="preserve"> Распоряжение Правительства Российской Федерации от 29.12.2008_№2043-р. – 29</w:t>
      </w:r>
    </w:p>
    <w:p w14:paraId="3513A274"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r w:rsidRPr="007B3595">
        <w:rPr>
          <w:rFonts w:ascii="Times New Roman" w:hAnsi="Times New Roman" w:cs="Times New Roman"/>
          <w:lang w:val="en-US"/>
        </w:rPr>
        <w:t>Ando A., Modigliani F. The" life cycle" hypothesis of saving: Aggregate implications and tests //The American economic review. – 1963. – Т. 53. – №. 1. – С. 55-84.</w:t>
      </w:r>
    </w:p>
    <w:p w14:paraId="4D4C0F16"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Angelini</w:t>
      </w:r>
      <w:proofErr w:type="spellEnd"/>
      <w:r w:rsidRPr="007B3595">
        <w:rPr>
          <w:rFonts w:ascii="Times New Roman" w:hAnsi="Times New Roman" w:cs="Times New Roman"/>
          <w:lang w:val="en-US"/>
        </w:rPr>
        <w:t>, V., Simmons, P., 2011, Housing debt and consumption, Discussion Papers in Economics 20, The University of York;</w:t>
      </w:r>
    </w:p>
    <w:p w14:paraId="79EB9BC0" w14:textId="77777777" w:rsidR="00BF4154" w:rsidRPr="007B3595" w:rsidRDefault="00BF4154" w:rsidP="005E1CAF">
      <w:pPr>
        <w:pStyle w:val="ListParagraph"/>
        <w:numPr>
          <w:ilvl w:val="0"/>
          <w:numId w:val="14"/>
        </w:numPr>
        <w:spacing w:line="360" w:lineRule="auto"/>
        <w:jc w:val="both"/>
        <w:rPr>
          <w:rFonts w:ascii="Times New Roman" w:eastAsia="Times New Roman" w:hAnsi="Times New Roman" w:cs="Times New Roman"/>
        </w:rPr>
      </w:pPr>
      <w:r w:rsidRPr="007B3595">
        <w:rPr>
          <w:rFonts w:ascii="Times New Roman" w:eastAsia="Times New Roman" w:hAnsi="Times New Roman" w:cs="Times New Roman"/>
          <w:color w:val="222222"/>
          <w:shd w:val="clear" w:color="auto" w:fill="FFFFFF"/>
          <w:lang w:val="en-US"/>
        </w:rPr>
        <w:t xml:space="preserve">Ashraf N., </w:t>
      </w:r>
      <w:proofErr w:type="spellStart"/>
      <w:r w:rsidRPr="007B3595">
        <w:rPr>
          <w:rFonts w:ascii="Times New Roman" w:eastAsia="Times New Roman" w:hAnsi="Times New Roman" w:cs="Times New Roman"/>
          <w:color w:val="222222"/>
          <w:shd w:val="clear" w:color="auto" w:fill="FFFFFF"/>
          <w:lang w:val="en-US"/>
        </w:rPr>
        <w:t>Karlan</w:t>
      </w:r>
      <w:proofErr w:type="spellEnd"/>
      <w:r w:rsidRPr="007B3595">
        <w:rPr>
          <w:rFonts w:ascii="Times New Roman" w:eastAsia="Times New Roman" w:hAnsi="Times New Roman" w:cs="Times New Roman"/>
          <w:color w:val="222222"/>
          <w:shd w:val="clear" w:color="auto" w:fill="FFFFFF"/>
          <w:lang w:val="en-US"/>
        </w:rPr>
        <w:t xml:space="preserve"> D., Yin W. Tying Odysseus to the mast: Evidence from a commitment savings product in the Philippines //The Quarterly Journal of Economics. – 2006. – </w:t>
      </w:r>
      <w:r w:rsidRPr="007B3595">
        <w:rPr>
          <w:rFonts w:ascii="Times New Roman" w:eastAsia="Times New Roman" w:hAnsi="Times New Roman" w:cs="Times New Roman"/>
          <w:color w:val="222222"/>
          <w:shd w:val="clear" w:color="auto" w:fill="FFFFFF"/>
        </w:rPr>
        <w:t>Т</w:t>
      </w:r>
      <w:r w:rsidRPr="007B3595">
        <w:rPr>
          <w:rFonts w:ascii="Times New Roman" w:eastAsia="Times New Roman" w:hAnsi="Times New Roman" w:cs="Times New Roman"/>
          <w:color w:val="222222"/>
          <w:shd w:val="clear" w:color="auto" w:fill="FFFFFF"/>
          <w:lang w:val="en-US"/>
        </w:rPr>
        <w:t xml:space="preserve">. 121. – №. </w:t>
      </w:r>
      <w:r w:rsidRPr="007B3595">
        <w:rPr>
          <w:rFonts w:ascii="Times New Roman" w:eastAsia="Times New Roman" w:hAnsi="Times New Roman" w:cs="Times New Roman"/>
          <w:color w:val="222222"/>
          <w:shd w:val="clear" w:color="auto" w:fill="FFFFFF"/>
        </w:rPr>
        <w:t>2. – С. 635-672.</w:t>
      </w:r>
    </w:p>
    <w:p w14:paraId="5EC31001"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Attanasio</w:t>
      </w:r>
      <w:proofErr w:type="spellEnd"/>
      <w:r w:rsidRPr="007B3595">
        <w:rPr>
          <w:rFonts w:ascii="Times New Roman" w:hAnsi="Times New Roman" w:cs="Times New Roman"/>
          <w:lang w:val="en-US"/>
        </w:rPr>
        <w:t xml:space="preserve">, O., </w:t>
      </w:r>
      <w:proofErr w:type="spellStart"/>
      <w:r w:rsidRPr="007B3595">
        <w:rPr>
          <w:rFonts w:ascii="Times New Roman" w:hAnsi="Times New Roman" w:cs="Times New Roman"/>
          <w:lang w:val="en-US"/>
        </w:rPr>
        <w:t>Rohwedder</w:t>
      </w:r>
      <w:proofErr w:type="spellEnd"/>
      <w:r w:rsidRPr="007B3595">
        <w:rPr>
          <w:rFonts w:ascii="Times New Roman" w:hAnsi="Times New Roman" w:cs="Times New Roman"/>
          <w:lang w:val="en-US"/>
        </w:rPr>
        <w:t>, S., 2003, Pension wealth and household savings: Evidence from pension reforms in the United Kingdom, The American Economic Review 93, 1499-1521;</w:t>
      </w:r>
    </w:p>
    <w:p w14:paraId="7C49EEEB"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Attanasio</w:t>
      </w:r>
      <w:proofErr w:type="spellEnd"/>
      <w:r w:rsidRPr="007B3595">
        <w:rPr>
          <w:rFonts w:ascii="Times New Roman" w:hAnsi="Times New Roman" w:cs="Times New Roman"/>
          <w:lang w:val="en-US"/>
        </w:rPr>
        <w:t xml:space="preserve">, O., </w:t>
      </w:r>
      <w:proofErr w:type="spellStart"/>
      <w:r w:rsidRPr="007B3595">
        <w:rPr>
          <w:rFonts w:ascii="Times New Roman" w:hAnsi="Times New Roman" w:cs="Times New Roman"/>
          <w:lang w:val="en-US"/>
        </w:rPr>
        <w:t>Székely</w:t>
      </w:r>
      <w:proofErr w:type="spellEnd"/>
      <w:r w:rsidRPr="007B3595">
        <w:rPr>
          <w:rFonts w:ascii="Times New Roman" w:hAnsi="Times New Roman" w:cs="Times New Roman"/>
          <w:lang w:val="en-US"/>
        </w:rPr>
        <w:t>, M., Household saving in developing countries – Inequality, demographics and all that: How different are Latin America and South East Asia</w:t>
      </w:r>
      <w:proofErr w:type="gramStart"/>
      <w:r w:rsidRPr="007B3595">
        <w:rPr>
          <w:rFonts w:ascii="Times New Roman" w:hAnsi="Times New Roman" w:cs="Times New Roman"/>
          <w:lang w:val="en-US"/>
        </w:rPr>
        <w:t>?,</w:t>
      </w:r>
      <w:proofErr w:type="gramEnd"/>
      <w:r w:rsidRPr="007B3595">
        <w:rPr>
          <w:rFonts w:ascii="Times New Roman" w:hAnsi="Times New Roman" w:cs="Times New Roman"/>
          <w:lang w:val="en-US"/>
        </w:rPr>
        <w:t xml:space="preserve"> Working Paper 427, Inter-American Development Bank;</w:t>
      </w:r>
    </w:p>
    <w:p w14:paraId="3B5FB78A"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r w:rsidRPr="007B3595">
        <w:rPr>
          <w:rFonts w:ascii="Times New Roman" w:hAnsi="Times New Roman" w:cs="Times New Roman"/>
          <w:lang w:val="en-US"/>
        </w:rPr>
        <w:lastRenderedPageBreak/>
        <w:t>Barr, M. S., &amp; Blank, R. M. (2008). Policy brief 13: Access to financial services, savings, and assets among the poor. National Poverty Center Retrieved from</w:t>
      </w:r>
    </w:p>
    <w:p w14:paraId="621100DF"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r w:rsidRPr="007B3595">
        <w:rPr>
          <w:rFonts w:ascii="Times New Roman" w:hAnsi="Times New Roman" w:cs="Times New Roman"/>
          <w:lang w:val="en-US"/>
        </w:rPr>
        <w:t xml:space="preserve">Beverly, S. G., &amp; </w:t>
      </w:r>
      <w:proofErr w:type="spellStart"/>
      <w:r w:rsidRPr="007B3595">
        <w:rPr>
          <w:rFonts w:ascii="Times New Roman" w:hAnsi="Times New Roman" w:cs="Times New Roman"/>
          <w:lang w:val="en-US"/>
        </w:rPr>
        <w:t>Sherraden</w:t>
      </w:r>
      <w:proofErr w:type="spellEnd"/>
      <w:r w:rsidRPr="007B3595">
        <w:rPr>
          <w:rFonts w:ascii="Times New Roman" w:hAnsi="Times New Roman" w:cs="Times New Roman"/>
          <w:lang w:val="en-US"/>
        </w:rPr>
        <w:t>, M. (1999). Institutional determinants of saving: Implications for low-income households and public policy. Journal of Socio-economics, 28(4), 457-473.</w:t>
      </w:r>
    </w:p>
    <w:p w14:paraId="415B5FC0"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r w:rsidRPr="007B3595">
        <w:rPr>
          <w:rFonts w:ascii="Times New Roman" w:hAnsi="Times New Roman" w:cs="Times New Roman"/>
          <w:lang w:val="en-US"/>
        </w:rPr>
        <w:t xml:space="preserve">Beverly, S. G., </w:t>
      </w:r>
      <w:proofErr w:type="spellStart"/>
      <w:r w:rsidRPr="007B3595">
        <w:rPr>
          <w:rFonts w:ascii="Times New Roman" w:hAnsi="Times New Roman" w:cs="Times New Roman"/>
          <w:lang w:val="en-US"/>
        </w:rPr>
        <w:t>Sherraden</w:t>
      </w:r>
      <w:proofErr w:type="spellEnd"/>
      <w:r w:rsidRPr="007B3595">
        <w:rPr>
          <w:rFonts w:ascii="Times New Roman" w:hAnsi="Times New Roman" w:cs="Times New Roman"/>
          <w:lang w:val="en-US"/>
        </w:rPr>
        <w:t>, M., Zhan, M., Shanks, T. R. W., Nam, Y., &amp; Cramer, R. (2008). Determinants of asset building. Center for Social Development Washington University, St. Louis and New America Foundation.</w:t>
      </w:r>
    </w:p>
    <w:p w14:paraId="69752270" w14:textId="77777777" w:rsidR="00BF4154" w:rsidRPr="007B3595" w:rsidRDefault="00BF4154" w:rsidP="005E1CAF">
      <w:pPr>
        <w:pStyle w:val="ListParagraph"/>
        <w:numPr>
          <w:ilvl w:val="0"/>
          <w:numId w:val="14"/>
        </w:numPr>
        <w:spacing w:line="360" w:lineRule="auto"/>
        <w:jc w:val="both"/>
        <w:rPr>
          <w:rFonts w:ascii="Times New Roman" w:eastAsia="Times New Roman" w:hAnsi="Times New Roman" w:cs="Times New Roman"/>
        </w:rPr>
      </w:pPr>
      <w:proofErr w:type="spellStart"/>
      <w:r w:rsidRPr="007B3595">
        <w:rPr>
          <w:rFonts w:ascii="Times New Roman" w:eastAsia="Times New Roman" w:hAnsi="Times New Roman" w:cs="Times New Roman"/>
          <w:color w:val="222222"/>
          <w:shd w:val="clear" w:color="auto" w:fill="FFFFFF"/>
          <w:lang w:val="en-US"/>
        </w:rPr>
        <w:t>Blaug</w:t>
      </w:r>
      <w:proofErr w:type="spellEnd"/>
      <w:r w:rsidRPr="007B3595">
        <w:rPr>
          <w:rFonts w:ascii="Times New Roman" w:eastAsia="Times New Roman" w:hAnsi="Times New Roman" w:cs="Times New Roman"/>
          <w:color w:val="222222"/>
          <w:shd w:val="clear" w:color="auto" w:fill="FFFFFF"/>
          <w:lang w:val="en-US"/>
        </w:rPr>
        <w:t xml:space="preserve"> M. Say's Law of Markets: What Did It Mean and Why Should We Care? //Eastern economic journal. – 1997. – </w:t>
      </w:r>
      <w:r w:rsidRPr="007B3595">
        <w:rPr>
          <w:rFonts w:ascii="Times New Roman" w:eastAsia="Times New Roman" w:hAnsi="Times New Roman" w:cs="Times New Roman"/>
          <w:color w:val="222222"/>
          <w:shd w:val="clear" w:color="auto" w:fill="FFFFFF"/>
        </w:rPr>
        <w:t>Т</w:t>
      </w:r>
      <w:r w:rsidRPr="007B3595">
        <w:rPr>
          <w:rFonts w:ascii="Times New Roman" w:eastAsia="Times New Roman" w:hAnsi="Times New Roman" w:cs="Times New Roman"/>
          <w:color w:val="222222"/>
          <w:shd w:val="clear" w:color="auto" w:fill="FFFFFF"/>
          <w:lang w:val="en-US"/>
        </w:rPr>
        <w:t xml:space="preserve">. 23. – №. </w:t>
      </w:r>
      <w:r w:rsidRPr="007B3595">
        <w:rPr>
          <w:rFonts w:ascii="Times New Roman" w:eastAsia="Times New Roman" w:hAnsi="Times New Roman" w:cs="Times New Roman"/>
          <w:color w:val="222222"/>
          <w:shd w:val="clear" w:color="auto" w:fill="FFFFFF"/>
        </w:rPr>
        <w:t>2. – С. 231-235.</w:t>
      </w:r>
    </w:p>
    <w:p w14:paraId="4DB70CC9"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color w:val="1A1A1A"/>
          <w:lang w:val="en-US"/>
        </w:rPr>
      </w:pPr>
      <w:r w:rsidRPr="007B3595">
        <w:rPr>
          <w:rFonts w:ascii="Times New Roman" w:hAnsi="Times New Roman" w:cs="Times New Roman"/>
          <w:color w:val="1A1A1A"/>
          <w:lang w:val="en-US"/>
        </w:rPr>
        <w:t>Carroll C. D., Weil D. N. Saving and growth: a reinterpretation //Carnegie-Rochester Conference Series on Public Policy. – North-Holland, 1994. – Т. 40. – С. 133-192.</w:t>
      </w:r>
    </w:p>
    <w:p w14:paraId="02725CA8"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Chakrabarti</w:t>
      </w:r>
      <w:proofErr w:type="spellEnd"/>
      <w:r w:rsidRPr="007B3595">
        <w:rPr>
          <w:rFonts w:ascii="Times New Roman" w:hAnsi="Times New Roman" w:cs="Times New Roman"/>
          <w:lang w:val="en-US"/>
        </w:rPr>
        <w:t xml:space="preserve">, R., Lee, D., Van der </w:t>
      </w:r>
      <w:proofErr w:type="spellStart"/>
      <w:r w:rsidRPr="007B3595">
        <w:rPr>
          <w:rFonts w:ascii="Times New Roman" w:hAnsi="Times New Roman" w:cs="Times New Roman"/>
          <w:lang w:val="en-US"/>
        </w:rPr>
        <w:t>Klaauw</w:t>
      </w:r>
      <w:proofErr w:type="spellEnd"/>
      <w:r w:rsidRPr="007B3595">
        <w:rPr>
          <w:rFonts w:ascii="Times New Roman" w:hAnsi="Times New Roman" w:cs="Times New Roman"/>
          <w:lang w:val="en-US"/>
        </w:rPr>
        <w:t xml:space="preserve">, W., </w:t>
      </w:r>
      <w:proofErr w:type="spellStart"/>
      <w:r w:rsidRPr="007B3595">
        <w:rPr>
          <w:rFonts w:ascii="Times New Roman" w:hAnsi="Times New Roman" w:cs="Times New Roman"/>
          <w:lang w:val="en-US"/>
        </w:rPr>
        <w:t>Zafar</w:t>
      </w:r>
      <w:proofErr w:type="spellEnd"/>
      <w:r w:rsidRPr="007B3595">
        <w:rPr>
          <w:rFonts w:ascii="Times New Roman" w:hAnsi="Times New Roman" w:cs="Times New Roman"/>
          <w:lang w:val="en-US"/>
        </w:rPr>
        <w:t>, B., 2011, Household debt and saving during the 2007 recession, Staff Report 482, Federal Reserve Bank of New York;</w:t>
      </w:r>
    </w:p>
    <w:p w14:paraId="78594024" w14:textId="77777777" w:rsidR="00BF4154" w:rsidRPr="007B3595" w:rsidRDefault="00BF4154" w:rsidP="005E1CAF">
      <w:pPr>
        <w:pStyle w:val="ListParagraph"/>
        <w:numPr>
          <w:ilvl w:val="0"/>
          <w:numId w:val="14"/>
        </w:numPr>
        <w:spacing w:line="360" w:lineRule="auto"/>
        <w:jc w:val="both"/>
        <w:rPr>
          <w:rFonts w:ascii="Times New Roman" w:eastAsia="Times New Roman" w:hAnsi="Times New Roman" w:cs="Times New Roman"/>
        </w:rPr>
      </w:pPr>
      <w:r w:rsidRPr="007B3595">
        <w:rPr>
          <w:rFonts w:ascii="Times New Roman" w:eastAsia="Times New Roman" w:hAnsi="Times New Roman" w:cs="Times New Roman"/>
          <w:color w:val="222222"/>
          <w:shd w:val="clear" w:color="auto" w:fill="FFFFFF"/>
          <w:lang w:val="en-US"/>
        </w:rPr>
        <w:t xml:space="preserve">Chen K., </w:t>
      </w:r>
      <w:proofErr w:type="spellStart"/>
      <w:r w:rsidRPr="007B3595">
        <w:rPr>
          <w:rFonts w:ascii="Times New Roman" w:eastAsia="Times New Roman" w:hAnsi="Times New Roman" w:cs="Times New Roman"/>
          <w:color w:val="222222"/>
          <w:shd w:val="clear" w:color="auto" w:fill="FFFFFF"/>
          <w:lang w:val="en-US"/>
        </w:rPr>
        <w:t>İmrohoroğlu</w:t>
      </w:r>
      <w:proofErr w:type="spellEnd"/>
      <w:r w:rsidRPr="007B3595">
        <w:rPr>
          <w:rFonts w:ascii="Times New Roman" w:eastAsia="Times New Roman" w:hAnsi="Times New Roman" w:cs="Times New Roman"/>
          <w:color w:val="222222"/>
          <w:shd w:val="clear" w:color="auto" w:fill="FFFFFF"/>
          <w:lang w:val="en-US"/>
        </w:rPr>
        <w:t xml:space="preserve"> A., </w:t>
      </w:r>
      <w:proofErr w:type="spellStart"/>
      <w:r w:rsidRPr="007B3595">
        <w:rPr>
          <w:rFonts w:ascii="Times New Roman" w:eastAsia="Times New Roman" w:hAnsi="Times New Roman" w:cs="Times New Roman"/>
          <w:color w:val="222222"/>
          <w:shd w:val="clear" w:color="auto" w:fill="FFFFFF"/>
          <w:lang w:val="en-US"/>
        </w:rPr>
        <w:t>İmrohoroğlu</w:t>
      </w:r>
      <w:proofErr w:type="spellEnd"/>
      <w:r w:rsidRPr="007B3595">
        <w:rPr>
          <w:rFonts w:ascii="Times New Roman" w:eastAsia="Times New Roman" w:hAnsi="Times New Roman" w:cs="Times New Roman"/>
          <w:color w:val="222222"/>
          <w:shd w:val="clear" w:color="auto" w:fill="FFFFFF"/>
          <w:lang w:val="en-US"/>
        </w:rPr>
        <w:t xml:space="preserve"> S. The Japanese saving rate //The American economic review. – 2006. – </w:t>
      </w:r>
      <w:r w:rsidRPr="007B3595">
        <w:rPr>
          <w:rFonts w:ascii="Times New Roman" w:eastAsia="Times New Roman" w:hAnsi="Times New Roman" w:cs="Times New Roman"/>
          <w:color w:val="222222"/>
          <w:shd w:val="clear" w:color="auto" w:fill="FFFFFF"/>
        </w:rPr>
        <w:t>Т</w:t>
      </w:r>
      <w:r w:rsidRPr="007B3595">
        <w:rPr>
          <w:rFonts w:ascii="Times New Roman" w:eastAsia="Times New Roman" w:hAnsi="Times New Roman" w:cs="Times New Roman"/>
          <w:color w:val="222222"/>
          <w:shd w:val="clear" w:color="auto" w:fill="FFFFFF"/>
          <w:lang w:val="en-US"/>
        </w:rPr>
        <w:t xml:space="preserve">. 96. – №. </w:t>
      </w:r>
      <w:r w:rsidRPr="007B3595">
        <w:rPr>
          <w:rFonts w:ascii="Times New Roman" w:eastAsia="Times New Roman" w:hAnsi="Times New Roman" w:cs="Times New Roman"/>
          <w:color w:val="222222"/>
          <w:shd w:val="clear" w:color="auto" w:fill="FFFFFF"/>
        </w:rPr>
        <w:t>5. – С. 1850-1858.</w:t>
      </w:r>
    </w:p>
    <w:p w14:paraId="12FE9E3E"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r w:rsidRPr="007B3595">
        <w:rPr>
          <w:rFonts w:ascii="Times New Roman" w:hAnsi="Times New Roman" w:cs="Times New Roman"/>
          <w:lang w:val="en-US"/>
        </w:rPr>
        <w:t xml:space="preserve">Davies, J., 1988, Family size, household production and life cycle saving, </w:t>
      </w:r>
      <w:proofErr w:type="spellStart"/>
      <w:r w:rsidRPr="007B3595">
        <w:rPr>
          <w:rFonts w:ascii="Times New Roman" w:hAnsi="Times New Roman" w:cs="Times New Roman"/>
          <w:lang w:val="en-US"/>
        </w:rPr>
        <w:t>Annales</w:t>
      </w:r>
      <w:proofErr w:type="spellEnd"/>
      <w:r w:rsidRPr="007B3595">
        <w:rPr>
          <w:rFonts w:ascii="Times New Roman" w:hAnsi="Times New Roman" w:cs="Times New Roman"/>
          <w:lang w:val="en-US"/>
        </w:rPr>
        <w:t xml:space="preserve"> </w:t>
      </w:r>
      <w:proofErr w:type="spellStart"/>
      <w:r w:rsidRPr="007B3595">
        <w:rPr>
          <w:rFonts w:ascii="Times New Roman" w:hAnsi="Times New Roman" w:cs="Times New Roman"/>
          <w:lang w:val="en-US"/>
        </w:rPr>
        <w:t>d’Économie</w:t>
      </w:r>
      <w:proofErr w:type="spellEnd"/>
      <w:r w:rsidRPr="007B3595">
        <w:rPr>
          <w:rFonts w:ascii="Times New Roman" w:hAnsi="Times New Roman" w:cs="Times New Roman"/>
          <w:lang w:val="en-US"/>
        </w:rPr>
        <w:t xml:space="preserve"> et de </w:t>
      </w:r>
      <w:proofErr w:type="spellStart"/>
      <w:r w:rsidRPr="007B3595">
        <w:rPr>
          <w:rFonts w:ascii="Times New Roman" w:hAnsi="Times New Roman" w:cs="Times New Roman"/>
          <w:lang w:val="en-US"/>
        </w:rPr>
        <w:t>Statistique</w:t>
      </w:r>
      <w:proofErr w:type="spellEnd"/>
      <w:r w:rsidRPr="007B3595">
        <w:rPr>
          <w:rFonts w:ascii="Times New Roman" w:hAnsi="Times New Roman" w:cs="Times New Roman"/>
          <w:lang w:val="en-US"/>
        </w:rPr>
        <w:t xml:space="preserve"> 9, 141-165;</w:t>
      </w:r>
    </w:p>
    <w:p w14:paraId="4D096FFD"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color w:val="1A1A1A"/>
          <w:lang w:val="en-US"/>
        </w:rPr>
      </w:pPr>
      <w:r w:rsidRPr="007B3595">
        <w:rPr>
          <w:rFonts w:ascii="Times New Roman" w:hAnsi="Times New Roman" w:cs="Times New Roman"/>
          <w:color w:val="1A1A1A"/>
          <w:lang w:val="en-US"/>
        </w:rPr>
        <w:t>Deaton A. Saving and income smoothing in Cote d'Ivoire //Journal of African economies. – 1992. – Т. 1. – №. 1. – С. 1-24.</w:t>
      </w:r>
    </w:p>
    <w:p w14:paraId="7E1A10FA"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Demery</w:t>
      </w:r>
      <w:proofErr w:type="spellEnd"/>
      <w:r w:rsidRPr="007B3595">
        <w:rPr>
          <w:rFonts w:ascii="Times New Roman" w:hAnsi="Times New Roman" w:cs="Times New Roman"/>
          <w:lang w:val="en-US"/>
        </w:rPr>
        <w:t>, D., Duck, N., 2006, Savings: Age profiles in the UK, Journal of Population Economics 19, 521-541;</w:t>
      </w:r>
    </w:p>
    <w:p w14:paraId="490A3F61"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Dummann</w:t>
      </w:r>
      <w:proofErr w:type="spellEnd"/>
      <w:r w:rsidRPr="007B3595">
        <w:rPr>
          <w:rFonts w:ascii="Times New Roman" w:hAnsi="Times New Roman" w:cs="Times New Roman"/>
          <w:lang w:val="en-US"/>
        </w:rPr>
        <w:t xml:space="preserve">, K., 2008, Retirement saving and attitude towards financial intermediaries – Evidence for Germany, Working Paper 99, </w:t>
      </w:r>
      <w:proofErr w:type="spellStart"/>
      <w:r w:rsidRPr="007B3595">
        <w:rPr>
          <w:rFonts w:ascii="Times New Roman" w:hAnsi="Times New Roman" w:cs="Times New Roman"/>
          <w:lang w:val="en-US"/>
        </w:rPr>
        <w:t>Universität</w:t>
      </w:r>
      <w:proofErr w:type="spellEnd"/>
      <w:r w:rsidRPr="007B3595">
        <w:rPr>
          <w:rFonts w:ascii="Times New Roman" w:hAnsi="Times New Roman" w:cs="Times New Roman"/>
          <w:lang w:val="en-US"/>
        </w:rPr>
        <w:t xml:space="preserve"> Rostock;</w:t>
      </w:r>
    </w:p>
    <w:p w14:paraId="292E501F"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Engelhardt</w:t>
      </w:r>
      <w:proofErr w:type="spellEnd"/>
      <w:r w:rsidRPr="007B3595">
        <w:rPr>
          <w:rFonts w:ascii="Times New Roman" w:hAnsi="Times New Roman" w:cs="Times New Roman"/>
          <w:lang w:val="en-US"/>
        </w:rPr>
        <w:t xml:space="preserve">, G., 1996, House price and home owner saving </w:t>
      </w:r>
      <w:proofErr w:type="spellStart"/>
      <w:r w:rsidRPr="007B3595">
        <w:rPr>
          <w:rFonts w:ascii="Times New Roman" w:hAnsi="Times New Roman" w:cs="Times New Roman"/>
          <w:lang w:val="en-US"/>
        </w:rPr>
        <w:t>behaviour</w:t>
      </w:r>
      <w:proofErr w:type="spellEnd"/>
      <w:r w:rsidRPr="007B3595">
        <w:rPr>
          <w:rFonts w:ascii="Times New Roman" w:hAnsi="Times New Roman" w:cs="Times New Roman"/>
          <w:lang w:val="en-US"/>
        </w:rPr>
        <w:t>, Regional Science and Urban Economics 26, 313-336;</w:t>
      </w:r>
    </w:p>
    <w:p w14:paraId="70C46D9B"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Euwals</w:t>
      </w:r>
      <w:proofErr w:type="spellEnd"/>
      <w:r w:rsidRPr="007B3595">
        <w:rPr>
          <w:rFonts w:ascii="Times New Roman" w:hAnsi="Times New Roman" w:cs="Times New Roman"/>
          <w:lang w:val="en-US"/>
        </w:rPr>
        <w:t xml:space="preserve">, R., </w:t>
      </w:r>
      <w:proofErr w:type="spellStart"/>
      <w:r w:rsidRPr="007B3595">
        <w:rPr>
          <w:rFonts w:ascii="Times New Roman" w:hAnsi="Times New Roman" w:cs="Times New Roman"/>
          <w:lang w:val="en-US"/>
        </w:rPr>
        <w:t>Börsch-Supan</w:t>
      </w:r>
      <w:proofErr w:type="spellEnd"/>
      <w:r w:rsidRPr="007B3595">
        <w:rPr>
          <w:rFonts w:ascii="Times New Roman" w:hAnsi="Times New Roman" w:cs="Times New Roman"/>
          <w:lang w:val="en-US"/>
        </w:rPr>
        <w:t xml:space="preserve">, A., </w:t>
      </w:r>
      <w:proofErr w:type="spellStart"/>
      <w:r w:rsidRPr="007B3595">
        <w:rPr>
          <w:rFonts w:ascii="Times New Roman" w:hAnsi="Times New Roman" w:cs="Times New Roman"/>
          <w:lang w:val="en-US"/>
        </w:rPr>
        <w:t>Eymann</w:t>
      </w:r>
      <w:proofErr w:type="spellEnd"/>
      <w:r w:rsidRPr="007B3595">
        <w:rPr>
          <w:rFonts w:ascii="Times New Roman" w:hAnsi="Times New Roman" w:cs="Times New Roman"/>
          <w:lang w:val="en-US"/>
        </w:rPr>
        <w:t xml:space="preserve">, A., 2000, The saving </w:t>
      </w:r>
      <w:proofErr w:type="spellStart"/>
      <w:r w:rsidRPr="007B3595">
        <w:rPr>
          <w:rFonts w:ascii="Times New Roman" w:hAnsi="Times New Roman" w:cs="Times New Roman"/>
          <w:lang w:val="en-US"/>
        </w:rPr>
        <w:t>behaviour</w:t>
      </w:r>
      <w:proofErr w:type="spellEnd"/>
      <w:r w:rsidRPr="007B3595">
        <w:rPr>
          <w:rFonts w:ascii="Times New Roman" w:hAnsi="Times New Roman" w:cs="Times New Roman"/>
          <w:lang w:val="en-US"/>
        </w:rPr>
        <w:t xml:space="preserve"> of two person households: Evidence from Dutch Panel Data, Discussion Paper 238, The Institute for the Study of labor;</w:t>
      </w:r>
    </w:p>
    <w:p w14:paraId="3AADC3ED"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r w:rsidRPr="007B3595">
        <w:rPr>
          <w:rFonts w:ascii="Times New Roman" w:hAnsi="Times New Roman" w:cs="Times New Roman"/>
          <w:lang w:val="en-US"/>
        </w:rPr>
        <w:t xml:space="preserve">Fernandez, S., Otero, L., </w:t>
      </w:r>
      <w:proofErr w:type="spellStart"/>
      <w:r w:rsidRPr="007B3595">
        <w:rPr>
          <w:rFonts w:ascii="Times New Roman" w:hAnsi="Times New Roman" w:cs="Times New Roman"/>
          <w:lang w:val="en-US"/>
        </w:rPr>
        <w:t>Vivel</w:t>
      </w:r>
      <w:proofErr w:type="spellEnd"/>
      <w:r w:rsidRPr="007B3595">
        <w:rPr>
          <w:rFonts w:ascii="Times New Roman" w:hAnsi="Times New Roman" w:cs="Times New Roman"/>
          <w:lang w:val="en-US"/>
        </w:rPr>
        <w:t xml:space="preserve">, M., </w:t>
      </w:r>
      <w:proofErr w:type="spellStart"/>
      <w:r w:rsidRPr="007B3595">
        <w:rPr>
          <w:rFonts w:ascii="Times New Roman" w:hAnsi="Times New Roman" w:cs="Times New Roman"/>
          <w:lang w:val="en-US"/>
        </w:rPr>
        <w:t>Rodeiro</w:t>
      </w:r>
      <w:proofErr w:type="spellEnd"/>
      <w:r w:rsidRPr="007B3595">
        <w:rPr>
          <w:rFonts w:ascii="Times New Roman" w:hAnsi="Times New Roman" w:cs="Times New Roman"/>
          <w:lang w:val="en-US"/>
        </w:rPr>
        <w:t xml:space="preserve">, D., 2009, Determinants of the Europeans’ retirement savings, Working Paper, University of Santiago de </w:t>
      </w:r>
      <w:proofErr w:type="spellStart"/>
      <w:r w:rsidRPr="007B3595">
        <w:rPr>
          <w:rFonts w:ascii="Times New Roman" w:hAnsi="Times New Roman" w:cs="Times New Roman"/>
          <w:lang w:val="en-US"/>
        </w:rPr>
        <w:t>Compostela</w:t>
      </w:r>
      <w:proofErr w:type="spellEnd"/>
      <w:r w:rsidRPr="007B3595">
        <w:rPr>
          <w:rFonts w:ascii="Times New Roman" w:hAnsi="Times New Roman" w:cs="Times New Roman"/>
          <w:lang w:val="en-US"/>
        </w:rPr>
        <w:t>;</w:t>
      </w:r>
    </w:p>
    <w:p w14:paraId="3742353D"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Floro</w:t>
      </w:r>
      <w:proofErr w:type="spellEnd"/>
      <w:r w:rsidRPr="007B3595">
        <w:rPr>
          <w:rFonts w:ascii="Times New Roman" w:hAnsi="Times New Roman" w:cs="Times New Roman"/>
          <w:lang w:val="en-US"/>
        </w:rPr>
        <w:t xml:space="preserve">, M., </w:t>
      </w:r>
      <w:proofErr w:type="spellStart"/>
      <w:r w:rsidRPr="007B3595">
        <w:rPr>
          <w:rFonts w:ascii="Times New Roman" w:hAnsi="Times New Roman" w:cs="Times New Roman"/>
          <w:lang w:val="en-US"/>
        </w:rPr>
        <w:t>Seguino</w:t>
      </w:r>
      <w:proofErr w:type="spellEnd"/>
      <w:r w:rsidRPr="007B3595">
        <w:rPr>
          <w:rFonts w:ascii="Times New Roman" w:hAnsi="Times New Roman" w:cs="Times New Roman"/>
          <w:lang w:val="en-US"/>
        </w:rPr>
        <w:t xml:space="preserve">, S., 2002, Gender effects on aggregate saving: A theoretical and empirical analysis, Working Paper 11271, Munich Personal </w:t>
      </w:r>
      <w:proofErr w:type="spellStart"/>
      <w:r w:rsidRPr="007B3595">
        <w:rPr>
          <w:rFonts w:ascii="Times New Roman" w:hAnsi="Times New Roman" w:cs="Times New Roman"/>
          <w:lang w:val="en-US"/>
        </w:rPr>
        <w:t>RePEc</w:t>
      </w:r>
      <w:proofErr w:type="spellEnd"/>
      <w:r w:rsidRPr="007B3595">
        <w:rPr>
          <w:rFonts w:ascii="Times New Roman" w:hAnsi="Times New Roman" w:cs="Times New Roman"/>
          <w:lang w:val="en-US"/>
        </w:rPr>
        <w:t xml:space="preserve"> Archive;</w:t>
      </w:r>
    </w:p>
    <w:p w14:paraId="02012C59"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gramStart"/>
      <w:r w:rsidRPr="007B3595">
        <w:rPr>
          <w:rFonts w:ascii="Times New Roman" w:hAnsi="Times New Roman" w:cs="Times New Roman"/>
          <w:lang w:val="en-US"/>
        </w:rPr>
        <w:lastRenderedPageBreak/>
        <w:t>for</w:t>
      </w:r>
      <w:proofErr w:type="gramEnd"/>
      <w:r w:rsidRPr="007B3595">
        <w:rPr>
          <w:rFonts w:ascii="Times New Roman" w:hAnsi="Times New Roman" w:cs="Times New Roman"/>
          <w:lang w:val="en-US"/>
        </w:rPr>
        <w:t xml:space="preserve"> financial security of low-income families: University of Michigan Press.</w:t>
      </w:r>
    </w:p>
    <w:p w14:paraId="020EF4E1"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color w:val="1A1A1A"/>
          <w:lang w:val="en-US"/>
        </w:rPr>
      </w:pPr>
      <w:r w:rsidRPr="007B3595">
        <w:rPr>
          <w:rFonts w:ascii="Times New Roman" w:hAnsi="Times New Roman" w:cs="Times New Roman"/>
          <w:color w:val="1A1A1A"/>
          <w:lang w:val="en-US"/>
        </w:rPr>
        <w:t>Friedman M. The permanent income hypothesis //A theory of the consumption function. – Princeton University Press, 1957. – С. 20-37.</w:t>
      </w:r>
    </w:p>
    <w:p w14:paraId="12D5051B"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r w:rsidRPr="007B3595">
        <w:rPr>
          <w:rFonts w:ascii="Times New Roman" w:hAnsi="Times New Roman" w:cs="Times New Roman"/>
          <w:lang w:val="en-US"/>
        </w:rPr>
        <w:t>Friedman M. The permanent income hypothesis //A theory of the consumption function. – Princeton University Press, 1957. – С. 20-37.</w:t>
      </w:r>
    </w:p>
    <w:p w14:paraId="11318B1D"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r w:rsidRPr="007B3595">
        <w:rPr>
          <w:rFonts w:ascii="Times New Roman" w:hAnsi="Times New Roman" w:cs="Times New Roman"/>
          <w:lang w:val="en-US"/>
        </w:rPr>
        <w:t>Gale, W., 1998, The effects of pensions on household wealth: A reevaluation of theory and evidence, Journal of Political Economy 106, 706-723;</w:t>
      </w:r>
    </w:p>
    <w:p w14:paraId="34B28D21"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Gerrans</w:t>
      </w:r>
      <w:proofErr w:type="spellEnd"/>
      <w:r w:rsidRPr="007B3595">
        <w:rPr>
          <w:rFonts w:ascii="Times New Roman" w:hAnsi="Times New Roman" w:cs="Times New Roman"/>
          <w:lang w:val="en-US"/>
        </w:rPr>
        <w:t>, P., Clark-Murphy, M., 2004, Gender differences in retirement savings decisions, Journal of Pension Economics and Finance 3, 145-164;</w:t>
      </w:r>
    </w:p>
    <w:p w14:paraId="40DCF81C"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r w:rsidRPr="007B3595">
        <w:rPr>
          <w:rFonts w:ascii="Times New Roman" w:hAnsi="Times New Roman" w:cs="Times New Roman"/>
          <w:lang w:val="en-US"/>
        </w:rPr>
        <w:t>Hogarth, J. M., &amp; O'Donnell, K. H. (1999). Banking relationships of lower-income families and the governmental trend toward electronic payment. Federal-Reserve Bulletin, 85(7).</w:t>
      </w:r>
    </w:p>
    <w:p w14:paraId="7827189E"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Hoynes</w:t>
      </w:r>
      <w:proofErr w:type="spellEnd"/>
      <w:r w:rsidRPr="007B3595">
        <w:rPr>
          <w:rFonts w:ascii="Times New Roman" w:hAnsi="Times New Roman" w:cs="Times New Roman"/>
          <w:lang w:val="en-US"/>
        </w:rPr>
        <w:t xml:space="preserve">, H., McFadden, D., 1996, The impact of demographics on housing and </w:t>
      </w:r>
      <w:proofErr w:type="spellStart"/>
      <w:r w:rsidRPr="007B3595">
        <w:rPr>
          <w:rFonts w:ascii="Times New Roman" w:hAnsi="Times New Roman" w:cs="Times New Roman"/>
          <w:lang w:val="en-US"/>
        </w:rPr>
        <w:t>nonhousing</w:t>
      </w:r>
      <w:proofErr w:type="spellEnd"/>
      <w:r w:rsidRPr="007B3595">
        <w:rPr>
          <w:rFonts w:ascii="Times New Roman" w:hAnsi="Times New Roman" w:cs="Times New Roman"/>
          <w:lang w:val="en-US"/>
        </w:rPr>
        <w:t xml:space="preserve"> wealth in the United States, Working Paper, National Bureau of Economic Research</w:t>
      </w:r>
    </w:p>
    <w:p w14:paraId="0EE86C6C"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Huberman</w:t>
      </w:r>
      <w:proofErr w:type="spellEnd"/>
      <w:r w:rsidRPr="007B3595">
        <w:rPr>
          <w:rFonts w:ascii="Times New Roman" w:hAnsi="Times New Roman" w:cs="Times New Roman"/>
          <w:lang w:val="en-US"/>
        </w:rPr>
        <w:t xml:space="preserve">, G., </w:t>
      </w:r>
      <w:proofErr w:type="spellStart"/>
      <w:r w:rsidRPr="007B3595">
        <w:rPr>
          <w:rFonts w:ascii="Times New Roman" w:hAnsi="Times New Roman" w:cs="Times New Roman"/>
          <w:lang w:val="en-US"/>
        </w:rPr>
        <w:t>Iyengar</w:t>
      </w:r>
      <w:proofErr w:type="spellEnd"/>
      <w:r w:rsidRPr="007B3595">
        <w:rPr>
          <w:rFonts w:ascii="Times New Roman" w:hAnsi="Times New Roman" w:cs="Times New Roman"/>
          <w:lang w:val="en-US"/>
        </w:rPr>
        <w:t>, S., Jiang, W., 2007, Defined contribution pension plans: Determinants of participants and contributions rates, Journal of Financial Services Research 31, 1-32;</w:t>
      </w:r>
    </w:p>
    <w:p w14:paraId="05942B01"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Huggett</w:t>
      </w:r>
      <w:proofErr w:type="spellEnd"/>
      <w:r w:rsidRPr="007B3595">
        <w:rPr>
          <w:rFonts w:ascii="Times New Roman" w:hAnsi="Times New Roman" w:cs="Times New Roman"/>
          <w:lang w:val="en-US"/>
        </w:rPr>
        <w:t>, M., Ventura, G., 2000, Understanding why high income households save more than low income households, Journal of Monetary Economics 45, 361-397;</w:t>
      </w:r>
    </w:p>
    <w:p w14:paraId="20426895" w14:textId="77777777" w:rsidR="00BF4154" w:rsidRPr="007B3595" w:rsidRDefault="00BF4154" w:rsidP="005E1CAF">
      <w:pPr>
        <w:pStyle w:val="ListParagraph"/>
        <w:numPr>
          <w:ilvl w:val="0"/>
          <w:numId w:val="14"/>
        </w:numPr>
        <w:spacing w:line="360" w:lineRule="auto"/>
        <w:jc w:val="both"/>
        <w:rPr>
          <w:rFonts w:ascii="Times New Roman" w:eastAsia="Times New Roman" w:hAnsi="Times New Roman" w:cs="Times New Roman"/>
          <w:lang w:val="en-US"/>
        </w:rPr>
      </w:pPr>
      <w:proofErr w:type="spellStart"/>
      <w:r w:rsidRPr="007B3595">
        <w:rPr>
          <w:rFonts w:ascii="Times New Roman" w:eastAsia="Times New Roman" w:hAnsi="Times New Roman" w:cs="Times New Roman"/>
          <w:color w:val="222222"/>
          <w:shd w:val="clear" w:color="auto" w:fill="FFFFFF"/>
          <w:lang w:val="en-US"/>
        </w:rPr>
        <w:t>Jappelli</w:t>
      </w:r>
      <w:proofErr w:type="spellEnd"/>
      <w:r w:rsidRPr="007B3595">
        <w:rPr>
          <w:rFonts w:ascii="Times New Roman" w:eastAsia="Times New Roman" w:hAnsi="Times New Roman" w:cs="Times New Roman"/>
          <w:color w:val="222222"/>
          <w:shd w:val="clear" w:color="auto" w:fill="FFFFFF"/>
          <w:lang w:val="en-US"/>
        </w:rPr>
        <w:t xml:space="preserve"> T., Pagano M. </w:t>
      </w:r>
      <w:proofErr w:type="gramStart"/>
      <w:r w:rsidRPr="007B3595">
        <w:rPr>
          <w:rFonts w:ascii="Times New Roman" w:eastAsia="Times New Roman" w:hAnsi="Times New Roman" w:cs="Times New Roman"/>
          <w:color w:val="222222"/>
          <w:shd w:val="clear" w:color="auto" w:fill="FFFFFF"/>
          <w:lang w:val="en-US"/>
        </w:rPr>
        <w:t>Saving</w:t>
      </w:r>
      <w:proofErr w:type="gramEnd"/>
      <w:r w:rsidRPr="007B3595">
        <w:rPr>
          <w:rFonts w:ascii="Times New Roman" w:eastAsia="Times New Roman" w:hAnsi="Times New Roman" w:cs="Times New Roman"/>
          <w:color w:val="222222"/>
          <w:shd w:val="clear" w:color="auto" w:fill="FFFFFF"/>
          <w:lang w:val="en-US"/>
        </w:rPr>
        <w:t xml:space="preserve">, growth, and liquidity constraints //The Quarterly Journal of Economics. – 1994. – </w:t>
      </w:r>
      <w:r w:rsidRPr="007B3595">
        <w:rPr>
          <w:rFonts w:ascii="Times New Roman" w:eastAsia="Times New Roman" w:hAnsi="Times New Roman" w:cs="Times New Roman"/>
          <w:color w:val="222222"/>
          <w:shd w:val="clear" w:color="auto" w:fill="FFFFFF"/>
        </w:rPr>
        <w:t>С</w:t>
      </w:r>
      <w:r w:rsidRPr="007B3595">
        <w:rPr>
          <w:rFonts w:ascii="Times New Roman" w:eastAsia="Times New Roman" w:hAnsi="Times New Roman" w:cs="Times New Roman"/>
          <w:color w:val="222222"/>
          <w:shd w:val="clear" w:color="auto" w:fill="FFFFFF"/>
          <w:lang w:val="en-US"/>
        </w:rPr>
        <w:t>. 83-109.</w:t>
      </w:r>
    </w:p>
    <w:p w14:paraId="2EB2DDD8" w14:textId="77777777" w:rsidR="00BF4154" w:rsidRPr="007B3595" w:rsidRDefault="00BF4154" w:rsidP="005E1CAF">
      <w:pPr>
        <w:pStyle w:val="ListParagraph"/>
        <w:numPr>
          <w:ilvl w:val="0"/>
          <w:numId w:val="14"/>
        </w:numPr>
        <w:spacing w:line="360" w:lineRule="auto"/>
        <w:jc w:val="both"/>
        <w:rPr>
          <w:rFonts w:ascii="Times New Roman" w:eastAsia="Times New Roman" w:hAnsi="Times New Roman" w:cs="Times New Roman"/>
          <w:lang w:val="en-US"/>
        </w:rPr>
      </w:pPr>
      <w:proofErr w:type="spellStart"/>
      <w:r w:rsidRPr="007B3595">
        <w:rPr>
          <w:rFonts w:ascii="Times New Roman" w:eastAsia="Times New Roman" w:hAnsi="Times New Roman" w:cs="Times New Roman"/>
          <w:color w:val="222222"/>
          <w:shd w:val="clear" w:color="auto" w:fill="FFFFFF"/>
          <w:lang w:val="en-US"/>
        </w:rPr>
        <w:t>Karlan</w:t>
      </w:r>
      <w:proofErr w:type="spellEnd"/>
      <w:r w:rsidRPr="007B3595">
        <w:rPr>
          <w:rFonts w:ascii="Times New Roman" w:eastAsia="Times New Roman" w:hAnsi="Times New Roman" w:cs="Times New Roman"/>
          <w:color w:val="222222"/>
          <w:shd w:val="clear" w:color="auto" w:fill="FFFFFF"/>
          <w:lang w:val="en-US"/>
        </w:rPr>
        <w:t xml:space="preserve"> D., </w:t>
      </w:r>
      <w:proofErr w:type="spellStart"/>
      <w:r w:rsidRPr="007B3595">
        <w:rPr>
          <w:rFonts w:ascii="Times New Roman" w:eastAsia="Times New Roman" w:hAnsi="Times New Roman" w:cs="Times New Roman"/>
          <w:color w:val="222222"/>
          <w:shd w:val="clear" w:color="auto" w:fill="FFFFFF"/>
          <w:lang w:val="en-US"/>
        </w:rPr>
        <w:t>Ratan</w:t>
      </w:r>
      <w:proofErr w:type="spellEnd"/>
      <w:r w:rsidRPr="007B3595">
        <w:rPr>
          <w:rFonts w:ascii="Times New Roman" w:eastAsia="Times New Roman" w:hAnsi="Times New Roman" w:cs="Times New Roman"/>
          <w:color w:val="222222"/>
          <w:shd w:val="clear" w:color="auto" w:fill="FFFFFF"/>
          <w:lang w:val="en-US"/>
        </w:rPr>
        <w:t xml:space="preserve"> A. L., </w:t>
      </w:r>
      <w:proofErr w:type="spellStart"/>
      <w:r w:rsidRPr="007B3595">
        <w:rPr>
          <w:rFonts w:ascii="Times New Roman" w:eastAsia="Times New Roman" w:hAnsi="Times New Roman" w:cs="Times New Roman"/>
          <w:color w:val="222222"/>
          <w:shd w:val="clear" w:color="auto" w:fill="FFFFFF"/>
          <w:lang w:val="en-US"/>
        </w:rPr>
        <w:t>Zinman</w:t>
      </w:r>
      <w:proofErr w:type="spellEnd"/>
      <w:r w:rsidRPr="007B3595">
        <w:rPr>
          <w:rFonts w:ascii="Times New Roman" w:eastAsia="Times New Roman" w:hAnsi="Times New Roman" w:cs="Times New Roman"/>
          <w:color w:val="222222"/>
          <w:shd w:val="clear" w:color="auto" w:fill="FFFFFF"/>
          <w:lang w:val="en-US"/>
        </w:rPr>
        <w:t xml:space="preserve"> J. Savings by and for the poor. – Working Paper, World Institute for Development Economics Research, 2014.</w:t>
      </w:r>
    </w:p>
    <w:p w14:paraId="1EF56669"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color w:val="000000" w:themeColor="text1"/>
          <w:shd w:val="clear" w:color="auto" w:fill="FFFFFF"/>
          <w:lang w:val="en-US"/>
        </w:rPr>
      </w:pPr>
      <w:r w:rsidRPr="007B3595">
        <w:rPr>
          <w:rFonts w:ascii="Times New Roman" w:hAnsi="Times New Roman" w:cs="Times New Roman"/>
          <w:color w:val="1A1A1A"/>
          <w:lang w:val="en-US"/>
        </w:rPr>
        <w:t xml:space="preserve">Keynes J. M. General theory of employment, interest and money. – Atlantic Publishers &amp; </w:t>
      </w:r>
      <w:proofErr w:type="spellStart"/>
      <w:r w:rsidRPr="007B3595">
        <w:rPr>
          <w:rFonts w:ascii="Times New Roman" w:hAnsi="Times New Roman" w:cs="Times New Roman"/>
          <w:color w:val="1A1A1A"/>
          <w:lang w:val="en-US"/>
        </w:rPr>
        <w:t>Dist</w:t>
      </w:r>
      <w:proofErr w:type="spellEnd"/>
      <w:r w:rsidRPr="007B3595">
        <w:rPr>
          <w:rFonts w:ascii="Times New Roman" w:hAnsi="Times New Roman" w:cs="Times New Roman"/>
          <w:color w:val="1A1A1A"/>
          <w:lang w:val="en-US"/>
        </w:rPr>
        <w:t>, 2006.</w:t>
      </w:r>
    </w:p>
    <w:p w14:paraId="476693CD" w14:textId="77777777" w:rsidR="00BF4154" w:rsidRPr="007B3595" w:rsidRDefault="00BF4154" w:rsidP="005E1CAF">
      <w:pPr>
        <w:pStyle w:val="ListParagraph"/>
        <w:numPr>
          <w:ilvl w:val="0"/>
          <w:numId w:val="14"/>
        </w:numPr>
        <w:spacing w:line="360" w:lineRule="auto"/>
        <w:jc w:val="both"/>
        <w:rPr>
          <w:rFonts w:ascii="Times New Roman" w:eastAsia="Times New Roman" w:hAnsi="Times New Roman" w:cs="Times New Roman"/>
          <w:lang w:val="en-US"/>
        </w:rPr>
      </w:pPr>
      <w:proofErr w:type="spellStart"/>
      <w:r w:rsidRPr="007B3595">
        <w:rPr>
          <w:rFonts w:ascii="Times New Roman" w:eastAsia="Times New Roman" w:hAnsi="Times New Roman" w:cs="Times New Roman"/>
          <w:color w:val="222222"/>
          <w:shd w:val="clear" w:color="auto" w:fill="FFFFFF"/>
          <w:lang w:val="en-US"/>
        </w:rPr>
        <w:t>Klapper</w:t>
      </w:r>
      <w:proofErr w:type="spellEnd"/>
      <w:r w:rsidRPr="007B3595">
        <w:rPr>
          <w:rFonts w:ascii="Times New Roman" w:eastAsia="Times New Roman" w:hAnsi="Times New Roman" w:cs="Times New Roman"/>
          <w:color w:val="222222"/>
          <w:shd w:val="clear" w:color="auto" w:fill="FFFFFF"/>
          <w:lang w:val="en-US"/>
        </w:rPr>
        <w:t xml:space="preserve"> L., Singer D. The opportunities of digitizing payments. – 2014.</w:t>
      </w:r>
    </w:p>
    <w:p w14:paraId="4540E827"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color w:val="1A1A1A"/>
          <w:lang w:val="en-US"/>
        </w:rPr>
      </w:pPr>
      <w:proofErr w:type="spellStart"/>
      <w:r w:rsidRPr="007B3595">
        <w:rPr>
          <w:rFonts w:ascii="Times New Roman" w:hAnsi="Times New Roman" w:cs="Times New Roman"/>
          <w:color w:val="1A1A1A"/>
          <w:lang w:val="en-US"/>
        </w:rPr>
        <w:t>Kotlikoff</w:t>
      </w:r>
      <w:proofErr w:type="spellEnd"/>
      <w:r w:rsidRPr="007B3595">
        <w:rPr>
          <w:rFonts w:ascii="Times New Roman" w:hAnsi="Times New Roman" w:cs="Times New Roman"/>
          <w:color w:val="1A1A1A"/>
          <w:lang w:val="en-US"/>
        </w:rPr>
        <w:t xml:space="preserve"> L. J., Summers L. H. The adequacy of savings. – 1981.</w:t>
      </w:r>
    </w:p>
    <w:p w14:paraId="66170159"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Laiglesia</w:t>
      </w:r>
      <w:proofErr w:type="spellEnd"/>
      <w:r w:rsidRPr="007B3595">
        <w:rPr>
          <w:rFonts w:ascii="Times New Roman" w:hAnsi="Times New Roman" w:cs="Times New Roman"/>
          <w:lang w:val="en-US"/>
        </w:rPr>
        <w:t xml:space="preserve">, J., </w:t>
      </w:r>
      <w:proofErr w:type="spellStart"/>
      <w:r w:rsidRPr="007B3595">
        <w:rPr>
          <w:rFonts w:ascii="Times New Roman" w:hAnsi="Times New Roman" w:cs="Times New Roman"/>
          <w:lang w:val="en-US"/>
        </w:rPr>
        <w:t>Morrisson</w:t>
      </w:r>
      <w:proofErr w:type="spellEnd"/>
      <w:r w:rsidRPr="007B3595">
        <w:rPr>
          <w:rFonts w:ascii="Times New Roman" w:hAnsi="Times New Roman" w:cs="Times New Roman"/>
          <w:lang w:val="en-US"/>
        </w:rPr>
        <w:t>, C., 2008, Household structures and savings: Evidence from household surveys, Working Paper, OECD Development Center;</w:t>
      </w:r>
    </w:p>
    <w:p w14:paraId="1B9BA3BA"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Lera</w:t>
      </w:r>
      <w:proofErr w:type="spellEnd"/>
      <w:r w:rsidRPr="007B3595">
        <w:rPr>
          <w:rFonts w:ascii="Times New Roman" w:hAnsi="Times New Roman" w:cs="Times New Roman"/>
          <w:lang w:val="en-US"/>
        </w:rPr>
        <w:t xml:space="preserve"> </w:t>
      </w:r>
      <w:proofErr w:type="spellStart"/>
      <w:r w:rsidRPr="007B3595">
        <w:rPr>
          <w:rFonts w:ascii="Times New Roman" w:hAnsi="Times New Roman" w:cs="Times New Roman"/>
          <w:lang w:val="en-US"/>
        </w:rPr>
        <w:t>López</w:t>
      </w:r>
      <w:proofErr w:type="spellEnd"/>
      <w:r w:rsidRPr="007B3595">
        <w:rPr>
          <w:rFonts w:ascii="Times New Roman" w:hAnsi="Times New Roman" w:cs="Times New Roman"/>
          <w:lang w:val="en-US"/>
        </w:rPr>
        <w:t xml:space="preserve">, F., 1998, the influence of age on household savings </w:t>
      </w:r>
      <w:proofErr w:type="spellStart"/>
      <w:r w:rsidRPr="007B3595">
        <w:rPr>
          <w:rFonts w:ascii="Times New Roman" w:hAnsi="Times New Roman" w:cs="Times New Roman"/>
          <w:lang w:val="en-US"/>
        </w:rPr>
        <w:t>behaviours</w:t>
      </w:r>
      <w:proofErr w:type="spellEnd"/>
      <w:r w:rsidRPr="007B3595">
        <w:rPr>
          <w:rFonts w:ascii="Times New Roman" w:hAnsi="Times New Roman" w:cs="Times New Roman"/>
          <w:lang w:val="en-US"/>
        </w:rPr>
        <w:t xml:space="preserve"> and motives: Evidence from Spain, ERSA Conference Papers;</w:t>
      </w:r>
    </w:p>
    <w:p w14:paraId="3CE4DBBB"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r w:rsidRPr="007B3595">
        <w:rPr>
          <w:rFonts w:ascii="Times New Roman" w:hAnsi="Times New Roman" w:cs="Times New Roman"/>
          <w:lang w:val="en-US"/>
        </w:rPr>
        <w:t xml:space="preserve">Li, J., </w:t>
      </w:r>
      <w:proofErr w:type="spellStart"/>
      <w:r w:rsidRPr="007B3595">
        <w:rPr>
          <w:rFonts w:ascii="Times New Roman" w:hAnsi="Times New Roman" w:cs="Times New Roman"/>
          <w:lang w:val="en-US"/>
        </w:rPr>
        <w:t>Montalto</w:t>
      </w:r>
      <w:proofErr w:type="spellEnd"/>
      <w:r w:rsidRPr="007B3595">
        <w:rPr>
          <w:rFonts w:ascii="Times New Roman" w:hAnsi="Times New Roman" w:cs="Times New Roman"/>
          <w:lang w:val="en-US"/>
        </w:rPr>
        <w:t xml:space="preserve">, C., </w:t>
      </w:r>
      <w:proofErr w:type="spellStart"/>
      <w:r w:rsidRPr="007B3595">
        <w:rPr>
          <w:rFonts w:ascii="Times New Roman" w:hAnsi="Times New Roman" w:cs="Times New Roman"/>
          <w:lang w:val="en-US"/>
        </w:rPr>
        <w:t>Geistfeld</w:t>
      </w:r>
      <w:proofErr w:type="spellEnd"/>
      <w:r w:rsidRPr="007B3595">
        <w:rPr>
          <w:rFonts w:ascii="Times New Roman" w:hAnsi="Times New Roman" w:cs="Times New Roman"/>
          <w:lang w:val="en-US"/>
        </w:rPr>
        <w:t>, L., 1996, Determinants of financial adequacy for retirement, Financial Counseling and Planning 7, 39-48;</w:t>
      </w:r>
    </w:p>
    <w:p w14:paraId="32CE6183"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r w:rsidRPr="007B3595">
        <w:rPr>
          <w:rFonts w:ascii="Times New Roman" w:hAnsi="Times New Roman" w:cs="Times New Roman"/>
          <w:lang w:val="en-US"/>
        </w:rPr>
        <w:lastRenderedPageBreak/>
        <w:t>Lundberg, S., Ward-</w:t>
      </w:r>
      <w:proofErr w:type="spellStart"/>
      <w:r w:rsidRPr="007B3595">
        <w:rPr>
          <w:rFonts w:ascii="Times New Roman" w:hAnsi="Times New Roman" w:cs="Times New Roman"/>
          <w:lang w:val="en-US"/>
        </w:rPr>
        <w:t>Batts</w:t>
      </w:r>
      <w:proofErr w:type="spellEnd"/>
      <w:r w:rsidRPr="007B3595">
        <w:rPr>
          <w:rFonts w:ascii="Times New Roman" w:hAnsi="Times New Roman" w:cs="Times New Roman"/>
          <w:lang w:val="en-US"/>
        </w:rPr>
        <w:t>, J., 2000, Saving for retirement: Household bargaining and household net worth, Working Paper 4, Retirement Research Center, University of Michigan;</w:t>
      </w:r>
    </w:p>
    <w:p w14:paraId="327FAA7E" w14:textId="77777777" w:rsidR="00BF4154" w:rsidRPr="007B3595" w:rsidRDefault="00BF4154" w:rsidP="005E1CAF">
      <w:pPr>
        <w:pStyle w:val="ListParagraph"/>
        <w:numPr>
          <w:ilvl w:val="0"/>
          <w:numId w:val="14"/>
        </w:numPr>
        <w:spacing w:line="360" w:lineRule="auto"/>
        <w:jc w:val="both"/>
        <w:rPr>
          <w:rFonts w:ascii="Times New Roman" w:eastAsia="Times New Roman" w:hAnsi="Times New Roman" w:cs="Times New Roman"/>
        </w:rPr>
      </w:pPr>
      <w:r w:rsidRPr="007B3595">
        <w:rPr>
          <w:rFonts w:ascii="Times New Roman" w:eastAsia="Times New Roman" w:hAnsi="Times New Roman" w:cs="Times New Roman"/>
          <w:color w:val="222222"/>
          <w:shd w:val="clear" w:color="auto" w:fill="FFFFFF"/>
          <w:lang w:val="en-US"/>
        </w:rPr>
        <w:t>Ma G., Yi W. China's high saving rate: myth and reality //</w:t>
      </w:r>
      <w:proofErr w:type="spellStart"/>
      <w:r w:rsidRPr="007B3595">
        <w:rPr>
          <w:rFonts w:ascii="Times New Roman" w:eastAsia="Times New Roman" w:hAnsi="Times New Roman" w:cs="Times New Roman"/>
          <w:color w:val="222222"/>
          <w:shd w:val="clear" w:color="auto" w:fill="FFFFFF"/>
          <w:lang w:val="en-US"/>
        </w:rPr>
        <w:t>Economie</w:t>
      </w:r>
      <w:proofErr w:type="spellEnd"/>
      <w:r w:rsidRPr="007B3595">
        <w:rPr>
          <w:rFonts w:ascii="Times New Roman" w:eastAsia="Times New Roman" w:hAnsi="Times New Roman" w:cs="Times New Roman"/>
          <w:color w:val="222222"/>
          <w:shd w:val="clear" w:color="auto" w:fill="FFFFFF"/>
          <w:lang w:val="en-US"/>
        </w:rPr>
        <w:t xml:space="preserve"> </w:t>
      </w:r>
      <w:proofErr w:type="spellStart"/>
      <w:proofErr w:type="gramStart"/>
      <w:r w:rsidRPr="007B3595">
        <w:rPr>
          <w:rFonts w:ascii="Times New Roman" w:eastAsia="Times New Roman" w:hAnsi="Times New Roman" w:cs="Times New Roman"/>
          <w:color w:val="222222"/>
          <w:shd w:val="clear" w:color="auto" w:fill="FFFFFF"/>
          <w:lang w:val="en-US"/>
        </w:rPr>
        <w:t>internationale</w:t>
      </w:r>
      <w:proofErr w:type="spellEnd"/>
      <w:proofErr w:type="gramEnd"/>
      <w:r w:rsidRPr="007B3595">
        <w:rPr>
          <w:rFonts w:ascii="Times New Roman" w:eastAsia="Times New Roman" w:hAnsi="Times New Roman" w:cs="Times New Roman"/>
          <w:color w:val="222222"/>
          <w:shd w:val="clear" w:color="auto" w:fill="FFFFFF"/>
          <w:lang w:val="en-US"/>
        </w:rPr>
        <w:t xml:space="preserve">. – 2011. – №. </w:t>
      </w:r>
      <w:r w:rsidRPr="007B3595">
        <w:rPr>
          <w:rFonts w:ascii="Times New Roman" w:eastAsia="Times New Roman" w:hAnsi="Times New Roman" w:cs="Times New Roman"/>
          <w:color w:val="222222"/>
          <w:shd w:val="clear" w:color="auto" w:fill="FFFFFF"/>
        </w:rPr>
        <w:t>2. – С. 5-39.</w:t>
      </w:r>
    </w:p>
    <w:p w14:paraId="66BC7DAF"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r w:rsidRPr="007B3595">
        <w:rPr>
          <w:rFonts w:ascii="Times New Roman" w:hAnsi="Times New Roman" w:cs="Times New Roman"/>
          <w:lang w:val="en-US"/>
        </w:rPr>
        <w:t>Man-Yee, K., Heather, L., 2010, Savings, investments, debts and psychological well-being in married and cohabiting couples, Working Paper 42, Institute for Social &amp; Economic Research;</w:t>
      </w:r>
    </w:p>
    <w:p w14:paraId="682EA193"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color w:val="1A1A1A"/>
          <w:lang w:val="en-US"/>
        </w:rPr>
      </w:pPr>
      <w:proofErr w:type="spellStart"/>
      <w:r w:rsidRPr="007B3595">
        <w:rPr>
          <w:rFonts w:ascii="Times New Roman" w:hAnsi="Times New Roman" w:cs="Times New Roman"/>
          <w:color w:val="1A1A1A"/>
          <w:lang w:val="en-US"/>
        </w:rPr>
        <w:t>Menchik</w:t>
      </w:r>
      <w:proofErr w:type="spellEnd"/>
      <w:r w:rsidRPr="007B3595">
        <w:rPr>
          <w:rFonts w:ascii="Times New Roman" w:hAnsi="Times New Roman" w:cs="Times New Roman"/>
          <w:color w:val="1A1A1A"/>
          <w:lang w:val="en-US"/>
        </w:rPr>
        <w:t xml:space="preserve"> P. L., David M. Income distribution, lifetime savings, and bequests //The American Economic Review. – 1983. – С. 672-690.</w:t>
      </w:r>
    </w:p>
    <w:p w14:paraId="5FF98008"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color w:val="1A1A1A"/>
          <w:lang w:val="en-US"/>
        </w:rPr>
      </w:pPr>
      <w:r w:rsidRPr="007B3595">
        <w:rPr>
          <w:rFonts w:ascii="Times New Roman" w:hAnsi="Times New Roman" w:cs="Times New Roman"/>
          <w:color w:val="1A1A1A"/>
          <w:lang w:val="en-US"/>
        </w:rPr>
        <w:t xml:space="preserve">Modigliani F., </w:t>
      </w:r>
      <w:proofErr w:type="spellStart"/>
      <w:r w:rsidRPr="007B3595">
        <w:rPr>
          <w:rFonts w:ascii="Times New Roman" w:hAnsi="Times New Roman" w:cs="Times New Roman"/>
          <w:color w:val="1A1A1A"/>
          <w:lang w:val="en-US"/>
        </w:rPr>
        <w:t>Brumberg</w:t>
      </w:r>
      <w:proofErr w:type="spellEnd"/>
      <w:r w:rsidRPr="007B3595">
        <w:rPr>
          <w:rFonts w:ascii="Times New Roman" w:hAnsi="Times New Roman" w:cs="Times New Roman"/>
          <w:color w:val="1A1A1A"/>
          <w:lang w:val="en-US"/>
        </w:rPr>
        <w:t xml:space="preserve"> R. Utility analysis and the consumption function: An interpretation of cross-section data //Franco Modigliani. – 1954. – Т. 1.</w:t>
      </w:r>
    </w:p>
    <w:p w14:paraId="01B1A7E0"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Morisset</w:t>
      </w:r>
      <w:proofErr w:type="spellEnd"/>
      <w:r w:rsidRPr="007B3595">
        <w:rPr>
          <w:rFonts w:ascii="Times New Roman" w:hAnsi="Times New Roman" w:cs="Times New Roman"/>
          <w:lang w:val="en-US"/>
        </w:rPr>
        <w:t xml:space="preserve">, J., </w:t>
      </w:r>
      <w:proofErr w:type="spellStart"/>
      <w:r w:rsidRPr="007B3595">
        <w:rPr>
          <w:rFonts w:ascii="Times New Roman" w:hAnsi="Times New Roman" w:cs="Times New Roman"/>
          <w:lang w:val="en-US"/>
        </w:rPr>
        <w:t>Revoredo</w:t>
      </w:r>
      <w:proofErr w:type="spellEnd"/>
      <w:r w:rsidRPr="007B3595">
        <w:rPr>
          <w:rFonts w:ascii="Times New Roman" w:hAnsi="Times New Roman" w:cs="Times New Roman"/>
          <w:lang w:val="en-US"/>
        </w:rPr>
        <w:t>, C., 1995, Savings and education: A life-cycle model applied to a panel of 74 countries, Working Paper 1504, The World Bank;</w:t>
      </w:r>
    </w:p>
    <w:p w14:paraId="1781DE3F"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Nyhus</w:t>
      </w:r>
      <w:proofErr w:type="spellEnd"/>
      <w:r w:rsidRPr="007B3595">
        <w:rPr>
          <w:rFonts w:ascii="Times New Roman" w:hAnsi="Times New Roman" w:cs="Times New Roman"/>
          <w:lang w:val="en-US"/>
        </w:rPr>
        <w:t xml:space="preserve">, E., </w:t>
      </w:r>
      <w:proofErr w:type="spellStart"/>
      <w:r w:rsidRPr="007B3595">
        <w:rPr>
          <w:rFonts w:ascii="Times New Roman" w:hAnsi="Times New Roman" w:cs="Times New Roman"/>
          <w:lang w:val="en-US"/>
        </w:rPr>
        <w:t>Webley</w:t>
      </w:r>
      <w:proofErr w:type="spellEnd"/>
      <w:r w:rsidRPr="007B3595">
        <w:rPr>
          <w:rFonts w:ascii="Times New Roman" w:hAnsi="Times New Roman" w:cs="Times New Roman"/>
          <w:lang w:val="en-US"/>
        </w:rPr>
        <w:t xml:space="preserve"> P., 2001, The role of personality in household savings and borrowing </w:t>
      </w:r>
      <w:proofErr w:type="spellStart"/>
      <w:r w:rsidRPr="007B3595">
        <w:rPr>
          <w:rFonts w:ascii="Times New Roman" w:hAnsi="Times New Roman" w:cs="Times New Roman"/>
          <w:lang w:val="en-US"/>
        </w:rPr>
        <w:t>behaviour</w:t>
      </w:r>
      <w:proofErr w:type="spellEnd"/>
      <w:r w:rsidRPr="007B3595">
        <w:rPr>
          <w:rFonts w:ascii="Times New Roman" w:hAnsi="Times New Roman" w:cs="Times New Roman"/>
          <w:lang w:val="en-US"/>
        </w:rPr>
        <w:t>, European Journal of Personality 15, 85-103;</w:t>
      </w:r>
    </w:p>
    <w:p w14:paraId="6C37CE42"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Orbeta</w:t>
      </w:r>
      <w:proofErr w:type="spellEnd"/>
      <w:r w:rsidRPr="007B3595">
        <w:rPr>
          <w:rFonts w:ascii="Times New Roman" w:hAnsi="Times New Roman" w:cs="Times New Roman"/>
          <w:lang w:val="en-US"/>
        </w:rPr>
        <w:t xml:space="preserve"> Jr., A., 2006, Children and household savings in the Philippines, Working Paper 14, Philippine Institute for Development Studies;</w:t>
      </w:r>
    </w:p>
    <w:p w14:paraId="33F0B3BC"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r w:rsidRPr="007B3595">
        <w:rPr>
          <w:rFonts w:ascii="Times New Roman" w:hAnsi="Times New Roman" w:cs="Times New Roman"/>
          <w:lang w:val="en-US"/>
        </w:rPr>
        <w:t xml:space="preserve">Pan C., </w:t>
      </w:r>
      <w:proofErr w:type="spellStart"/>
      <w:r w:rsidRPr="007B3595">
        <w:rPr>
          <w:rFonts w:ascii="Times New Roman" w:hAnsi="Times New Roman" w:cs="Times New Roman"/>
          <w:lang w:val="en-US"/>
        </w:rPr>
        <w:t>Statman</w:t>
      </w:r>
      <w:proofErr w:type="spellEnd"/>
      <w:r w:rsidRPr="007B3595">
        <w:rPr>
          <w:rFonts w:ascii="Times New Roman" w:hAnsi="Times New Roman" w:cs="Times New Roman"/>
          <w:lang w:val="en-US"/>
        </w:rPr>
        <w:t xml:space="preserve">, M., 2010, Beyond risk tolerance: Regret, overconfidence and other investor propensities, Working Paper, SCU </w:t>
      </w:r>
      <w:proofErr w:type="spellStart"/>
      <w:r w:rsidRPr="007B3595">
        <w:rPr>
          <w:rFonts w:ascii="Times New Roman" w:hAnsi="Times New Roman" w:cs="Times New Roman"/>
          <w:lang w:val="en-US"/>
        </w:rPr>
        <w:t>Leavey</w:t>
      </w:r>
      <w:proofErr w:type="spellEnd"/>
      <w:r w:rsidRPr="007B3595">
        <w:rPr>
          <w:rFonts w:ascii="Times New Roman" w:hAnsi="Times New Roman" w:cs="Times New Roman"/>
          <w:lang w:val="en-US"/>
        </w:rPr>
        <w:t xml:space="preserve"> School of Business;</w:t>
      </w:r>
    </w:p>
    <w:p w14:paraId="342C1395"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color w:val="1A1A1A"/>
          <w:lang w:val="en-US"/>
        </w:rPr>
      </w:pPr>
      <w:proofErr w:type="spellStart"/>
      <w:r w:rsidRPr="007B3595">
        <w:rPr>
          <w:rFonts w:ascii="Times New Roman" w:hAnsi="Times New Roman" w:cs="Times New Roman"/>
          <w:color w:val="1A1A1A"/>
          <w:lang w:val="en-US"/>
        </w:rPr>
        <w:t>Romer</w:t>
      </w:r>
      <w:proofErr w:type="spellEnd"/>
      <w:r w:rsidRPr="007B3595">
        <w:rPr>
          <w:rFonts w:ascii="Times New Roman" w:hAnsi="Times New Roman" w:cs="Times New Roman"/>
          <w:color w:val="1A1A1A"/>
          <w:lang w:val="en-US"/>
        </w:rPr>
        <w:t xml:space="preserve"> P. Endogenous technological change. – National Bureau of Economic Research, 1989. – №. w3210.</w:t>
      </w:r>
    </w:p>
    <w:p w14:paraId="19F7FE44"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Seidman</w:t>
      </w:r>
      <w:proofErr w:type="spellEnd"/>
      <w:r w:rsidRPr="007B3595">
        <w:rPr>
          <w:rFonts w:ascii="Times New Roman" w:hAnsi="Times New Roman" w:cs="Times New Roman"/>
          <w:lang w:val="en-US"/>
        </w:rPr>
        <w:t xml:space="preserve">, E., </w:t>
      </w:r>
      <w:proofErr w:type="spellStart"/>
      <w:r w:rsidRPr="007B3595">
        <w:rPr>
          <w:rFonts w:ascii="Times New Roman" w:hAnsi="Times New Roman" w:cs="Times New Roman"/>
          <w:lang w:val="en-US"/>
        </w:rPr>
        <w:t>Hababou</w:t>
      </w:r>
      <w:proofErr w:type="spellEnd"/>
      <w:r w:rsidRPr="007B3595">
        <w:rPr>
          <w:rFonts w:ascii="Times New Roman" w:hAnsi="Times New Roman" w:cs="Times New Roman"/>
          <w:lang w:val="en-US"/>
        </w:rPr>
        <w:t>, M., &amp; Kramer, J. (2005). A financial services survey of low-and moderate-income households. Center for Financial Services Innovation.</w:t>
      </w:r>
    </w:p>
    <w:p w14:paraId="59E246F3"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proofErr w:type="spellStart"/>
      <w:r w:rsidRPr="007B3595">
        <w:rPr>
          <w:rFonts w:ascii="Times New Roman" w:hAnsi="Times New Roman" w:cs="Times New Roman"/>
          <w:lang w:val="en-US"/>
        </w:rPr>
        <w:t>Sherraden</w:t>
      </w:r>
      <w:proofErr w:type="spellEnd"/>
      <w:r w:rsidRPr="007B3595">
        <w:rPr>
          <w:rFonts w:ascii="Times New Roman" w:hAnsi="Times New Roman" w:cs="Times New Roman"/>
          <w:lang w:val="en-US"/>
        </w:rPr>
        <w:t>, M. S., McBride, A. M., &amp; Beverly, S. G. (2010). Striving to save: Creating policies</w:t>
      </w:r>
    </w:p>
    <w:p w14:paraId="58C8C6B8"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r w:rsidRPr="007B3595">
        <w:rPr>
          <w:rFonts w:ascii="Times New Roman" w:hAnsi="Times New Roman" w:cs="Times New Roman"/>
          <w:lang w:val="en-US"/>
        </w:rPr>
        <w:t xml:space="preserve">Van </w:t>
      </w:r>
      <w:proofErr w:type="spellStart"/>
      <w:r w:rsidRPr="007B3595">
        <w:rPr>
          <w:rFonts w:ascii="Times New Roman" w:hAnsi="Times New Roman" w:cs="Times New Roman"/>
          <w:lang w:val="en-US"/>
        </w:rPr>
        <w:t>Rooij</w:t>
      </w:r>
      <w:proofErr w:type="spellEnd"/>
      <w:r w:rsidRPr="007B3595">
        <w:rPr>
          <w:rFonts w:ascii="Times New Roman" w:hAnsi="Times New Roman" w:cs="Times New Roman"/>
          <w:lang w:val="en-US"/>
        </w:rPr>
        <w:t xml:space="preserve">, M., </w:t>
      </w:r>
      <w:proofErr w:type="spellStart"/>
      <w:r w:rsidRPr="007B3595">
        <w:rPr>
          <w:rFonts w:ascii="Times New Roman" w:hAnsi="Times New Roman" w:cs="Times New Roman"/>
          <w:lang w:val="en-US"/>
        </w:rPr>
        <w:t>Lusardi</w:t>
      </w:r>
      <w:proofErr w:type="spellEnd"/>
      <w:r w:rsidRPr="007B3595">
        <w:rPr>
          <w:rFonts w:ascii="Times New Roman" w:hAnsi="Times New Roman" w:cs="Times New Roman"/>
          <w:lang w:val="en-US"/>
        </w:rPr>
        <w:t xml:space="preserve">, A., </w:t>
      </w:r>
      <w:proofErr w:type="spellStart"/>
      <w:r w:rsidRPr="007B3595">
        <w:rPr>
          <w:rFonts w:ascii="Times New Roman" w:hAnsi="Times New Roman" w:cs="Times New Roman"/>
          <w:lang w:val="en-US"/>
        </w:rPr>
        <w:t>Alessie</w:t>
      </w:r>
      <w:proofErr w:type="spellEnd"/>
      <w:r w:rsidRPr="007B3595">
        <w:rPr>
          <w:rFonts w:ascii="Times New Roman" w:hAnsi="Times New Roman" w:cs="Times New Roman"/>
          <w:lang w:val="en-US"/>
        </w:rPr>
        <w:t xml:space="preserve">, R., 2011, Financial literacy, retirement planning and household wealth, Working Paper 313, De </w:t>
      </w:r>
      <w:proofErr w:type="spellStart"/>
      <w:r w:rsidRPr="007B3595">
        <w:rPr>
          <w:rFonts w:ascii="Times New Roman" w:hAnsi="Times New Roman" w:cs="Times New Roman"/>
          <w:lang w:val="en-US"/>
        </w:rPr>
        <w:t>Nederlandsche</w:t>
      </w:r>
      <w:proofErr w:type="spellEnd"/>
      <w:r w:rsidRPr="007B3595">
        <w:rPr>
          <w:rFonts w:ascii="Times New Roman" w:hAnsi="Times New Roman" w:cs="Times New Roman"/>
          <w:lang w:val="en-US"/>
        </w:rPr>
        <w:t xml:space="preserve"> Bank;</w:t>
      </w:r>
    </w:p>
    <w:p w14:paraId="297C7702" w14:textId="77777777" w:rsidR="00BF4154" w:rsidRPr="007B3595" w:rsidRDefault="00BF4154" w:rsidP="005E1CAF">
      <w:pPr>
        <w:pStyle w:val="ListParagraph"/>
        <w:numPr>
          <w:ilvl w:val="0"/>
          <w:numId w:val="14"/>
        </w:numPr>
        <w:spacing w:line="360" w:lineRule="auto"/>
        <w:jc w:val="both"/>
        <w:rPr>
          <w:rFonts w:ascii="Times New Roman" w:hAnsi="Times New Roman" w:cs="Times New Roman"/>
          <w:lang w:val="en-US"/>
        </w:rPr>
      </w:pPr>
      <w:r w:rsidRPr="007B3595">
        <w:rPr>
          <w:rFonts w:ascii="Times New Roman" w:hAnsi="Times New Roman" w:cs="Times New Roman"/>
          <w:lang w:val="en-US"/>
        </w:rPr>
        <w:t>Wang, X., Wen, Y., 2011, Can rising housing prices explain China’s high household saving rate</w:t>
      </w:r>
      <w:proofErr w:type="gramStart"/>
      <w:r w:rsidRPr="007B3595">
        <w:rPr>
          <w:rFonts w:ascii="Times New Roman" w:hAnsi="Times New Roman" w:cs="Times New Roman"/>
          <w:lang w:val="en-US"/>
        </w:rPr>
        <w:t>?,</w:t>
      </w:r>
      <w:proofErr w:type="gramEnd"/>
      <w:r w:rsidRPr="007B3595">
        <w:rPr>
          <w:rFonts w:ascii="Times New Roman" w:hAnsi="Times New Roman" w:cs="Times New Roman"/>
          <w:lang w:val="en-US"/>
        </w:rPr>
        <w:t xml:space="preserve"> Federal Reserve Bank of St. Louis Review 93, 67-87;</w:t>
      </w:r>
    </w:p>
    <w:p w14:paraId="4C04CB15" w14:textId="77777777" w:rsidR="00B92D16" w:rsidRPr="007B3595" w:rsidRDefault="00B92D16" w:rsidP="00B92D16">
      <w:pPr>
        <w:pStyle w:val="ListParagraph"/>
        <w:numPr>
          <w:ilvl w:val="0"/>
          <w:numId w:val="14"/>
        </w:numPr>
        <w:spacing w:line="360" w:lineRule="auto"/>
        <w:jc w:val="both"/>
        <w:rPr>
          <w:rFonts w:ascii="Times New Roman" w:eastAsia="Times New Roman" w:hAnsi="Times New Roman" w:cs="Times New Roman"/>
        </w:rPr>
      </w:pPr>
      <w:proofErr w:type="spellStart"/>
      <w:proofErr w:type="gramStart"/>
      <w:r w:rsidRPr="007B3595">
        <w:rPr>
          <w:rFonts w:ascii="Times New Roman" w:eastAsia="Times New Roman" w:hAnsi="Times New Roman" w:cs="Times New Roman"/>
          <w:color w:val="222222"/>
          <w:shd w:val="clear" w:color="auto" w:fill="FFFFFF"/>
          <w:lang w:val="en-US"/>
        </w:rPr>
        <w:t>Juster</w:t>
      </w:r>
      <w:proofErr w:type="spellEnd"/>
      <w:proofErr w:type="gramEnd"/>
      <w:r w:rsidRPr="007B3595">
        <w:rPr>
          <w:rFonts w:ascii="Times New Roman" w:eastAsia="Times New Roman" w:hAnsi="Times New Roman" w:cs="Times New Roman"/>
          <w:color w:val="222222"/>
          <w:shd w:val="clear" w:color="auto" w:fill="FFFFFF"/>
          <w:lang w:val="en-US"/>
        </w:rPr>
        <w:t xml:space="preserve"> F. T., </w:t>
      </w:r>
      <w:proofErr w:type="spellStart"/>
      <w:r w:rsidRPr="007B3595">
        <w:rPr>
          <w:rFonts w:ascii="Times New Roman" w:eastAsia="Times New Roman" w:hAnsi="Times New Roman" w:cs="Times New Roman"/>
          <w:color w:val="222222"/>
          <w:shd w:val="clear" w:color="auto" w:fill="FFFFFF"/>
          <w:lang w:val="en-US"/>
        </w:rPr>
        <w:t>Wachtel</w:t>
      </w:r>
      <w:proofErr w:type="spellEnd"/>
      <w:r w:rsidRPr="007B3595">
        <w:rPr>
          <w:rFonts w:ascii="Times New Roman" w:eastAsia="Times New Roman" w:hAnsi="Times New Roman" w:cs="Times New Roman"/>
          <w:color w:val="222222"/>
          <w:shd w:val="clear" w:color="auto" w:fill="FFFFFF"/>
          <w:lang w:val="en-US"/>
        </w:rPr>
        <w:t xml:space="preserve"> P. A note on inflation and the saving rate //Brookings Papers on Economic Activity. – 1972. – </w:t>
      </w:r>
      <w:r w:rsidRPr="007B3595">
        <w:rPr>
          <w:rFonts w:ascii="Times New Roman" w:eastAsia="Times New Roman" w:hAnsi="Times New Roman" w:cs="Times New Roman"/>
          <w:color w:val="222222"/>
          <w:shd w:val="clear" w:color="auto" w:fill="FFFFFF"/>
        </w:rPr>
        <w:t>Т</w:t>
      </w:r>
      <w:r w:rsidRPr="007B3595">
        <w:rPr>
          <w:rFonts w:ascii="Times New Roman" w:eastAsia="Times New Roman" w:hAnsi="Times New Roman" w:cs="Times New Roman"/>
          <w:color w:val="222222"/>
          <w:shd w:val="clear" w:color="auto" w:fill="FFFFFF"/>
          <w:lang w:val="en-US"/>
        </w:rPr>
        <w:t xml:space="preserve">. 1972. – №. </w:t>
      </w:r>
      <w:r w:rsidRPr="007B3595">
        <w:rPr>
          <w:rFonts w:ascii="Times New Roman" w:eastAsia="Times New Roman" w:hAnsi="Times New Roman" w:cs="Times New Roman"/>
          <w:color w:val="222222"/>
          <w:shd w:val="clear" w:color="auto" w:fill="FFFFFF"/>
        </w:rPr>
        <w:t>3. – С. 765-778.</w:t>
      </w:r>
    </w:p>
    <w:p w14:paraId="1B5AB134" w14:textId="24D630E9" w:rsidR="006E6D83" w:rsidRPr="007B3595" w:rsidRDefault="006E6D83" w:rsidP="00B92D16">
      <w:pPr>
        <w:spacing w:line="360" w:lineRule="auto"/>
        <w:jc w:val="both"/>
        <w:rPr>
          <w:rFonts w:ascii="Times New Roman" w:hAnsi="Times New Roman" w:cs="Times New Roman"/>
          <w:lang w:val="en-US"/>
        </w:rPr>
      </w:pPr>
    </w:p>
    <w:p w14:paraId="4CAB5998" w14:textId="379D19BE" w:rsidR="00A85136" w:rsidRPr="007B3595" w:rsidRDefault="00A85136" w:rsidP="005E1CAF">
      <w:pPr>
        <w:pStyle w:val="ListParagraph"/>
        <w:numPr>
          <w:ilvl w:val="0"/>
          <w:numId w:val="14"/>
        </w:numPr>
        <w:spacing w:line="360" w:lineRule="auto"/>
        <w:jc w:val="both"/>
        <w:rPr>
          <w:rFonts w:ascii="Times New Roman" w:hAnsi="Times New Roman" w:cs="Times New Roman"/>
        </w:rPr>
      </w:pPr>
      <w:r w:rsidRPr="007B3595">
        <w:rPr>
          <w:rFonts w:ascii="Times New Roman" w:hAnsi="Times New Roman" w:cs="Times New Roman"/>
        </w:rPr>
        <w:lastRenderedPageBreak/>
        <w:t xml:space="preserve"> </w:t>
      </w:r>
      <w:r w:rsidRPr="007B3595">
        <w:rPr>
          <w:rFonts w:ascii="Times New Roman" w:hAnsi="Times New Roman" w:cs="Times New Roman"/>
          <w:lang w:val="en-US"/>
        </w:rPr>
        <w:t>URL</w:t>
      </w:r>
      <w:r w:rsidRPr="007B3595">
        <w:rPr>
          <w:rFonts w:ascii="Times New Roman" w:hAnsi="Times New Roman" w:cs="Times New Roman"/>
        </w:rPr>
        <w:t xml:space="preserve">: </w:t>
      </w:r>
      <w:r w:rsidRPr="007B3595">
        <w:rPr>
          <w:rFonts w:ascii="Times New Roman" w:hAnsi="Times New Roman" w:cs="Times New Roman"/>
          <w:lang w:val="en-US"/>
        </w:rPr>
        <w:t>http</w:t>
      </w:r>
      <w:r w:rsidRPr="007B3595">
        <w:rPr>
          <w:rFonts w:ascii="Times New Roman" w:hAnsi="Times New Roman" w:cs="Times New Roman"/>
        </w:rPr>
        <w:t>://</w:t>
      </w:r>
      <w:r w:rsidRPr="007B3595">
        <w:rPr>
          <w:rFonts w:ascii="Times New Roman" w:hAnsi="Times New Roman" w:cs="Times New Roman"/>
          <w:lang w:val="en-US"/>
        </w:rPr>
        <w:t>www</w:t>
      </w:r>
      <w:r w:rsidRPr="007B3595">
        <w:rPr>
          <w:rFonts w:ascii="Times New Roman" w:hAnsi="Times New Roman" w:cs="Times New Roman"/>
        </w:rPr>
        <w:t>.</w:t>
      </w:r>
      <w:proofErr w:type="spellStart"/>
      <w:r w:rsidRPr="007B3595">
        <w:rPr>
          <w:rFonts w:ascii="Times New Roman" w:hAnsi="Times New Roman" w:cs="Times New Roman"/>
          <w:lang w:val="en-US"/>
        </w:rPr>
        <w:t>cisstat</w:t>
      </w:r>
      <w:proofErr w:type="spellEnd"/>
      <w:r w:rsidRPr="007B3595">
        <w:rPr>
          <w:rFonts w:ascii="Times New Roman" w:hAnsi="Times New Roman" w:cs="Times New Roman"/>
        </w:rPr>
        <w:t>.</w:t>
      </w:r>
      <w:r w:rsidRPr="007B3595">
        <w:rPr>
          <w:rFonts w:ascii="Times New Roman" w:hAnsi="Times New Roman" w:cs="Times New Roman"/>
          <w:lang w:val="en-US"/>
        </w:rPr>
        <w:t>com</w:t>
      </w:r>
      <w:r w:rsidRPr="007B3595">
        <w:rPr>
          <w:rFonts w:ascii="Times New Roman" w:hAnsi="Times New Roman" w:cs="Times New Roman"/>
        </w:rPr>
        <w:t xml:space="preserve">/ (Дата обращения: 12.03.2018) – Сайт </w:t>
      </w:r>
      <w:proofErr w:type="spellStart"/>
      <w:r w:rsidRPr="007B3595">
        <w:rPr>
          <w:rFonts w:ascii="Times New Roman" w:hAnsi="Times New Roman" w:cs="Times New Roman"/>
        </w:rPr>
        <w:t>Статкомитета</w:t>
      </w:r>
      <w:proofErr w:type="spellEnd"/>
      <w:r w:rsidRPr="007B3595">
        <w:rPr>
          <w:rFonts w:ascii="Times New Roman" w:hAnsi="Times New Roman" w:cs="Times New Roman"/>
        </w:rPr>
        <w:t xml:space="preserve"> СНГ</w:t>
      </w:r>
    </w:p>
    <w:p w14:paraId="0D797ABF" w14:textId="2D7D6A38" w:rsidR="00A85136" w:rsidRDefault="00A85136" w:rsidP="00A85136">
      <w:pPr>
        <w:pStyle w:val="ListParagraph"/>
        <w:numPr>
          <w:ilvl w:val="0"/>
          <w:numId w:val="14"/>
        </w:numPr>
        <w:spacing w:line="360" w:lineRule="auto"/>
        <w:jc w:val="both"/>
        <w:rPr>
          <w:rFonts w:ascii="Times New Roman" w:hAnsi="Times New Roman" w:cs="Times New Roman"/>
        </w:rPr>
      </w:pPr>
      <w:r w:rsidRPr="007B3595">
        <w:rPr>
          <w:rFonts w:ascii="Times New Roman" w:hAnsi="Times New Roman" w:cs="Times New Roman"/>
        </w:rPr>
        <w:t xml:space="preserve"> </w:t>
      </w:r>
      <w:r w:rsidRPr="007B3595">
        <w:rPr>
          <w:rFonts w:ascii="Times New Roman" w:hAnsi="Times New Roman" w:cs="Times New Roman"/>
          <w:lang w:val="en-US"/>
        </w:rPr>
        <w:t>URL</w:t>
      </w:r>
      <w:r w:rsidRPr="007B3595">
        <w:rPr>
          <w:rFonts w:ascii="Times New Roman" w:hAnsi="Times New Roman" w:cs="Times New Roman"/>
        </w:rPr>
        <w:t xml:space="preserve">: </w:t>
      </w:r>
      <w:r w:rsidRPr="007B3595">
        <w:rPr>
          <w:rFonts w:ascii="Times New Roman" w:hAnsi="Times New Roman" w:cs="Times New Roman"/>
          <w:lang w:val="en-US"/>
        </w:rPr>
        <w:t>http</w:t>
      </w:r>
      <w:r w:rsidRPr="007B3595">
        <w:rPr>
          <w:rFonts w:ascii="Times New Roman" w:hAnsi="Times New Roman" w:cs="Times New Roman"/>
        </w:rPr>
        <w:t>://</w:t>
      </w:r>
      <w:r w:rsidRPr="007B3595">
        <w:rPr>
          <w:rFonts w:ascii="Times New Roman" w:hAnsi="Times New Roman" w:cs="Times New Roman"/>
          <w:lang w:val="en-US"/>
        </w:rPr>
        <w:t>www</w:t>
      </w:r>
      <w:r w:rsidRPr="007B3595">
        <w:rPr>
          <w:rFonts w:ascii="Times New Roman" w:hAnsi="Times New Roman" w:cs="Times New Roman"/>
        </w:rPr>
        <w:t>.</w:t>
      </w:r>
      <w:proofErr w:type="spellStart"/>
      <w:r w:rsidRPr="007B3595">
        <w:rPr>
          <w:rFonts w:ascii="Times New Roman" w:hAnsi="Times New Roman" w:cs="Times New Roman"/>
          <w:lang w:val="en-US"/>
        </w:rPr>
        <w:t>worldbank</w:t>
      </w:r>
      <w:proofErr w:type="spellEnd"/>
      <w:r w:rsidRPr="007B3595">
        <w:rPr>
          <w:rFonts w:ascii="Times New Roman" w:hAnsi="Times New Roman" w:cs="Times New Roman"/>
        </w:rPr>
        <w:t>.</w:t>
      </w:r>
      <w:r w:rsidRPr="007B3595">
        <w:rPr>
          <w:rFonts w:ascii="Times New Roman" w:hAnsi="Times New Roman" w:cs="Times New Roman"/>
          <w:lang w:val="en-US"/>
        </w:rPr>
        <w:t>org</w:t>
      </w:r>
      <w:r w:rsidRPr="007B3595">
        <w:rPr>
          <w:rFonts w:ascii="Times New Roman" w:hAnsi="Times New Roman" w:cs="Times New Roman"/>
        </w:rPr>
        <w:t>/</w:t>
      </w:r>
      <w:r w:rsidRPr="007B3595">
        <w:rPr>
          <w:rFonts w:ascii="Times New Roman" w:hAnsi="Times New Roman" w:cs="Times New Roman"/>
          <w:lang w:val="en-US"/>
        </w:rPr>
        <w:t>en</w:t>
      </w:r>
      <w:r w:rsidRPr="007B3595">
        <w:rPr>
          <w:rFonts w:ascii="Times New Roman" w:hAnsi="Times New Roman" w:cs="Times New Roman"/>
        </w:rPr>
        <w:t>/</w:t>
      </w:r>
      <w:r w:rsidRPr="007B3595">
        <w:rPr>
          <w:rFonts w:ascii="Times New Roman" w:hAnsi="Times New Roman" w:cs="Times New Roman"/>
          <w:lang w:val="en-US"/>
        </w:rPr>
        <w:t>programs</w:t>
      </w:r>
      <w:r w:rsidRPr="007B3595">
        <w:rPr>
          <w:rFonts w:ascii="Times New Roman" w:hAnsi="Times New Roman" w:cs="Times New Roman"/>
        </w:rPr>
        <w:t>/</w:t>
      </w:r>
      <w:proofErr w:type="spellStart"/>
      <w:r w:rsidRPr="007B3595">
        <w:rPr>
          <w:rFonts w:ascii="Times New Roman" w:hAnsi="Times New Roman" w:cs="Times New Roman"/>
          <w:lang w:val="en-US"/>
        </w:rPr>
        <w:t>globalfindex</w:t>
      </w:r>
      <w:proofErr w:type="spellEnd"/>
      <w:r w:rsidR="00C01269">
        <w:rPr>
          <w:rFonts w:ascii="Times New Roman" w:hAnsi="Times New Roman" w:cs="Times New Roman"/>
        </w:rPr>
        <w:t xml:space="preserve"> (Дата обращения: 20.08.2017</w:t>
      </w:r>
      <w:r w:rsidRPr="007B3595">
        <w:rPr>
          <w:rFonts w:ascii="Times New Roman" w:hAnsi="Times New Roman" w:cs="Times New Roman"/>
        </w:rPr>
        <w:t>) – Сайт Всемирного Банка</w:t>
      </w:r>
    </w:p>
    <w:p w14:paraId="51B636A4" w14:textId="77777777" w:rsidR="00544D8B" w:rsidRDefault="00544D8B" w:rsidP="00544D8B">
      <w:pPr>
        <w:spacing w:line="360" w:lineRule="auto"/>
        <w:jc w:val="both"/>
        <w:rPr>
          <w:rFonts w:ascii="Times New Roman" w:hAnsi="Times New Roman" w:cs="Times New Roman"/>
        </w:rPr>
      </w:pPr>
    </w:p>
    <w:p w14:paraId="14605E09" w14:textId="77777777" w:rsidR="00544D8B" w:rsidRDefault="00544D8B" w:rsidP="00544D8B">
      <w:pPr>
        <w:spacing w:line="360" w:lineRule="auto"/>
        <w:jc w:val="both"/>
        <w:rPr>
          <w:rFonts w:ascii="Times New Roman" w:hAnsi="Times New Roman" w:cs="Times New Roman"/>
        </w:rPr>
      </w:pPr>
    </w:p>
    <w:p w14:paraId="3F60A9B4" w14:textId="77777777" w:rsidR="00C01269" w:rsidRDefault="00C01269" w:rsidP="00544D8B">
      <w:pPr>
        <w:spacing w:line="360" w:lineRule="auto"/>
        <w:jc w:val="both"/>
        <w:rPr>
          <w:rFonts w:ascii="Times New Roman" w:hAnsi="Times New Roman" w:cs="Times New Roman"/>
        </w:rPr>
      </w:pPr>
    </w:p>
    <w:p w14:paraId="50042914" w14:textId="77777777" w:rsidR="00544D8B" w:rsidRDefault="00544D8B" w:rsidP="00544D8B">
      <w:pPr>
        <w:spacing w:line="360" w:lineRule="auto"/>
        <w:jc w:val="both"/>
        <w:rPr>
          <w:rFonts w:ascii="Times New Roman" w:hAnsi="Times New Roman" w:cs="Times New Roman"/>
        </w:rPr>
      </w:pPr>
    </w:p>
    <w:p w14:paraId="4AA8CBBE" w14:textId="77777777" w:rsidR="00544D8B" w:rsidRDefault="00544D8B" w:rsidP="00544D8B">
      <w:pPr>
        <w:spacing w:line="360" w:lineRule="auto"/>
        <w:jc w:val="both"/>
        <w:rPr>
          <w:rFonts w:ascii="Times New Roman" w:hAnsi="Times New Roman" w:cs="Times New Roman"/>
        </w:rPr>
      </w:pPr>
    </w:p>
    <w:p w14:paraId="489D0BF1" w14:textId="77777777" w:rsidR="00544D8B" w:rsidRDefault="00544D8B" w:rsidP="00544D8B">
      <w:pPr>
        <w:spacing w:line="360" w:lineRule="auto"/>
        <w:jc w:val="both"/>
        <w:rPr>
          <w:rFonts w:ascii="Times New Roman" w:hAnsi="Times New Roman" w:cs="Times New Roman"/>
        </w:rPr>
      </w:pPr>
    </w:p>
    <w:p w14:paraId="4BE0072C" w14:textId="77777777" w:rsidR="00544D8B" w:rsidRDefault="00544D8B" w:rsidP="00544D8B">
      <w:pPr>
        <w:spacing w:line="360" w:lineRule="auto"/>
        <w:jc w:val="both"/>
        <w:rPr>
          <w:rFonts w:ascii="Times New Roman" w:hAnsi="Times New Roman" w:cs="Times New Roman"/>
        </w:rPr>
      </w:pPr>
    </w:p>
    <w:p w14:paraId="6C800F07" w14:textId="77777777" w:rsidR="00544D8B" w:rsidRDefault="00544D8B" w:rsidP="00544D8B">
      <w:pPr>
        <w:spacing w:line="360" w:lineRule="auto"/>
        <w:jc w:val="both"/>
        <w:rPr>
          <w:rFonts w:ascii="Times New Roman" w:hAnsi="Times New Roman" w:cs="Times New Roman"/>
        </w:rPr>
      </w:pPr>
    </w:p>
    <w:p w14:paraId="07CD7CE7" w14:textId="77777777" w:rsidR="00544D8B" w:rsidRDefault="00544D8B" w:rsidP="00544D8B">
      <w:pPr>
        <w:spacing w:line="360" w:lineRule="auto"/>
        <w:jc w:val="both"/>
        <w:rPr>
          <w:rFonts w:ascii="Times New Roman" w:hAnsi="Times New Roman" w:cs="Times New Roman"/>
        </w:rPr>
      </w:pPr>
    </w:p>
    <w:p w14:paraId="713D590C" w14:textId="77777777" w:rsidR="00544D8B" w:rsidRDefault="00544D8B" w:rsidP="00544D8B">
      <w:pPr>
        <w:spacing w:line="360" w:lineRule="auto"/>
        <w:jc w:val="both"/>
        <w:rPr>
          <w:rFonts w:ascii="Times New Roman" w:hAnsi="Times New Roman" w:cs="Times New Roman"/>
        </w:rPr>
      </w:pPr>
    </w:p>
    <w:p w14:paraId="598E04DD" w14:textId="77777777" w:rsidR="00544D8B" w:rsidRDefault="00544D8B" w:rsidP="00544D8B">
      <w:pPr>
        <w:spacing w:line="360" w:lineRule="auto"/>
        <w:jc w:val="both"/>
        <w:rPr>
          <w:rFonts w:ascii="Times New Roman" w:hAnsi="Times New Roman" w:cs="Times New Roman"/>
        </w:rPr>
      </w:pPr>
    </w:p>
    <w:p w14:paraId="385D7484" w14:textId="77777777" w:rsidR="00544D8B" w:rsidRDefault="00544D8B" w:rsidP="00544D8B">
      <w:pPr>
        <w:spacing w:line="360" w:lineRule="auto"/>
        <w:jc w:val="both"/>
        <w:rPr>
          <w:rFonts w:ascii="Times New Roman" w:hAnsi="Times New Roman" w:cs="Times New Roman"/>
        </w:rPr>
      </w:pPr>
    </w:p>
    <w:p w14:paraId="744BCACF" w14:textId="77777777" w:rsidR="00544D8B" w:rsidRDefault="00544D8B" w:rsidP="00544D8B">
      <w:pPr>
        <w:spacing w:line="360" w:lineRule="auto"/>
        <w:jc w:val="both"/>
        <w:rPr>
          <w:rFonts w:ascii="Times New Roman" w:hAnsi="Times New Roman" w:cs="Times New Roman"/>
        </w:rPr>
      </w:pPr>
    </w:p>
    <w:p w14:paraId="1AB065C1" w14:textId="77777777" w:rsidR="00544D8B" w:rsidRDefault="00544D8B" w:rsidP="00544D8B">
      <w:pPr>
        <w:spacing w:line="360" w:lineRule="auto"/>
        <w:jc w:val="both"/>
        <w:rPr>
          <w:rFonts w:ascii="Times New Roman" w:hAnsi="Times New Roman" w:cs="Times New Roman"/>
        </w:rPr>
      </w:pPr>
    </w:p>
    <w:p w14:paraId="7C3C6F02" w14:textId="77777777" w:rsidR="00544D8B" w:rsidRDefault="00544D8B" w:rsidP="00544D8B">
      <w:pPr>
        <w:spacing w:line="360" w:lineRule="auto"/>
        <w:jc w:val="both"/>
        <w:rPr>
          <w:rFonts w:ascii="Times New Roman" w:hAnsi="Times New Roman" w:cs="Times New Roman"/>
        </w:rPr>
      </w:pPr>
    </w:p>
    <w:p w14:paraId="357B8E06" w14:textId="77777777" w:rsidR="00544D8B" w:rsidRDefault="00544D8B" w:rsidP="00544D8B">
      <w:pPr>
        <w:spacing w:line="360" w:lineRule="auto"/>
        <w:jc w:val="both"/>
        <w:rPr>
          <w:rFonts w:ascii="Times New Roman" w:hAnsi="Times New Roman" w:cs="Times New Roman"/>
        </w:rPr>
      </w:pPr>
    </w:p>
    <w:p w14:paraId="60043E0A" w14:textId="77777777" w:rsidR="00544D8B" w:rsidRDefault="00544D8B" w:rsidP="00544D8B">
      <w:pPr>
        <w:spacing w:line="360" w:lineRule="auto"/>
        <w:jc w:val="both"/>
        <w:rPr>
          <w:rFonts w:ascii="Times New Roman" w:hAnsi="Times New Roman" w:cs="Times New Roman"/>
        </w:rPr>
      </w:pPr>
    </w:p>
    <w:p w14:paraId="1DCCF8E0" w14:textId="77777777" w:rsidR="00544D8B" w:rsidRDefault="00544D8B" w:rsidP="00544D8B">
      <w:pPr>
        <w:spacing w:line="360" w:lineRule="auto"/>
        <w:jc w:val="both"/>
        <w:rPr>
          <w:rFonts w:ascii="Times New Roman" w:hAnsi="Times New Roman" w:cs="Times New Roman"/>
        </w:rPr>
      </w:pPr>
    </w:p>
    <w:p w14:paraId="5B746AC9" w14:textId="77777777" w:rsidR="00544D8B" w:rsidRDefault="00544D8B" w:rsidP="00544D8B">
      <w:pPr>
        <w:spacing w:line="360" w:lineRule="auto"/>
        <w:jc w:val="both"/>
        <w:rPr>
          <w:rFonts w:ascii="Times New Roman" w:hAnsi="Times New Roman" w:cs="Times New Roman"/>
        </w:rPr>
      </w:pPr>
    </w:p>
    <w:p w14:paraId="1C3190D1" w14:textId="77777777" w:rsidR="00544D8B" w:rsidRDefault="00544D8B" w:rsidP="00544D8B">
      <w:pPr>
        <w:spacing w:line="360" w:lineRule="auto"/>
        <w:jc w:val="both"/>
        <w:rPr>
          <w:rFonts w:ascii="Times New Roman" w:hAnsi="Times New Roman" w:cs="Times New Roman"/>
        </w:rPr>
      </w:pPr>
    </w:p>
    <w:p w14:paraId="348D55B4" w14:textId="77777777" w:rsidR="00544D8B" w:rsidRDefault="00544D8B" w:rsidP="00544D8B">
      <w:pPr>
        <w:spacing w:line="360" w:lineRule="auto"/>
        <w:jc w:val="both"/>
        <w:rPr>
          <w:rFonts w:ascii="Times New Roman" w:hAnsi="Times New Roman" w:cs="Times New Roman"/>
        </w:rPr>
      </w:pPr>
    </w:p>
    <w:p w14:paraId="2D1DA193" w14:textId="77777777" w:rsidR="00544D8B" w:rsidRDefault="00544D8B" w:rsidP="00544D8B">
      <w:pPr>
        <w:spacing w:line="360" w:lineRule="auto"/>
        <w:jc w:val="both"/>
        <w:rPr>
          <w:rFonts w:ascii="Times New Roman" w:hAnsi="Times New Roman" w:cs="Times New Roman"/>
        </w:rPr>
      </w:pPr>
    </w:p>
    <w:p w14:paraId="64CC4D4E" w14:textId="77777777" w:rsidR="00544D8B" w:rsidRDefault="00544D8B" w:rsidP="00544D8B">
      <w:pPr>
        <w:spacing w:line="360" w:lineRule="auto"/>
        <w:jc w:val="both"/>
        <w:rPr>
          <w:rFonts w:ascii="Times New Roman" w:hAnsi="Times New Roman" w:cs="Times New Roman"/>
        </w:rPr>
      </w:pPr>
    </w:p>
    <w:p w14:paraId="0CBE9F6D" w14:textId="77777777" w:rsidR="00544D8B" w:rsidRDefault="00544D8B" w:rsidP="00544D8B">
      <w:pPr>
        <w:spacing w:line="360" w:lineRule="auto"/>
        <w:jc w:val="both"/>
        <w:rPr>
          <w:rFonts w:ascii="Times New Roman" w:hAnsi="Times New Roman" w:cs="Times New Roman"/>
        </w:rPr>
      </w:pPr>
    </w:p>
    <w:p w14:paraId="07F6D644" w14:textId="77777777" w:rsidR="00544D8B" w:rsidRDefault="00544D8B" w:rsidP="00544D8B">
      <w:pPr>
        <w:spacing w:line="360" w:lineRule="auto"/>
        <w:jc w:val="both"/>
        <w:rPr>
          <w:rFonts w:ascii="Times New Roman" w:hAnsi="Times New Roman" w:cs="Times New Roman"/>
        </w:rPr>
      </w:pPr>
    </w:p>
    <w:p w14:paraId="2386B4FD" w14:textId="77777777" w:rsidR="00544D8B" w:rsidRDefault="00544D8B" w:rsidP="00544D8B">
      <w:pPr>
        <w:spacing w:line="360" w:lineRule="auto"/>
        <w:jc w:val="both"/>
        <w:rPr>
          <w:rFonts w:ascii="Times New Roman" w:hAnsi="Times New Roman" w:cs="Times New Roman"/>
        </w:rPr>
      </w:pPr>
    </w:p>
    <w:p w14:paraId="01DA0FED" w14:textId="77777777" w:rsidR="00544D8B" w:rsidRDefault="00544D8B" w:rsidP="00544D8B">
      <w:pPr>
        <w:spacing w:line="360" w:lineRule="auto"/>
        <w:jc w:val="both"/>
        <w:rPr>
          <w:rFonts w:ascii="Times New Roman" w:hAnsi="Times New Roman" w:cs="Times New Roman"/>
        </w:rPr>
      </w:pPr>
    </w:p>
    <w:p w14:paraId="25A1AB8D" w14:textId="77777777" w:rsidR="00544D8B" w:rsidRDefault="00544D8B" w:rsidP="00544D8B">
      <w:pPr>
        <w:spacing w:line="360" w:lineRule="auto"/>
        <w:jc w:val="both"/>
        <w:rPr>
          <w:rFonts w:ascii="Times New Roman" w:hAnsi="Times New Roman" w:cs="Times New Roman"/>
        </w:rPr>
      </w:pPr>
    </w:p>
    <w:p w14:paraId="463EF965" w14:textId="77777777" w:rsidR="00544D8B" w:rsidRDefault="00544D8B" w:rsidP="00544D8B">
      <w:pPr>
        <w:spacing w:line="360" w:lineRule="auto"/>
        <w:jc w:val="both"/>
        <w:rPr>
          <w:rFonts w:ascii="Times New Roman" w:hAnsi="Times New Roman" w:cs="Times New Roman"/>
        </w:rPr>
      </w:pPr>
    </w:p>
    <w:p w14:paraId="78F278DF" w14:textId="77777777" w:rsidR="00544D8B" w:rsidRDefault="00544D8B" w:rsidP="00544D8B">
      <w:pPr>
        <w:spacing w:line="360" w:lineRule="auto"/>
        <w:jc w:val="both"/>
        <w:rPr>
          <w:rFonts w:ascii="Times New Roman" w:hAnsi="Times New Roman" w:cs="Times New Roman"/>
        </w:rPr>
      </w:pPr>
    </w:p>
    <w:p w14:paraId="0913F368" w14:textId="77777777" w:rsidR="00544D8B" w:rsidRDefault="00544D8B" w:rsidP="00544D8B">
      <w:pPr>
        <w:spacing w:line="360" w:lineRule="auto"/>
        <w:jc w:val="both"/>
        <w:rPr>
          <w:rFonts w:ascii="Times New Roman" w:hAnsi="Times New Roman" w:cs="Times New Roman"/>
        </w:rPr>
      </w:pPr>
    </w:p>
    <w:p w14:paraId="5D6DA1F0" w14:textId="51932F46" w:rsidR="00544D8B" w:rsidRDefault="001774B5" w:rsidP="00575EDB">
      <w:pPr>
        <w:pStyle w:val="Heading1"/>
        <w:jc w:val="center"/>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ПРИЛОЖНИЕ 1</w:t>
      </w:r>
    </w:p>
    <w:p w14:paraId="1689652D" w14:textId="77777777" w:rsidR="001774B5" w:rsidRDefault="001774B5" w:rsidP="001774B5"/>
    <w:p w14:paraId="2FFB3389" w14:textId="77777777" w:rsidR="001774B5" w:rsidRDefault="001774B5" w:rsidP="001774B5"/>
    <w:p w14:paraId="52F4CD7C" w14:textId="50ADEEAF" w:rsidR="001774B5" w:rsidRDefault="001774B5" w:rsidP="001774B5">
      <w:pPr>
        <w:jc w:val="center"/>
        <w:rPr>
          <w:rFonts w:ascii="Times New Roman" w:hAnsi="Times New Roman" w:cs="Times New Roman"/>
          <w:sz w:val="28"/>
          <w:szCs w:val="28"/>
        </w:rPr>
      </w:pPr>
      <w:r w:rsidRPr="001774B5">
        <w:rPr>
          <w:rFonts w:ascii="Times New Roman" w:hAnsi="Times New Roman" w:cs="Times New Roman"/>
          <w:sz w:val="28"/>
          <w:szCs w:val="28"/>
        </w:rPr>
        <w:t>Результаты эконометрического анализа</w:t>
      </w:r>
    </w:p>
    <w:p w14:paraId="147BE92A" w14:textId="77777777" w:rsidR="001774B5" w:rsidRPr="001774B5" w:rsidRDefault="001774B5" w:rsidP="001774B5">
      <w:pPr>
        <w:rPr>
          <w:lang w:val="en-US"/>
        </w:rPr>
      </w:pPr>
    </w:p>
    <w:tbl>
      <w:tblPr>
        <w:tblStyle w:val="TableGrid"/>
        <w:tblW w:w="0" w:type="auto"/>
        <w:tblLook w:val="04A0" w:firstRow="1" w:lastRow="0" w:firstColumn="1" w:lastColumn="0" w:noHBand="0" w:noVBand="1"/>
      </w:tblPr>
      <w:tblGrid>
        <w:gridCol w:w="9331"/>
      </w:tblGrid>
      <w:tr w:rsidR="001774B5" w14:paraId="14790650" w14:textId="77777777" w:rsidTr="001774B5">
        <w:tc>
          <w:tcPr>
            <w:tcW w:w="9331" w:type="dxa"/>
          </w:tcPr>
          <w:p w14:paraId="470135C8" w14:textId="77777777" w:rsidR="001774B5" w:rsidRDefault="001774B5" w:rsidP="00B5742B">
            <w:r w:rsidRPr="001774B5">
              <w:rPr>
                <w:noProof/>
                <w:lang w:val="en-US"/>
              </w:rPr>
              <w:drawing>
                <wp:inline distT="0" distB="0" distL="0" distR="0" wp14:anchorId="01F3D793" wp14:editId="02A1D1D6">
                  <wp:extent cx="5023338" cy="1640391"/>
                  <wp:effectExtent l="0" t="0" r="635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4228" cy="1640682"/>
                          </a:xfrm>
                          <a:prstGeom prst="rect">
                            <a:avLst/>
                          </a:prstGeom>
                          <a:noFill/>
                          <a:ln>
                            <a:noFill/>
                          </a:ln>
                        </pic:spPr>
                      </pic:pic>
                    </a:graphicData>
                  </a:graphic>
                </wp:inline>
              </w:drawing>
            </w:r>
          </w:p>
        </w:tc>
      </w:tr>
    </w:tbl>
    <w:p w14:paraId="023DF4E3" w14:textId="74368684" w:rsidR="001774B5" w:rsidRDefault="001774B5" w:rsidP="001774B5">
      <w:pPr>
        <w:jc w:val="both"/>
        <w:rPr>
          <w:rFonts w:ascii="Times New Roman" w:hAnsi="Times New Roman" w:cs="Times New Roman"/>
        </w:rPr>
      </w:pPr>
      <w:r w:rsidRPr="001774B5">
        <w:rPr>
          <w:rFonts w:ascii="Times New Roman" w:hAnsi="Times New Roman" w:cs="Times New Roman"/>
        </w:rPr>
        <w:t>Рис</w:t>
      </w:r>
      <w:r>
        <w:rPr>
          <w:rFonts w:ascii="Times New Roman" w:hAnsi="Times New Roman" w:cs="Times New Roman"/>
        </w:rPr>
        <w:t>унок</w:t>
      </w:r>
      <w:r w:rsidRPr="001774B5">
        <w:rPr>
          <w:rFonts w:ascii="Times New Roman" w:hAnsi="Times New Roman" w:cs="Times New Roman"/>
        </w:rPr>
        <w:t xml:space="preserve"> 1. Описательные статистики</w:t>
      </w:r>
      <w:r>
        <w:rPr>
          <w:rFonts w:ascii="Times New Roman" w:hAnsi="Times New Roman" w:cs="Times New Roman"/>
        </w:rPr>
        <w:t>.</w:t>
      </w:r>
    </w:p>
    <w:p w14:paraId="14FBB166" w14:textId="77777777" w:rsidR="001774B5" w:rsidRDefault="001774B5" w:rsidP="001774B5">
      <w:pPr>
        <w:jc w:val="both"/>
        <w:rPr>
          <w:rFonts w:ascii="Times New Roman" w:hAnsi="Times New Roman" w:cs="Times New Roman"/>
        </w:rPr>
      </w:pPr>
    </w:p>
    <w:tbl>
      <w:tblPr>
        <w:tblStyle w:val="TableGrid"/>
        <w:tblW w:w="0" w:type="auto"/>
        <w:tblLook w:val="04A0" w:firstRow="1" w:lastRow="0" w:firstColumn="1" w:lastColumn="0" w:noHBand="0" w:noVBand="1"/>
      </w:tblPr>
      <w:tblGrid>
        <w:gridCol w:w="9331"/>
      </w:tblGrid>
      <w:tr w:rsidR="001774B5" w:rsidRPr="001774B5" w14:paraId="701B451A" w14:textId="77777777" w:rsidTr="001774B5">
        <w:tc>
          <w:tcPr>
            <w:tcW w:w="9331" w:type="dxa"/>
          </w:tcPr>
          <w:p w14:paraId="710BE348" w14:textId="77777777" w:rsidR="001774B5" w:rsidRPr="001774B5" w:rsidRDefault="001774B5" w:rsidP="00B5742B">
            <w:pPr>
              <w:jc w:val="both"/>
              <w:rPr>
                <w:rFonts w:ascii="Times New Roman" w:hAnsi="Times New Roman" w:cs="Times New Roman"/>
              </w:rPr>
            </w:pPr>
            <w:r w:rsidRPr="001774B5">
              <w:rPr>
                <w:noProof/>
                <w:lang w:val="en-US"/>
              </w:rPr>
              <w:drawing>
                <wp:inline distT="0" distB="0" distL="0" distR="0" wp14:anchorId="6136F1B3" wp14:editId="21054013">
                  <wp:extent cx="4556040" cy="18581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9355" cy="1859460"/>
                          </a:xfrm>
                          <a:prstGeom prst="rect">
                            <a:avLst/>
                          </a:prstGeom>
                          <a:noFill/>
                          <a:ln>
                            <a:noFill/>
                          </a:ln>
                        </pic:spPr>
                      </pic:pic>
                    </a:graphicData>
                  </a:graphic>
                </wp:inline>
              </w:drawing>
            </w:r>
          </w:p>
        </w:tc>
      </w:tr>
    </w:tbl>
    <w:p w14:paraId="16D15870" w14:textId="0AD04D6A" w:rsidR="001774B5" w:rsidRDefault="001774B5" w:rsidP="001774B5">
      <w:pPr>
        <w:jc w:val="both"/>
        <w:rPr>
          <w:rFonts w:ascii="Times New Roman" w:hAnsi="Times New Roman" w:cs="Times New Roman"/>
        </w:rPr>
      </w:pPr>
      <w:r>
        <w:rPr>
          <w:rFonts w:ascii="Times New Roman" w:hAnsi="Times New Roman" w:cs="Times New Roman"/>
        </w:rPr>
        <w:t>Рисунок 2. Описание используемой выборки.</w:t>
      </w:r>
    </w:p>
    <w:p w14:paraId="5399CE40" w14:textId="77777777" w:rsidR="001774B5" w:rsidRDefault="001774B5" w:rsidP="001774B5">
      <w:pPr>
        <w:jc w:val="both"/>
        <w:rPr>
          <w:rFonts w:ascii="Times New Roman" w:hAnsi="Times New Roman" w:cs="Times New Roman"/>
        </w:rPr>
      </w:pPr>
    </w:p>
    <w:tbl>
      <w:tblPr>
        <w:tblStyle w:val="TableGrid"/>
        <w:tblW w:w="0" w:type="auto"/>
        <w:tblLook w:val="04A0" w:firstRow="1" w:lastRow="0" w:firstColumn="1" w:lastColumn="0" w:noHBand="0" w:noVBand="1"/>
      </w:tblPr>
      <w:tblGrid>
        <w:gridCol w:w="9331"/>
      </w:tblGrid>
      <w:tr w:rsidR="001774B5" w:rsidRPr="001774B5" w14:paraId="032A9113" w14:textId="77777777" w:rsidTr="001774B5">
        <w:tc>
          <w:tcPr>
            <w:tcW w:w="9331" w:type="dxa"/>
          </w:tcPr>
          <w:p w14:paraId="0F852D61" w14:textId="77777777" w:rsidR="001774B5" w:rsidRPr="001774B5" w:rsidRDefault="001774B5" w:rsidP="00B5742B">
            <w:pPr>
              <w:jc w:val="both"/>
              <w:rPr>
                <w:rFonts w:ascii="Times New Roman" w:hAnsi="Times New Roman" w:cs="Times New Roman"/>
                <w:lang w:val="en-US"/>
              </w:rPr>
            </w:pPr>
            <w:r w:rsidRPr="001774B5">
              <w:rPr>
                <w:b/>
                <w:noProof/>
                <w:lang w:val="en-US"/>
              </w:rPr>
              <w:drawing>
                <wp:inline distT="0" distB="0" distL="0" distR="0" wp14:anchorId="130C272C" wp14:editId="54478F56">
                  <wp:extent cx="5486400" cy="2426788"/>
                  <wp:effectExtent l="0" t="0" r="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882" cy="2427001"/>
                          </a:xfrm>
                          <a:prstGeom prst="rect">
                            <a:avLst/>
                          </a:prstGeom>
                          <a:noFill/>
                          <a:ln>
                            <a:noFill/>
                          </a:ln>
                        </pic:spPr>
                      </pic:pic>
                    </a:graphicData>
                  </a:graphic>
                </wp:inline>
              </w:drawing>
            </w:r>
          </w:p>
        </w:tc>
      </w:tr>
    </w:tbl>
    <w:p w14:paraId="6AD359D5" w14:textId="5630FBDD" w:rsidR="001774B5" w:rsidRDefault="001774B5" w:rsidP="001774B5">
      <w:pPr>
        <w:jc w:val="both"/>
        <w:rPr>
          <w:rFonts w:ascii="Times New Roman" w:hAnsi="Times New Roman" w:cs="Times New Roman"/>
        </w:rPr>
      </w:pPr>
      <w:r>
        <w:rPr>
          <w:rFonts w:ascii="Times New Roman" w:hAnsi="Times New Roman" w:cs="Times New Roman"/>
        </w:rPr>
        <w:t xml:space="preserve">Рисунок 3. Тест </w:t>
      </w:r>
      <w:proofErr w:type="spellStart"/>
      <w:r>
        <w:rPr>
          <w:rFonts w:ascii="Times New Roman" w:hAnsi="Times New Roman" w:cs="Times New Roman"/>
        </w:rPr>
        <w:t>Хаусмана</w:t>
      </w:r>
      <w:proofErr w:type="spellEnd"/>
      <w:r>
        <w:rPr>
          <w:rFonts w:ascii="Times New Roman" w:hAnsi="Times New Roman" w:cs="Times New Roman"/>
        </w:rPr>
        <w:t>.</w:t>
      </w:r>
    </w:p>
    <w:p w14:paraId="00C9BBA9" w14:textId="77777777" w:rsidR="001774B5" w:rsidRDefault="001774B5" w:rsidP="001774B5">
      <w:pPr>
        <w:jc w:val="both"/>
        <w:rPr>
          <w:rFonts w:ascii="Times New Roman" w:hAnsi="Times New Roman" w:cs="Times New Roman"/>
        </w:rPr>
      </w:pPr>
    </w:p>
    <w:tbl>
      <w:tblPr>
        <w:tblStyle w:val="TableGrid"/>
        <w:tblW w:w="0" w:type="auto"/>
        <w:tblLook w:val="04A0" w:firstRow="1" w:lastRow="0" w:firstColumn="1" w:lastColumn="0" w:noHBand="0" w:noVBand="1"/>
      </w:tblPr>
      <w:tblGrid>
        <w:gridCol w:w="9331"/>
      </w:tblGrid>
      <w:tr w:rsidR="001774B5" w:rsidRPr="001774B5" w14:paraId="3B354041" w14:textId="77777777" w:rsidTr="001774B5">
        <w:tc>
          <w:tcPr>
            <w:tcW w:w="9331" w:type="dxa"/>
          </w:tcPr>
          <w:p w14:paraId="21A467F7" w14:textId="77777777" w:rsidR="001774B5" w:rsidRPr="001774B5" w:rsidRDefault="001774B5" w:rsidP="00B5742B">
            <w:pPr>
              <w:jc w:val="both"/>
              <w:rPr>
                <w:rFonts w:ascii="Times New Roman" w:hAnsi="Times New Roman" w:cs="Times New Roman"/>
                <w:lang w:val="en-US"/>
              </w:rPr>
            </w:pPr>
            <w:r w:rsidRPr="001774B5">
              <w:rPr>
                <w:b/>
                <w:noProof/>
                <w:lang w:val="en-US"/>
              </w:rPr>
              <w:lastRenderedPageBreak/>
              <w:drawing>
                <wp:inline distT="0" distB="0" distL="0" distR="0" wp14:anchorId="04EEC912" wp14:editId="57A467A4">
                  <wp:extent cx="5788025" cy="162924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8025" cy="1629240"/>
                          </a:xfrm>
                          <a:prstGeom prst="rect">
                            <a:avLst/>
                          </a:prstGeom>
                          <a:noFill/>
                          <a:ln>
                            <a:noFill/>
                          </a:ln>
                        </pic:spPr>
                      </pic:pic>
                    </a:graphicData>
                  </a:graphic>
                </wp:inline>
              </w:drawing>
            </w:r>
          </w:p>
        </w:tc>
      </w:tr>
    </w:tbl>
    <w:p w14:paraId="303B3357" w14:textId="4FE0598E" w:rsidR="001774B5" w:rsidRPr="001774B5" w:rsidRDefault="001774B5" w:rsidP="001774B5">
      <w:pPr>
        <w:jc w:val="both"/>
        <w:rPr>
          <w:rFonts w:ascii="Times New Roman" w:hAnsi="Times New Roman" w:cs="Times New Roman"/>
        </w:rPr>
      </w:pPr>
      <w:r>
        <w:rPr>
          <w:rFonts w:ascii="Times New Roman" w:hAnsi="Times New Roman" w:cs="Times New Roman"/>
        </w:rPr>
        <w:t xml:space="preserve">Рисунок 4. Тест </w:t>
      </w:r>
      <w:proofErr w:type="spellStart"/>
      <w:r>
        <w:rPr>
          <w:rFonts w:ascii="Times New Roman" w:hAnsi="Times New Roman" w:cs="Times New Roman"/>
        </w:rPr>
        <w:t>Бреуша-Пагана</w:t>
      </w:r>
      <w:proofErr w:type="spellEnd"/>
      <w:r>
        <w:rPr>
          <w:rFonts w:ascii="Times New Roman" w:hAnsi="Times New Roman" w:cs="Times New Roman"/>
        </w:rPr>
        <w:t>.</w:t>
      </w:r>
    </w:p>
    <w:p w14:paraId="295A3D3F" w14:textId="77777777" w:rsidR="001774B5" w:rsidRDefault="001774B5" w:rsidP="001774B5"/>
    <w:p w14:paraId="05EC6EA2" w14:textId="77777777" w:rsidR="001774B5" w:rsidRDefault="001774B5" w:rsidP="001774B5"/>
    <w:p w14:paraId="5A5D0109" w14:textId="77777777" w:rsidR="001774B5" w:rsidRDefault="001774B5" w:rsidP="001774B5">
      <w:pPr>
        <w:rPr>
          <w:lang w:val="en-US"/>
        </w:rPr>
      </w:pPr>
    </w:p>
    <w:p w14:paraId="69A22D91" w14:textId="77777777" w:rsidR="00130EC6" w:rsidRDefault="00130EC6" w:rsidP="001774B5">
      <w:pPr>
        <w:rPr>
          <w:lang w:val="en-US"/>
        </w:rPr>
      </w:pPr>
    </w:p>
    <w:p w14:paraId="0DBB0E90" w14:textId="77777777" w:rsidR="00130EC6" w:rsidRDefault="00130EC6" w:rsidP="001774B5">
      <w:pPr>
        <w:rPr>
          <w:lang w:val="en-US"/>
        </w:rPr>
      </w:pPr>
    </w:p>
    <w:p w14:paraId="5C2A5997" w14:textId="77777777" w:rsidR="00130EC6" w:rsidRDefault="00130EC6" w:rsidP="001774B5">
      <w:pPr>
        <w:rPr>
          <w:lang w:val="en-US"/>
        </w:rPr>
      </w:pPr>
    </w:p>
    <w:p w14:paraId="5FBBE74C" w14:textId="77777777" w:rsidR="00130EC6" w:rsidRDefault="00130EC6" w:rsidP="001774B5">
      <w:pPr>
        <w:rPr>
          <w:lang w:val="en-US"/>
        </w:rPr>
      </w:pPr>
    </w:p>
    <w:p w14:paraId="46A52899" w14:textId="77777777" w:rsidR="00130EC6" w:rsidRDefault="00130EC6" w:rsidP="001774B5">
      <w:pPr>
        <w:rPr>
          <w:lang w:val="en-US"/>
        </w:rPr>
      </w:pPr>
    </w:p>
    <w:p w14:paraId="49135531" w14:textId="77777777" w:rsidR="00130EC6" w:rsidRDefault="00130EC6" w:rsidP="001774B5">
      <w:pPr>
        <w:rPr>
          <w:lang w:val="en-US"/>
        </w:rPr>
      </w:pPr>
    </w:p>
    <w:p w14:paraId="05B809F4" w14:textId="77777777" w:rsidR="00130EC6" w:rsidRDefault="00130EC6" w:rsidP="001774B5">
      <w:pPr>
        <w:rPr>
          <w:lang w:val="en-US"/>
        </w:rPr>
      </w:pPr>
    </w:p>
    <w:p w14:paraId="00627E42" w14:textId="77777777" w:rsidR="00130EC6" w:rsidRDefault="00130EC6" w:rsidP="001774B5">
      <w:pPr>
        <w:rPr>
          <w:lang w:val="en-US"/>
        </w:rPr>
      </w:pPr>
    </w:p>
    <w:p w14:paraId="5D924852" w14:textId="77777777" w:rsidR="00130EC6" w:rsidRDefault="00130EC6" w:rsidP="001774B5">
      <w:pPr>
        <w:rPr>
          <w:lang w:val="en-US"/>
        </w:rPr>
      </w:pPr>
    </w:p>
    <w:p w14:paraId="4FED6148" w14:textId="77777777" w:rsidR="00130EC6" w:rsidRDefault="00130EC6" w:rsidP="001774B5">
      <w:pPr>
        <w:rPr>
          <w:lang w:val="en-US"/>
        </w:rPr>
      </w:pPr>
    </w:p>
    <w:p w14:paraId="60B9FA2B" w14:textId="77777777" w:rsidR="00130EC6" w:rsidRDefault="00130EC6" w:rsidP="001774B5">
      <w:pPr>
        <w:rPr>
          <w:lang w:val="en-US"/>
        </w:rPr>
      </w:pPr>
    </w:p>
    <w:p w14:paraId="59BF3CDB" w14:textId="77777777" w:rsidR="00130EC6" w:rsidRDefault="00130EC6" w:rsidP="001774B5">
      <w:pPr>
        <w:rPr>
          <w:lang w:val="en-US"/>
        </w:rPr>
      </w:pPr>
    </w:p>
    <w:p w14:paraId="188E735B" w14:textId="77777777" w:rsidR="00130EC6" w:rsidRDefault="00130EC6" w:rsidP="001774B5">
      <w:pPr>
        <w:rPr>
          <w:lang w:val="en-US"/>
        </w:rPr>
      </w:pPr>
    </w:p>
    <w:p w14:paraId="2BEC1CB6" w14:textId="77777777" w:rsidR="00130EC6" w:rsidRDefault="00130EC6" w:rsidP="001774B5">
      <w:pPr>
        <w:rPr>
          <w:lang w:val="en-US"/>
        </w:rPr>
      </w:pPr>
    </w:p>
    <w:p w14:paraId="1C1643DE" w14:textId="77777777" w:rsidR="00130EC6" w:rsidRDefault="00130EC6" w:rsidP="001774B5">
      <w:pPr>
        <w:rPr>
          <w:lang w:val="en-US"/>
        </w:rPr>
      </w:pPr>
    </w:p>
    <w:p w14:paraId="1D3655A5" w14:textId="77777777" w:rsidR="00130EC6" w:rsidRDefault="00130EC6" w:rsidP="001774B5">
      <w:pPr>
        <w:rPr>
          <w:lang w:val="en-US"/>
        </w:rPr>
      </w:pPr>
    </w:p>
    <w:p w14:paraId="4880650C" w14:textId="77777777" w:rsidR="00130EC6" w:rsidRDefault="00130EC6" w:rsidP="001774B5">
      <w:pPr>
        <w:rPr>
          <w:lang w:val="en-US"/>
        </w:rPr>
      </w:pPr>
    </w:p>
    <w:p w14:paraId="00B1497E" w14:textId="77777777" w:rsidR="00130EC6" w:rsidRDefault="00130EC6" w:rsidP="001774B5">
      <w:pPr>
        <w:rPr>
          <w:lang w:val="en-US"/>
        </w:rPr>
      </w:pPr>
    </w:p>
    <w:p w14:paraId="2C5D08DE" w14:textId="77777777" w:rsidR="00130EC6" w:rsidRDefault="00130EC6" w:rsidP="001774B5">
      <w:pPr>
        <w:rPr>
          <w:lang w:val="en-US"/>
        </w:rPr>
      </w:pPr>
    </w:p>
    <w:p w14:paraId="0829F8EE" w14:textId="77777777" w:rsidR="00130EC6" w:rsidRDefault="00130EC6" w:rsidP="001774B5">
      <w:pPr>
        <w:rPr>
          <w:lang w:val="en-US"/>
        </w:rPr>
      </w:pPr>
    </w:p>
    <w:p w14:paraId="4D3F7DFE" w14:textId="77777777" w:rsidR="00130EC6" w:rsidRDefault="00130EC6" w:rsidP="001774B5">
      <w:pPr>
        <w:rPr>
          <w:lang w:val="en-US"/>
        </w:rPr>
      </w:pPr>
    </w:p>
    <w:p w14:paraId="17D14BF6" w14:textId="77777777" w:rsidR="00130EC6" w:rsidRDefault="00130EC6" w:rsidP="001774B5">
      <w:pPr>
        <w:rPr>
          <w:lang w:val="en-US"/>
        </w:rPr>
      </w:pPr>
    </w:p>
    <w:p w14:paraId="535BCD85" w14:textId="77777777" w:rsidR="00130EC6" w:rsidRDefault="00130EC6" w:rsidP="001774B5">
      <w:pPr>
        <w:rPr>
          <w:lang w:val="en-US"/>
        </w:rPr>
      </w:pPr>
    </w:p>
    <w:p w14:paraId="03E84727" w14:textId="77777777" w:rsidR="00130EC6" w:rsidRDefault="00130EC6" w:rsidP="001774B5">
      <w:pPr>
        <w:rPr>
          <w:lang w:val="en-US"/>
        </w:rPr>
      </w:pPr>
    </w:p>
    <w:p w14:paraId="00FE62DC" w14:textId="77777777" w:rsidR="00130EC6" w:rsidRDefault="00130EC6" w:rsidP="001774B5">
      <w:pPr>
        <w:rPr>
          <w:lang w:val="en-US"/>
        </w:rPr>
      </w:pPr>
    </w:p>
    <w:p w14:paraId="3A235489" w14:textId="77777777" w:rsidR="00130EC6" w:rsidRDefault="00130EC6" w:rsidP="001774B5">
      <w:pPr>
        <w:rPr>
          <w:lang w:val="en-US"/>
        </w:rPr>
      </w:pPr>
    </w:p>
    <w:p w14:paraId="786ED19A" w14:textId="77777777" w:rsidR="00130EC6" w:rsidRDefault="00130EC6" w:rsidP="001774B5">
      <w:pPr>
        <w:rPr>
          <w:lang w:val="en-US"/>
        </w:rPr>
      </w:pPr>
    </w:p>
    <w:p w14:paraId="4E6BF156" w14:textId="77777777" w:rsidR="00130EC6" w:rsidRDefault="00130EC6" w:rsidP="001774B5">
      <w:pPr>
        <w:rPr>
          <w:lang w:val="en-US"/>
        </w:rPr>
      </w:pPr>
    </w:p>
    <w:p w14:paraId="1E165BC4" w14:textId="77777777" w:rsidR="00130EC6" w:rsidRDefault="00130EC6" w:rsidP="001774B5">
      <w:pPr>
        <w:rPr>
          <w:lang w:val="en-US"/>
        </w:rPr>
      </w:pPr>
    </w:p>
    <w:p w14:paraId="5ACB3AC7" w14:textId="77777777" w:rsidR="00130EC6" w:rsidRDefault="00130EC6" w:rsidP="001774B5">
      <w:pPr>
        <w:rPr>
          <w:lang w:val="en-US"/>
        </w:rPr>
      </w:pPr>
    </w:p>
    <w:p w14:paraId="419AD68F" w14:textId="77777777" w:rsidR="00130EC6" w:rsidRDefault="00130EC6" w:rsidP="001774B5">
      <w:pPr>
        <w:rPr>
          <w:lang w:val="en-US"/>
        </w:rPr>
      </w:pPr>
    </w:p>
    <w:p w14:paraId="6C2605DC" w14:textId="77777777" w:rsidR="00130EC6" w:rsidRDefault="00130EC6" w:rsidP="001774B5">
      <w:pPr>
        <w:rPr>
          <w:lang w:val="en-US"/>
        </w:rPr>
      </w:pPr>
    </w:p>
    <w:p w14:paraId="09BBC7EE" w14:textId="77777777" w:rsidR="00130EC6" w:rsidRDefault="00130EC6" w:rsidP="001774B5">
      <w:pPr>
        <w:rPr>
          <w:lang w:val="en-US"/>
        </w:rPr>
      </w:pPr>
    </w:p>
    <w:p w14:paraId="2CF3198E" w14:textId="13855E4A" w:rsidR="001774B5" w:rsidRPr="00130EC6" w:rsidRDefault="00130EC6" w:rsidP="00130EC6">
      <w:pPr>
        <w:pStyle w:val="Heading1"/>
        <w:jc w:val="center"/>
        <w:rPr>
          <w:rFonts w:ascii="Times New Roman" w:hAnsi="Times New Roman" w:cs="Times New Roman"/>
          <w:b w:val="0"/>
          <w:color w:val="000000" w:themeColor="text1"/>
          <w:sz w:val="28"/>
          <w:szCs w:val="28"/>
        </w:rPr>
      </w:pPr>
      <w:r w:rsidRPr="00130EC6">
        <w:rPr>
          <w:rFonts w:ascii="Times New Roman" w:eastAsiaTheme="minorEastAsia" w:hAnsi="Times New Roman" w:cs="Times New Roman"/>
          <w:b w:val="0"/>
          <w:bCs w:val="0"/>
          <w:color w:val="000000" w:themeColor="text1"/>
          <w:sz w:val="28"/>
          <w:szCs w:val="28"/>
        </w:rPr>
        <w:lastRenderedPageBreak/>
        <w:t>ПРИЛОЖЕНИЕ 2</w:t>
      </w:r>
    </w:p>
    <w:p w14:paraId="052833BB" w14:textId="77777777" w:rsidR="001774B5" w:rsidRPr="00130EC6" w:rsidRDefault="001774B5" w:rsidP="00EA18CC">
      <w:pPr>
        <w:rPr>
          <w:lang w:val="en-US"/>
        </w:rPr>
      </w:pPr>
    </w:p>
    <w:p w14:paraId="5226E34B" w14:textId="05D41582" w:rsidR="00575EDB" w:rsidRPr="00130EC6" w:rsidRDefault="00EA18CC" w:rsidP="00EA18CC">
      <w:pPr>
        <w:jc w:val="center"/>
        <w:rPr>
          <w:rFonts w:ascii="Times New Roman" w:hAnsi="Times New Roman" w:cs="Times New Roman"/>
          <w:sz w:val="28"/>
          <w:szCs w:val="28"/>
        </w:rPr>
      </w:pPr>
      <w:r w:rsidRPr="00130EC6">
        <w:rPr>
          <w:rFonts w:ascii="Times New Roman" w:hAnsi="Times New Roman" w:cs="Times New Roman"/>
          <w:sz w:val="28"/>
          <w:szCs w:val="28"/>
        </w:rPr>
        <w:t>Сберегательная активность и финансовая грамотность</w:t>
      </w:r>
    </w:p>
    <w:p w14:paraId="2DE03647" w14:textId="77777777" w:rsidR="00EA18CC" w:rsidRDefault="00EA18CC" w:rsidP="00EA18CC">
      <w:pPr>
        <w:jc w:val="center"/>
        <w:rPr>
          <w:rFonts w:ascii="Times New Roman" w:hAnsi="Times New Roman" w:cs="Times New Roman"/>
        </w:rPr>
      </w:pPr>
    </w:p>
    <w:p w14:paraId="07F61EE3" w14:textId="14A77309" w:rsidR="00EA18CC" w:rsidRDefault="006957D6" w:rsidP="00EA18CC">
      <w:pPr>
        <w:rPr>
          <w:rFonts w:ascii="Times New Roman" w:hAnsi="Times New Roman" w:cs="Times New Roman"/>
        </w:rPr>
      </w:pPr>
      <w:r>
        <w:rPr>
          <w:rFonts w:ascii="Times New Roman" w:hAnsi="Times New Roman" w:cs="Times New Roman"/>
        </w:rPr>
        <w:t>Таблица 1. Статистический анализ сберегательного поведения населения в России</w:t>
      </w:r>
      <w:r w:rsidR="00487812">
        <w:rPr>
          <w:rFonts w:ascii="Times New Roman" w:hAnsi="Times New Roman" w:cs="Times New Roman"/>
        </w:rPr>
        <w:t>.</w:t>
      </w:r>
    </w:p>
    <w:tbl>
      <w:tblPr>
        <w:tblW w:w="8613" w:type="dxa"/>
        <w:tblLayout w:type="fixed"/>
        <w:tblLook w:val="04A0" w:firstRow="1" w:lastRow="0" w:firstColumn="1" w:lastColumn="0" w:noHBand="0" w:noVBand="1"/>
      </w:tblPr>
      <w:tblGrid>
        <w:gridCol w:w="1994"/>
        <w:gridCol w:w="1493"/>
        <w:gridCol w:w="2858"/>
        <w:gridCol w:w="2268"/>
      </w:tblGrid>
      <w:tr w:rsidR="006957D6" w:rsidRPr="00EA18CC" w14:paraId="7DE5AEDC" w14:textId="77777777" w:rsidTr="006957D6">
        <w:trPr>
          <w:trHeight w:val="300"/>
        </w:trPr>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D7FB4" w14:textId="21B5F936" w:rsidR="00EA18CC" w:rsidRPr="006957D6" w:rsidRDefault="00EA18CC" w:rsidP="00EA18CC">
            <w:pPr>
              <w:rPr>
                <w:rFonts w:ascii="Times New Roman" w:eastAsia="Times New Roman" w:hAnsi="Times New Roman" w:cs="Times New Roman"/>
                <w:color w:val="000000"/>
                <w:lang w:val="en-US"/>
              </w:rPr>
            </w:pPr>
            <w:proofErr w:type="spellStart"/>
            <w:r w:rsidRPr="006957D6">
              <w:rPr>
                <w:rFonts w:ascii="Times New Roman" w:eastAsia="Times New Roman" w:hAnsi="Times New Roman" w:cs="Times New Roman"/>
                <w:color w:val="000000"/>
              </w:rPr>
              <w:t>средн</w:t>
            </w:r>
            <w:proofErr w:type="spellEnd"/>
            <w:r w:rsidRPr="006957D6">
              <w:rPr>
                <w:rFonts w:ascii="Times New Roman" w:eastAsia="Times New Roman" w:hAnsi="Times New Roman" w:cs="Times New Roman"/>
                <w:color w:val="000000"/>
              </w:rPr>
              <w:t xml:space="preserve">. </w:t>
            </w:r>
            <w:proofErr w:type="spellStart"/>
            <w:r w:rsidR="006957D6">
              <w:rPr>
                <w:rFonts w:ascii="Times New Roman" w:eastAsia="Times New Roman" w:hAnsi="Times New Roman" w:cs="Times New Roman"/>
                <w:color w:val="000000"/>
              </w:rPr>
              <w:t>ф</w:t>
            </w:r>
            <w:r w:rsidR="006957D6" w:rsidRPr="006957D6">
              <w:rPr>
                <w:rFonts w:ascii="Times New Roman" w:eastAsia="Times New Roman" w:hAnsi="Times New Roman" w:cs="Times New Roman"/>
                <w:color w:val="000000"/>
              </w:rPr>
              <w:t>ин.</w:t>
            </w:r>
            <w:r w:rsidRPr="006957D6">
              <w:rPr>
                <w:rFonts w:ascii="Times New Roman" w:eastAsia="Times New Roman" w:hAnsi="Times New Roman" w:cs="Times New Roman"/>
                <w:color w:val="000000"/>
              </w:rPr>
              <w:t>г</w:t>
            </w:r>
            <w:r w:rsidR="006957D6" w:rsidRPr="006957D6">
              <w:rPr>
                <w:rFonts w:ascii="Times New Roman" w:eastAsia="Times New Roman" w:hAnsi="Times New Roman" w:cs="Times New Roman"/>
                <w:color w:val="000000"/>
              </w:rPr>
              <w:t>рамотность</w:t>
            </w:r>
            <w:proofErr w:type="spellEnd"/>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14:paraId="5818E8F7" w14:textId="6A358297" w:rsidR="00EA18CC" w:rsidRPr="006957D6" w:rsidRDefault="00EA18CC" w:rsidP="00EA18CC">
            <w:pPr>
              <w:rPr>
                <w:rFonts w:ascii="Times New Roman" w:eastAsia="Times New Roman" w:hAnsi="Times New Roman" w:cs="Times New Roman"/>
                <w:color w:val="000000"/>
              </w:rPr>
            </w:pPr>
            <w:proofErr w:type="spellStart"/>
            <w:r w:rsidRPr="006957D6">
              <w:rPr>
                <w:rFonts w:ascii="Times New Roman" w:eastAsia="Times New Roman" w:hAnsi="Times New Roman" w:cs="Times New Roman"/>
                <w:color w:val="000000"/>
              </w:rPr>
              <w:t>средн</w:t>
            </w:r>
            <w:proofErr w:type="spellEnd"/>
            <w:r w:rsidRPr="006957D6">
              <w:rPr>
                <w:rFonts w:ascii="Times New Roman" w:eastAsia="Times New Roman" w:hAnsi="Times New Roman" w:cs="Times New Roman"/>
                <w:color w:val="000000"/>
              </w:rPr>
              <w:t xml:space="preserve">. </w:t>
            </w:r>
            <w:proofErr w:type="spellStart"/>
            <w:r w:rsidR="006957D6">
              <w:rPr>
                <w:rFonts w:ascii="Times New Roman" w:eastAsia="Times New Roman" w:hAnsi="Times New Roman" w:cs="Times New Roman"/>
                <w:color w:val="000000"/>
              </w:rPr>
              <w:t>с</w:t>
            </w:r>
            <w:r w:rsidR="006957D6" w:rsidRPr="006957D6">
              <w:rPr>
                <w:rFonts w:ascii="Times New Roman" w:eastAsia="Times New Roman" w:hAnsi="Times New Roman" w:cs="Times New Roman"/>
                <w:color w:val="000000"/>
              </w:rPr>
              <w:t>бер</w:t>
            </w:r>
            <w:proofErr w:type="spellEnd"/>
            <w:r w:rsidR="006957D6" w:rsidRPr="006957D6">
              <w:rPr>
                <w:rFonts w:ascii="Times New Roman" w:eastAsia="Times New Roman" w:hAnsi="Times New Roman" w:cs="Times New Roman"/>
                <w:color w:val="000000"/>
              </w:rPr>
              <w:t xml:space="preserve">. </w:t>
            </w:r>
            <w:r w:rsidRPr="006957D6">
              <w:rPr>
                <w:rFonts w:ascii="Times New Roman" w:eastAsia="Times New Roman" w:hAnsi="Times New Roman" w:cs="Times New Roman"/>
                <w:color w:val="000000"/>
              </w:rPr>
              <w:t>а</w:t>
            </w:r>
            <w:r w:rsidR="006957D6" w:rsidRPr="006957D6">
              <w:rPr>
                <w:rFonts w:ascii="Times New Roman" w:eastAsia="Times New Roman" w:hAnsi="Times New Roman" w:cs="Times New Roman"/>
                <w:color w:val="000000"/>
              </w:rPr>
              <w:t>ктивность</w:t>
            </w:r>
          </w:p>
        </w:tc>
        <w:tc>
          <w:tcPr>
            <w:tcW w:w="2858" w:type="dxa"/>
            <w:tcBorders>
              <w:top w:val="single" w:sz="4" w:space="0" w:color="auto"/>
              <w:left w:val="nil"/>
              <w:bottom w:val="single" w:sz="4" w:space="0" w:color="auto"/>
              <w:right w:val="single" w:sz="4" w:space="0" w:color="auto"/>
            </w:tcBorders>
            <w:shd w:val="clear" w:color="auto" w:fill="auto"/>
            <w:noWrap/>
            <w:vAlign w:val="bottom"/>
            <w:hideMark/>
          </w:tcPr>
          <w:p w14:paraId="4EAE3DFF" w14:textId="49DF36F5" w:rsidR="00EA18CC" w:rsidRPr="006957D6" w:rsidRDefault="00EA18CC" w:rsidP="006957D6">
            <w:pPr>
              <w:rPr>
                <w:rFonts w:ascii="Times New Roman" w:eastAsia="Times New Roman" w:hAnsi="Times New Roman" w:cs="Times New Roman"/>
                <w:color w:val="000000"/>
              </w:rPr>
            </w:pPr>
            <w:r w:rsidRPr="006957D6">
              <w:rPr>
                <w:rFonts w:ascii="Times New Roman" w:eastAsia="Times New Roman" w:hAnsi="Times New Roman" w:cs="Times New Roman"/>
                <w:color w:val="000000"/>
              </w:rPr>
              <w:t>корреляция (</w:t>
            </w:r>
            <w:proofErr w:type="spellStart"/>
            <w:r w:rsidRPr="006957D6">
              <w:rPr>
                <w:rFonts w:ascii="Times New Roman" w:eastAsia="Times New Roman" w:hAnsi="Times New Roman" w:cs="Times New Roman"/>
                <w:color w:val="000000"/>
              </w:rPr>
              <w:t>ф</w:t>
            </w:r>
            <w:r w:rsidR="006957D6" w:rsidRPr="006957D6">
              <w:rPr>
                <w:rFonts w:ascii="Times New Roman" w:eastAsia="Times New Roman" w:hAnsi="Times New Roman" w:cs="Times New Roman"/>
                <w:color w:val="000000"/>
              </w:rPr>
              <w:t>ин</w:t>
            </w:r>
            <w:r w:rsidRPr="006957D6">
              <w:rPr>
                <w:rFonts w:ascii="Times New Roman" w:eastAsia="Times New Roman" w:hAnsi="Times New Roman" w:cs="Times New Roman"/>
                <w:color w:val="000000"/>
              </w:rPr>
              <w:t>.г</w:t>
            </w:r>
            <w:r w:rsidR="006957D6" w:rsidRPr="006957D6">
              <w:rPr>
                <w:rFonts w:ascii="Times New Roman" w:eastAsia="Times New Roman" w:hAnsi="Times New Roman" w:cs="Times New Roman"/>
                <w:color w:val="000000"/>
              </w:rPr>
              <w:t>рамот</w:t>
            </w:r>
            <w:proofErr w:type="spellEnd"/>
            <w:r w:rsidR="006957D6">
              <w:rPr>
                <w:rFonts w:ascii="Times New Roman" w:eastAsia="Times New Roman" w:hAnsi="Times New Roman" w:cs="Times New Roman"/>
                <w:color w:val="000000"/>
              </w:rPr>
              <w:t>.</w:t>
            </w:r>
            <w:r w:rsidR="006957D6" w:rsidRPr="006957D6">
              <w:rPr>
                <w:rFonts w:ascii="Times New Roman" w:eastAsia="Times New Roman" w:hAnsi="Times New Roman" w:cs="Times New Roman"/>
                <w:color w:val="000000"/>
              </w:rPr>
              <w:t xml:space="preserve"> и </w:t>
            </w:r>
            <w:proofErr w:type="spellStart"/>
            <w:r w:rsidR="006957D6" w:rsidRPr="006957D6">
              <w:rPr>
                <w:rFonts w:ascii="Times New Roman" w:eastAsia="Times New Roman" w:hAnsi="Times New Roman" w:cs="Times New Roman"/>
                <w:color w:val="000000"/>
              </w:rPr>
              <w:t>сбер</w:t>
            </w:r>
            <w:proofErr w:type="spellEnd"/>
            <w:r w:rsidR="006957D6" w:rsidRPr="006957D6">
              <w:rPr>
                <w:rFonts w:ascii="Times New Roman" w:eastAsia="Times New Roman" w:hAnsi="Times New Roman" w:cs="Times New Roman"/>
                <w:color w:val="000000"/>
              </w:rPr>
              <w:t>. актив.</w:t>
            </w:r>
            <w:r w:rsidRPr="006957D6">
              <w:rPr>
                <w:rFonts w:ascii="Times New Roman" w:eastAsia="Times New Roman" w:hAnsi="Times New Roman" w:cs="Times New Roman"/>
                <w:color w:val="000000"/>
              </w:rPr>
              <w: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D8D398E" w14:textId="33469944" w:rsidR="00EA18CC" w:rsidRPr="006957D6" w:rsidRDefault="00EA18CC" w:rsidP="00EA18CC">
            <w:pPr>
              <w:rPr>
                <w:rFonts w:ascii="Times New Roman" w:eastAsia="Times New Roman" w:hAnsi="Times New Roman" w:cs="Times New Roman"/>
                <w:color w:val="000000"/>
                <w:lang w:val="en-US"/>
              </w:rPr>
            </w:pPr>
            <w:r w:rsidRPr="006957D6">
              <w:rPr>
                <w:rFonts w:ascii="Times New Roman" w:eastAsia="Times New Roman" w:hAnsi="Times New Roman" w:cs="Times New Roman"/>
                <w:color w:val="000000"/>
              </w:rPr>
              <w:t>корреляция(доход</w:t>
            </w:r>
            <w:r w:rsidR="006957D6" w:rsidRPr="006957D6">
              <w:rPr>
                <w:rFonts w:ascii="Times New Roman" w:eastAsia="Times New Roman" w:hAnsi="Times New Roman" w:cs="Times New Roman"/>
                <w:color w:val="000000"/>
              </w:rPr>
              <w:t xml:space="preserve"> и </w:t>
            </w:r>
            <w:proofErr w:type="spellStart"/>
            <w:r w:rsidR="006957D6" w:rsidRPr="006957D6">
              <w:rPr>
                <w:rFonts w:ascii="Times New Roman" w:eastAsia="Times New Roman" w:hAnsi="Times New Roman" w:cs="Times New Roman"/>
                <w:color w:val="000000"/>
              </w:rPr>
              <w:t>сбер</w:t>
            </w:r>
            <w:proofErr w:type="spellEnd"/>
            <w:r w:rsidR="006957D6" w:rsidRPr="006957D6">
              <w:rPr>
                <w:rFonts w:ascii="Times New Roman" w:eastAsia="Times New Roman" w:hAnsi="Times New Roman" w:cs="Times New Roman"/>
                <w:color w:val="000000"/>
              </w:rPr>
              <w:t>. актив.</w:t>
            </w:r>
            <w:r w:rsidRPr="006957D6">
              <w:rPr>
                <w:rFonts w:ascii="Times New Roman" w:eastAsia="Times New Roman" w:hAnsi="Times New Roman" w:cs="Times New Roman"/>
                <w:color w:val="000000"/>
              </w:rPr>
              <w:t>)</w:t>
            </w:r>
          </w:p>
        </w:tc>
      </w:tr>
      <w:tr w:rsidR="006957D6" w:rsidRPr="00EA18CC" w14:paraId="41A68F9C" w14:textId="77777777" w:rsidTr="006957D6">
        <w:trPr>
          <w:trHeight w:val="300"/>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14:paraId="6F72298D" w14:textId="77777777" w:rsidR="00EA18CC" w:rsidRPr="006957D6" w:rsidRDefault="00EA18CC" w:rsidP="00EA18CC">
            <w:pPr>
              <w:rPr>
                <w:rFonts w:ascii="Times New Roman" w:eastAsia="Times New Roman" w:hAnsi="Times New Roman" w:cs="Times New Roman"/>
                <w:color w:val="000000"/>
              </w:rPr>
            </w:pPr>
            <w:r w:rsidRPr="006957D6">
              <w:rPr>
                <w:rFonts w:ascii="Times New Roman" w:eastAsia="Times New Roman" w:hAnsi="Times New Roman" w:cs="Times New Roman"/>
                <w:color w:val="000000"/>
              </w:rPr>
              <w:t>4.575221239</w:t>
            </w:r>
          </w:p>
        </w:tc>
        <w:tc>
          <w:tcPr>
            <w:tcW w:w="1493" w:type="dxa"/>
            <w:tcBorders>
              <w:top w:val="nil"/>
              <w:left w:val="nil"/>
              <w:bottom w:val="single" w:sz="4" w:space="0" w:color="auto"/>
              <w:right w:val="single" w:sz="4" w:space="0" w:color="auto"/>
            </w:tcBorders>
            <w:shd w:val="clear" w:color="auto" w:fill="auto"/>
            <w:noWrap/>
            <w:vAlign w:val="bottom"/>
            <w:hideMark/>
          </w:tcPr>
          <w:p w14:paraId="09B0FB57" w14:textId="77777777" w:rsidR="00EA18CC" w:rsidRPr="006957D6" w:rsidRDefault="00EA18CC" w:rsidP="00EA18CC">
            <w:pPr>
              <w:rPr>
                <w:rFonts w:ascii="Times New Roman" w:eastAsia="Times New Roman" w:hAnsi="Times New Roman" w:cs="Times New Roman"/>
                <w:color w:val="000000"/>
              </w:rPr>
            </w:pPr>
            <w:r w:rsidRPr="006957D6">
              <w:rPr>
                <w:rFonts w:ascii="Times New Roman" w:eastAsia="Times New Roman" w:hAnsi="Times New Roman" w:cs="Times New Roman"/>
                <w:color w:val="000000"/>
              </w:rPr>
              <w:t>55.57522124</w:t>
            </w:r>
          </w:p>
        </w:tc>
        <w:tc>
          <w:tcPr>
            <w:tcW w:w="2858" w:type="dxa"/>
            <w:tcBorders>
              <w:top w:val="nil"/>
              <w:left w:val="nil"/>
              <w:bottom w:val="single" w:sz="4" w:space="0" w:color="auto"/>
              <w:right w:val="single" w:sz="4" w:space="0" w:color="auto"/>
            </w:tcBorders>
            <w:shd w:val="clear" w:color="auto" w:fill="auto"/>
            <w:noWrap/>
            <w:vAlign w:val="bottom"/>
            <w:hideMark/>
          </w:tcPr>
          <w:p w14:paraId="65A6E87C" w14:textId="77777777" w:rsidR="00EA18CC" w:rsidRPr="006957D6" w:rsidRDefault="00EA18CC" w:rsidP="00EA18CC">
            <w:pPr>
              <w:rPr>
                <w:rFonts w:ascii="Times New Roman" w:eastAsia="Times New Roman" w:hAnsi="Times New Roman" w:cs="Times New Roman"/>
                <w:color w:val="000000"/>
              </w:rPr>
            </w:pPr>
            <w:r w:rsidRPr="006957D6">
              <w:rPr>
                <w:rFonts w:ascii="Times New Roman" w:eastAsia="Times New Roman" w:hAnsi="Times New Roman" w:cs="Times New Roman"/>
                <w:color w:val="000000"/>
              </w:rPr>
              <w:t>0.612885574</w:t>
            </w:r>
          </w:p>
        </w:tc>
        <w:tc>
          <w:tcPr>
            <w:tcW w:w="2268" w:type="dxa"/>
            <w:tcBorders>
              <w:top w:val="nil"/>
              <w:left w:val="nil"/>
              <w:bottom w:val="single" w:sz="4" w:space="0" w:color="auto"/>
              <w:right w:val="single" w:sz="4" w:space="0" w:color="auto"/>
            </w:tcBorders>
            <w:shd w:val="clear" w:color="auto" w:fill="auto"/>
            <w:noWrap/>
            <w:vAlign w:val="bottom"/>
            <w:hideMark/>
          </w:tcPr>
          <w:p w14:paraId="4F31B982" w14:textId="77777777" w:rsidR="00EA18CC" w:rsidRPr="006957D6" w:rsidRDefault="00EA18CC" w:rsidP="00EA18CC">
            <w:pPr>
              <w:rPr>
                <w:rFonts w:ascii="Times New Roman" w:eastAsia="Times New Roman" w:hAnsi="Times New Roman" w:cs="Times New Roman"/>
                <w:color w:val="000000"/>
              </w:rPr>
            </w:pPr>
            <w:r w:rsidRPr="006957D6">
              <w:rPr>
                <w:rFonts w:ascii="Times New Roman" w:eastAsia="Times New Roman" w:hAnsi="Times New Roman" w:cs="Times New Roman"/>
                <w:color w:val="000000"/>
              </w:rPr>
              <w:t>0.73575774</w:t>
            </w:r>
          </w:p>
        </w:tc>
      </w:tr>
    </w:tbl>
    <w:p w14:paraId="0B18FFED" w14:textId="77777777" w:rsidR="00EA18CC" w:rsidRDefault="00EA18CC" w:rsidP="00EA18CC">
      <w:pPr>
        <w:rPr>
          <w:rFonts w:ascii="Times New Roman" w:hAnsi="Times New Roman" w:cs="Times New Roman"/>
        </w:rPr>
      </w:pPr>
    </w:p>
    <w:p w14:paraId="18B46E3E" w14:textId="2459C21E" w:rsidR="00EA18CC" w:rsidRDefault="00EA18CC" w:rsidP="00EA18CC">
      <w:pPr>
        <w:rPr>
          <w:rFonts w:ascii="Times New Roman" w:hAnsi="Times New Roman" w:cs="Times New Roman"/>
          <w:lang w:val="en-US"/>
        </w:rPr>
      </w:pPr>
      <w:r>
        <w:rPr>
          <w:noProof/>
          <w:lang w:val="en-US"/>
        </w:rPr>
        <w:drawing>
          <wp:inline distT="0" distB="0" distL="0" distR="0" wp14:anchorId="2278CB52" wp14:editId="327D46FC">
            <wp:extent cx="4610100" cy="2520835"/>
            <wp:effectExtent l="0" t="0" r="12700" b="196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FC1EB65" w14:textId="28C124A4" w:rsidR="00487812" w:rsidRPr="00487812" w:rsidRDefault="00487812" w:rsidP="00EA18CC">
      <w:pPr>
        <w:rPr>
          <w:rFonts w:ascii="Times New Roman" w:hAnsi="Times New Roman" w:cs="Times New Roman"/>
        </w:rPr>
      </w:pPr>
      <w:r>
        <w:rPr>
          <w:rFonts w:ascii="Times New Roman" w:hAnsi="Times New Roman" w:cs="Times New Roman"/>
        </w:rPr>
        <w:t xml:space="preserve">Рисунок 1. </w:t>
      </w:r>
      <w:r w:rsidRPr="00487812">
        <w:rPr>
          <w:rFonts w:ascii="Times New Roman" w:hAnsi="Times New Roman" w:cs="Times New Roman"/>
        </w:rPr>
        <w:t>Сберегательная активность, Россия</w:t>
      </w:r>
      <w:r>
        <w:rPr>
          <w:rFonts w:ascii="Times New Roman" w:hAnsi="Times New Roman" w:cs="Times New Roman"/>
        </w:rPr>
        <w:t>.</w:t>
      </w:r>
    </w:p>
    <w:p w14:paraId="064D210B" w14:textId="77777777" w:rsidR="00EA18CC" w:rsidRDefault="00EA18CC" w:rsidP="00EA18CC">
      <w:pPr>
        <w:rPr>
          <w:rFonts w:ascii="Times New Roman" w:hAnsi="Times New Roman" w:cs="Times New Roman"/>
          <w:lang w:val="en-US"/>
        </w:rPr>
      </w:pPr>
    </w:p>
    <w:p w14:paraId="7488D3E7" w14:textId="6CE2E136" w:rsidR="00EA18CC" w:rsidRDefault="00EA18CC" w:rsidP="00EA18CC">
      <w:pPr>
        <w:rPr>
          <w:rFonts w:ascii="Times New Roman" w:hAnsi="Times New Roman" w:cs="Times New Roman"/>
          <w:lang w:val="en-US"/>
        </w:rPr>
      </w:pPr>
      <w:r>
        <w:rPr>
          <w:noProof/>
          <w:lang w:val="en-US"/>
        </w:rPr>
        <w:drawing>
          <wp:inline distT="0" distB="0" distL="0" distR="0" wp14:anchorId="56E6C169" wp14:editId="25389231">
            <wp:extent cx="5461000" cy="2743200"/>
            <wp:effectExtent l="0" t="0" r="25400"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D752AB" w14:textId="77777777" w:rsidR="00487812" w:rsidRPr="00487812" w:rsidRDefault="00487812" w:rsidP="00487812">
      <w:pPr>
        <w:rPr>
          <w:rFonts w:ascii="Times New Roman" w:hAnsi="Times New Roman" w:cs="Times New Roman"/>
        </w:rPr>
      </w:pPr>
      <w:r w:rsidRPr="00487812">
        <w:rPr>
          <w:rFonts w:ascii="Times New Roman" w:hAnsi="Times New Roman" w:cs="Times New Roman"/>
        </w:rPr>
        <w:t xml:space="preserve">Рисунок 2. </w:t>
      </w:r>
      <w:r w:rsidRPr="00487812">
        <w:rPr>
          <w:rFonts w:ascii="Times New Roman" w:hAnsi="Times New Roman" w:cs="Times New Roman"/>
          <w:bCs/>
        </w:rPr>
        <w:t>Сберегательная активность и доход, Россия.</w:t>
      </w:r>
    </w:p>
    <w:p w14:paraId="0FF3EF95" w14:textId="76F4D05F" w:rsidR="00EA18CC" w:rsidRPr="00487812" w:rsidRDefault="00EA18CC" w:rsidP="00EA18CC">
      <w:pPr>
        <w:rPr>
          <w:rFonts w:ascii="Times New Roman" w:hAnsi="Times New Roman" w:cs="Times New Roman"/>
        </w:rPr>
      </w:pPr>
    </w:p>
    <w:p w14:paraId="1C3AD8F5" w14:textId="1DF2F1CB" w:rsidR="00EA18CC" w:rsidRDefault="00EA18CC" w:rsidP="00EA18CC">
      <w:pPr>
        <w:rPr>
          <w:rFonts w:ascii="Times New Roman" w:hAnsi="Times New Roman" w:cs="Times New Roman"/>
          <w:lang w:val="en-US"/>
        </w:rPr>
      </w:pPr>
      <w:r>
        <w:rPr>
          <w:noProof/>
          <w:lang w:val="en-US"/>
        </w:rPr>
        <w:lastRenderedPageBreak/>
        <w:drawing>
          <wp:inline distT="0" distB="0" distL="0" distR="0" wp14:anchorId="0C32CAFB" wp14:editId="0840A46F">
            <wp:extent cx="4823460" cy="2628900"/>
            <wp:effectExtent l="0" t="0" r="2794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4F85A3" w14:textId="5F17CDF0" w:rsidR="00487812" w:rsidRPr="00487812" w:rsidRDefault="00487812" w:rsidP="00487812">
      <w:pPr>
        <w:rPr>
          <w:rFonts w:ascii="Times New Roman" w:hAnsi="Times New Roman" w:cs="Times New Roman"/>
        </w:rPr>
      </w:pPr>
      <w:r>
        <w:rPr>
          <w:rFonts w:ascii="Times New Roman" w:hAnsi="Times New Roman" w:cs="Times New Roman"/>
        </w:rPr>
        <w:t>Рисунок 3</w:t>
      </w:r>
      <w:r w:rsidRPr="00487812">
        <w:rPr>
          <w:rFonts w:ascii="Times New Roman" w:hAnsi="Times New Roman" w:cs="Times New Roman"/>
        </w:rPr>
        <w:t xml:space="preserve">. </w:t>
      </w:r>
      <w:r w:rsidRPr="00487812">
        <w:rPr>
          <w:rFonts w:ascii="Times New Roman" w:hAnsi="Times New Roman" w:cs="Times New Roman"/>
          <w:bCs/>
        </w:rPr>
        <w:t xml:space="preserve">Сберегательная активность и </w:t>
      </w:r>
      <w:r>
        <w:rPr>
          <w:rFonts w:ascii="Times New Roman" w:hAnsi="Times New Roman" w:cs="Times New Roman"/>
          <w:bCs/>
        </w:rPr>
        <w:t>финансовая грамотность</w:t>
      </w:r>
      <w:r w:rsidRPr="00487812">
        <w:rPr>
          <w:rFonts w:ascii="Times New Roman" w:hAnsi="Times New Roman" w:cs="Times New Roman"/>
          <w:bCs/>
        </w:rPr>
        <w:t>, Россия.</w:t>
      </w:r>
    </w:p>
    <w:p w14:paraId="3BB0C3AD" w14:textId="77777777" w:rsidR="00487812" w:rsidRDefault="00487812" w:rsidP="00EA18CC">
      <w:pPr>
        <w:rPr>
          <w:rFonts w:ascii="Times New Roman" w:hAnsi="Times New Roman" w:cs="Times New Roman"/>
          <w:lang w:val="en-US"/>
        </w:rPr>
      </w:pPr>
    </w:p>
    <w:p w14:paraId="080B99D3" w14:textId="02451719" w:rsidR="00EA18CC" w:rsidRDefault="007849DC" w:rsidP="00EA18CC">
      <w:pPr>
        <w:rPr>
          <w:rFonts w:ascii="Times New Roman" w:hAnsi="Times New Roman" w:cs="Times New Roman"/>
          <w:lang w:val="en-US"/>
        </w:rPr>
      </w:pPr>
      <w:r>
        <w:rPr>
          <w:rFonts w:ascii="Times New Roman" w:hAnsi="Times New Roman" w:cs="Times New Roman"/>
        </w:rPr>
        <w:t>Таблица 2. Статистический анализ сберегательного поведения населения в Узбекистане.</w:t>
      </w:r>
    </w:p>
    <w:tbl>
      <w:tblPr>
        <w:tblW w:w="9087" w:type="dxa"/>
        <w:tblInd w:w="93" w:type="dxa"/>
        <w:tblLayout w:type="fixed"/>
        <w:tblLook w:val="04A0" w:firstRow="1" w:lastRow="0" w:firstColumn="1" w:lastColumn="0" w:noHBand="0" w:noVBand="1"/>
      </w:tblPr>
      <w:tblGrid>
        <w:gridCol w:w="1960"/>
        <w:gridCol w:w="1883"/>
        <w:gridCol w:w="2835"/>
        <w:gridCol w:w="2409"/>
      </w:tblGrid>
      <w:tr w:rsidR="007849DC" w:rsidRPr="00EA18CC" w14:paraId="288AEA77" w14:textId="77777777" w:rsidTr="007849DC">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6AA44" w14:textId="67A26B64" w:rsidR="00B5742B" w:rsidRPr="00EA18CC" w:rsidRDefault="00B5742B" w:rsidP="00EA18CC">
            <w:pPr>
              <w:rPr>
                <w:rFonts w:ascii="Calibri" w:eastAsia="Times New Roman" w:hAnsi="Calibri" w:cs="Times New Roman"/>
                <w:color w:val="000000"/>
              </w:rPr>
            </w:pPr>
            <w:proofErr w:type="spellStart"/>
            <w:r w:rsidRPr="006957D6">
              <w:rPr>
                <w:rFonts w:ascii="Times New Roman" w:eastAsia="Times New Roman" w:hAnsi="Times New Roman" w:cs="Times New Roman"/>
                <w:color w:val="000000"/>
              </w:rPr>
              <w:t>средн</w:t>
            </w:r>
            <w:proofErr w:type="spellEnd"/>
            <w:r w:rsidRPr="006957D6">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ф</w:t>
            </w:r>
            <w:r w:rsidRPr="006957D6">
              <w:rPr>
                <w:rFonts w:ascii="Times New Roman" w:eastAsia="Times New Roman" w:hAnsi="Times New Roman" w:cs="Times New Roman"/>
                <w:color w:val="000000"/>
              </w:rPr>
              <w:t>ин.грамотность</w:t>
            </w:r>
            <w:proofErr w:type="spellEnd"/>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14:paraId="0EBE9A58" w14:textId="351C85E7" w:rsidR="00B5742B" w:rsidRPr="00EA18CC" w:rsidRDefault="00B5742B" w:rsidP="00EA18CC">
            <w:pPr>
              <w:rPr>
                <w:rFonts w:ascii="Calibri" w:eastAsia="Times New Roman" w:hAnsi="Calibri" w:cs="Times New Roman"/>
                <w:color w:val="000000"/>
              </w:rPr>
            </w:pPr>
            <w:proofErr w:type="spellStart"/>
            <w:r w:rsidRPr="006957D6">
              <w:rPr>
                <w:rFonts w:ascii="Times New Roman" w:eastAsia="Times New Roman" w:hAnsi="Times New Roman" w:cs="Times New Roman"/>
                <w:color w:val="000000"/>
              </w:rPr>
              <w:t>средн</w:t>
            </w:r>
            <w:proofErr w:type="spellEnd"/>
            <w:r w:rsidRPr="006957D6">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w:t>
            </w:r>
            <w:r w:rsidRPr="006957D6">
              <w:rPr>
                <w:rFonts w:ascii="Times New Roman" w:eastAsia="Times New Roman" w:hAnsi="Times New Roman" w:cs="Times New Roman"/>
                <w:color w:val="000000"/>
              </w:rPr>
              <w:t>бер</w:t>
            </w:r>
            <w:proofErr w:type="spellEnd"/>
            <w:r w:rsidRPr="006957D6">
              <w:rPr>
                <w:rFonts w:ascii="Times New Roman" w:eastAsia="Times New Roman" w:hAnsi="Times New Roman" w:cs="Times New Roman"/>
                <w:color w:val="000000"/>
              </w:rPr>
              <w:t>. активность</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4133D8D1" w14:textId="022EFD18" w:rsidR="00B5742B" w:rsidRPr="00EA18CC" w:rsidRDefault="00B5742B" w:rsidP="007849DC">
            <w:pPr>
              <w:ind w:left="-2" w:firstLine="2"/>
              <w:rPr>
                <w:rFonts w:ascii="Calibri" w:eastAsia="Times New Roman" w:hAnsi="Calibri" w:cs="Times New Roman"/>
                <w:color w:val="000000"/>
              </w:rPr>
            </w:pPr>
            <w:r w:rsidRPr="006957D6">
              <w:rPr>
                <w:rFonts w:ascii="Times New Roman" w:eastAsia="Times New Roman" w:hAnsi="Times New Roman" w:cs="Times New Roman"/>
                <w:color w:val="000000"/>
              </w:rPr>
              <w:t>корреляция (</w:t>
            </w:r>
            <w:proofErr w:type="spellStart"/>
            <w:r w:rsidRPr="006957D6">
              <w:rPr>
                <w:rFonts w:ascii="Times New Roman" w:eastAsia="Times New Roman" w:hAnsi="Times New Roman" w:cs="Times New Roman"/>
                <w:color w:val="000000"/>
              </w:rPr>
              <w:t>фин.грамот</w:t>
            </w:r>
            <w:proofErr w:type="spellEnd"/>
            <w:r>
              <w:rPr>
                <w:rFonts w:ascii="Times New Roman" w:eastAsia="Times New Roman" w:hAnsi="Times New Roman" w:cs="Times New Roman"/>
                <w:color w:val="000000"/>
              </w:rPr>
              <w:t>.</w:t>
            </w:r>
            <w:r w:rsidRPr="006957D6">
              <w:rPr>
                <w:rFonts w:ascii="Times New Roman" w:eastAsia="Times New Roman" w:hAnsi="Times New Roman" w:cs="Times New Roman"/>
                <w:color w:val="000000"/>
              </w:rPr>
              <w:t xml:space="preserve"> и </w:t>
            </w:r>
            <w:proofErr w:type="spellStart"/>
            <w:r w:rsidRPr="006957D6">
              <w:rPr>
                <w:rFonts w:ascii="Times New Roman" w:eastAsia="Times New Roman" w:hAnsi="Times New Roman" w:cs="Times New Roman"/>
                <w:color w:val="000000"/>
              </w:rPr>
              <w:t>сбер</w:t>
            </w:r>
            <w:proofErr w:type="spellEnd"/>
            <w:r w:rsidRPr="006957D6">
              <w:rPr>
                <w:rFonts w:ascii="Times New Roman" w:eastAsia="Times New Roman" w:hAnsi="Times New Roman" w:cs="Times New Roman"/>
                <w:color w:val="000000"/>
              </w:rPr>
              <w:t>. актив.)</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7D11A243" w14:textId="064EACD5" w:rsidR="00B5742B" w:rsidRPr="00EA18CC" w:rsidRDefault="00B5742B" w:rsidP="00EA18CC">
            <w:pPr>
              <w:rPr>
                <w:rFonts w:ascii="Calibri" w:eastAsia="Times New Roman" w:hAnsi="Calibri" w:cs="Times New Roman"/>
                <w:color w:val="000000"/>
              </w:rPr>
            </w:pPr>
            <w:r w:rsidRPr="006957D6">
              <w:rPr>
                <w:rFonts w:ascii="Times New Roman" w:eastAsia="Times New Roman" w:hAnsi="Times New Roman" w:cs="Times New Roman"/>
                <w:color w:val="000000"/>
              </w:rPr>
              <w:t xml:space="preserve">корреляция(доход и </w:t>
            </w:r>
            <w:proofErr w:type="spellStart"/>
            <w:r w:rsidRPr="006957D6">
              <w:rPr>
                <w:rFonts w:ascii="Times New Roman" w:eastAsia="Times New Roman" w:hAnsi="Times New Roman" w:cs="Times New Roman"/>
                <w:color w:val="000000"/>
              </w:rPr>
              <w:t>сбер</w:t>
            </w:r>
            <w:proofErr w:type="spellEnd"/>
            <w:r w:rsidRPr="006957D6">
              <w:rPr>
                <w:rFonts w:ascii="Times New Roman" w:eastAsia="Times New Roman" w:hAnsi="Times New Roman" w:cs="Times New Roman"/>
                <w:color w:val="000000"/>
              </w:rPr>
              <w:t>. актив.)</w:t>
            </w:r>
          </w:p>
        </w:tc>
      </w:tr>
      <w:tr w:rsidR="007849DC" w:rsidRPr="00EA18CC" w14:paraId="48A1A5B0" w14:textId="77777777" w:rsidTr="007849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4519019" w14:textId="77777777" w:rsidR="00EA18CC" w:rsidRPr="00EA18CC" w:rsidRDefault="00EA18CC" w:rsidP="00EA18CC">
            <w:pPr>
              <w:jc w:val="right"/>
              <w:rPr>
                <w:rFonts w:ascii="Calibri" w:eastAsia="Times New Roman" w:hAnsi="Calibri" w:cs="Times New Roman"/>
                <w:color w:val="000000"/>
              </w:rPr>
            </w:pPr>
            <w:r w:rsidRPr="00EA18CC">
              <w:rPr>
                <w:rFonts w:ascii="Calibri" w:eastAsia="Times New Roman" w:hAnsi="Calibri" w:cs="Times New Roman"/>
                <w:color w:val="000000"/>
              </w:rPr>
              <w:t>4</w:t>
            </w:r>
          </w:p>
        </w:tc>
        <w:tc>
          <w:tcPr>
            <w:tcW w:w="1883" w:type="dxa"/>
            <w:tcBorders>
              <w:top w:val="nil"/>
              <w:left w:val="nil"/>
              <w:bottom w:val="single" w:sz="4" w:space="0" w:color="auto"/>
              <w:right w:val="single" w:sz="4" w:space="0" w:color="auto"/>
            </w:tcBorders>
            <w:shd w:val="clear" w:color="auto" w:fill="auto"/>
            <w:noWrap/>
            <w:vAlign w:val="bottom"/>
            <w:hideMark/>
          </w:tcPr>
          <w:p w14:paraId="78120A1C" w14:textId="77777777" w:rsidR="00EA18CC" w:rsidRPr="00EA18CC" w:rsidRDefault="00EA18CC" w:rsidP="00EA18CC">
            <w:pPr>
              <w:jc w:val="right"/>
              <w:rPr>
                <w:rFonts w:ascii="Calibri" w:eastAsia="Times New Roman" w:hAnsi="Calibri" w:cs="Times New Roman"/>
                <w:color w:val="000000"/>
              </w:rPr>
            </w:pPr>
            <w:r w:rsidRPr="00EA18CC">
              <w:rPr>
                <w:rFonts w:ascii="Calibri" w:eastAsia="Times New Roman" w:hAnsi="Calibri" w:cs="Times New Roman"/>
                <w:color w:val="000000"/>
              </w:rPr>
              <w:t>48.67924528</w:t>
            </w:r>
          </w:p>
        </w:tc>
        <w:tc>
          <w:tcPr>
            <w:tcW w:w="2835" w:type="dxa"/>
            <w:tcBorders>
              <w:top w:val="nil"/>
              <w:left w:val="nil"/>
              <w:bottom w:val="single" w:sz="4" w:space="0" w:color="auto"/>
              <w:right w:val="single" w:sz="4" w:space="0" w:color="auto"/>
            </w:tcBorders>
            <w:shd w:val="clear" w:color="auto" w:fill="auto"/>
            <w:noWrap/>
            <w:vAlign w:val="bottom"/>
            <w:hideMark/>
          </w:tcPr>
          <w:p w14:paraId="671ADE43" w14:textId="77777777" w:rsidR="00EA18CC" w:rsidRPr="00EA18CC" w:rsidRDefault="00EA18CC" w:rsidP="00EA18CC">
            <w:pPr>
              <w:jc w:val="right"/>
              <w:rPr>
                <w:rFonts w:ascii="Calibri" w:eastAsia="Times New Roman" w:hAnsi="Calibri" w:cs="Times New Roman"/>
                <w:color w:val="000000"/>
              </w:rPr>
            </w:pPr>
            <w:r w:rsidRPr="00EA18CC">
              <w:rPr>
                <w:rFonts w:ascii="Calibri" w:eastAsia="Times New Roman" w:hAnsi="Calibri" w:cs="Times New Roman"/>
                <w:color w:val="000000"/>
              </w:rPr>
              <w:t>0.5131213</w:t>
            </w:r>
          </w:p>
        </w:tc>
        <w:tc>
          <w:tcPr>
            <w:tcW w:w="2409" w:type="dxa"/>
            <w:tcBorders>
              <w:top w:val="nil"/>
              <w:left w:val="nil"/>
              <w:bottom w:val="single" w:sz="4" w:space="0" w:color="auto"/>
              <w:right w:val="single" w:sz="4" w:space="0" w:color="auto"/>
            </w:tcBorders>
            <w:shd w:val="clear" w:color="auto" w:fill="auto"/>
            <w:noWrap/>
            <w:vAlign w:val="bottom"/>
            <w:hideMark/>
          </w:tcPr>
          <w:p w14:paraId="0CCDA78E" w14:textId="77777777" w:rsidR="00EA18CC" w:rsidRPr="00EA18CC" w:rsidRDefault="00EA18CC" w:rsidP="00EA18CC">
            <w:pPr>
              <w:jc w:val="right"/>
              <w:rPr>
                <w:rFonts w:ascii="Calibri" w:eastAsia="Times New Roman" w:hAnsi="Calibri" w:cs="Times New Roman"/>
                <w:color w:val="000000"/>
              </w:rPr>
            </w:pPr>
            <w:r w:rsidRPr="00EA18CC">
              <w:rPr>
                <w:rFonts w:ascii="Calibri" w:eastAsia="Times New Roman" w:hAnsi="Calibri" w:cs="Times New Roman"/>
                <w:color w:val="000000"/>
              </w:rPr>
              <w:t>0.164241397</w:t>
            </w:r>
          </w:p>
        </w:tc>
      </w:tr>
    </w:tbl>
    <w:p w14:paraId="4018DF56" w14:textId="77777777" w:rsidR="00EA18CC" w:rsidRDefault="00EA18CC" w:rsidP="00EA18CC">
      <w:pPr>
        <w:rPr>
          <w:rFonts w:ascii="Times New Roman" w:hAnsi="Times New Roman" w:cs="Times New Roman"/>
          <w:lang w:val="en-US"/>
        </w:rPr>
      </w:pPr>
    </w:p>
    <w:p w14:paraId="7C5E2621" w14:textId="2B0AEC1D" w:rsidR="00EA18CC" w:rsidRDefault="00EA18CC" w:rsidP="00EA18CC">
      <w:pPr>
        <w:rPr>
          <w:rFonts w:ascii="Times New Roman" w:hAnsi="Times New Roman" w:cs="Times New Roman"/>
          <w:lang w:val="en-US"/>
        </w:rPr>
      </w:pPr>
      <w:r>
        <w:rPr>
          <w:noProof/>
          <w:lang w:val="en-US"/>
        </w:rPr>
        <w:drawing>
          <wp:inline distT="0" distB="0" distL="0" distR="0" wp14:anchorId="5D10DA5E" wp14:editId="16129964">
            <wp:extent cx="4572000" cy="2365131"/>
            <wp:effectExtent l="0" t="0" r="25400" b="228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117128" w14:textId="4EFB13C5" w:rsidR="007849DC" w:rsidRPr="00487812" w:rsidRDefault="007849DC" w:rsidP="007849DC">
      <w:pPr>
        <w:rPr>
          <w:rFonts w:ascii="Times New Roman" w:hAnsi="Times New Roman" w:cs="Times New Roman"/>
        </w:rPr>
      </w:pPr>
      <w:r>
        <w:rPr>
          <w:rFonts w:ascii="Times New Roman" w:hAnsi="Times New Roman" w:cs="Times New Roman"/>
        </w:rPr>
        <w:t xml:space="preserve">Рисунок 4. </w:t>
      </w:r>
      <w:r w:rsidRPr="00487812">
        <w:rPr>
          <w:rFonts w:ascii="Times New Roman" w:hAnsi="Times New Roman" w:cs="Times New Roman"/>
        </w:rPr>
        <w:t xml:space="preserve">Сберегательная активность, </w:t>
      </w:r>
      <w:r>
        <w:rPr>
          <w:rFonts w:ascii="Times New Roman" w:hAnsi="Times New Roman" w:cs="Times New Roman"/>
        </w:rPr>
        <w:t>Узбекистан.</w:t>
      </w:r>
    </w:p>
    <w:p w14:paraId="57AF5BDC" w14:textId="77777777" w:rsidR="00EA18CC" w:rsidRDefault="00EA18CC" w:rsidP="00EA18CC">
      <w:pPr>
        <w:rPr>
          <w:rFonts w:ascii="Times New Roman" w:hAnsi="Times New Roman" w:cs="Times New Roman"/>
          <w:lang w:val="en-US"/>
        </w:rPr>
      </w:pPr>
    </w:p>
    <w:p w14:paraId="7D63E674" w14:textId="4548D37F" w:rsidR="00EA18CC" w:rsidRDefault="00EA18CC" w:rsidP="00EA18CC">
      <w:pPr>
        <w:rPr>
          <w:rFonts w:ascii="Times New Roman" w:hAnsi="Times New Roman" w:cs="Times New Roman"/>
          <w:lang w:val="en-US"/>
        </w:rPr>
      </w:pPr>
      <w:r>
        <w:rPr>
          <w:noProof/>
          <w:lang w:val="en-US"/>
        </w:rPr>
        <w:lastRenderedPageBreak/>
        <w:drawing>
          <wp:inline distT="0" distB="0" distL="0" distR="0" wp14:anchorId="15E68349" wp14:editId="74910B14">
            <wp:extent cx="5137638" cy="2743200"/>
            <wp:effectExtent l="0" t="0" r="19050" b="254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13254F2" w14:textId="04AB1706" w:rsidR="007849DC" w:rsidRPr="00487812" w:rsidRDefault="007849DC" w:rsidP="007849DC">
      <w:pPr>
        <w:rPr>
          <w:rFonts w:ascii="Times New Roman" w:hAnsi="Times New Roman" w:cs="Times New Roman"/>
        </w:rPr>
      </w:pPr>
      <w:r>
        <w:rPr>
          <w:rFonts w:ascii="Times New Roman" w:hAnsi="Times New Roman" w:cs="Times New Roman"/>
        </w:rPr>
        <w:t>Рисунок 5</w:t>
      </w:r>
      <w:r w:rsidRPr="00487812">
        <w:rPr>
          <w:rFonts w:ascii="Times New Roman" w:hAnsi="Times New Roman" w:cs="Times New Roman"/>
        </w:rPr>
        <w:t xml:space="preserve">. </w:t>
      </w:r>
      <w:r w:rsidRPr="00487812">
        <w:rPr>
          <w:rFonts w:ascii="Times New Roman" w:hAnsi="Times New Roman" w:cs="Times New Roman"/>
          <w:bCs/>
        </w:rPr>
        <w:t xml:space="preserve">Сберегательная активность и доход, </w:t>
      </w:r>
      <w:r>
        <w:rPr>
          <w:rFonts w:ascii="Times New Roman" w:hAnsi="Times New Roman" w:cs="Times New Roman"/>
          <w:bCs/>
        </w:rPr>
        <w:t>Узбекистан</w:t>
      </w:r>
      <w:r w:rsidRPr="00487812">
        <w:rPr>
          <w:rFonts w:ascii="Times New Roman" w:hAnsi="Times New Roman" w:cs="Times New Roman"/>
          <w:bCs/>
        </w:rPr>
        <w:t>.</w:t>
      </w:r>
    </w:p>
    <w:p w14:paraId="76535FBD" w14:textId="77777777" w:rsidR="00EA18CC" w:rsidRDefault="00EA18CC" w:rsidP="00EA18CC">
      <w:pPr>
        <w:rPr>
          <w:rFonts w:ascii="Times New Roman" w:hAnsi="Times New Roman" w:cs="Times New Roman"/>
          <w:lang w:val="en-US"/>
        </w:rPr>
      </w:pPr>
    </w:p>
    <w:p w14:paraId="778CCC7E" w14:textId="185256E8" w:rsidR="00EA18CC" w:rsidRDefault="00EA18CC" w:rsidP="00EA18CC">
      <w:pPr>
        <w:rPr>
          <w:rFonts w:ascii="Times New Roman" w:hAnsi="Times New Roman" w:cs="Times New Roman"/>
          <w:lang w:val="en-US"/>
        </w:rPr>
      </w:pPr>
      <w:r>
        <w:rPr>
          <w:noProof/>
          <w:lang w:val="en-US"/>
        </w:rPr>
        <w:drawing>
          <wp:inline distT="0" distB="0" distL="0" distR="0" wp14:anchorId="29DCC5A5" wp14:editId="5A4D2A77">
            <wp:extent cx="5486400" cy="2717800"/>
            <wp:effectExtent l="0" t="0" r="25400" b="254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39A3D67" w14:textId="2212F0BB" w:rsidR="007849DC" w:rsidRPr="00487812" w:rsidRDefault="007849DC" w:rsidP="007849DC">
      <w:pPr>
        <w:rPr>
          <w:rFonts w:ascii="Times New Roman" w:hAnsi="Times New Roman" w:cs="Times New Roman"/>
        </w:rPr>
      </w:pPr>
      <w:r>
        <w:rPr>
          <w:rFonts w:ascii="Times New Roman" w:hAnsi="Times New Roman" w:cs="Times New Roman"/>
        </w:rPr>
        <w:t>Рисунок 6</w:t>
      </w:r>
      <w:r w:rsidRPr="00487812">
        <w:rPr>
          <w:rFonts w:ascii="Times New Roman" w:hAnsi="Times New Roman" w:cs="Times New Roman"/>
        </w:rPr>
        <w:t xml:space="preserve">. </w:t>
      </w:r>
      <w:r w:rsidRPr="00487812">
        <w:rPr>
          <w:rFonts w:ascii="Times New Roman" w:hAnsi="Times New Roman" w:cs="Times New Roman"/>
          <w:bCs/>
        </w:rPr>
        <w:t xml:space="preserve">Сберегательная активность и </w:t>
      </w:r>
      <w:r>
        <w:rPr>
          <w:rFonts w:ascii="Times New Roman" w:hAnsi="Times New Roman" w:cs="Times New Roman"/>
          <w:bCs/>
        </w:rPr>
        <w:t>финансовая грамотность</w:t>
      </w:r>
      <w:r w:rsidR="00625D1F">
        <w:rPr>
          <w:rFonts w:ascii="Times New Roman" w:hAnsi="Times New Roman" w:cs="Times New Roman"/>
          <w:bCs/>
        </w:rPr>
        <w:t>, Узбекистан</w:t>
      </w:r>
      <w:r w:rsidRPr="00487812">
        <w:rPr>
          <w:rFonts w:ascii="Times New Roman" w:hAnsi="Times New Roman" w:cs="Times New Roman"/>
          <w:bCs/>
        </w:rPr>
        <w:t>.</w:t>
      </w:r>
    </w:p>
    <w:p w14:paraId="38DDE4AB" w14:textId="77777777" w:rsidR="007849DC" w:rsidRPr="00EA18CC" w:rsidRDefault="007849DC" w:rsidP="00EA18CC">
      <w:pPr>
        <w:rPr>
          <w:rFonts w:ascii="Times New Roman" w:hAnsi="Times New Roman" w:cs="Times New Roman"/>
          <w:lang w:val="en-US"/>
        </w:rPr>
      </w:pPr>
    </w:p>
    <w:sectPr w:rsidR="007849DC" w:rsidRPr="00EA18CC" w:rsidSect="00C045ED">
      <w:headerReference w:type="even" r:id="rId37"/>
      <w:headerReference w:type="default" r:id="rId38"/>
      <w:footerReference w:type="even" r:id="rId39"/>
      <w:footerReference w:type="default" r:id="rId40"/>
      <w:pgSz w:w="11900" w:h="16840"/>
      <w:pgMar w:top="1440" w:right="985"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3BCAE" w14:textId="77777777" w:rsidR="00C01269" w:rsidRDefault="00C01269" w:rsidP="00977E32">
      <w:r>
        <w:separator/>
      </w:r>
    </w:p>
  </w:endnote>
  <w:endnote w:type="continuationSeparator" w:id="0">
    <w:p w14:paraId="3B544EEB" w14:textId="77777777" w:rsidR="00C01269" w:rsidRDefault="00C01269" w:rsidP="00977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CC"/>
    <w:family w:val="swiss"/>
    <w:pitch w:val="variable"/>
    <w:sig w:usb0="E0002AFF" w:usb1="C000247B" w:usb2="00000009" w:usb3="00000000" w:csb0="000001FF" w:csb1="00000000"/>
  </w:font>
  <w:font w:name="ＭＳ ゴシック">
    <w:charset w:val="4E"/>
    <w:family w:val="auto"/>
    <w:pitch w:val="variable"/>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0D15A" w14:textId="77777777" w:rsidR="00C01269" w:rsidRDefault="00C01269" w:rsidP="00C045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7C3E4B" w14:textId="77777777" w:rsidR="00C01269" w:rsidRDefault="00C01269" w:rsidP="00C045E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7C418" w14:textId="77777777" w:rsidR="00C01269" w:rsidRDefault="00C01269" w:rsidP="00C045E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BA1056" w14:textId="77777777" w:rsidR="00C01269" w:rsidRDefault="00C01269" w:rsidP="00977E32">
      <w:r>
        <w:separator/>
      </w:r>
    </w:p>
  </w:footnote>
  <w:footnote w:type="continuationSeparator" w:id="0">
    <w:p w14:paraId="7737F86E" w14:textId="77777777" w:rsidR="00C01269" w:rsidRDefault="00C01269" w:rsidP="00977E32">
      <w:r>
        <w:continuationSeparator/>
      </w:r>
    </w:p>
  </w:footnote>
  <w:footnote w:id="1">
    <w:p w14:paraId="3411CAAD" w14:textId="77777777" w:rsidR="00C01269" w:rsidRPr="00285AFC" w:rsidRDefault="00C01269" w:rsidP="00285AFC">
      <w:pPr>
        <w:pStyle w:val="ListParagraph"/>
        <w:spacing w:line="360" w:lineRule="auto"/>
        <w:ind w:left="641"/>
        <w:jc w:val="both"/>
        <w:rPr>
          <w:rFonts w:ascii="Times New Roman" w:eastAsia="Times New Roman" w:hAnsi="Times New Roman" w:cs="Times New Roman"/>
          <w:color w:val="000000" w:themeColor="text1"/>
          <w:sz w:val="20"/>
          <w:szCs w:val="20"/>
          <w:lang w:eastAsia="ru-RU"/>
        </w:rPr>
      </w:pPr>
      <w:r w:rsidRPr="00285AFC">
        <w:rPr>
          <w:rStyle w:val="FootnoteReference"/>
          <w:sz w:val="20"/>
          <w:szCs w:val="20"/>
        </w:rPr>
        <w:footnoteRef/>
      </w:r>
      <w:r w:rsidRPr="00285AFC">
        <w:rPr>
          <w:sz w:val="20"/>
          <w:szCs w:val="20"/>
        </w:rPr>
        <w:t xml:space="preserve"> </w:t>
      </w:r>
      <w:r w:rsidRPr="00285AFC">
        <w:rPr>
          <w:rFonts w:ascii="Times New Roman" w:eastAsia="Times New Roman" w:hAnsi="Times New Roman" w:cs="Times New Roman"/>
          <w:color w:val="000000" w:themeColor="text1"/>
          <w:sz w:val="20"/>
          <w:szCs w:val="20"/>
          <w:lang w:eastAsia="ru-RU"/>
        </w:rPr>
        <w:t>Кузина О., Рощина Я. Моделирования сберегательного поведения домохозяйств России //Финальный отчет по проекту РПЭИ № 98. – 2008. – Т. 41.</w:t>
      </w:r>
    </w:p>
    <w:p w14:paraId="0AB92234" w14:textId="75B8E8AB" w:rsidR="00C01269" w:rsidRDefault="00C01269">
      <w:pPr>
        <w:pStyle w:val="FootnoteText"/>
      </w:pPr>
    </w:p>
    <w:p w14:paraId="30EF62FD" w14:textId="77777777" w:rsidR="00C01269" w:rsidRDefault="00C01269">
      <w:pPr>
        <w:pStyle w:val="FootnoteText"/>
      </w:pPr>
    </w:p>
  </w:footnote>
  <w:footnote w:id="2">
    <w:p w14:paraId="5DC68C3D" w14:textId="7E1A9745" w:rsidR="00C01269" w:rsidRPr="007B3595" w:rsidRDefault="00C01269" w:rsidP="007B3595">
      <w:pPr>
        <w:spacing w:line="360" w:lineRule="auto"/>
        <w:ind w:left="284"/>
        <w:jc w:val="both"/>
        <w:rPr>
          <w:rFonts w:ascii="Times New Roman" w:eastAsia="Times New Roman" w:hAnsi="Times New Roman" w:cs="Times New Roman"/>
          <w:sz w:val="20"/>
          <w:szCs w:val="20"/>
        </w:rPr>
      </w:pPr>
      <w:r w:rsidRPr="00331CB6">
        <w:rPr>
          <w:rStyle w:val="FootnoteReference"/>
          <w:sz w:val="20"/>
          <w:szCs w:val="20"/>
        </w:rPr>
        <w:footnoteRef/>
      </w:r>
      <w:r w:rsidRPr="00331CB6">
        <w:rPr>
          <w:sz w:val="20"/>
          <w:szCs w:val="20"/>
          <w:lang w:val="en-US"/>
        </w:rPr>
        <w:t xml:space="preserve"> </w:t>
      </w:r>
      <w:proofErr w:type="spellStart"/>
      <w:r w:rsidRPr="00331CB6">
        <w:rPr>
          <w:rFonts w:ascii="Times New Roman" w:eastAsia="Times New Roman" w:hAnsi="Times New Roman" w:cs="Times New Roman"/>
          <w:color w:val="222222"/>
          <w:sz w:val="20"/>
          <w:szCs w:val="20"/>
          <w:shd w:val="clear" w:color="auto" w:fill="FFFFFF"/>
          <w:lang w:val="en-US"/>
        </w:rPr>
        <w:t>Blaug</w:t>
      </w:r>
      <w:proofErr w:type="spellEnd"/>
      <w:r w:rsidRPr="00331CB6">
        <w:rPr>
          <w:rFonts w:ascii="Times New Roman" w:eastAsia="Times New Roman" w:hAnsi="Times New Roman" w:cs="Times New Roman"/>
          <w:color w:val="222222"/>
          <w:sz w:val="20"/>
          <w:szCs w:val="20"/>
          <w:shd w:val="clear" w:color="auto" w:fill="FFFFFF"/>
          <w:lang w:val="en-US"/>
        </w:rPr>
        <w:t xml:space="preserve"> M. Say's Law of Markets: What Did It Mean and Why Should We Care? </w:t>
      </w:r>
      <w:proofErr w:type="gramStart"/>
      <w:r w:rsidRPr="00331CB6">
        <w:rPr>
          <w:rFonts w:ascii="Times New Roman" w:eastAsia="Times New Roman" w:hAnsi="Times New Roman" w:cs="Times New Roman"/>
          <w:color w:val="222222"/>
          <w:sz w:val="20"/>
          <w:szCs w:val="20"/>
          <w:shd w:val="clear" w:color="auto" w:fill="FFFFFF"/>
          <w:lang w:val="en-US"/>
        </w:rPr>
        <w:t>//Eastern economic journal.</w:t>
      </w:r>
      <w:proofErr w:type="gramEnd"/>
      <w:r w:rsidRPr="00331CB6">
        <w:rPr>
          <w:rFonts w:ascii="Times New Roman" w:eastAsia="Times New Roman" w:hAnsi="Times New Roman" w:cs="Times New Roman"/>
          <w:color w:val="222222"/>
          <w:sz w:val="20"/>
          <w:szCs w:val="20"/>
          <w:shd w:val="clear" w:color="auto" w:fill="FFFFFF"/>
          <w:lang w:val="en-US"/>
        </w:rPr>
        <w:t xml:space="preserve"> – 1997. – </w:t>
      </w:r>
      <w:r w:rsidRPr="00331CB6">
        <w:rPr>
          <w:rFonts w:ascii="Times New Roman" w:eastAsia="Times New Roman" w:hAnsi="Times New Roman" w:cs="Times New Roman"/>
          <w:color w:val="222222"/>
          <w:sz w:val="20"/>
          <w:szCs w:val="20"/>
          <w:shd w:val="clear" w:color="auto" w:fill="FFFFFF"/>
        </w:rPr>
        <w:t>Т</w:t>
      </w:r>
      <w:r w:rsidRPr="00331CB6">
        <w:rPr>
          <w:rFonts w:ascii="Times New Roman" w:eastAsia="Times New Roman" w:hAnsi="Times New Roman" w:cs="Times New Roman"/>
          <w:color w:val="222222"/>
          <w:sz w:val="20"/>
          <w:szCs w:val="20"/>
          <w:shd w:val="clear" w:color="auto" w:fill="FFFFFF"/>
          <w:lang w:val="en-US"/>
        </w:rPr>
        <w:t xml:space="preserve">. 23. – №. </w:t>
      </w:r>
      <w:r w:rsidRPr="00331CB6">
        <w:rPr>
          <w:rFonts w:ascii="Times New Roman" w:eastAsia="Times New Roman" w:hAnsi="Times New Roman" w:cs="Times New Roman"/>
          <w:color w:val="222222"/>
          <w:sz w:val="20"/>
          <w:szCs w:val="20"/>
          <w:shd w:val="clear" w:color="auto" w:fill="FFFFFF"/>
        </w:rPr>
        <w:t>2. – С. 231-235.</w:t>
      </w:r>
    </w:p>
  </w:footnote>
  <w:footnote w:id="3">
    <w:p w14:paraId="44968593" w14:textId="77777777" w:rsidR="00C01269" w:rsidRPr="00331CB6" w:rsidRDefault="00C01269" w:rsidP="00331CB6">
      <w:pPr>
        <w:spacing w:line="360" w:lineRule="auto"/>
        <w:jc w:val="both"/>
        <w:rPr>
          <w:rFonts w:ascii="Times New Roman" w:hAnsi="Times New Roman" w:cs="Times New Roman"/>
          <w:color w:val="000000" w:themeColor="text1"/>
          <w:sz w:val="20"/>
          <w:szCs w:val="20"/>
          <w:shd w:val="clear" w:color="auto" w:fill="FFFFFF"/>
          <w:lang w:val="en-US"/>
        </w:rPr>
      </w:pPr>
      <w:r w:rsidRPr="00331CB6">
        <w:rPr>
          <w:rStyle w:val="FootnoteReference"/>
          <w:sz w:val="20"/>
          <w:szCs w:val="20"/>
        </w:rPr>
        <w:footnoteRef/>
      </w:r>
      <w:r w:rsidRPr="00331CB6">
        <w:rPr>
          <w:sz w:val="20"/>
          <w:szCs w:val="20"/>
          <w:lang w:val="en-US"/>
        </w:rPr>
        <w:t xml:space="preserve"> </w:t>
      </w:r>
      <w:proofErr w:type="gramStart"/>
      <w:r w:rsidRPr="00331CB6">
        <w:rPr>
          <w:rFonts w:ascii="Times New Roman" w:hAnsi="Times New Roman" w:cs="Times New Roman"/>
          <w:color w:val="1A1A1A"/>
          <w:sz w:val="20"/>
          <w:szCs w:val="20"/>
          <w:lang w:val="en-US"/>
        </w:rPr>
        <w:t>Keynes J. M. General theory of employment, interest and money.</w:t>
      </w:r>
      <w:proofErr w:type="gramEnd"/>
      <w:r w:rsidRPr="00331CB6">
        <w:rPr>
          <w:rFonts w:ascii="Times New Roman" w:hAnsi="Times New Roman" w:cs="Times New Roman"/>
          <w:color w:val="1A1A1A"/>
          <w:sz w:val="20"/>
          <w:szCs w:val="20"/>
          <w:lang w:val="en-US"/>
        </w:rPr>
        <w:t xml:space="preserve"> – Atlantic Publishers &amp; </w:t>
      </w:r>
      <w:proofErr w:type="spellStart"/>
      <w:r w:rsidRPr="00331CB6">
        <w:rPr>
          <w:rFonts w:ascii="Times New Roman" w:hAnsi="Times New Roman" w:cs="Times New Roman"/>
          <w:color w:val="1A1A1A"/>
          <w:sz w:val="20"/>
          <w:szCs w:val="20"/>
          <w:lang w:val="en-US"/>
        </w:rPr>
        <w:t>Dist</w:t>
      </w:r>
      <w:proofErr w:type="spellEnd"/>
      <w:r w:rsidRPr="00331CB6">
        <w:rPr>
          <w:rFonts w:ascii="Times New Roman" w:hAnsi="Times New Roman" w:cs="Times New Roman"/>
          <w:color w:val="1A1A1A"/>
          <w:sz w:val="20"/>
          <w:szCs w:val="20"/>
          <w:lang w:val="en-US"/>
        </w:rPr>
        <w:t>, 2006.</w:t>
      </w:r>
    </w:p>
    <w:p w14:paraId="6032A0B8" w14:textId="408189F6" w:rsidR="00C01269" w:rsidRPr="00331CB6" w:rsidRDefault="00C01269">
      <w:pPr>
        <w:pStyle w:val="FootnoteText"/>
        <w:rPr>
          <w:lang w:val="en-US"/>
        </w:rPr>
      </w:pPr>
    </w:p>
  </w:footnote>
  <w:footnote w:id="4">
    <w:p w14:paraId="60076BF6" w14:textId="39922BD9" w:rsidR="00C01269" w:rsidRPr="00DB5BBD" w:rsidRDefault="00C01269">
      <w:pPr>
        <w:pStyle w:val="FootnoteText"/>
        <w:rPr>
          <w:lang w:val="en-US"/>
        </w:rPr>
      </w:pPr>
      <w:r>
        <w:rPr>
          <w:rStyle w:val="FootnoteReference"/>
        </w:rPr>
        <w:footnoteRef/>
      </w:r>
      <w:r w:rsidRPr="00DB5BBD">
        <w:rPr>
          <w:lang w:val="en-US"/>
        </w:rPr>
        <w:t xml:space="preserve"> </w:t>
      </w:r>
      <w:proofErr w:type="gramStart"/>
      <w:r w:rsidRPr="00331CB6">
        <w:rPr>
          <w:rFonts w:ascii="Times New Roman" w:hAnsi="Times New Roman" w:cs="Times New Roman"/>
          <w:color w:val="1A1A1A"/>
          <w:sz w:val="20"/>
          <w:szCs w:val="20"/>
          <w:lang w:val="en-US"/>
        </w:rPr>
        <w:t>Keynes J. M. General theory of employment, interest and money.</w:t>
      </w:r>
      <w:proofErr w:type="gramEnd"/>
      <w:r w:rsidRPr="00331CB6">
        <w:rPr>
          <w:rFonts w:ascii="Times New Roman" w:hAnsi="Times New Roman" w:cs="Times New Roman"/>
          <w:color w:val="1A1A1A"/>
          <w:sz w:val="20"/>
          <w:szCs w:val="20"/>
          <w:lang w:val="en-US"/>
        </w:rPr>
        <w:t xml:space="preserve"> – Atlantic Publishers &amp; </w:t>
      </w:r>
      <w:proofErr w:type="spellStart"/>
      <w:r w:rsidRPr="00331CB6">
        <w:rPr>
          <w:rFonts w:ascii="Times New Roman" w:hAnsi="Times New Roman" w:cs="Times New Roman"/>
          <w:color w:val="1A1A1A"/>
          <w:sz w:val="20"/>
          <w:szCs w:val="20"/>
          <w:lang w:val="en-US"/>
        </w:rPr>
        <w:t>Dist</w:t>
      </w:r>
      <w:proofErr w:type="spellEnd"/>
      <w:r w:rsidRPr="00331CB6">
        <w:rPr>
          <w:rFonts w:ascii="Times New Roman" w:hAnsi="Times New Roman" w:cs="Times New Roman"/>
          <w:color w:val="1A1A1A"/>
          <w:sz w:val="20"/>
          <w:szCs w:val="20"/>
          <w:lang w:val="en-US"/>
        </w:rPr>
        <w:t>, 2006.</w:t>
      </w:r>
    </w:p>
  </w:footnote>
  <w:footnote w:id="5">
    <w:p w14:paraId="13E9CE26" w14:textId="77777777" w:rsidR="00C01269" w:rsidRPr="00331CB6" w:rsidRDefault="00C01269" w:rsidP="00331CB6">
      <w:pPr>
        <w:spacing w:line="360" w:lineRule="auto"/>
        <w:jc w:val="both"/>
        <w:rPr>
          <w:rFonts w:ascii="Times New Roman" w:hAnsi="Times New Roman" w:cs="Times New Roman"/>
          <w:sz w:val="20"/>
          <w:szCs w:val="20"/>
          <w:lang w:val="en-US"/>
        </w:rPr>
      </w:pPr>
      <w:r w:rsidRPr="00331CB6">
        <w:rPr>
          <w:rStyle w:val="FootnoteReference"/>
          <w:sz w:val="20"/>
          <w:szCs w:val="20"/>
        </w:rPr>
        <w:footnoteRef/>
      </w:r>
      <w:r w:rsidRPr="00331CB6">
        <w:rPr>
          <w:sz w:val="20"/>
          <w:szCs w:val="20"/>
          <w:lang w:val="en-US"/>
        </w:rPr>
        <w:t xml:space="preserve"> </w:t>
      </w:r>
      <w:r w:rsidRPr="00331CB6">
        <w:rPr>
          <w:rFonts w:ascii="Times New Roman" w:hAnsi="Times New Roman" w:cs="Times New Roman"/>
          <w:sz w:val="20"/>
          <w:szCs w:val="20"/>
          <w:lang w:val="en-US"/>
        </w:rPr>
        <w:t>Ando A., Modigliani F. The" life cycle" hypothesis of saving: Aggregate implications and tests //The American economic review. – 1963. – Т. 53. – №. 1. – С. 55-84.</w:t>
      </w:r>
    </w:p>
    <w:p w14:paraId="2BC618C8" w14:textId="5A8E2225" w:rsidR="00C01269" w:rsidRPr="00331CB6" w:rsidRDefault="00C01269">
      <w:pPr>
        <w:pStyle w:val="FootnoteText"/>
        <w:rPr>
          <w:lang w:val="en-US"/>
        </w:rPr>
      </w:pPr>
    </w:p>
  </w:footnote>
  <w:footnote w:id="6">
    <w:p w14:paraId="2FEB1017" w14:textId="77777777" w:rsidR="00C01269" w:rsidRPr="00331CB6" w:rsidRDefault="00C01269" w:rsidP="00023574">
      <w:pPr>
        <w:spacing w:line="360" w:lineRule="auto"/>
        <w:jc w:val="both"/>
        <w:rPr>
          <w:rFonts w:ascii="Times New Roman" w:hAnsi="Times New Roman" w:cs="Times New Roman"/>
          <w:sz w:val="20"/>
          <w:szCs w:val="20"/>
          <w:lang w:val="en-US"/>
        </w:rPr>
      </w:pPr>
      <w:r>
        <w:rPr>
          <w:rStyle w:val="FootnoteReference"/>
        </w:rPr>
        <w:footnoteRef/>
      </w:r>
      <w:r w:rsidRPr="00023574">
        <w:rPr>
          <w:lang w:val="en-US"/>
        </w:rPr>
        <w:t xml:space="preserve"> </w:t>
      </w:r>
      <w:r w:rsidRPr="00331CB6">
        <w:rPr>
          <w:rFonts w:ascii="Times New Roman" w:hAnsi="Times New Roman" w:cs="Times New Roman"/>
          <w:sz w:val="20"/>
          <w:szCs w:val="20"/>
          <w:lang w:val="en-US"/>
        </w:rPr>
        <w:t>Ando A., Modigliani F. The" life cycle" hypothesis of saving: Aggregate implications and tests //The American economic review. – 1963. – Т. 53. – №. 1. – С. 55-84.</w:t>
      </w:r>
    </w:p>
    <w:p w14:paraId="396A4E00" w14:textId="15696754" w:rsidR="00C01269" w:rsidRPr="00023574" w:rsidRDefault="00C01269">
      <w:pPr>
        <w:pStyle w:val="FootnoteText"/>
        <w:rPr>
          <w:lang w:val="en-US"/>
        </w:rPr>
      </w:pPr>
    </w:p>
  </w:footnote>
  <w:footnote w:id="7">
    <w:p w14:paraId="7D525BD5" w14:textId="77777777" w:rsidR="00C01269" w:rsidRPr="00331CB6" w:rsidRDefault="00C01269" w:rsidP="00331CB6">
      <w:pPr>
        <w:spacing w:line="360" w:lineRule="auto"/>
        <w:jc w:val="both"/>
        <w:rPr>
          <w:rFonts w:ascii="Times New Roman" w:hAnsi="Times New Roman" w:cs="Times New Roman"/>
          <w:color w:val="1A1A1A"/>
          <w:sz w:val="20"/>
          <w:szCs w:val="20"/>
          <w:lang w:val="en-US"/>
        </w:rPr>
      </w:pPr>
      <w:r w:rsidRPr="00331CB6">
        <w:rPr>
          <w:rStyle w:val="FootnoteReference"/>
          <w:sz w:val="20"/>
          <w:szCs w:val="20"/>
        </w:rPr>
        <w:footnoteRef/>
      </w:r>
      <w:r w:rsidRPr="00331CB6">
        <w:rPr>
          <w:sz w:val="20"/>
          <w:szCs w:val="20"/>
          <w:lang w:val="en-US"/>
        </w:rPr>
        <w:t xml:space="preserve"> </w:t>
      </w:r>
      <w:r w:rsidRPr="00331CB6">
        <w:rPr>
          <w:rFonts w:ascii="Times New Roman" w:hAnsi="Times New Roman" w:cs="Times New Roman"/>
          <w:color w:val="1A1A1A"/>
          <w:sz w:val="20"/>
          <w:szCs w:val="20"/>
          <w:lang w:val="en-US"/>
        </w:rPr>
        <w:t xml:space="preserve">Friedman M. </w:t>
      </w:r>
      <w:proofErr w:type="gramStart"/>
      <w:r w:rsidRPr="00331CB6">
        <w:rPr>
          <w:rFonts w:ascii="Times New Roman" w:hAnsi="Times New Roman" w:cs="Times New Roman"/>
          <w:color w:val="1A1A1A"/>
          <w:sz w:val="20"/>
          <w:szCs w:val="20"/>
          <w:lang w:val="en-US"/>
        </w:rPr>
        <w:t>The permanent income hypothesis //A theory of the consumption function.</w:t>
      </w:r>
      <w:proofErr w:type="gramEnd"/>
      <w:r w:rsidRPr="00331CB6">
        <w:rPr>
          <w:rFonts w:ascii="Times New Roman" w:hAnsi="Times New Roman" w:cs="Times New Roman"/>
          <w:color w:val="1A1A1A"/>
          <w:sz w:val="20"/>
          <w:szCs w:val="20"/>
          <w:lang w:val="en-US"/>
        </w:rPr>
        <w:t xml:space="preserve"> – Princeton University Press, 1957. – С. 20-37.</w:t>
      </w:r>
    </w:p>
    <w:p w14:paraId="3732D395" w14:textId="7692EB0A" w:rsidR="00C01269" w:rsidRPr="00331CB6" w:rsidRDefault="00C01269">
      <w:pPr>
        <w:pStyle w:val="FootnoteText"/>
        <w:rPr>
          <w:lang w:val="en-US"/>
        </w:rPr>
      </w:pPr>
    </w:p>
  </w:footnote>
  <w:footnote w:id="8">
    <w:p w14:paraId="79AC337C" w14:textId="0C738EE5" w:rsidR="00C01269" w:rsidRPr="000E2BFE" w:rsidRDefault="00C01269">
      <w:pPr>
        <w:pStyle w:val="FootnoteText"/>
        <w:rPr>
          <w:lang w:val="en-US"/>
        </w:rPr>
      </w:pPr>
      <w:r>
        <w:rPr>
          <w:rStyle w:val="FootnoteReference"/>
        </w:rPr>
        <w:footnoteRef/>
      </w:r>
      <w:r w:rsidRPr="000E2BFE">
        <w:rPr>
          <w:lang w:val="en-US"/>
        </w:rPr>
        <w:t xml:space="preserve"> </w:t>
      </w:r>
      <w:r w:rsidRPr="00331CB6">
        <w:rPr>
          <w:rFonts w:ascii="Times New Roman" w:hAnsi="Times New Roman" w:cs="Times New Roman"/>
          <w:color w:val="1A1A1A"/>
          <w:sz w:val="20"/>
          <w:szCs w:val="20"/>
          <w:lang w:val="en-US"/>
        </w:rPr>
        <w:t xml:space="preserve">Friedman M. </w:t>
      </w:r>
      <w:proofErr w:type="gramStart"/>
      <w:r w:rsidRPr="00331CB6">
        <w:rPr>
          <w:rFonts w:ascii="Times New Roman" w:hAnsi="Times New Roman" w:cs="Times New Roman"/>
          <w:color w:val="1A1A1A"/>
          <w:sz w:val="20"/>
          <w:szCs w:val="20"/>
          <w:lang w:val="en-US"/>
        </w:rPr>
        <w:t>The permanent income hypothesis //A theory of the consumption function.</w:t>
      </w:r>
      <w:proofErr w:type="gramEnd"/>
      <w:r w:rsidRPr="00331CB6">
        <w:rPr>
          <w:rFonts w:ascii="Times New Roman" w:hAnsi="Times New Roman" w:cs="Times New Roman"/>
          <w:color w:val="1A1A1A"/>
          <w:sz w:val="20"/>
          <w:szCs w:val="20"/>
          <w:lang w:val="en-US"/>
        </w:rPr>
        <w:t xml:space="preserve"> – Princeton University Press, 1957. – С. 20-37.</w:t>
      </w:r>
    </w:p>
  </w:footnote>
  <w:footnote w:id="9">
    <w:p w14:paraId="0A032B20" w14:textId="7B69D18E" w:rsidR="00C01269" w:rsidRPr="003214B8" w:rsidRDefault="00C01269" w:rsidP="003214B8">
      <w:pPr>
        <w:jc w:val="both"/>
        <w:rPr>
          <w:rFonts w:ascii="Times New Roman" w:hAnsi="Times New Roman" w:cs="Times New Roman"/>
          <w:sz w:val="20"/>
          <w:szCs w:val="20"/>
          <w:lang w:val="en-US"/>
        </w:rPr>
      </w:pPr>
      <w:r w:rsidRPr="00331CB6">
        <w:rPr>
          <w:rStyle w:val="FootnoteReference"/>
          <w:sz w:val="20"/>
          <w:szCs w:val="20"/>
        </w:rPr>
        <w:footnoteRef/>
      </w:r>
      <w:r w:rsidRPr="00331CB6">
        <w:rPr>
          <w:sz w:val="20"/>
          <w:szCs w:val="20"/>
          <w:lang w:val="en-US"/>
        </w:rPr>
        <w:t xml:space="preserve"> </w:t>
      </w:r>
      <w:r w:rsidRPr="00331CB6">
        <w:rPr>
          <w:rFonts w:ascii="Times New Roman" w:hAnsi="Times New Roman" w:cs="Times New Roman"/>
          <w:sz w:val="20"/>
          <w:szCs w:val="20"/>
          <w:lang w:val="en-US"/>
        </w:rPr>
        <w:t xml:space="preserve">Hogarth, J. M., &amp; O'Donnell, K. H. (1999). Banking relationships of lower-income families and the governmental trend toward electronic payment. </w:t>
      </w:r>
      <w:proofErr w:type="gramStart"/>
      <w:r w:rsidRPr="00331CB6">
        <w:rPr>
          <w:rFonts w:ascii="Times New Roman" w:hAnsi="Times New Roman" w:cs="Times New Roman"/>
          <w:sz w:val="20"/>
          <w:szCs w:val="20"/>
          <w:lang w:val="en-US"/>
        </w:rPr>
        <w:t>Federal-Reserve Bulletin, 85(7).</w:t>
      </w:r>
      <w:proofErr w:type="gramEnd"/>
    </w:p>
  </w:footnote>
  <w:footnote w:id="10">
    <w:p w14:paraId="0F170F59" w14:textId="2C2EA000" w:rsidR="00C01269" w:rsidRPr="00767339" w:rsidRDefault="00C01269" w:rsidP="00767339">
      <w:pPr>
        <w:jc w:val="both"/>
        <w:rPr>
          <w:rFonts w:ascii="Times New Roman" w:hAnsi="Times New Roman" w:cs="Times New Roman"/>
          <w:sz w:val="20"/>
          <w:szCs w:val="20"/>
          <w:lang w:val="en-US"/>
        </w:rPr>
      </w:pPr>
      <w:r w:rsidRPr="00331CB6">
        <w:rPr>
          <w:rStyle w:val="FootnoteReference"/>
          <w:sz w:val="20"/>
          <w:szCs w:val="20"/>
        </w:rPr>
        <w:footnoteRef/>
      </w:r>
      <w:r w:rsidRPr="00331CB6">
        <w:rPr>
          <w:sz w:val="20"/>
          <w:szCs w:val="20"/>
          <w:lang w:val="en-US"/>
        </w:rPr>
        <w:t xml:space="preserve"> </w:t>
      </w:r>
      <w:proofErr w:type="spellStart"/>
      <w:r w:rsidRPr="00331CB6">
        <w:rPr>
          <w:rFonts w:ascii="Times New Roman" w:hAnsi="Times New Roman" w:cs="Times New Roman"/>
          <w:sz w:val="20"/>
          <w:szCs w:val="20"/>
          <w:lang w:val="en-US"/>
        </w:rPr>
        <w:t>Euwals</w:t>
      </w:r>
      <w:proofErr w:type="spellEnd"/>
      <w:r w:rsidRPr="00331CB6">
        <w:rPr>
          <w:rFonts w:ascii="Times New Roman" w:hAnsi="Times New Roman" w:cs="Times New Roman"/>
          <w:sz w:val="20"/>
          <w:szCs w:val="20"/>
          <w:lang w:val="en-US"/>
        </w:rPr>
        <w:t xml:space="preserve">, R., </w:t>
      </w:r>
      <w:proofErr w:type="spellStart"/>
      <w:r w:rsidRPr="00331CB6">
        <w:rPr>
          <w:rFonts w:ascii="Times New Roman" w:hAnsi="Times New Roman" w:cs="Times New Roman"/>
          <w:sz w:val="20"/>
          <w:szCs w:val="20"/>
          <w:lang w:val="en-US"/>
        </w:rPr>
        <w:t>Börsch-Supan</w:t>
      </w:r>
      <w:proofErr w:type="spellEnd"/>
      <w:r w:rsidRPr="00331CB6">
        <w:rPr>
          <w:rFonts w:ascii="Times New Roman" w:hAnsi="Times New Roman" w:cs="Times New Roman"/>
          <w:sz w:val="20"/>
          <w:szCs w:val="20"/>
          <w:lang w:val="en-US"/>
        </w:rPr>
        <w:t xml:space="preserve">, A., </w:t>
      </w:r>
      <w:proofErr w:type="spellStart"/>
      <w:r w:rsidRPr="00331CB6">
        <w:rPr>
          <w:rFonts w:ascii="Times New Roman" w:hAnsi="Times New Roman" w:cs="Times New Roman"/>
          <w:sz w:val="20"/>
          <w:szCs w:val="20"/>
          <w:lang w:val="en-US"/>
        </w:rPr>
        <w:t>Eymann</w:t>
      </w:r>
      <w:proofErr w:type="spellEnd"/>
      <w:r w:rsidRPr="00331CB6">
        <w:rPr>
          <w:rFonts w:ascii="Times New Roman" w:hAnsi="Times New Roman" w:cs="Times New Roman"/>
          <w:sz w:val="20"/>
          <w:szCs w:val="20"/>
          <w:lang w:val="en-US"/>
        </w:rPr>
        <w:t xml:space="preserve">, A., 2000, The saving </w:t>
      </w:r>
      <w:proofErr w:type="spellStart"/>
      <w:r w:rsidRPr="00331CB6">
        <w:rPr>
          <w:rFonts w:ascii="Times New Roman" w:hAnsi="Times New Roman" w:cs="Times New Roman"/>
          <w:sz w:val="20"/>
          <w:szCs w:val="20"/>
          <w:lang w:val="en-US"/>
        </w:rPr>
        <w:t>behaviour</w:t>
      </w:r>
      <w:proofErr w:type="spellEnd"/>
      <w:r w:rsidRPr="00331CB6">
        <w:rPr>
          <w:rFonts w:ascii="Times New Roman" w:hAnsi="Times New Roman" w:cs="Times New Roman"/>
          <w:sz w:val="20"/>
          <w:szCs w:val="20"/>
          <w:lang w:val="en-US"/>
        </w:rPr>
        <w:t xml:space="preserve"> of two person households: Evidence from Dutch Panel Data, Discussion Paper 238, The Institute for the Study of labor;</w:t>
      </w:r>
    </w:p>
  </w:footnote>
  <w:footnote w:id="11">
    <w:p w14:paraId="7A2B6996" w14:textId="13BCF0A0" w:rsidR="00C01269" w:rsidRPr="00767339" w:rsidRDefault="00C01269" w:rsidP="00767339">
      <w:pPr>
        <w:jc w:val="both"/>
        <w:rPr>
          <w:rFonts w:ascii="Times New Roman" w:hAnsi="Times New Roman" w:cs="Times New Roman"/>
          <w:sz w:val="20"/>
          <w:szCs w:val="20"/>
          <w:lang w:val="en-US"/>
        </w:rPr>
      </w:pPr>
      <w:r w:rsidRPr="00767339">
        <w:rPr>
          <w:rStyle w:val="FootnoteReference"/>
          <w:sz w:val="20"/>
          <w:szCs w:val="20"/>
        </w:rPr>
        <w:footnoteRef/>
      </w:r>
      <w:r w:rsidRPr="00767339">
        <w:rPr>
          <w:sz w:val="20"/>
          <w:szCs w:val="20"/>
          <w:lang w:val="en-US"/>
        </w:rPr>
        <w:t xml:space="preserve"> </w:t>
      </w:r>
      <w:r w:rsidRPr="00767339">
        <w:rPr>
          <w:rFonts w:ascii="Times New Roman" w:hAnsi="Times New Roman" w:cs="Times New Roman"/>
          <w:sz w:val="20"/>
          <w:szCs w:val="20"/>
          <w:lang w:val="en-US"/>
        </w:rPr>
        <w:t xml:space="preserve">Li, J., </w:t>
      </w:r>
      <w:proofErr w:type="spellStart"/>
      <w:r w:rsidRPr="00767339">
        <w:rPr>
          <w:rFonts w:ascii="Times New Roman" w:hAnsi="Times New Roman" w:cs="Times New Roman"/>
          <w:sz w:val="20"/>
          <w:szCs w:val="20"/>
          <w:lang w:val="en-US"/>
        </w:rPr>
        <w:t>Montalto</w:t>
      </w:r>
      <w:proofErr w:type="spellEnd"/>
      <w:r w:rsidRPr="00767339">
        <w:rPr>
          <w:rFonts w:ascii="Times New Roman" w:hAnsi="Times New Roman" w:cs="Times New Roman"/>
          <w:sz w:val="20"/>
          <w:szCs w:val="20"/>
          <w:lang w:val="en-US"/>
        </w:rPr>
        <w:t xml:space="preserve">, C., </w:t>
      </w:r>
      <w:proofErr w:type="spellStart"/>
      <w:r w:rsidRPr="00767339">
        <w:rPr>
          <w:rFonts w:ascii="Times New Roman" w:hAnsi="Times New Roman" w:cs="Times New Roman"/>
          <w:sz w:val="20"/>
          <w:szCs w:val="20"/>
          <w:lang w:val="en-US"/>
        </w:rPr>
        <w:t>Geistfeld</w:t>
      </w:r>
      <w:proofErr w:type="spellEnd"/>
      <w:r w:rsidRPr="00767339">
        <w:rPr>
          <w:rFonts w:ascii="Times New Roman" w:hAnsi="Times New Roman" w:cs="Times New Roman"/>
          <w:sz w:val="20"/>
          <w:szCs w:val="20"/>
          <w:lang w:val="en-US"/>
        </w:rPr>
        <w:t>, L., 1996, Determinants of financial adequacy for retirement, Financial Counseling and Planning 7, 39-48;</w:t>
      </w:r>
    </w:p>
  </w:footnote>
  <w:footnote w:id="12">
    <w:p w14:paraId="25591024" w14:textId="77777777" w:rsidR="00C01269" w:rsidRPr="00767339" w:rsidRDefault="00C01269" w:rsidP="00767339">
      <w:pPr>
        <w:jc w:val="both"/>
        <w:rPr>
          <w:rFonts w:ascii="Times New Roman" w:hAnsi="Times New Roman" w:cs="Times New Roman"/>
          <w:sz w:val="20"/>
          <w:szCs w:val="20"/>
          <w:lang w:val="en-US"/>
        </w:rPr>
      </w:pPr>
      <w:r w:rsidRPr="00767339">
        <w:rPr>
          <w:rStyle w:val="FootnoteReference"/>
          <w:sz w:val="20"/>
          <w:szCs w:val="20"/>
        </w:rPr>
        <w:footnoteRef/>
      </w:r>
      <w:r w:rsidRPr="00767339">
        <w:rPr>
          <w:sz w:val="20"/>
          <w:szCs w:val="20"/>
          <w:lang w:val="en-US"/>
        </w:rPr>
        <w:t xml:space="preserve"> </w:t>
      </w:r>
      <w:proofErr w:type="spellStart"/>
      <w:r w:rsidRPr="00767339">
        <w:rPr>
          <w:rFonts w:ascii="Times New Roman" w:hAnsi="Times New Roman" w:cs="Times New Roman"/>
          <w:sz w:val="20"/>
          <w:szCs w:val="20"/>
          <w:lang w:val="en-US"/>
        </w:rPr>
        <w:t>Morisset</w:t>
      </w:r>
      <w:proofErr w:type="spellEnd"/>
      <w:r w:rsidRPr="00767339">
        <w:rPr>
          <w:rFonts w:ascii="Times New Roman" w:hAnsi="Times New Roman" w:cs="Times New Roman"/>
          <w:sz w:val="20"/>
          <w:szCs w:val="20"/>
          <w:lang w:val="en-US"/>
        </w:rPr>
        <w:t xml:space="preserve">, J., </w:t>
      </w:r>
      <w:proofErr w:type="spellStart"/>
      <w:r w:rsidRPr="00767339">
        <w:rPr>
          <w:rFonts w:ascii="Times New Roman" w:hAnsi="Times New Roman" w:cs="Times New Roman"/>
          <w:sz w:val="20"/>
          <w:szCs w:val="20"/>
          <w:lang w:val="en-US"/>
        </w:rPr>
        <w:t>Revoredo</w:t>
      </w:r>
      <w:proofErr w:type="spellEnd"/>
      <w:r w:rsidRPr="00767339">
        <w:rPr>
          <w:rFonts w:ascii="Times New Roman" w:hAnsi="Times New Roman" w:cs="Times New Roman"/>
          <w:sz w:val="20"/>
          <w:szCs w:val="20"/>
          <w:lang w:val="en-US"/>
        </w:rPr>
        <w:t>, C., 1995, Savings and education: A life-cycle model applied to a panel of 74 countries, Working Paper 1504, The World Bank;</w:t>
      </w:r>
    </w:p>
    <w:p w14:paraId="7681445E" w14:textId="306ECA71" w:rsidR="00C01269" w:rsidRPr="00767339" w:rsidRDefault="00C01269">
      <w:pPr>
        <w:pStyle w:val="FootnoteText"/>
        <w:rPr>
          <w:lang w:val="en-US"/>
        </w:rPr>
      </w:pPr>
    </w:p>
  </w:footnote>
  <w:footnote w:id="13">
    <w:p w14:paraId="3782EE45" w14:textId="4ECF542F" w:rsidR="00C01269" w:rsidRPr="00767339" w:rsidRDefault="00C01269" w:rsidP="00767339">
      <w:pPr>
        <w:jc w:val="both"/>
        <w:rPr>
          <w:rFonts w:ascii="Times New Roman" w:hAnsi="Times New Roman" w:cs="Times New Roman"/>
          <w:sz w:val="20"/>
          <w:szCs w:val="20"/>
          <w:lang w:val="en-US"/>
        </w:rPr>
      </w:pPr>
      <w:r w:rsidRPr="00767339">
        <w:rPr>
          <w:rStyle w:val="FootnoteReference"/>
          <w:sz w:val="20"/>
          <w:szCs w:val="20"/>
        </w:rPr>
        <w:footnoteRef/>
      </w:r>
      <w:r w:rsidRPr="00767339">
        <w:rPr>
          <w:sz w:val="20"/>
          <w:szCs w:val="20"/>
          <w:lang w:val="en-US"/>
        </w:rPr>
        <w:t xml:space="preserve"> </w:t>
      </w:r>
      <w:proofErr w:type="spellStart"/>
      <w:r w:rsidRPr="00767339">
        <w:rPr>
          <w:rFonts w:ascii="Times New Roman" w:hAnsi="Times New Roman" w:cs="Times New Roman"/>
          <w:sz w:val="20"/>
          <w:szCs w:val="20"/>
          <w:lang w:val="en-US"/>
        </w:rPr>
        <w:t>Laiglesia</w:t>
      </w:r>
      <w:proofErr w:type="spellEnd"/>
      <w:r w:rsidRPr="00767339">
        <w:rPr>
          <w:rFonts w:ascii="Times New Roman" w:hAnsi="Times New Roman" w:cs="Times New Roman"/>
          <w:sz w:val="20"/>
          <w:szCs w:val="20"/>
          <w:lang w:val="en-US"/>
        </w:rPr>
        <w:t xml:space="preserve">, J., </w:t>
      </w:r>
      <w:proofErr w:type="spellStart"/>
      <w:r w:rsidRPr="00767339">
        <w:rPr>
          <w:rFonts w:ascii="Times New Roman" w:hAnsi="Times New Roman" w:cs="Times New Roman"/>
          <w:sz w:val="20"/>
          <w:szCs w:val="20"/>
          <w:lang w:val="en-US"/>
        </w:rPr>
        <w:t>Morrisson</w:t>
      </w:r>
      <w:proofErr w:type="spellEnd"/>
      <w:r w:rsidRPr="00767339">
        <w:rPr>
          <w:rFonts w:ascii="Times New Roman" w:hAnsi="Times New Roman" w:cs="Times New Roman"/>
          <w:sz w:val="20"/>
          <w:szCs w:val="20"/>
          <w:lang w:val="en-US"/>
        </w:rPr>
        <w:t>, C., 2008, Household structures and savings: Evidence from household surveys, Working Paper, OECD Development Center;</w:t>
      </w:r>
    </w:p>
  </w:footnote>
  <w:footnote w:id="14">
    <w:p w14:paraId="152FE582" w14:textId="6A638CD8" w:rsidR="00C01269" w:rsidRPr="00767339" w:rsidRDefault="00C01269" w:rsidP="00767339">
      <w:pPr>
        <w:jc w:val="both"/>
        <w:rPr>
          <w:rFonts w:ascii="Times New Roman" w:hAnsi="Times New Roman" w:cs="Times New Roman"/>
          <w:sz w:val="20"/>
          <w:szCs w:val="20"/>
          <w:lang w:val="en-US"/>
        </w:rPr>
      </w:pPr>
      <w:r w:rsidRPr="00767339">
        <w:rPr>
          <w:rStyle w:val="FootnoteReference"/>
          <w:sz w:val="20"/>
          <w:szCs w:val="20"/>
        </w:rPr>
        <w:footnoteRef/>
      </w:r>
      <w:r w:rsidRPr="00767339">
        <w:rPr>
          <w:sz w:val="20"/>
          <w:szCs w:val="20"/>
          <w:lang w:val="en-US"/>
        </w:rPr>
        <w:t xml:space="preserve"> </w:t>
      </w:r>
      <w:r w:rsidRPr="00767339">
        <w:rPr>
          <w:rFonts w:ascii="Times New Roman" w:hAnsi="Times New Roman" w:cs="Times New Roman"/>
          <w:sz w:val="20"/>
          <w:szCs w:val="20"/>
          <w:lang w:val="en-US"/>
        </w:rPr>
        <w:t xml:space="preserve">Fernandez, S., Otero, L., </w:t>
      </w:r>
      <w:proofErr w:type="spellStart"/>
      <w:r w:rsidRPr="00767339">
        <w:rPr>
          <w:rFonts w:ascii="Times New Roman" w:hAnsi="Times New Roman" w:cs="Times New Roman"/>
          <w:sz w:val="20"/>
          <w:szCs w:val="20"/>
          <w:lang w:val="en-US"/>
        </w:rPr>
        <w:t>Vivel</w:t>
      </w:r>
      <w:proofErr w:type="spellEnd"/>
      <w:r w:rsidRPr="00767339">
        <w:rPr>
          <w:rFonts w:ascii="Times New Roman" w:hAnsi="Times New Roman" w:cs="Times New Roman"/>
          <w:sz w:val="20"/>
          <w:szCs w:val="20"/>
          <w:lang w:val="en-US"/>
        </w:rPr>
        <w:t xml:space="preserve">, M., </w:t>
      </w:r>
      <w:proofErr w:type="spellStart"/>
      <w:r w:rsidRPr="00767339">
        <w:rPr>
          <w:rFonts w:ascii="Times New Roman" w:hAnsi="Times New Roman" w:cs="Times New Roman"/>
          <w:sz w:val="20"/>
          <w:szCs w:val="20"/>
          <w:lang w:val="en-US"/>
        </w:rPr>
        <w:t>Rodeiro</w:t>
      </w:r>
      <w:proofErr w:type="spellEnd"/>
      <w:r w:rsidRPr="00767339">
        <w:rPr>
          <w:rFonts w:ascii="Times New Roman" w:hAnsi="Times New Roman" w:cs="Times New Roman"/>
          <w:sz w:val="20"/>
          <w:szCs w:val="20"/>
          <w:lang w:val="en-US"/>
        </w:rPr>
        <w:t xml:space="preserve">, D., 2009, Determinants of the Europeans’ retirement savings, Working Paper, University of Santiago de </w:t>
      </w:r>
      <w:proofErr w:type="spellStart"/>
      <w:r w:rsidRPr="00767339">
        <w:rPr>
          <w:rFonts w:ascii="Times New Roman" w:hAnsi="Times New Roman" w:cs="Times New Roman"/>
          <w:sz w:val="20"/>
          <w:szCs w:val="20"/>
          <w:lang w:val="en-US"/>
        </w:rPr>
        <w:t>Compostela</w:t>
      </w:r>
      <w:proofErr w:type="spellEnd"/>
      <w:r w:rsidRPr="00767339">
        <w:rPr>
          <w:rFonts w:ascii="Times New Roman" w:hAnsi="Times New Roman" w:cs="Times New Roman"/>
          <w:sz w:val="20"/>
          <w:szCs w:val="20"/>
          <w:lang w:val="en-US"/>
        </w:rPr>
        <w:t>;</w:t>
      </w:r>
    </w:p>
  </w:footnote>
  <w:footnote w:id="15">
    <w:p w14:paraId="10473523" w14:textId="7B4CA61B" w:rsidR="00C01269" w:rsidRPr="00767339" w:rsidRDefault="00C01269" w:rsidP="00767339">
      <w:pPr>
        <w:jc w:val="both"/>
        <w:rPr>
          <w:rFonts w:ascii="Times New Roman" w:hAnsi="Times New Roman" w:cs="Times New Roman"/>
          <w:sz w:val="20"/>
          <w:szCs w:val="20"/>
          <w:lang w:val="en-US"/>
        </w:rPr>
      </w:pPr>
      <w:r w:rsidRPr="00767339">
        <w:rPr>
          <w:rStyle w:val="FootnoteReference"/>
          <w:sz w:val="20"/>
          <w:szCs w:val="20"/>
        </w:rPr>
        <w:footnoteRef/>
      </w:r>
      <w:r w:rsidRPr="00767339">
        <w:rPr>
          <w:sz w:val="20"/>
          <w:szCs w:val="20"/>
          <w:lang w:val="en-US"/>
        </w:rPr>
        <w:t xml:space="preserve"> </w:t>
      </w:r>
      <w:proofErr w:type="spellStart"/>
      <w:r w:rsidRPr="00767339">
        <w:rPr>
          <w:rFonts w:ascii="Times New Roman" w:hAnsi="Times New Roman" w:cs="Times New Roman"/>
          <w:sz w:val="20"/>
          <w:szCs w:val="20"/>
          <w:lang w:val="en-US"/>
        </w:rPr>
        <w:t>Demery</w:t>
      </w:r>
      <w:proofErr w:type="spellEnd"/>
      <w:r w:rsidRPr="00767339">
        <w:rPr>
          <w:rFonts w:ascii="Times New Roman" w:hAnsi="Times New Roman" w:cs="Times New Roman"/>
          <w:sz w:val="20"/>
          <w:szCs w:val="20"/>
          <w:lang w:val="en-US"/>
        </w:rPr>
        <w:t>, D., Duck, N., 2006, Savings: Age profiles in the UK, Journal of Population Economics 19, 521-541;</w:t>
      </w:r>
    </w:p>
  </w:footnote>
  <w:footnote w:id="16">
    <w:p w14:paraId="1C70D3A5" w14:textId="343D62C6" w:rsidR="00C01269" w:rsidRPr="0060370A" w:rsidRDefault="00C01269" w:rsidP="0060370A">
      <w:pPr>
        <w:jc w:val="both"/>
        <w:rPr>
          <w:rFonts w:ascii="Times New Roman" w:hAnsi="Times New Roman" w:cs="Times New Roman"/>
          <w:sz w:val="20"/>
          <w:szCs w:val="20"/>
          <w:lang w:val="en-US"/>
        </w:rPr>
      </w:pPr>
      <w:r w:rsidRPr="00767339">
        <w:rPr>
          <w:rStyle w:val="FootnoteReference"/>
          <w:sz w:val="20"/>
          <w:szCs w:val="20"/>
        </w:rPr>
        <w:footnoteRef/>
      </w:r>
      <w:r w:rsidRPr="00767339">
        <w:rPr>
          <w:sz w:val="20"/>
          <w:szCs w:val="20"/>
          <w:lang w:val="en-US"/>
        </w:rPr>
        <w:t xml:space="preserve"> </w:t>
      </w:r>
      <w:proofErr w:type="spellStart"/>
      <w:r w:rsidRPr="00767339">
        <w:rPr>
          <w:rFonts w:ascii="Times New Roman" w:hAnsi="Times New Roman" w:cs="Times New Roman"/>
          <w:sz w:val="20"/>
          <w:szCs w:val="20"/>
          <w:lang w:val="en-US"/>
        </w:rPr>
        <w:t>Orbeta</w:t>
      </w:r>
      <w:proofErr w:type="spellEnd"/>
      <w:r w:rsidRPr="00767339">
        <w:rPr>
          <w:rFonts w:ascii="Times New Roman" w:hAnsi="Times New Roman" w:cs="Times New Roman"/>
          <w:sz w:val="20"/>
          <w:szCs w:val="20"/>
          <w:lang w:val="en-US"/>
        </w:rPr>
        <w:t xml:space="preserve"> Jr., A., 2006, Children and household savings in the Philippines, Working Paper 14, Philippine Institute for Development Studies;</w:t>
      </w:r>
    </w:p>
  </w:footnote>
  <w:footnote w:id="17">
    <w:p w14:paraId="5CB3CF74" w14:textId="77777777" w:rsidR="00C01269" w:rsidRPr="0060370A" w:rsidRDefault="00C01269" w:rsidP="0060370A">
      <w:pPr>
        <w:jc w:val="both"/>
        <w:rPr>
          <w:rFonts w:ascii="Times New Roman" w:hAnsi="Times New Roman" w:cs="Times New Roman"/>
          <w:sz w:val="20"/>
          <w:szCs w:val="20"/>
          <w:lang w:val="en-US"/>
        </w:rPr>
      </w:pPr>
      <w:r w:rsidRPr="0060370A">
        <w:rPr>
          <w:rStyle w:val="FootnoteReference"/>
          <w:sz w:val="20"/>
          <w:szCs w:val="20"/>
        </w:rPr>
        <w:footnoteRef/>
      </w:r>
      <w:r w:rsidRPr="0060370A">
        <w:rPr>
          <w:sz w:val="20"/>
          <w:szCs w:val="20"/>
          <w:lang w:val="en-US"/>
        </w:rPr>
        <w:t xml:space="preserve"> </w:t>
      </w:r>
      <w:proofErr w:type="spellStart"/>
      <w:r w:rsidRPr="0060370A">
        <w:rPr>
          <w:rFonts w:ascii="Times New Roman" w:hAnsi="Times New Roman" w:cs="Times New Roman"/>
          <w:sz w:val="20"/>
          <w:szCs w:val="20"/>
          <w:lang w:val="en-US"/>
        </w:rPr>
        <w:t>Engelhardt</w:t>
      </w:r>
      <w:proofErr w:type="spellEnd"/>
      <w:r w:rsidRPr="0060370A">
        <w:rPr>
          <w:rFonts w:ascii="Times New Roman" w:hAnsi="Times New Roman" w:cs="Times New Roman"/>
          <w:sz w:val="20"/>
          <w:szCs w:val="20"/>
          <w:lang w:val="en-US"/>
        </w:rPr>
        <w:t xml:space="preserve">, G., 1996, House price and home owner saving </w:t>
      </w:r>
      <w:proofErr w:type="spellStart"/>
      <w:r w:rsidRPr="0060370A">
        <w:rPr>
          <w:rFonts w:ascii="Times New Roman" w:hAnsi="Times New Roman" w:cs="Times New Roman"/>
          <w:sz w:val="20"/>
          <w:szCs w:val="20"/>
          <w:lang w:val="en-US"/>
        </w:rPr>
        <w:t>behaviour</w:t>
      </w:r>
      <w:proofErr w:type="spellEnd"/>
      <w:r w:rsidRPr="0060370A">
        <w:rPr>
          <w:rFonts w:ascii="Times New Roman" w:hAnsi="Times New Roman" w:cs="Times New Roman"/>
          <w:sz w:val="20"/>
          <w:szCs w:val="20"/>
          <w:lang w:val="en-US"/>
        </w:rPr>
        <w:t>, Regional Science and Urban Economics 26, 313-336;</w:t>
      </w:r>
    </w:p>
    <w:p w14:paraId="612FBCAB" w14:textId="7E3A421B" w:rsidR="00C01269" w:rsidRPr="0060370A" w:rsidRDefault="00C01269">
      <w:pPr>
        <w:pStyle w:val="FootnoteText"/>
        <w:rPr>
          <w:lang w:val="en-US"/>
        </w:rPr>
      </w:pPr>
    </w:p>
  </w:footnote>
  <w:footnote w:id="18">
    <w:p w14:paraId="3DF1EE36" w14:textId="411B3F3C" w:rsidR="00C01269" w:rsidRPr="0060370A" w:rsidRDefault="00C01269" w:rsidP="0060370A">
      <w:pPr>
        <w:jc w:val="both"/>
        <w:rPr>
          <w:rFonts w:ascii="Times New Roman" w:hAnsi="Times New Roman" w:cs="Times New Roman"/>
          <w:sz w:val="20"/>
          <w:szCs w:val="20"/>
          <w:lang w:val="en-US"/>
        </w:rPr>
      </w:pPr>
      <w:r w:rsidRPr="0060370A">
        <w:rPr>
          <w:rStyle w:val="FootnoteReference"/>
          <w:sz w:val="20"/>
          <w:szCs w:val="20"/>
        </w:rPr>
        <w:footnoteRef/>
      </w:r>
      <w:r w:rsidRPr="0060370A">
        <w:rPr>
          <w:sz w:val="20"/>
          <w:szCs w:val="20"/>
          <w:lang w:val="en-US"/>
        </w:rPr>
        <w:t xml:space="preserve"> </w:t>
      </w:r>
      <w:r w:rsidRPr="0060370A">
        <w:rPr>
          <w:rFonts w:ascii="Times New Roman" w:hAnsi="Times New Roman" w:cs="Times New Roman"/>
          <w:sz w:val="20"/>
          <w:szCs w:val="20"/>
          <w:lang w:val="en-US"/>
        </w:rPr>
        <w:t>Gale, W., 1998, The effects of pensions on household wealth: A reevaluation of theory and evidence, Journal of Political Economy 106, 706-723;</w:t>
      </w:r>
    </w:p>
  </w:footnote>
  <w:footnote w:id="19">
    <w:p w14:paraId="5FA158AE" w14:textId="79F1671F" w:rsidR="00C01269" w:rsidRPr="0060370A" w:rsidRDefault="00C01269" w:rsidP="0060370A">
      <w:pPr>
        <w:jc w:val="both"/>
        <w:rPr>
          <w:rFonts w:ascii="Times New Roman" w:hAnsi="Times New Roman" w:cs="Times New Roman"/>
          <w:color w:val="1A1A1A"/>
          <w:sz w:val="20"/>
          <w:szCs w:val="20"/>
          <w:lang w:val="en-US"/>
        </w:rPr>
      </w:pPr>
      <w:r w:rsidRPr="0060370A">
        <w:rPr>
          <w:rStyle w:val="FootnoteReference"/>
          <w:sz w:val="20"/>
          <w:szCs w:val="20"/>
        </w:rPr>
        <w:footnoteRef/>
      </w:r>
      <w:r w:rsidRPr="0060370A">
        <w:rPr>
          <w:sz w:val="20"/>
          <w:szCs w:val="20"/>
          <w:lang w:val="en-US"/>
        </w:rPr>
        <w:t xml:space="preserve"> </w:t>
      </w:r>
      <w:proofErr w:type="spellStart"/>
      <w:r w:rsidRPr="0060370A">
        <w:rPr>
          <w:rFonts w:ascii="Times New Roman" w:hAnsi="Times New Roman" w:cs="Times New Roman"/>
          <w:color w:val="1A1A1A"/>
          <w:sz w:val="20"/>
          <w:szCs w:val="20"/>
          <w:lang w:val="en-US"/>
        </w:rPr>
        <w:t>Kotlikoff</w:t>
      </w:r>
      <w:proofErr w:type="spellEnd"/>
      <w:r w:rsidRPr="0060370A">
        <w:rPr>
          <w:rFonts w:ascii="Times New Roman" w:hAnsi="Times New Roman" w:cs="Times New Roman"/>
          <w:color w:val="1A1A1A"/>
          <w:sz w:val="20"/>
          <w:szCs w:val="20"/>
          <w:lang w:val="en-US"/>
        </w:rPr>
        <w:t xml:space="preserve"> L. J., Summers L. H. </w:t>
      </w:r>
      <w:proofErr w:type="gramStart"/>
      <w:r w:rsidRPr="0060370A">
        <w:rPr>
          <w:rFonts w:ascii="Times New Roman" w:hAnsi="Times New Roman" w:cs="Times New Roman"/>
          <w:color w:val="1A1A1A"/>
          <w:sz w:val="20"/>
          <w:szCs w:val="20"/>
          <w:lang w:val="en-US"/>
        </w:rPr>
        <w:t>The adequacy of savings.</w:t>
      </w:r>
      <w:proofErr w:type="gramEnd"/>
      <w:r w:rsidRPr="0060370A">
        <w:rPr>
          <w:rFonts w:ascii="Times New Roman" w:hAnsi="Times New Roman" w:cs="Times New Roman"/>
          <w:color w:val="1A1A1A"/>
          <w:sz w:val="20"/>
          <w:szCs w:val="20"/>
          <w:lang w:val="en-US"/>
        </w:rPr>
        <w:t xml:space="preserve"> – 1981.</w:t>
      </w:r>
    </w:p>
  </w:footnote>
  <w:footnote w:id="20">
    <w:p w14:paraId="0CDE6849" w14:textId="309299E2" w:rsidR="00C01269" w:rsidRPr="0060370A" w:rsidRDefault="00C01269" w:rsidP="0060370A">
      <w:pPr>
        <w:jc w:val="both"/>
        <w:rPr>
          <w:rFonts w:ascii="Times New Roman" w:hAnsi="Times New Roman" w:cs="Times New Roman"/>
          <w:color w:val="1A1A1A"/>
          <w:sz w:val="20"/>
          <w:szCs w:val="20"/>
          <w:lang w:val="en-US"/>
        </w:rPr>
      </w:pPr>
      <w:r w:rsidRPr="0060370A">
        <w:rPr>
          <w:rStyle w:val="FootnoteReference"/>
          <w:sz w:val="20"/>
          <w:szCs w:val="20"/>
        </w:rPr>
        <w:footnoteRef/>
      </w:r>
      <w:r w:rsidRPr="0060370A">
        <w:rPr>
          <w:sz w:val="20"/>
          <w:szCs w:val="20"/>
          <w:lang w:val="en-US"/>
        </w:rPr>
        <w:t xml:space="preserve"> </w:t>
      </w:r>
      <w:r w:rsidRPr="0060370A">
        <w:rPr>
          <w:rFonts w:ascii="Times New Roman" w:hAnsi="Times New Roman" w:cs="Times New Roman"/>
          <w:color w:val="1A1A1A"/>
          <w:sz w:val="20"/>
          <w:szCs w:val="20"/>
          <w:lang w:val="en-US"/>
        </w:rPr>
        <w:t xml:space="preserve">Modigliani F., </w:t>
      </w:r>
      <w:proofErr w:type="spellStart"/>
      <w:r w:rsidRPr="0060370A">
        <w:rPr>
          <w:rFonts w:ascii="Times New Roman" w:hAnsi="Times New Roman" w:cs="Times New Roman"/>
          <w:color w:val="1A1A1A"/>
          <w:sz w:val="20"/>
          <w:szCs w:val="20"/>
          <w:lang w:val="en-US"/>
        </w:rPr>
        <w:t>Brumberg</w:t>
      </w:r>
      <w:proofErr w:type="spellEnd"/>
      <w:r w:rsidRPr="0060370A">
        <w:rPr>
          <w:rFonts w:ascii="Times New Roman" w:hAnsi="Times New Roman" w:cs="Times New Roman"/>
          <w:color w:val="1A1A1A"/>
          <w:sz w:val="20"/>
          <w:szCs w:val="20"/>
          <w:lang w:val="en-US"/>
        </w:rPr>
        <w:t xml:space="preserve"> R. Utility analysis and the consumption function: An interpretation of cross-section data //Franco Modigliani. – 1954. – Т. 1.</w:t>
      </w:r>
    </w:p>
  </w:footnote>
  <w:footnote w:id="21">
    <w:p w14:paraId="244841DE" w14:textId="0B8FF71E" w:rsidR="00C01269" w:rsidRPr="0060370A" w:rsidRDefault="00C01269" w:rsidP="0060370A">
      <w:pPr>
        <w:jc w:val="both"/>
        <w:rPr>
          <w:rFonts w:ascii="Times New Roman" w:hAnsi="Times New Roman" w:cs="Times New Roman"/>
          <w:color w:val="1A1A1A"/>
          <w:sz w:val="20"/>
          <w:szCs w:val="20"/>
          <w:lang w:val="en-US"/>
        </w:rPr>
      </w:pPr>
      <w:r w:rsidRPr="0060370A">
        <w:rPr>
          <w:rStyle w:val="FootnoteReference"/>
          <w:rFonts w:ascii="Times New Roman" w:hAnsi="Times New Roman" w:cs="Times New Roman"/>
          <w:sz w:val="20"/>
          <w:szCs w:val="20"/>
        </w:rPr>
        <w:footnoteRef/>
      </w:r>
      <w:r w:rsidRPr="0060370A">
        <w:rPr>
          <w:rFonts w:ascii="Times New Roman" w:hAnsi="Times New Roman" w:cs="Times New Roman"/>
          <w:sz w:val="20"/>
          <w:szCs w:val="20"/>
          <w:lang w:val="en-US"/>
        </w:rPr>
        <w:t xml:space="preserve"> </w:t>
      </w:r>
      <w:proofErr w:type="spellStart"/>
      <w:proofErr w:type="gramStart"/>
      <w:r w:rsidRPr="0060370A">
        <w:rPr>
          <w:rFonts w:ascii="Times New Roman" w:hAnsi="Times New Roman" w:cs="Times New Roman"/>
          <w:color w:val="1A1A1A"/>
          <w:sz w:val="20"/>
          <w:szCs w:val="20"/>
          <w:lang w:val="en-US"/>
        </w:rPr>
        <w:t>Menchik</w:t>
      </w:r>
      <w:proofErr w:type="spellEnd"/>
      <w:r w:rsidRPr="0060370A">
        <w:rPr>
          <w:rFonts w:ascii="Times New Roman" w:hAnsi="Times New Roman" w:cs="Times New Roman"/>
          <w:color w:val="1A1A1A"/>
          <w:sz w:val="20"/>
          <w:szCs w:val="20"/>
          <w:lang w:val="en-US"/>
        </w:rPr>
        <w:t xml:space="preserve"> P. L., David M. Income distribution, lifetime savings, and bequests //The American Economic Review.</w:t>
      </w:r>
      <w:proofErr w:type="gramEnd"/>
      <w:r w:rsidRPr="0060370A">
        <w:rPr>
          <w:rFonts w:ascii="Times New Roman" w:hAnsi="Times New Roman" w:cs="Times New Roman"/>
          <w:color w:val="1A1A1A"/>
          <w:sz w:val="20"/>
          <w:szCs w:val="20"/>
          <w:lang w:val="en-US"/>
        </w:rPr>
        <w:t xml:space="preserve"> – 1983. – С. 672-690.</w:t>
      </w:r>
    </w:p>
  </w:footnote>
  <w:footnote w:id="22">
    <w:p w14:paraId="3B080A6A" w14:textId="39BEBA91" w:rsidR="00C01269" w:rsidRPr="0060370A" w:rsidRDefault="00C01269" w:rsidP="0060370A">
      <w:pPr>
        <w:jc w:val="both"/>
        <w:rPr>
          <w:rFonts w:ascii="Times New Roman" w:hAnsi="Times New Roman" w:cs="Times New Roman"/>
          <w:sz w:val="20"/>
          <w:szCs w:val="20"/>
          <w:lang w:val="en-US"/>
        </w:rPr>
      </w:pPr>
      <w:r w:rsidRPr="0060370A">
        <w:rPr>
          <w:rStyle w:val="FootnoteReference"/>
          <w:rFonts w:ascii="Times New Roman" w:hAnsi="Times New Roman" w:cs="Times New Roman"/>
          <w:sz w:val="20"/>
          <w:szCs w:val="20"/>
        </w:rPr>
        <w:footnoteRef/>
      </w:r>
      <w:r w:rsidRPr="0060370A">
        <w:rPr>
          <w:rFonts w:ascii="Times New Roman" w:hAnsi="Times New Roman" w:cs="Times New Roman"/>
          <w:sz w:val="20"/>
          <w:szCs w:val="20"/>
          <w:lang w:val="en-US"/>
        </w:rPr>
        <w:t xml:space="preserve"> </w:t>
      </w:r>
      <w:proofErr w:type="spellStart"/>
      <w:r w:rsidRPr="0060370A">
        <w:rPr>
          <w:rFonts w:ascii="Times New Roman" w:hAnsi="Times New Roman" w:cs="Times New Roman"/>
          <w:sz w:val="20"/>
          <w:szCs w:val="20"/>
          <w:lang w:val="en-US"/>
        </w:rPr>
        <w:t>Sherraden</w:t>
      </w:r>
      <w:proofErr w:type="spellEnd"/>
      <w:r w:rsidRPr="0060370A">
        <w:rPr>
          <w:rFonts w:ascii="Times New Roman" w:hAnsi="Times New Roman" w:cs="Times New Roman"/>
          <w:sz w:val="20"/>
          <w:szCs w:val="20"/>
          <w:lang w:val="en-US"/>
        </w:rPr>
        <w:t>, M. S., McBride, A. M., &amp; Beverly, S. G. (2010). Striving to save: Creating policies</w:t>
      </w:r>
    </w:p>
  </w:footnote>
  <w:footnote w:id="23">
    <w:p w14:paraId="598D2373" w14:textId="7C298F75" w:rsidR="00C01269" w:rsidRPr="0060370A" w:rsidRDefault="00C01269" w:rsidP="0060370A">
      <w:pPr>
        <w:jc w:val="both"/>
        <w:rPr>
          <w:rFonts w:ascii="Times New Roman" w:hAnsi="Times New Roman" w:cs="Times New Roman"/>
          <w:sz w:val="20"/>
          <w:szCs w:val="20"/>
          <w:lang w:val="en-US"/>
        </w:rPr>
      </w:pPr>
      <w:r w:rsidRPr="0060370A">
        <w:rPr>
          <w:rStyle w:val="FootnoteReference"/>
          <w:rFonts w:ascii="Times New Roman" w:hAnsi="Times New Roman" w:cs="Times New Roman"/>
          <w:sz w:val="20"/>
          <w:szCs w:val="20"/>
        </w:rPr>
        <w:footnoteRef/>
      </w:r>
      <w:r w:rsidRPr="0060370A">
        <w:rPr>
          <w:rFonts w:ascii="Times New Roman" w:hAnsi="Times New Roman" w:cs="Times New Roman"/>
          <w:sz w:val="20"/>
          <w:szCs w:val="20"/>
          <w:lang w:val="en-US"/>
        </w:rPr>
        <w:t xml:space="preserve"> Davies, J., 1988, Family size, household production and life cycle saving, </w:t>
      </w:r>
      <w:proofErr w:type="spellStart"/>
      <w:r w:rsidRPr="0060370A">
        <w:rPr>
          <w:rFonts w:ascii="Times New Roman" w:hAnsi="Times New Roman" w:cs="Times New Roman"/>
          <w:sz w:val="20"/>
          <w:szCs w:val="20"/>
          <w:lang w:val="en-US"/>
        </w:rPr>
        <w:t>Annales</w:t>
      </w:r>
      <w:proofErr w:type="spellEnd"/>
      <w:r w:rsidRPr="0060370A">
        <w:rPr>
          <w:rFonts w:ascii="Times New Roman" w:hAnsi="Times New Roman" w:cs="Times New Roman"/>
          <w:sz w:val="20"/>
          <w:szCs w:val="20"/>
          <w:lang w:val="en-US"/>
        </w:rPr>
        <w:t xml:space="preserve"> </w:t>
      </w:r>
      <w:proofErr w:type="spellStart"/>
      <w:r w:rsidRPr="0060370A">
        <w:rPr>
          <w:rFonts w:ascii="Times New Roman" w:hAnsi="Times New Roman" w:cs="Times New Roman"/>
          <w:sz w:val="20"/>
          <w:szCs w:val="20"/>
          <w:lang w:val="en-US"/>
        </w:rPr>
        <w:t>d’Économie</w:t>
      </w:r>
      <w:proofErr w:type="spellEnd"/>
      <w:r w:rsidRPr="0060370A">
        <w:rPr>
          <w:rFonts w:ascii="Times New Roman" w:hAnsi="Times New Roman" w:cs="Times New Roman"/>
          <w:sz w:val="20"/>
          <w:szCs w:val="20"/>
          <w:lang w:val="en-US"/>
        </w:rPr>
        <w:t xml:space="preserve"> et de </w:t>
      </w:r>
      <w:proofErr w:type="spellStart"/>
      <w:r w:rsidRPr="0060370A">
        <w:rPr>
          <w:rFonts w:ascii="Times New Roman" w:hAnsi="Times New Roman" w:cs="Times New Roman"/>
          <w:sz w:val="20"/>
          <w:szCs w:val="20"/>
          <w:lang w:val="en-US"/>
        </w:rPr>
        <w:t>Statistique</w:t>
      </w:r>
      <w:proofErr w:type="spellEnd"/>
      <w:r w:rsidRPr="0060370A">
        <w:rPr>
          <w:rFonts w:ascii="Times New Roman" w:hAnsi="Times New Roman" w:cs="Times New Roman"/>
          <w:sz w:val="20"/>
          <w:szCs w:val="20"/>
          <w:lang w:val="en-US"/>
        </w:rPr>
        <w:t xml:space="preserve"> 9, 141-165;</w:t>
      </w:r>
    </w:p>
  </w:footnote>
  <w:footnote w:id="24">
    <w:p w14:paraId="023F2436" w14:textId="77777777" w:rsidR="00C01269" w:rsidRPr="0060370A" w:rsidRDefault="00C01269" w:rsidP="0060370A">
      <w:pPr>
        <w:jc w:val="both"/>
        <w:rPr>
          <w:rFonts w:ascii="Times New Roman" w:hAnsi="Times New Roman" w:cs="Times New Roman"/>
          <w:sz w:val="20"/>
          <w:szCs w:val="20"/>
          <w:lang w:val="en-US"/>
        </w:rPr>
      </w:pPr>
      <w:r w:rsidRPr="0060370A">
        <w:rPr>
          <w:rStyle w:val="FootnoteReference"/>
          <w:rFonts w:ascii="Times New Roman" w:hAnsi="Times New Roman" w:cs="Times New Roman"/>
          <w:sz w:val="20"/>
          <w:szCs w:val="20"/>
        </w:rPr>
        <w:footnoteRef/>
      </w:r>
      <w:r w:rsidRPr="0060370A">
        <w:rPr>
          <w:rFonts w:ascii="Times New Roman" w:hAnsi="Times New Roman" w:cs="Times New Roman"/>
          <w:sz w:val="20"/>
          <w:szCs w:val="20"/>
          <w:lang w:val="en-US"/>
        </w:rPr>
        <w:t xml:space="preserve"> </w:t>
      </w:r>
      <w:proofErr w:type="spellStart"/>
      <w:r w:rsidRPr="0060370A">
        <w:rPr>
          <w:rFonts w:ascii="Times New Roman" w:hAnsi="Times New Roman" w:cs="Times New Roman"/>
          <w:sz w:val="20"/>
          <w:szCs w:val="20"/>
          <w:lang w:val="en-US"/>
        </w:rPr>
        <w:t>Nyhus</w:t>
      </w:r>
      <w:proofErr w:type="spellEnd"/>
      <w:r w:rsidRPr="0060370A">
        <w:rPr>
          <w:rFonts w:ascii="Times New Roman" w:hAnsi="Times New Roman" w:cs="Times New Roman"/>
          <w:sz w:val="20"/>
          <w:szCs w:val="20"/>
          <w:lang w:val="en-US"/>
        </w:rPr>
        <w:t xml:space="preserve">, E., </w:t>
      </w:r>
      <w:proofErr w:type="spellStart"/>
      <w:r w:rsidRPr="0060370A">
        <w:rPr>
          <w:rFonts w:ascii="Times New Roman" w:hAnsi="Times New Roman" w:cs="Times New Roman"/>
          <w:sz w:val="20"/>
          <w:szCs w:val="20"/>
          <w:lang w:val="en-US"/>
        </w:rPr>
        <w:t>Webley</w:t>
      </w:r>
      <w:proofErr w:type="spellEnd"/>
      <w:r w:rsidRPr="0060370A">
        <w:rPr>
          <w:rFonts w:ascii="Times New Roman" w:hAnsi="Times New Roman" w:cs="Times New Roman"/>
          <w:sz w:val="20"/>
          <w:szCs w:val="20"/>
          <w:lang w:val="en-US"/>
        </w:rPr>
        <w:t xml:space="preserve"> P., 2001, The role of personality in household savings and borrowing </w:t>
      </w:r>
      <w:proofErr w:type="spellStart"/>
      <w:r w:rsidRPr="0060370A">
        <w:rPr>
          <w:rFonts w:ascii="Times New Roman" w:hAnsi="Times New Roman" w:cs="Times New Roman"/>
          <w:sz w:val="20"/>
          <w:szCs w:val="20"/>
          <w:lang w:val="en-US"/>
        </w:rPr>
        <w:t>behaviour</w:t>
      </w:r>
      <w:proofErr w:type="spellEnd"/>
      <w:r w:rsidRPr="0060370A">
        <w:rPr>
          <w:rFonts w:ascii="Times New Roman" w:hAnsi="Times New Roman" w:cs="Times New Roman"/>
          <w:sz w:val="20"/>
          <w:szCs w:val="20"/>
          <w:lang w:val="en-US"/>
        </w:rPr>
        <w:t>, European Journal of Personality 15, 85-103;</w:t>
      </w:r>
    </w:p>
    <w:p w14:paraId="5B23CA4C" w14:textId="40748B13" w:rsidR="00C01269" w:rsidRPr="0060370A" w:rsidRDefault="00C01269">
      <w:pPr>
        <w:pStyle w:val="FootnoteText"/>
        <w:rPr>
          <w:lang w:val="en-US"/>
        </w:rPr>
      </w:pPr>
    </w:p>
  </w:footnote>
  <w:footnote w:id="25">
    <w:p w14:paraId="1F15BB73" w14:textId="4779C952" w:rsidR="00C01269" w:rsidRPr="000A4D79" w:rsidRDefault="00C01269" w:rsidP="000A4D79">
      <w:pPr>
        <w:jc w:val="both"/>
        <w:rPr>
          <w:rFonts w:ascii="Times New Roman" w:hAnsi="Times New Roman" w:cs="Times New Roman"/>
          <w:sz w:val="20"/>
          <w:szCs w:val="20"/>
          <w:lang w:val="en-US"/>
        </w:rPr>
      </w:pPr>
      <w:r w:rsidRPr="000A4D79">
        <w:rPr>
          <w:rStyle w:val="FootnoteReference"/>
          <w:rFonts w:ascii="Times New Roman" w:hAnsi="Times New Roman" w:cs="Times New Roman"/>
          <w:sz w:val="20"/>
          <w:szCs w:val="20"/>
        </w:rPr>
        <w:footnoteRef/>
      </w:r>
      <w:r w:rsidRPr="000A4D79">
        <w:rPr>
          <w:rFonts w:ascii="Times New Roman" w:hAnsi="Times New Roman" w:cs="Times New Roman"/>
          <w:sz w:val="20"/>
          <w:szCs w:val="20"/>
          <w:lang w:val="en-US"/>
        </w:rPr>
        <w:t xml:space="preserve"> Li, J., </w:t>
      </w:r>
      <w:proofErr w:type="spellStart"/>
      <w:r w:rsidRPr="000A4D79">
        <w:rPr>
          <w:rFonts w:ascii="Times New Roman" w:hAnsi="Times New Roman" w:cs="Times New Roman"/>
          <w:sz w:val="20"/>
          <w:szCs w:val="20"/>
          <w:lang w:val="en-US"/>
        </w:rPr>
        <w:t>Montalto</w:t>
      </w:r>
      <w:proofErr w:type="spellEnd"/>
      <w:r w:rsidRPr="000A4D79">
        <w:rPr>
          <w:rFonts w:ascii="Times New Roman" w:hAnsi="Times New Roman" w:cs="Times New Roman"/>
          <w:sz w:val="20"/>
          <w:szCs w:val="20"/>
          <w:lang w:val="en-US"/>
        </w:rPr>
        <w:t xml:space="preserve">, C., </w:t>
      </w:r>
      <w:proofErr w:type="spellStart"/>
      <w:r w:rsidRPr="000A4D79">
        <w:rPr>
          <w:rFonts w:ascii="Times New Roman" w:hAnsi="Times New Roman" w:cs="Times New Roman"/>
          <w:sz w:val="20"/>
          <w:szCs w:val="20"/>
          <w:lang w:val="en-US"/>
        </w:rPr>
        <w:t>Geistfeld</w:t>
      </w:r>
      <w:proofErr w:type="spellEnd"/>
      <w:r w:rsidRPr="000A4D79">
        <w:rPr>
          <w:rFonts w:ascii="Times New Roman" w:hAnsi="Times New Roman" w:cs="Times New Roman"/>
          <w:sz w:val="20"/>
          <w:szCs w:val="20"/>
          <w:lang w:val="en-US"/>
        </w:rPr>
        <w:t>, L., 1996, Determinants of financial adequacy for retirement, Financial Counseling and Planning 7, 39-48;</w:t>
      </w:r>
    </w:p>
  </w:footnote>
  <w:footnote w:id="26">
    <w:p w14:paraId="1D494131" w14:textId="5B8CE6A9" w:rsidR="00C01269" w:rsidRPr="000A4D79" w:rsidRDefault="00C01269" w:rsidP="000A4D79">
      <w:pPr>
        <w:jc w:val="both"/>
        <w:rPr>
          <w:rFonts w:ascii="Times New Roman" w:eastAsia="Times New Roman" w:hAnsi="Times New Roman" w:cs="Times New Roman"/>
          <w:sz w:val="20"/>
          <w:szCs w:val="20"/>
          <w:lang w:val="en-US"/>
        </w:rPr>
      </w:pPr>
      <w:r w:rsidRPr="000A4D79">
        <w:rPr>
          <w:rStyle w:val="FootnoteReference"/>
          <w:rFonts w:ascii="Times New Roman" w:hAnsi="Times New Roman" w:cs="Times New Roman"/>
          <w:sz w:val="20"/>
          <w:szCs w:val="20"/>
        </w:rPr>
        <w:footnoteRef/>
      </w:r>
      <w:r w:rsidRPr="000A4D79">
        <w:rPr>
          <w:rFonts w:ascii="Times New Roman" w:hAnsi="Times New Roman" w:cs="Times New Roman"/>
          <w:sz w:val="20"/>
          <w:szCs w:val="20"/>
          <w:lang w:val="en-US"/>
        </w:rPr>
        <w:t xml:space="preserve"> </w:t>
      </w:r>
      <w:r w:rsidRPr="000A4D79">
        <w:rPr>
          <w:rFonts w:ascii="Times New Roman" w:eastAsia="Times New Roman" w:hAnsi="Times New Roman" w:cs="Times New Roman"/>
          <w:color w:val="222222"/>
          <w:sz w:val="20"/>
          <w:szCs w:val="20"/>
          <w:shd w:val="clear" w:color="auto" w:fill="FFFFFF"/>
          <w:lang w:val="en-US"/>
        </w:rPr>
        <w:t>Ma G., Yi W. China's high saving rate: myth and reality //</w:t>
      </w:r>
      <w:proofErr w:type="spellStart"/>
      <w:r w:rsidRPr="000A4D79">
        <w:rPr>
          <w:rFonts w:ascii="Times New Roman" w:eastAsia="Times New Roman" w:hAnsi="Times New Roman" w:cs="Times New Roman"/>
          <w:color w:val="222222"/>
          <w:sz w:val="20"/>
          <w:szCs w:val="20"/>
          <w:shd w:val="clear" w:color="auto" w:fill="FFFFFF"/>
          <w:lang w:val="en-US"/>
        </w:rPr>
        <w:t>Economie</w:t>
      </w:r>
      <w:proofErr w:type="spellEnd"/>
      <w:r w:rsidRPr="000A4D79">
        <w:rPr>
          <w:rFonts w:ascii="Times New Roman" w:eastAsia="Times New Roman" w:hAnsi="Times New Roman" w:cs="Times New Roman"/>
          <w:color w:val="222222"/>
          <w:sz w:val="20"/>
          <w:szCs w:val="20"/>
          <w:shd w:val="clear" w:color="auto" w:fill="FFFFFF"/>
          <w:lang w:val="en-US"/>
        </w:rPr>
        <w:t xml:space="preserve"> </w:t>
      </w:r>
      <w:proofErr w:type="spellStart"/>
      <w:proofErr w:type="gramStart"/>
      <w:r w:rsidRPr="000A4D79">
        <w:rPr>
          <w:rFonts w:ascii="Times New Roman" w:eastAsia="Times New Roman" w:hAnsi="Times New Roman" w:cs="Times New Roman"/>
          <w:color w:val="222222"/>
          <w:sz w:val="20"/>
          <w:szCs w:val="20"/>
          <w:shd w:val="clear" w:color="auto" w:fill="FFFFFF"/>
          <w:lang w:val="en-US"/>
        </w:rPr>
        <w:t>internationale</w:t>
      </w:r>
      <w:proofErr w:type="spellEnd"/>
      <w:proofErr w:type="gramEnd"/>
      <w:r w:rsidRPr="000A4D79">
        <w:rPr>
          <w:rFonts w:ascii="Times New Roman" w:eastAsia="Times New Roman" w:hAnsi="Times New Roman" w:cs="Times New Roman"/>
          <w:color w:val="222222"/>
          <w:sz w:val="20"/>
          <w:szCs w:val="20"/>
          <w:shd w:val="clear" w:color="auto" w:fill="FFFFFF"/>
          <w:lang w:val="en-US"/>
        </w:rPr>
        <w:t xml:space="preserve">. – 2011. – №. 2. – </w:t>
      </w:r>
      <w:r w:rsidRPr="000A4D79">
        <w:rPr>
          <w:rFonts w:ascii="Times New Roman" w:eastAsia="Times New Roman" w:hAnsi="Times New Roman" w:cs="Times New Roman"/>
          <w:color w:val="222222"/>
          <w:sz w:val="20"/>
          <w:szCs w:val="20"/>
          <w:shd w:val="clear" w:color="auto" w:fill="FFFFFF"/>
        </w:rPr>
        <w:t>С</w:t>
      </w:r>
      <w:r w:rsidRPr="000A4D79">
        <w:rPr>
          <w:rFonts w:ascii="Times New Roman" w:eastAsia="Times New Roman" w:hAnsi="Times New Roman" w:cs="Times New Roman"/>
          <w:color w:val="222222"/>
          <w:sz w:val="20"/>
          <w:szCs w:val="20"/>
          <w:shd w:val="clear" w:color="auto" w:fill="FFFFFF"/>
          <w:lang w:val="en-US"/>
        </w:rPr>
        <w:t>. 5-39.</w:t>
      </w:r>
    </w:p>
  </w:footnote>
  <w:footnote w:id="27">
    <w:p w14:paraId="5510B697" w14:textId="6BD8143A" w:rsidR="00C01269" w:rsidRPr="000A4D79" w:rsidRDefault="00C01269" w:rsidP="000A4D79">
      <w:pPr>
        <w:jc w:val="both"/>
        <w:rPr>
          <w:rFonts w:ascii="Times New Roman" w:hAnsi="Times New Roman" w:cs="Times New Roman"/>
          <w:sz w:val="20"/>
          <w:szCs w:val="20"/>
          <w:lang w:val="en-US"/>
        </w:rPr>
      </w:pPr>
      <w:r w:rsidRPr="000A4D79">
        <w:rPr>
          <w:rStyle w:val="FootnoteReference"/>
          <w:rFonts w:ascii="Times New Roman" w:hAnsi="Times New Roman" w:cs="Times New Roman"/>
          <w:sz w:val="20"/>
          <w:szCs w:val="20"/>
        </w:rPr>
        <w:footnoteRef/>
      </w:r>
      <w:r w:rsidRPr="000A4D79">
        <w:rPr>
          <w:rFonts w:ascii="Times New Roman" w:hAnsi="Times New Roman" w:cs="Times New Roman"/>
          <w:sz w:val="20"/>
          <w:szCs w:val="20"/>
          <w:lang w:val="en-US"/>
        </w:rPr>
        <w:t xml:space="preserve"> </w:t>
      </w:r>
      <w:proofErr w:type="spellStart"/>
      <w:r w:rsidRPr="000A4D79">
        <w:rPr>
          <w:rFonts w:ascii="Times New Roman" w:hAnsi="Times New Roman" w:cs="Times New Roman"/>
          <w:sz w:val="20"/>
          <w:szCs w:val="20"/>
          <w:lang w:val="en-US"/>
        </w:rPr>
        <w:t>Attanasio</w:t>
      </w:r>
      <w:proofErr w:type="spellEnd"/>
      <w:r w:rsidRPr="000A4D79">
        <w:rPr>
          <w:rFonts w:ascii="Times New Roman" w:hAnsi="Times New Roman" w:cs="Times New Roman"/>
          <w:sz w:val="20"/>
          <w:szCs w:val="20"/>
          <w:lang w:val="en-US"/>
        </w:rPr>
        <w:t xml:space="preserve">, O., </w:t>
      </w:r>
      <w:proofErr w:type="spellStart"/>
      <w:r w:rsidRPr="000A4D79">
        <w:rPr>
          <w:rFonts w:ascii="Times New Roman" w:hAnsi="Times New Roman" w:cs="Times New Roman"/>
          <w:sz w:val="20"/>
          <w:szCs w:val="20"/>
          <w:lang w:val="en-US"/>
        </w:rPr>
        <w:t>Rohwedder</w:t>
      </w:r>
      <w:proofErr w:type="spellEnd"/>
      <w:r w:rsidRPr="000A4D79">
        <w:rPr>
          <w:rFonts w:ascii="Times New Roman" w:hAnsi="Times New Roman" w:cs="Times New Roman"/>
          <w:sz w:val="20"/>
          <w:szCs w:val="20"/>
          <w:lang w:val="en-US"/>
        </w:rPr>
        <w:t>, S., 2003, Pension wealth and household savings: Evidence from pension reforms in the United Kingdom, The American Economic Review 93, 1499-1521;</w:t>
      </w:r>
    </w:p>
  </w:footnote>
  <w:footnote w:id="28">
    <w:p w14:paraId="05E8A6C0" w14:textId="66D0DBFC" w:rsidR="00C01269" w:rsidRPr="000A4D79" w:rsidRDefault="00C01269" w:rsidP="000A4D79">
      <w:pPr>
        <w:jc w:val="both"/>
        <w:rPr>
          <w:rFonts w:ascii="Times New Roman" w:hAnsi="Times New Roman" w:cs="Times New Roman"/>
          <w:sz w:val="20"/>
          <w:szCs w:val="20"/>
          <w:lang w:val="en-US"/>
        </w:rPr>
      </w:pPr>
      <w:r w:rsidRPr="000A4D79">
        <w:rPr>
          <w:rStyle w:val="FootnoteReference"/>
          <w:rFonts w:ascii="Times New Roman" w:hAnsi="Times New Roman" w:cs="Times New Roman"/>
          <w:sz w:val="20"/>
          <w:szCs w:val="20"/>
        </w:rPr>
        <w:footnoteRef/>
      </w:r>
      <w:r w:rsidRPr="000A4D79">
        <w:rPr>
          <w:rFonts w:ascii="Times New Roman" w:hAnsi="Times New Roman" w:cs="Times New Roman"/>
          <w:sz w:val="20"/>
          <w:szCs w:val="20"/>
          <w:lang w:val="en-US"/>
        </w:rPr>
        <w:t xml:space="preserve"> </w:t>
      </w:r>
      <w:proofErr w:type="spellStart"/>
      <w:r w:rsidRPr="000A4D79">
        <w:rPr>
          <w:rFonts w:ascii="Times New Roman" w:hAnsi="Times New Roman" w:cs="Times New Roman"/>
          <w:sz w:val="20"/>
          <w:szCs w:val="20"/>
          <w:lang w:val="en-US"/>
        </w:rPr>
        <w:t>Huberman</w:t>
      </w:r>
      <w:proofErr w:type="spellEnd"/>
      <w:r w:rsidRPr="000A4D79">
        <w:rPr>
          <w:rFonts w:ascii="Times New Roman" w:hAnsi="Times New Roman" w:cs="Times New Roman"/>
          <w:sz w:val="20"/>
          <w:szCs w:val="20"/>
          <w:lang w:val="en-US"/>
        </w:rPr>
        <w:t xml:space="preserve">, G., </w:t>
      </w:r>
      <w:proofErr w:type="spellStart"/>
      <w:r w:rsidRPr="000A4D79">
        <w:rPr>
          <w:rFonts w:ascii="Times New Roman" w:hAnsi="Times New Roman" w:cs="Times New Roman"/>
          <w:sz w:val="20"/>
          <w:szCs w:val="20"/>
          <w:lang w:val="en-US"/>
        </w:rPr>
        <w:t>Iyengar</w:t>
      </w:r>
      <w:proofErr w:type="spellEnd"/>
      <w:r w:rsidRPr="000A4D79">
        <w:rPr>
          <w:rFonts w:ascii="Times New Roman" w:hAnsi="Times New Roman" w:cs="Times New Roman"/>
          <w:sz w:val="20"/>
          <w:szCs w:val="20"/>
          <w:lang w:val="en-US"/>
        </w:rPr>
        <w:t>, S., Jiang, W., 2007, Defined contribution pension plans: Determinants of participants and contributions rates, Journal of Financial Services Research 31, 1-32;</w:t>
      </w:r>
    </w:p>
  </w:footnote>
  <w:footnote w:id="29">
    <w:p w14:paraId="52B3A9E6" w14:textId="77777777" w:rsidR="00C01269" w:rsidRPr="000A4D79" w:rsidRDefault="00C01269" w:rsidP="000A4D79">
      <w:pPr>
        <w:jc w:val="both"/>
        <w:rPr>
          <w:rFonts w:ascii="Times New Roman" w:hAnsi="Times New Roman" w:cs="Times New Roman"/>
          <w:sz w:val="20"/>
          <w:szCs w:val="20"/>
          <w:lang w:val="en-US"/>
        </w:rPr>
      </w:pPr>
      <w:r w:rsidRPr="000A4D79">
        <w:rPr>
          <w:rStyle w:val="FootnoteReference"/>
          <w:rFonts w:ascii="Times New Roman" w:hAnsi="Times New Roman" w:cs="Times New Roman"/>
          <w:sz w:val="20"/>
          <w:szCs w:val="20"/>
        </w:rPr>
        <w:footnoteRef/>
      </w:r>
      <w:r w:rsidRPr="000A4D79">
        <w:rPr>
          <w:rFonts w:ascii="Times New Roman" w:hAnsi="Times New Roman" w:cs="Times New Roman"/>
          <w:sz w:val="20"/>
          <w:szCs w:val="20"/>
          <w:lang w:val="en-US"/>
        </w:rPr>
        <w:t xml:space="preserve"> Fernandez, S., Otero, L., </w:t>
      </w:r>
      <w:proofErr w:type="spellStart"/>
      <w:r w:rsidRPr="000A4D79">
        <w:rPr>
          <w:rFonts w:ascii="Times New Roman" w:hAnsi="Times New Roman" w:cs="Times New Roman"/>
          <w:sz w:val="20"/>
          <w:szCs w:val="20"/>
          <w:lang w:val="en-US"/>
        </w:rPr>
        <w:t>Vivel</w:t>
      </w:r>
      <w:proofErr w:type="spellEnd"/>
      <w:r w:rsidRPr="000A4D79">
        <w:rPr>
          <w:rFonts w:ascii="Times New Roman" w:hAnsi="Times New Roman" w:cs="Times New Roman"/>
          <w:sz w:val="20"/>
          <w:szCs w:val="20"/>
          <w:lang w:val="en-US"/>
        </w:rPr>
        <w:t xml:space="preserve">, M., </w:t>
      </w:r>
      <w:proofErr w:type="spellStart"/>
      <w:r w:rsidRPr="000A4D79">
        <w:rPr>
          <w:rFonts w:ascii="Times New Roman" w:hAnsi="Times New Roman" w:cs="Times New Roman"/>
          <w:sz w:val="20"/>
          <w:szCs w:val="20"/>
          <w:lang w:val="en-US"/>
        </w:rPr>
        <w:t>Rodeiro</w:t>
      </w:r>
      <w:proofErr w:type="spellEnd"/>
      <w:r w:rsidRPr="000A4D79">
        <w:rPr>
          <w:rFonts w:ascii="Times New Roman" w:hAnsi="Times New Roman" w:cs="Times New Roman"/>
          <w:sz w:val="20"/>
          <w:szCs w:val="20"/>
          <w:lang w:val="en-US"/>
        </w:rPr>
        <w:t xml:space="preserve">, D., 2009, Determinants of the Europeans’ retirement savings, Working Paper, University of Santiago de </w:t>
      </w:r>
      <w:proofErr w:type="spellStart"/>
      <w:r w:rsidRPr="000A4D79">
        <w:rPr>
          <w:rFonts w:ascii="Times New Roman" w:hAnsi="Times New Roman" w:cs="Times New Roman"/>
          <w:sz w:val="20"/>
          <w:szCs w:val="20"/>
          <w:lang w:val="en-US"/>
        </w:rPr>
        <w:t>Compostela</w:t>
      </w:r>
      <w:proofErr w:type="spellEnd"/>
      <w:r w:rsidRPr="000A4D79">
        <w:rPr>
          <w:rFonts w:ascii="Times New Roman" w:hAnsi="Times New Roman" w:cs="Times New Roman"/>
          <w:sz w:val="20"/>
          <w:szCs w:val="20"/>
          <w:lang w:val="en-US"/>
        </w:rPr>
        <w:t>;</w:t>
      </w:r>
    </w:p>
    <w:p w14:paraId="5202BBDC" w14:textId="38A660DF" w:rsidR="00C01269" w:rsidRPr="000A4D79" w:rsidRDefault="00C01269">
      <w:pPr>
        <w:pStyle w:val="FootnoteText"/>
        <w:rPr>
          <w:lang w:val="en-US"/>
        </w:rPr>
      </w:pPr>
    </w:p>
  </w:footnote>
  <w:footnote w:id="30">
    <w:p w14:paraId="452038B3" w14:textId="40AD967F" w:rsidR="00C01269" w:rsidRPr="009A384A" w:rsidRDefault="00C01269" w:rsidP="009A384A">
      <w:pPr>
        <w:jc w:val="both"/>
        <w:rPr>
          <w:rFonts w:ascii="Times New Roman" w:eastAsia="Times New Roman" w:hAnsi="Times New Roman" w:cs="Times New Roman"/>
          <w:sz w:val="20"/>
          <w:szCs w:val="20"/>
          <w:lang w:val="en-US"/>
        </w:rPr>
      </w:pPr>
      <w:r w:rsidRPr="009A384A">
        <w:rPr>
          <w:rStyle w:val="FootnoteReference"/>
          <w:rFonts w:ascii="Times New Roman" w:hAnsi="Times New Roman" w:cs="Times New Roman"/>
          <w:sz w:val="20"/>
          <w:szCs w:val="20"/>
        </w:rPr>
        <w:footnoteRef/>
      </w:r>
      <w:r w:rsidRPr="009A384A">
        <w:rPr>
          <w:rFonts w:ascii="Times New Roman" w:hAnsi="Times New Roman" w:cs="Times New Roman"/>
          <w:sz w:val="20"/>
          <w:szCs w:val="20"/>
          <w:lang w:val="en-US"/>
        </w:rPr>
        <w:t xml:space="preserve"> </w:t>
      </w:r>
      <w:proofErr w:type="spellStart"/>
      <w:proofErr w:type="gramStart"/>
      <w:r w:rsidRPr="009A384A">
        <w:rPr>
          <w:rFonts w:ascii="Times New Roman" w:eastAsia="Times New Roman" w:hAnsi="Times New Roman" w:cs="Times New Roman"/>
          <w:color w:val="222222"/>
          <w:sz w:val="20"/>
          <w:szCs w:val="20"/>
          <w:shd w:val="clear" w:color="auto" w:fill="FFFFFF"/>
          <w:lang w:val="en-US"/>
        </w:rPr>
        <w:t>Juster</w:t>
      </w:r>
      <w:proofErr w:type="spellEnd"/>
      <w:proofErr w:type="gramEnd"/>
      <w:r w:rsidRPr="009A384A">
        <w:rPr>
          <w:rFonts w:ascii="Times New Roman" w:eastAsia="Times New Roman" w:hAnsi="Times New Roman" w:cs="Times New Roman"/>
          <w:color w:val="222222"/>
          <w:sz w:val="20"/>
          <w:szCs w:val="20"/>
          <w:shd w:val="clear" w:color="auto" w:fill="FFFFFF"/>
          <w:lang w:val="en-US"/>
        </w:rPr>
        <w:t xml:space="preserve"> F. T., </w:t>
      </w:r>
      <w:proofErr w:type="spellStart"/>
      <w:r w:rsidRPr="009A384A">
        <w:rPr>
          <w:rFonts w:ascii="Times New Roman" w:eastAsia="Times New Roman" w:hAnsi="Times New Roman" w:cs="Times New Roman"/>
          <w:color w:val="222222"/>
          <w:sz w:val="20"/>
          <w:szCs w:val="20"/>
          <w:shd w:val="clear" w:color="auto" w:fill="FFFFFF"/>
          <w:lang w:val="en-US"/>
        </w:rPr>
        <w:t>Wachtel</w:t>
      </w:r>
      <w:proofErr w:type="spellEnd"/>
      <w:r w:rsidRPr="009A384A">
        <w:rPr>
          <w:rFonts w:ascii="Times New Roman" w:eastAsia="Times New Roman" w:hAnsi="Times New Roman" w:cs="Times New Roman"/>
          <w:color w:val="222222"/>
          <w:sz w:val="20"/>
          <w:szCs w:val="20"/>
          <w:shd w:val="clear" w:color="auto" w:fill="FFFFFF"/>
          <w:lang w:val="en-US"/>
        </w:rPr>
        <w:t xml:space="preserve"> P. </w:t>
      </w:r>
      <w:proofErr w:type="gramStart"/>
      <w:r w:rsidRPr="009A384A">
        <w:rPr>
          <w:rFonts w:ascii="Times New Roman" w:eastAsia="Times New Roman" w:hAnsi="Times New Roman" w:cs="Times New Roman"/>
          <w:color w:val="222222"/>
          <w:sz w:val="20"/>
          <w:szCs w:val="20"/>
          <w:shd w:val="clear" w:color="auto" w:fill="FFFFFF"/>
          <w:lang w:val="en-US"/>
        </w:rPr>
        <w:t>A note on inflation and the saving rate //Brookings Papers on Economic Activity.</w:t>
      </w:r>
      <w:proofErr w:type="gramEnd"/>
      <w:r w:rsidRPr="009A384A">
        <w:rPr>
          <w:rFonts w:ascii="Times New Roman" w:eastAsia="Times New Roman" w:hAnsi="Times New Roman" w:cs="Times New Roman"/>
          <w:color w:val="222222"/>
          <w:sz w:val="20"/>
          <w:szCs w:val="20"/>
          <w:shd w:val="clear" w:color="auto" w:fill="FFFFFF"/>
          <w:lang w:val="en-US"/>
        </w:rPr>
        <w:t xml:space="preserve"> – 1972. – </w:t>
      </w:r>
      <w:r w:rsidRPr="009A384A">
        <w:rPr>
          <w:rFonts w:ascii="Times New Roman" w:eastAsia="Times New Roman" w:hAnsi="Times New Roman" w:cs="Times New Roman"/>
          <w:color w:val="222222"/>
          <w:sz w:val="20"/>
          <w:szCs w:val="20"/>
          <w:shd w:val="clear" w:color="auto" w:fill="FFFFFF"/>
        </w:rPr>
        <w:t>Т</w:t>
      </w:r>
      <w:r w:rsidRPr="009A384A">
        <w:rPr>
          <w:rFonts w:ascii="Times New Roman" w:eastAsia="Times New Roman" w:hAnsi="Times New Roman" w:cs="Times New Roman"/>
          <w:color w:val="222222"/>
          <w:sz w:val="20"/>
          <w:szCs w:val="20"/>
          <w:shd w:val="clear" w:color="auto" w:fill="FFFFFF"/>
          <w:lang w:val="en-US"/>
        </w:rPr>
        <w:t xml:space="preserve">. 1972. – №. 3. – </w:t>
      </w:r>
      <w:r w:rsidRPr="009A384A">
        <w:rPr>
          <w:rFonts w:ascii="Times New Roman" w:eastAsia="Times New Roman" w:hAnsi="Times New Roman" w:cs="Times New Roman"/>
          <w:color w:val="222222"/>
          <w:sz w:val="20"/>
          <w:szCs w:val="20"/>
          <w:shd w:val="clear" w:color="auto" w:fill="FFFFFF"/>
        </w:rPr>
        <w:t>С</w:t>
      </w:r>
      <w:r w:rsidRPr="009A384A">
        <w:rPr>
          <w:rFonts w:ascii="Times New Roman" w:eastAsia="Times New Roman" w:hAnsi="Times New Roman" w:cs="Times New Roman"/>
          <w:color w:val="222222"/>
          <w:sz w:val="20"/>
          <w:szCs w:val="20"/>
          <w:shd w:val="clear" w:color="auto" w:fill="FFFFFF"/>
          <w:lang w:val="en-US"/>
        </w:rPr>
        <w:t>. 765-778.</w:t>
      </w:r>
    </w:p>
  </w:footnote>
  <w:footnote w:id="31">
    <w:p w14:paraId="48429B78" w14:textId="5223C0F0" w:rsidR="00C01269" w:rsidRPr="009A384A" w:rsidRDefault="00C01269" w:rsidP="009A384A">
      <w:pPr>
        <w:jc w:val="both"/>
        <w:rPr>
          <w:rFonts w:ascii="Times New Roman" w:hAnsi="Times New Roman" w:cs="Times New Roman"/>
          <w:sz w:val="20"/>
          <w:szCs w:val="20"/>
          <w:lang w:val="en-US"/>
        </w:rPr>
      </w:pPr>
      <w:r w:rsidRPr="009A384A">
        <w:rPr>
          <w:rStyle w:val="FootnoteReference"/>
          <w:rFonts w:ascii="Times New Roman" w:hAnsi="Times New Roman" w:cs="Times New Roman"/>
          <w:sz w:val="20"/>
          <w:szCs w:val="20"/>
        </w:rPr>
        <w:footnoteRef/>
      </w:r>
      <w:r w:rsidRPr="009A384A">
        <w:rPr>
          <w:rFonts w:ascii="Times New Roman" w:hAnsi="Times New Roman" w:cs="Times New Roman"/>
          <w:sz w:val="20"/>
          <w:szCs w:val="20"/>
          <w:lang w:val="en-US"/>
        </w:rPr>
        <w:t xml:space="preserve"> Beverly, S. G., &amp; </w:t>
      </w:r>
      <w:proofErr w:type="spellStart"/>
      <w:r w:rsidRPr="009A384A">
        <w:rPr>
          <w:rFonts w:ascii="Times New Roman" w:hAnsi="Times New Roman" w:cs="Times New Roman"/>
          <w:sz w:val="20"/>
          <w:szCs w:val="20"/>
          <w:lang w:val="en-US"/>
        </w:rPr>
        <w:t>Sherraden</w:t>
      </w:r>
      <w:proofErr w:type="spellEnd"/>
      <w:r w:rsidRPr="009A384A">
        <w:rPr>
          <w:rFonts w:ascii="Times New Roman" w:hAnsi="Times New Roman" w:cs="Times New Roman"/>
          <w:sz w:val="20"/>
          <w:szCs w:val="20"/>
          <w:lang w:val="en-US"/>
        </w:rPr>
        <w:t xml:space="preserve">, M. (1999). Institutional determinants of saving: Implications for low-income households and public policy. </w:t>
      </w:r>
      <w:proofErr w:type="gramStart"/>
      <w:r w:rsidRPr="009A384A">
        <w:rPr>
          <w:rFonts w:ascii="Times New Roman" w:hAnsi="Times New Roman" w:cs="Times New Roman"/>
          <w:sz w:val="20"/>
          <w:szCs w:val="20"/>
          <w:lang w:val="en-US"/>
        </w:rPr>
        <w:t>Journal of Socio-economics, 28(4), 457-473.</w:t>
      </w:r>
      <w:proofErr w:type="gramEnd"/>
    </w:p>
  </w:footnote>
  <w:footnote w:id="32">
    <w:p w14:paraId="17421E7D" w14:textId="67933DF7" w:rsidR="00C01269" w:rsidRPr="009A384A" w:rsidRDefault="00C01269" w:rsidP="009A384A">
      <w:pPr>
        <w:jc w:val="both"/>
        <w:rPr>
          <w:rFonts w:ascii="Times New Roman" w:hAnsi="Times New Roman" w:cs="Times New Roman"/>
          <w:sz w:val="20"/>
          <w:szCs w:val="20"/>
          <w:lang w:val="en-US"/>
        </w:rPr>
      </w:pPr>
      <w:r w:rsidRPr="009A384A">
        <w:rPr>
          <w:rStyle w:val="FootnoteReference"/>
          <w:rFonts w:ascii="Times New Roman" w:hAnsi="Times New Roman" w:cs="Times New Roman"/>
          <w:sz w:val="20"/>
          <w:szCs w:val="20"/>
        </w:rPr>
        <w:footnoteRef/>
      </w:r>
      <w:r w:rsidRPr="009A384A">
        <w:rPr>
          <w:rFonts w:ascii="Times New Roman" w:hAnsi="Times New Roman" w:cs="Times New Roman"/>
          <w:sz w:val="20"/>
          <w:szCs w:val="20"/>
          <w:lang w:val="en-US"/>
        </w:rPr>
        <w:t xml:space="preserve"> </w:t>
      </w:r>
      <w:proofErr w:type="spellStart"/>
      <w:r w:rsidRPr="009A384A">
        <w:rPr>
          <w:rFonts w:ascii="Times New Roman" w:hAnsi="Times New Roman" w:cs="Times New Roman"/>
          <w:sz w:val="20"/>
          <w:szCs w:val="20"/>
          <w:lang w:val="en-US"/>
        </w:rPr>
        <w:t>Gerrans</w:t>
      </w:r>
      <w:proofErr w:type="spellEnd"/>
      <w:r w:rsidRPr="009A384A">
        <w:rPr>
          <w:rFonts w:ascii="Times New Roman" w:hAnsi="Times New Roman" w:cs="Times New Roman"/>
          <w:sz w:val="20"/>
          <w:szCs w:val="20"/>
          <w:lang w:val="en-US"/>
        </w:rPr>
        <w:t>, P., Clark-Murphy, M., 2004, Gender differences in retirement savings decisions, Journal of Pension Economics and Finance 3, 145-164;</w:t>
      </w:r>
    </w:p>
  </w:footnote>
  <w:footnote w:id="33">
    <w:p w14:paraId="0B7AC864" w14:textId="77777777" w:rsidR="00C01269" w:rsidRPr="009A384A" w:rsidRDefault="00C01269" w:rsidP="009A384A">
      <w:pPr>
        <w:jc w:val="both"/>
        <w:rPr>
          <w:rFonts w:ascii="Times New Roman" w:hAnsi="Times New Roman" w:cs="Times New Roman"/>
          <w:sz w:val="28"/>
          <w:szCs w:val="28"/>
          <w:lang w:val="en-US"/>
        </w:rPr>
      </w:pPr>
      <w:r w:rsidRPr="009A384A">
        <w:rPr>
          <w:rStyle w:val="FootnoteReference"/>
          <w:rFonts w:ascii="Times New Roman" w:hAnsi="Times New Roman" w:cs="Times New Roman"/>
          <w:sz w:val="20"/>
          <w:szCs w:val="20"/>
        </w:rPr>
        <w:footnoteRef/>
      </w:r>
      <w:r w:rsidRPr="009A384A">
        <w:rPr>
          <w:rFonts w:ascii="Times New Roman" w:hAnsi="Times New Roman" w:cs="Times New Roman"/>
          <w:sz w:val="20"/>
          <w:szCs w:val="20"/>
          <w:lang w:val="en-US"/>
        </w:rPr>
        <w:t xml:space="preserve"> Beverly, S. G., </w:t>
      </w:r>
      <w:proofErr w:type="spellStart"/>
      <w:r w:rsidRPr="009A384A">
        <w:rPr>
          <w:rFonts w:ascii="Times New Roman" w:hAnsi="Times New Roman" w:cs="Times New Roman"/>
          <w:sz w:val="20"/>
          <w:szCs w:val="20"/>
          <w:lang w:val="en-US"/>
        </w:rPr>
        <w:t>Sherraden</w:t>
      </w:r>
      <w:proofErr w:type="spellEnd"/>
      <w:r w:rsidRPr="009A384A">
        <w:rPr>
          <w:rFonts w:ascii="Times New Roman" w:hAnsi="Times New Roman" w:cs="Times New Roman"/>
          <w:sz w:val="20"/>
          <w:szCs w:val="20"/>
          <w:lang w:val="en-US"/>
        </w:rPr>
        <w:t xml:space="preserve">, M., Zhan, M., Shanks, T. R. W., Nam, Y., &amp; Cramer, R. (2008). </w:t>
      </w:r>
      <w:proofErr w:type="gramStart"/>
      <w:r w:rsidRPr="009A384A">
        <w:rPr>
          <w:rFonts w:ascii="Times New Roman" w:hAnsi="Times New Roman" w:cs="Times New Roman"/>
          <w:sz w:val="20"/>
          <w:szCs w:val="20"/>
          <w:lang w:val="en-US"/>
        </w:rPr>
        <w:t>Determinants of asset building.</w:t>
      </w:r>
      <w:proofErr w:type="gramEnd"/>
      <w:r w:rsidRPr="009A384A">
        <w:rPr>
          <w:rFonts w:ascii="Times New Roman" w:hAnsi="Times New Roman" w:cs="Times New Roman"/>
          <w:sz w:val="20"/>
          <w:szCs w:val="20"/>
          <w:lang w:val="en-US"/>
        </w:rPr>
        <w:t xml:space="preserve"> </w:t>
      </w:r>
      <w:proofErr w:type="gramStart"/>
      <w:r w:rsidRPr="009A384A">
        <w:rPr>
          <w:rFonts w:ascii="Times New Roman" w:hAnsi="Times New Roman" w:cs="Times New Roman"/>
          <w:sz w:val="20"/>
          <w:szCs w:val="20"/>
          <w:lang w:val="en-US"/>
        </w:rPr>
        <w:t>Center for Social Development Washington University, St. Louis and New America Foundation</w:t>
      </w:r>
      <w:r w:rsidRPr="009A384A">
        <w:rPr>
          <w:rFonts w:ascii="Times New Roman" w:hAnsi="Times New Roman" w:cs="Times New Roman"/>
          <w:sz w:val="28"/>
          <w:szCs w:val="28"/>
          <w:lang w:val="en-US"/>
        </w:rPr>
        <w:t>.</w:t>
      </w:r>
      <w:proofErr w:type="gramEnd"/>
    </w:p>
    <w:p w14:paraId="72AA9405" w14:textId="58661789" w:rsidR="00C01269" w:rsidRPr="009A384A" w:rsidRDefault="00C01269">
      <w:pPr>
        <w:pStyle w:val="FootnoteText"/>
        <w:rPr>
          <w:lang w:val="en-US"/>
        </w:rPr>
      </w:pPr>
    </w:p>
  </w:footnote>
  <w:footnote w:id="34">
    <w:p w14:paraId="09A30C7B" w14:textId="4C9CE4ED" w:rsidR="00C01269" w:rsidRPr="004F5D3B" w:rsidRDefault="00C01269" w:rsidP="004F5D3B">
      <w:pPr>
        <w:jc w:val="both"/>
        <w:rPr>
          <w:rFonts w:ascii="Times New Roman" w:hAnsi="Times New Roman" w:cs="Times New Roman"/>
          <w:sz w:val="20"/>
          <w:szCs w:val="20"/>
          <w:lang w:val="en-US"/>
        </w:rPr>
      </w:pPr>
      <w:r w:rsidRPr="004F5D3B">
        <w:rPr>
          <w:rStyle w:val="FootnoteReference"/>
          <w:rFonts w:ascii="Times New Roman" w:hAnsi="Times New Roman" w:cs="Times New Roman"/>
          <w:sz w:val="20"/>
          <w:szCs w:val="20"/>
        </w:rPr>
        <w:footnoteRef/>
      </w:r>
      <w:r w:rsidRPr="004F5D3B">
        <w:rPr>
          <w:rFonts w:ascii="Times New Roman" w:hAnsi="Times New Roman" w:cs="Times New Roman"/>
          <w:sz w:val="20"/>
          <w:szCs w:val="20"/>
          <w:lang w:val="en-US"/>
        </w:rPr>
        <w:t xml:space="preserve"> Beverly, S. G., &amp; </w:t>
      </w:r>
      <w:proofErr w:type="spellStart"/>
      <w:r w:rsidRPr="004F5D3B">
        <w:rPr>
          <w:rFonts w:ascii="Times New Roman" w:hAnsi="Times New Roman" w:cs="Times New Roman"/>
          <w:sz w:val="20"/>
          <w:szCs w:val="20"/>
          <w:lang w:val="en-US"/>
        </w:rPr>
        <w:t>Sherraden</w:t>
      </w:r>
      <w:proofErr w:type="spellEnd"/>
      <w:r w:rsidRPr="004F5D3B">
        <w:rPr>
          <w:rFonts w:ascii="Times New Roman" w:hAnsi="Times New Roman" w:cs="Times New Roman"/>
          <w:sz w:val="20"/>
          <w:szCs w:val="20"/>
          <w:lang w:val="en-US"/>
        </w:rPr>
        <w:t xml:space="preserve">, M. (1999). Institutional determinants of saving: Implications for low-income households and public policy. </w:t>
      </w:r>
      <w:proofErr w:type="gramStart"/>
      <w:r w:rsidRPr="004F5D3B">
        <w:rPr>
          <w:rFonts w:ascii="Times New Roman" w:hAnsi="Times New Roman" w:cs="Times New Roman"/>
          <w:sz w:val="20"/>
          <w:szCs w:val="20"/>
          <w:lang w:val="en-US"/>
        </w:rPr>
        <w:t>Journal of Socio-economics, 28(4), 457-473.</w:t>
      </w:r>
      <w:proofErr w:type="gramEnd"/>
    </w:p>
  </w:footnote>
  <w:footnote w:id="35">
    <w:p w14:paraId="6714CD2F" w14:textId="0E3575D2" w:rsidR="00C01269" w:rsidRPr="004F5D3B" w:rsidRDefault="00C01269" w:rsidP="004F5D3B">
      <w:pPr>
        <w:jc w:val="both"/>
        <w:rPr>
          <w:rFonts w:ascii="Times New Roman" w:hAnsi="Times New Roman" w:cs="Times New Roman"/>
          <w:color w:val="1A1A1A"/>
          <w:sz w:val="20"/>
          <w:szCs w:val="20"/>
          <w:lang w:val="en-US"/>
        </w:rPr>
      </w:pPr>
      <w:r w:rsidRPr="004F5D3B">
        <w:rPr>
          <w:rStyle w:val="FootnoteReference"/>
          <w:rFonts w:ascii="Times New Roman" w:hAnsi="Times New Roman" w:cs="Times New Roman"/>
          <w:sz w:val="20"/>
          <w:szCs w:val="20"/>
        </w:rPr>
        <w:footnoteRef/>
      </w:r>
      <w:r w:rsidRPr="004F5D3B">
        <w:rPr>
          <w:rFonts w:ascii="Times New Roman" w:hAnsi="Times New Roman" w:cs="Times New Roman"/>
          <w:sz w:val="20"/>
          <w:szCs w:val="20"/>
          <w:lang w:val="en-US"/>
        </w:rPr>
        <w:t xml:space="preserve"> </w:t>
      </w:r>
      <w:proofErr w:type="spellStart"/>
      <w:proofErr w:type="gramStart"/>
      <w:r w:rsidRPr="004F5D3B">
        <w:rPr>
          <w:rFonts w:ascii="Times New Roman" w:hAnsi="Times New Roman" w:cs="Times New Roman"/>
          <w:color w:val="1A1A1A"/>
          <w:sz w:val="20"/>
          <w:szCs w:val="20"/>
          <w:lang w:val="en-US"/>
        </w:rPr>
        <w:t>Romer</w:t>
      </w:r>
      <w:proofErr w:type="spellEnd"/>
      <w:r w:rsidRPr="004F5D3B">
        <w:rPr>
          <w:rFonts w:ascii="Times New Roman" w:hAnsi="Times New Roman" w:cs="Times New Roman"/>
          <w:color w:val="1A1A1A"/>
          <w:sz w:val="20"/>
          <w:szCs w:val="20"/>
          <w:lang w:val="en-US"/>
        </w:rPr>
        <w:t xml:space="preserve"> P. Endogenous technological change.</w:t>
      </w:r>
      <w:proofErr w:type="gramEnd"/>
      <w:r w:rsidRPr="004F5D3B">
        <w:rPr>
          <w:rFonts w:ascii="Times New Roman" w:hAnsi="Times New Roman" w:cs="Times New Roman"/>
          <w:color w:val="1A1A1A"/>
          <w:sz w:val="20"/>
          <w:szCs w:val="20"/>
          <w:lang w:val="en-US"/>
        </w:rPr>
        <w:t xml:space="preserve"> – National Bureau of Economic Research, 1989. – №. w3210.</w:t>
      </w:r>
    </w:p>
  </w:footnote>
  <w:footnote w:id="36">
    <w:p w14:paraId="75786FC6" w14:textId="77777777" w:rsidR="00C01269" w:rsidRPr="004F5D3B" w:rsidRDefault="00C01269" w:rsidP="004F5D3B">
      <w:pPr>
        <w:jc w:val="both"/>
        <w:rPr>
          <w:rFonts w:ascii="Times New Roman" w:hAnsi="Times New Roman" w:cs="Times New Roman"/>
          <w:sz w:val="20"/>
          <w:szCs w:val="20"/>
          <w:lang w:val="en-US"/>
        </w:rPr>
      </w:pPr>
      <w:r w:rsidRPr="004F5D3B">
        <w:rPr>
          <w:rStyle w:val="FootnoteReference"/>
          <w:rFonts w:ascii="Times New Roman" w:hAnsi="Times New Roman" w:cs="Times New Roman"/>
          <w:sz w:val="20"/>
          <w:szCs w:val="20"/>
        </w:rPr>
        <w:footnoteRef/>
      </w:r>
      <w:r w:rsidRPr="004F5D3B">
        <w:rPr>
          <w:rFonts w:ascii="Times New Roman" w:hAnsi="Times New Roman" w:cs="Times New Roman"/>
          <w:sz w:val="20"/>
          <w:szCs w:val="20"/>
          <w:lang w:val="en-US"/>
        </w:rPr>
        <w:t xml:space="preserve">Van </w:t>
      </w:r>
      <w:proofErr w:type="spellStart"/>
      <w:r w:rsidRPr="004F5D3B">
        <w:rPr>
          <w:rFonts w:ascii="Times New Roman" w:hAnsi="Times New Roman" w:cs="Times New Roman"/>
          <w:sz w:val="20"/>
          <w:szCs w:val="20"/>
          <w:lang w:val="en-US"/>
        </w:rPr>
        <w:t>Rooij</w:t>
      </w:r>
      <w:proofErr w:type="spellEnd"/>
      <w:r w:rsidRPr="004F5D3B">
        <w:rPr>
          <w:rFonts w:ascii="Times New Roman" w:hAnsi="Times New Roman" w:cs="Times New Roman"/>
          <w:sz w:val="20"/>
          <w:szCs w:val="20"/>
          <w:lang w:val="en-US"/>
        </w:rPr>
        <w:t xml:space="preserve">, M., </w:t>
      </w:r>
      <w:proofErr w:type="spellStart"/>
      <w:r w:rsidRPr="004F5D3B">
        <w:rPr>
          <w:rFonts w:ascii="Times New Roman" w:hAnsi="Times New Roman" w:cs="Times New Roman"/>
          <w:sz w:val="20"/>
          <w:szCs w:val="20"/>
          <w:lang w:val="en-US"/>
        </w:rPr>
        <w:t>Lusardi</w:t>
      </w:r>
      <w:proofErr w:type="spellEnd"/>
      <w:r w:rsidRPr="004F5D3B">
        <w:rPr>
          <w:rFonts w:ascii="Times New Roman" w:hAnsi="Times New Roman" w:cs="Times New Roman"/>
          <w:sz w:val="20"/>
          <w:szCs w:val="20"/>
          <w:lang w:val="en-US"/>
        </w:rPr>
        <w:t xml:space="preserve">, A., </w:t>
      </w:r>
      <w:proofErr w:type="spellStart"/>
      <w:r w:rsidRPr="004F5D3B">
        <w:rPr>
          <w:rFonts w:ascii="Times New Roman" w:hAnsi="Times New Roman" w:cs="Times New Roman"/>
          <w:sz w:val="20"/>
          <w:szCs w:val="20"/>
          <w:lang w:val="en-US"/>
        </w:rPr>
        <w:t>Alessie</w:t>
      </w:r>
      <w:proofErr w:type="spellEnd"/>
      <w:r w:rsidRPr="004F5D3B">
        <w:rPr>
          <w:rFonts w:ascii="Times New Roman" w:hAnsi="Times New Roman" w:cs="Times New Roman"/>
          <w:sz w:val="20"/>
          <w:szCs w:val="20"/>
          <w:lang w:val="en-US"/>
        </w:rPr>
        <w:t xml:space="preserve">, R., 2011, Financial literacy, retirement planning and household wealth, Working Paper 313, De </w:t>
      </w:r>
      <w:proofErr w:type="spellStart"/>
      <w:r w:rsidRPr="004F5D3B">
        <w:rPr>
          <w:rFonts w:ascii="Times New Roman" w:hAnsi="Times New Roman" w:cs="Times New Roman"/>
          <w:sz w:val="20"/>
          <w:szCs w:val="20"/>
          <w:lang w:val="en-US"/>
        </w:rPr>
        <w:t>Nederlandsche</w:t>
      </w:r>
      <w:proofErr w:type="spellEnd"/>
      <w:r w:rsidRPr="004F5D3B">
        <w:rPr>
          <w:rFonts w:ascii="Times New Roman" w:hAnsi="Times New Roman" w:cs="Times New Roman"/>
          <w:sz w:val="20"/>
          <w:szCs w:val="20"/>
          <w:lang w:val="en-US"/>
        </w:rPr>
        <w:t xml:space="preserve"> Bank;</w:t>
      </w:r>
    </w:p>
    <w:p w14:paraId="028CF4B7" w14:textId="023EBC7E" w:rsidR="00C01269" w:rsidRPr="004F5D3B" w:rsidRDefault="00C01269">
      <w:pPr>
        <w:pStyle w:val="FootnoteText"/>
        <w:rPr>
          <w:lang w:val="en-US"/>
        </w:rPr>
      </w:pPr>
    </w:p>
  </w:footnote>
  <w:footnote w:id="37">
    <w:p w14:paraId="4A267F9E" w14:textId="2DE2DDAD" w:rsidR="00C01269" w:rsidRPr="00E4024D" w:rsidRDefault="00C01269" w:rsidP="00E4024D">
      <w:pPr>
        <w:jc w:val="both"/>
        <w:rPr>
          <w:rFonts w:ascii="Times New Roman" w:eastAsia="Times New Roman" w:hAnsi="Times New Roman" w:cs="Times New Roman"/>
          <w:sz w:val="20"/>
          <w:szCs w:val="20"/>
          <w:lang w:val="en-US"/>
        </w:rPr>
      </w:pPr>
      <w:r w:rsidRPr="00E4024D">
        <w:rPr>
          <w:rStyle w:val="FootnoteReference"/>
          <w:rFonts w:ascii="Times New Roman" w:hAnsi="Times New Roman" w:cs="Times New Roman"/>
          <w:sz w:val="20"/>
          <w:szCs w:val="20"/>
        </w:rPr>
        <w:footnoteRef/>
      </w:r>
      <w:r w:rsidRPr="00E4024D">
        <w:rPr>
          <w:rFonts w:ascii="Times New Roman" w:hAnsi="Times New Roman" w:cs="Times New Roman"/>
          <w:sz w:val="20"/>
          <w:szCs w:val="20"/>
          <w:lang w:val="en-US"/>
        </w:rPr>
        <w:t xml:space="preserve"> </w:t>
      </w:r>
      <w:proofErr w:type="spellStart"/>
      <w:r w:rsidRPr="00E4024D">
        <w:rPr>
          <w:rFonts w:ascii="Times New Roman" w:eastAsia="Times New Roman" w:hAnsi="Times New Roman" w:cs="Times New Roman"/>
          <w:color w:val="222222"/>
          <w:sz w:val="20"/>
          <w:szCs w:val="20"/>
          <w:shd w:val="clear" w:color="auto" w:fill="FFFFFF"/>
          <w:lang w:val="en-US"/>
        </w:rPr>
        <w:t>Jappelli</w:t>
      </w:r>
      <w:proofErr w:type="spellEnd"/>
      <w:r w:rsidRPr="00E4024D">
        <w:rPr>
          <w:rFonts w:ascii="Times New Roman" w:eastAsia="Times New Roman" w:hAnsi="Times New Roman" w:cs="Times New Roman"/>
          <w:color w:val="222222"/>
          <w:sz w:val="20"/>
          <w:szCs w:val="20"/>
          <w:shd w:val="clear" w:color="auto" w:fill="FFFFFF"/>
          <w:lang w:val="en-US"/>
        </w:rPr>
        <w:t xml:space="preserve"> T., Pagano M. </w:t>
      </w:r>
      <w:proofErr w:type="gramStart"/>
      <w:r w:rsidRPr="00E4024D">
        <w:rPr>
          <w:rFonts w:ascii="Times New Roman" w:eastAsia="Times New Roman" w:hAnsi="Times New Roman" w:cs="Times New Roman"/>
          <w:color w:val="222222"/>
          <w:sz w:val="20"/>
          <w:szCs w:val="20"/>
          <w:shd w:val="clear" w:color="auto" w:fill="FFFFFF"/>
          <w:lang w:val="en-US"/>
        </w:rPr>
        <w:t>Saving</w:t>
      </w:r>
      <w:proofErr w:type="gramEnd"/>
      <w:r w:rsidRPr="00E4024D">
        <w:rPr>
          <w:rFonts w:ascii="Times New Roman" w:eastAsia="Times New Roman" w:hAnsi="Times New Roman" w:cs="Times New Roman"/>
          <w:color w:val="222222"/>
          <w:sz w:val="20"/>
          <w:szCs w:val="20"/>
          <w:shd w:val="clear" w:color="auto" w:fill="FFFFFF"/>
          <w:lang w:val="en-US"/>
        </w:rPr>
        <w:t xml:space="preserve">, growth, and liquidity constraints //The Quarterly Journal of Economics. – 1994. – </w:t>
      </w:r>
      <w:r w:rsidRPr="00E4024D">
        <w:rPr>
          <w:rFonts w:ascii="Times New Roman" w:eastAsia="Times New Roman" w:hAnsi="Times New Roman" w:cs="Times New Roman"/>
          <w:color w:val="222222"/>
          <w:sz w:val="20"/>
          <w:szCs w:val="20"/>
          <w:shd w:val="clear" w:color="auto" w:fill="FFFFFF"/>
        </w:rPr>
        <w:t>С</w:t>
      </w:r>
      <w:r w:rsidRPr="00E4024D">
        <w:rPr>
          <w:rFonts w:ascii="Times New Roman" w:eastAsia="Times New Roman" w:hAnsi="Times New Roman" w:cs="Times New Roman"/>
          <w:color w:val="222222"/>
          <w:sz w:val="20"/>
          <w:szCs w:val="20"/>
          <w:shd w:val="clear" w:color="auto" w:fill="FFFFFF"/>
          <w:lang w:val="en-US"/>
        </w:rPr>
        <w:t>. 83-109.</w:t>
      </w:r>
    </w:p>
  </w:footnote>
  <w:footnote w:id="38">
    <w:p w14:paraId="7AB2B065" w14:textId="735EF11D" w:rsidR="00C01269" w:rsidRPr="00E4024D" w:rsidRDefault="00C01269" w:rsidP="00E4024D">
      <w:pPr>
        <w:jc w:val="both"/>
        <w:rPr>
          <w:rFonts w:ascii="Times New Roman" w:hAnsi="Times New Roman" w:cs="Times New Roman"/>
          <w:sz w:val="20"/>
          <w:szCs w:val="20"/>
          <w:lang w:val="en-US"/>
        </w:rPr>
      </w:pPr>
      <w:r w:rsidRPr="00E4024D">
        <w:rPr>
          <w:rStyle w:val="FootnoteReference"/>
          <w:rFonts w:ascii="Times New Roman" w:hAnsi="Times New Roman" w:cs="Times New Roman"/>
          <w:sz w:val="20"/>
          <w:szCs w:val="20"/>
        </w:rPr>
        <w:footnoteRef/>
      </w:r>
      <w:r w:rsidRPr="00E4024D">
        <w:rPr>
          <w:rFonts w:ascii="Times New Roman" w:hAnsi="Times New Roman" w:cs="Times New Roman"/>
          <w:sz w:val="20"/>
          <w:szCs w:val="20"/>
          <w:lang w:val="en-US"/>
        </w:rPr>
        <w:t xml:space="preserve"> </w:t>
      </w:r>
      <w:proofErr w:type="spellStart"/>
      <w:r w:rsidRPr="00E4024D">
        <w:rPr>
          <w:rFonts w:ascii="Times New Roman" w:hAnsi="Times New Roman" w:cs="Times New Roman"/>
          <w:sz w:val="20"/>
          <w:szCs w:val="20"/>
          <w:lang w:val="en-US"/>
        </w:rPr>
        <w:t>Chakrabarti</w:t>
      </w:r>
      <w:proofErr w:type="spellEnd"/>
      <w:r w:rsidRPr="00E4024D">
        <w:rPr>
          <w:rFonts w:ascii="Times New Roman" w:hAnsi="Times New Roman" w:cs="Times New Roman"/>
          <w:sz w:val="20"/>
          <w:szCs w:val="20"/>
          <w:lang w:val="en-US"/>
        </w:rPr>
        <w:t xml:space="preserve">, R., Lee, D., Van der </w:t>
      </w:r>
      <w:proofErr w:type="spellStart"/>
      <w:r w:rsidRPr="00E4024D">
        <w:rPr>
          <w:rFonts w:ascii="Times New Roman" w:hAnsi="Times New Roman" w:cs="Times New Roman"/>
          <w:sz w:val="20"/>
          <w:szCs w:val="20"/>
          <w:lang w:val="en-US"/>
        </w:rPr>
        <w:t>Klaauw</w:t>
      </w:r>
      <w:proofErr w:type="spellEnd"/>
      <w:r w:rsidRPr="00E4024D">
        <w:rPr>
          <w:rFonts w:ascii="Times New Roman" w:hAnsi="Times New Roman" w:cs="Times New Roman"/>
          <w:sz w:val="20"/>
          <w:szCs w:val="20"/>
          <w:lang w:val="en-US"/>
        </w:rPr>
        <w:t xml:space="preserve">, W., </w:t>
      </w:r>
      <w:proofErr w:type="spellStart"/>
      <w:r w:rsidRPr="00E4024D">
        <w:rPr>
          <w:rFonts w:ascii="Times New Roman" w:hAnsi="Times New Roman" w:cs="Times New Roman"/>
          <w:sz w:val="20"/>
          <w:szCs w:val="20"/>
          <w:lang w:val="en-US"/>
        </w:rPr>
        <w:t>Zafar</w:t>
      </w:r>
      <w:proofErr w:type="spellEnd"/>
      <w:r w:rsidRPr="00E4024D">
        <w:rPr>
          <w:rFonts w:ascii="Times New Roman" w:hAnsi="Times New Roman" w:cs="Times New Roman"/>
          <w:sz w:val="20"/>
          <w:szCs w:val="20"/>
          <w:lang w:val="en-US"/>
        </w:rPr>
        <w:t>, B., 2011, Household debt and saving during the 2007 recession, Staff Report 482, Federal Reserve Bank of New York;</w:t>
      </w:r>
    </w:p>
  </w:footnote>
  <w:footnote w:id="39">
    <w:p w14:paraId="7E240AD1" w14:textId="77777777" w:rsidR="00C01269" w:rsidRPr="00E4024D" w:rsidRDefault="00C01269" w:rsidP="00E4024D">
      <w:pPr>
        <w:jc w:val="both"/>
        <w:rPr>
          <w:rFonts w:ascii="Times New Roman" w:hAnsi="Times New Roman" w:cs="Times New Roman"/>
          <w:sz w:val="20"/>
          <w:szCs w:val="20"/>
          <w:lang w:val="en-US"/>
        </w:rPr>
      </w:pPr>
      <w:r w:rsidRPr="00E4024D">
        <w:rPr>
          <w:rStyle w:val="FootnoteReference"/>
          <w:rFonts w:ascii="Times New Roman" w:hAnsi="Times New Roman" w:cs="Times New Roman"/>
          <w:sz w:val="20"/>
          <w:szCs w:val="20"/>
        </w:rPr>
        <w:footnoteRef/>
      </w:r>
      <w:r w:rsidRPr="00E4024D">
        <w:rPr>
          <w:rFonts w:ascii="Times New Roman" w:hAnsi="Times New Roman" w:cs="Times New Roman"/>
          <w:sz w:val="20"/>
          <w:szCs w:val="20"/>
          <w:lang w:val="en-US"/>
        </w:rPr>
        <w:t xml:space="preserve"> </w:t>
      </w:r>
      <w:proofErr w:type="spellStart"/>
      <w:r w:rsidRPr="00E4024D">
        <w:rPr>
          <w:rFonts w:ascii="Times New Roman" w:hAnsi="Times New Roman" w:cs="Times New Roman"/>
          <w:sz w:val="20"/>
          <w:szCs w:val="20"/>
          <w:lang w:val="en-US"/>
        </w:rPr>
        <w:t>Angelini</w:t>
      </w:r>
      <w:proofErr w:type="spellEnd"/>
      <w:r w:rsidRPr="00E4024D">
        <w:rPr>
          <w:rFonts w:ascii="Times New Roman" w:hAnsi="Times New Roman" w:cs="Times New Roman"/>
          <w:sz w:val="20"/>
          <w:szCs w:val="20"/>
          <w:lang w:val="en-US"/>
        </w:rPr>
        <w:t>, V., Simmons, P., 2011, Housing debt and consumption, Discussion Papers in Economics 20, The University of York;</w:t>
      </w:r>
    </w:p>
    <w:p w14:paraId="2B0868C2" w14:textId="467B9318" w:rsidR="00C01269" w:rsidRPr="00E4024D" w:rsidRDefault="00C01269">
      <w:pPr>
        <w:pStyle w:val="FootnoteText"/>
        <w:rPr>
          <w:lang w:val="en-US"/>
        </w:rPr>
      </w:pPr>
    </w:p>
  </w:footnote>
  <w:footnote w:id="40">
    <w:p w14:paraId="6D10671F" w14:textId="6FB050CD" w:rsidR="00C01269" w:rsidRPr="00C54BA0" w:rsidRDefault="00C01269" w:rsidP="00C54BA0">
      <w:pPr>
        <w:pStyle w:val="FootnoteText"/>
        <w:jc w:val="both"/>
        <w:rPr>
          <w:rFonts w:ascii="Times New Roman" w:hAnsi="Times New Roman" w:cs="Times New Roman"/>
          <w:sz w:val="20"/>
          <w:szCs w:val="20"/>
        </w:rPr>
      </w:pPr>
      <w:r w:rsidRPr="00C54BA0">
        <w:rPr>
          <w:rStyle w:val="FootnoteReference"/>
          <w:rFonts w:ascii="Times New Roman" w:hAnsi="Times New Roman" w:cs="Times New Roman"/>
          <w:sz w:val="20"/>
          <w:szCs w:val="20"/>
        </w:rPr>
        <w:footnoteRef/>
      </w:r>
      <w:r w:rsidRPr="00C54BA0">
        <w:rPr>
          <w:rFonts w:ascii="Times New Roman" w:hAnsi="Times New Roman" w:cs="Times New Roman"/>
          <w:sz w:val="20"/>
          <w:szCs w:val="20"/>
        </w:rPr>
        <w:t xml:space="preserve"> </w:t>
      </w:r>
      <w:r w:rsidRPr="00C54BA0">
        <w:rPr>
          <w:rFonts w:ascii="Times New Roman" w:hAnsi="Times New Roman" w:cs="Times New Roman"/>
          <w:sz w:val="20"/>
          <w:szCs w:val="20"/>
          <w:lang w:val="en-US"/>
        </w:rPr>
        <w:t>URL</w:t>
      </w:r>
      <w:r w:rsidRPr="00C54BA0">
        <w:rPr>
          <w:rFonts w:ascii="Times New Roman" w:hAnsi="Times New Roman" w:cs="Times New Roman"/>
          <w:sz w:val="20"/>
          <w:szCs w:val="20"/>
        </w:rPr>
        <w:t xml:space="preserve">: </w:t>
      </w:r>
      <w:r w:rsidRPr="00C54BA0">
        <w:rPr>
          <w:rFonts w:ascii="Times New Roman" w:hAnsi="Times New Roman" w:cs="Times New Roman"/>
          <w:sz w:val="20"/>
          <w:szCs w:val="20"/>
          <w:lang w:val="en-US"/>
        </w:rPr>
        <w:t>http</w:t>
      </w:r>
      <w:r w:rsidRPr="00C54BA0">
        <w:rPr>
          <w:rFonts w:ascii="Times New Roman" w:hAnsi="Times New Roman" w:cs="Times New Roman"/>
          <w:sz w:val="20"/>
          <w:szCs w:val="20"/>
        </w:rPr>
        <w:t>://</w:t>
      </w:r>
      <w:r w:rsidRPr="00C54BA0">
        <w:rPr>
          <w:rFonts w:ascii="Times New Roman" w:hAnsi="Times New Roman" w:cs="Times New Roman"/>
          <w:sz w:val="20"/>
          <w:szCs w:val="20"/>
          <w:lang w:val="en-US"/>
        </w:rPr>
        <w:t>www</w:t>
      </w:r>
      <w:r w:rsidRPr="00C54BA0">
        <w:rPr>
          <w:rFonts w:ascii="Times New Roman" w:hAnsi="Times New Roman" w:cs="Times New Roman"/>
          <w:sz w:val="20"/>
          <w:szCs w:val="20"/>
        </w:rPr>
        <w:t>.</w:t>
      </w:r>
      <w:proofErr w:type="spellStart"/>
      <w:r w:rsidRPr="00C54BA0">
        <w:rPr>
          <w:rFonts w:ascii="Times New Roman" w:hAnsi="Times New Roman" w:cs="Times New Roman"/>
          <w:sz w:val="20"/>
          <w:szCs w:val="20"/>
          <w:lang w:val="en-US"/>
        </w:rPr>
        <w:t>cisstat</w:t>
      </w:r>
      <w:proofErr w:type="spellEnd"/>
      <w:r w:rsidRPr="00C54BA0">
        <w:rPr>
          <w:rFonts w:ascii="Times New Roman" w:hAnsi="Times New Roman" w:cs="Times New Roman"/>
          <w:sz w:val="20"/>
          <w:szCs w:val="20"/>
        </w:rPr>
        <w:t>.</w:t>
      </w:r>
      <w:r w:rsidRPr="00C54BA0">
        <w:rPr>
          <w:rFonts w:ascii="Times New Roman" w:hAnsi="Times New Roman" w:cs="Times New Roman"/>
          <w:sz w:val="20"/>
          <w:szCs w:val="20"/>
          <w:lang w:val="en-US"/>
        </w:rPr>
        <w:t>com</w:t>
      </w:r>
      <w:r w:rsidRPr="00C54BA0">
        <w:rPr>
          <w:rFonts w:ascii="Times New Roman" w:hAnsi="Times New Roman" w:cs="Times New Roman"/>
          <w:sz w:val="20"/>
          <w:szCs w:val="20"/>
        </w:rPr>
        <w:t xml:space="preserve">/ (Дата обращения: 12.03.2018) – Сайт </w:t>
      </w:r>
      <w:proofErr w:type="spellStart"/>
      <w:r w:rsidRPr="00C54BA0">
        <w:rPr>
          <w:rFonts w:ascii="Times New Roman" w:hAnsi="Times New Roman" w:cs="Times New Roman"/>
          <w:sz w:val="20"/>
          <w:szCs w:val="20"/>
        </w:rPr>
        <w:t>Статкомитета</w:t>
      </w:r>
      <w:proofErr w:type="spellEnd"/>
      <w:r w:rsidRPr="00C54BA0">
        <w:rPr>
          <w:rFonts w:ascii="Times New Roman" w:hAnsi="Times New Roman" w:cs="Times New Roman"/>
          <w:sz w:val="20"/>
          <w:szCs w:val="20"/>
        </w:rPr>
        <w:t xml:space="preserve"> СНГ</w:t>
      </w:r>
    </w:p>
  </w:footnote>
  <w:footnote w:id="41">
    <w:p w14:paraId="64DBE637" w14:textId="77777777" w:rsidR="00C01269" w:rsidRPr="00703842" w:rsidRDefault="00C01269" w:rsidP="00703842">
      <w:pPr>
        <w:pStyle w:val="ListParagraph"/>
        <w:ind w:left="360"/>
        <w:jc w:val="both"/>
        <w:rPr>
          <w:rFonts w:ascii="Times New Roman" w:hAnsi="Times New Roman" w:cs="Times New Roman"/>
          <w:sz w:val="20"/>
          <w:szCs w:val="20"/>
        </w:rPr>
      </w:pPr>
      <w:r w:rsidRPr="00703842">
        <w:rPr>
          <w:rStyle w:val="FootnoteReference"/>
          <w:rFonts w:ascii="Times New Roman" w:hAnsi="Times New Roman" w:cs="Times New Roman"/>
          <w:sz w:val="20"/>
          <w:szCs w:val="20"/>
        </w:rPr>
        <w:footnoteRef/>
      </w:r>
      <w:r w:rsidRPr="00703842">
        <w:rPr>
          <w:rFonts w:ascii="Times New Roman" w:hAnsi="Times New Roman" w:cs="Times New Roman"/>
          <w:sz w:val="20"/>
          <w:szCs w:val="20"/>
        </w:rPr>
        <w:t xml:space="preserve"> </w:t>
      </w:r>
      <w:r w:rsidRPr="00703842">
        <w:rPr>
          <w:rFonts w:ascii="Times New Roman" w:hAnsi="Times New Roman" w:cs="Times New Roman"/>
          <w:sz w:val="20"/>
          <w:szCs w:val="20"/>
          <w:lang w:val="en-US"/>
        </w:rPr>
        <w:t>URL</w:t>
      </w:r>
      <w:r w:rsidRPr="00703842">
        <w:rPr>
          <w:rFonts w:ascii="Times New Roman" w:hAnsi="Times New Roman" w:cs="Times New Roman"/>
          <w:sz w:val="20"/>
          <w:szCs w:val="20"/>
        </w:rPr>
        <w:t xml:space="preserve">: </w:t>
      </w:r>
      <w:r w:rsidRPr="00703842">
        <w:rPr>
          <w:rFonts w:ascii="Times New Roman" w:hAnsi="Times New Roman" w:cs="Times New Roman"/>
          <w:sz w:val="20"/>
          <w:szCs w:val="20"/>
          <w:lang w:val="en-US"/>
        </w:rPr>
        <w:t>http</w:t>
      </w:r>
      <w:r w:rsidRPr="00703842">
        <w:rPr>
          <w:rFonts w:ascii="Times New Roman" w:hAnsi="Times New Roman" w:cs="Times New Roman"/>
          <w:sz w:val="20"/>
          <w:szCs w:val="20"/>
        </w:rPr>
        <w:t>://</w:t>
      </w:r>
      <w:r w:rsidRPr="00703842">
        <w:rPr>
          <w:rFonts w:ascii="Times New Roman" w:hAnsi="Times New Roman" w:cs="Times New Roman"/>
          <w:sz w:val="20"/>
          <w:szCs w:val="20"/>
          <w:lang w:val="en-US"/>
        </w:rPr>
        <w:t>www</w:t>
      </w:r>
      <w:r w:rsidRPr="00703842">
        <w:rPr>
          <w:rFonts w:ascii="Times New Roman" w:hAnsi="Times New Roman" w:cs="Times New Roman"/>
          <w:sz w:val="20"/>
          <w:szCs w:val="20"/>
        </w:rPr>
        <w:t>.</w:t>
      </w:r>
      <w:proofErr w:type="spellStart"/>
      <w:r w:rsidRPr="00703842">
        <w:rPr>
          <w:rFonts w:ascii="Times New Roman" w:hAnsi="Times New Roman" w:cs="Times New Roman"/>
          <w:sz w:val="20"/>
          <w:szCs w:val="20"/>
          <w:lang w:val="en-US"/>
        </w:rPr>
        <w:t>worldbank</w:t>
      </w:r>
      <w:proofErr w:type="spellEnd"/>
      <w:r w:rsidRPr="00703842">
        <w:rPr>
          <w:rFonts w:ascii="Times New Roman" w:hAnsi="Times New Roman" w:cs="Times New Roman"/>
          <w:sz w:val="20"/>
          <w:szCs w:val="20"/>
        </w:rPr>
        <w:t>.</w:t>
      </w:r>
      <w:r w:rsidRPr="00703842">
        <w:rPr>
          <w:rFonts w:ascii="Times New Roman" w:hAnsi="Times New Roman" w:cs="Times New Roman"/>
          <w:sz w:val="20"/>
          <w:szCs w:val="20"/>
          <w:lang w:val="en-US"/>
        </w:rPr>
        <w:t>org</w:t>
      </w:r>
      <w:r w:rsidRPr="00703842">
        <w:rPr>
          <w:rFonts w:ascii="Times New Roman" w:hAnsi="Times New Roman" w:cs="Times New Roman"/>
          <w:sz w:val="20"/>
          <w:szCs w:val="20"/>
        </w:rPr>
        <w:t>/</w:t>
      </w:r>
      <w:r w:rsidRPr="00703842">
        <w:rPr>
          <w:rFonts w:ascii="Times New Roman" w:hAnsi="Times New Roman" w:cs="Times New Roman"/>
          <w:sz w:val="20"/>
          <w:szCs w:val="20"/>
          <w:lang w:val="en-US"/>
        </w:rPr>
        <w:t>en</w:t>
      </w:r>
      <w:r w:rsidRPr="00703842">
        <w:rPr>
          <w:rFonts w:ascii="Times New Roman" w:hAnsi="Times New Roman" w:cs="Times New Roman"/>
          <w:sz w:val="20"/>
          <w:szCs w:val="20"/>
        </w:rPr>
        <w:t>/</w:t>
      </w:r>
      <w:r w:rsidRPr="00703842">
        <w:rPr>
          <w:rFonts w:ascii="Times New Roman" w:hAnsi="Times New Roman" w:cs="Times New Roman"/>
          <w:sz w:val="20"/>
          <w:szCs w:val="20"/>
          <w:lang w:val="en-US"/>
        </w:rPr>
        <w:t>programs</w:t>
      </w:r>
      <w:r w:rsidRPr="00703842">
        <w:rPr>
          <w:rFonts w:ascii="Times New Roman" w:hAnsi="Times New Roman" w:cs="Times New Roman"/>
          <w:sz w:val="20"/>
          <w:szCs w:val="20"/>
        </w:rPr>
        <w:t>/</w:t>
      </w:r>
      <w:proofErr w:type="spellStart"/>
      <w:r w:rsidRPr="00703842">
        <w:rPr>
          <w:rFonts w:ascii="Times New Roman" w:hAnsi="Times New Roman" w:cs="Times New Roman"/>
          <w:sz w:val="20"/>
          <w:szCs w:val="20"/>
          <w:lang w:val="en-US"/>
        </w:rPr>
        <w:t>globalfindex</w:t>
      </w:r>
      <w:proofErr w:type="spellEnd"/>
      <w:r w:rsidRPr="00703842">
        <w:rPr>
          <w:rFonts w:ascii="Times New Roman" w:hAnsi="Times New Roman" w:cs="Times New Roman"/>
          <w:sz w:val="20"/>
          <w:szCs w:val="20"/>
        </w:rPr>
        <w:t xml:space="preserve"> (Дата обращения: 20.08.2018) – Сайт Всемирного Банка</w:t>
      </w:r>
    </w:p>
    <w:p w14:paraId="66B37A25" w14:textId="5AEB5B56" w:rsidR="00C01269" w:rsidRDefault="00C01269">
      <w:pPr>
        <w:pStyle w:val="FootnoteText"/>
      </w:pPr>
    </w:p>
  </w:footnote>
  <w:footnote w:id="42">
    <w:p w14:paraId="253D6E2C" w14:textId="7F84A423" w:rsidR="00C01269" w:rsidRPr="00743EF2" w:rsidRDefault="00C01269" w:rsidP="00743EF2">
      <w:pPr>
        <w:jc w:val="both"/>
        <w:rPr>
          <w:rFonts w:ascii="Times New Roman" w:eastAsia="Times New Roman" w:hAnsi="Times New Roman" w:cs="Times New Roman"/>
          <w:sz w:val="20"/>
          <w:szCs w:val="20"/>
          <w:lang w:val="en-US"/>
        </w:rPr>
      </w:pPr>
      <w:r w:rsidRPr="00743EF2">
        <w:rPr>
          <w:rStyle w:val="FootnoteReference"/>
          <w:rFonts w:ascii="Times New Roman" w:hAnsi="Times New Roman" w:cs="Times New Roman"/>
          <w:sz w:val="20"/>
          <w:szCs w:val="20"/>
        </w:rPr>
        <w:footnoteRef/>
      </w:r>
      <w:r w:rsidRPr="00743EF2">
        <w:rPr>
          <w:rFonts w:ascii="Times New Roman" w:hAnsi="Times New Roman" w:cs="Times New Roman"/>
          <w:sz w:val="20"/>
          <w:szCs w:val="20"/>
          <w:lang w:val="en-US"/>
        </w:rPr>
        <w:t xml:space="preserve"> </w:t>
      </w:r>
      <w:r w:rsidRPr="00743EF2">
        <w:rPr>
          <w:rFonts w:ascii="Times New Roman" w:eastAsia="Times New Roman" w:hAnsi="Times New Roman" w:cs="Times New Roman"/>
          <w:color w:val="222222"/>
          <w:sz w:val="20"/>
          <w:szCs w:val="20"/>
          <w:shd w:val="clear" w:color="auto" w:fill="FFFFFF"/>
          <w:lang w:val="en-US"/>
        </w:rPr>
        <w:t xml:space="preserve">Ashraf N., </w:t>
      </w:r>
      <w:proofErr w:type="spellStart"/>
      <w:r w:rsidRPr="00743EF2">
        <w:rPr>
          <w:rFonts w:ascii="Times New Roman" w:eastAsia="Times New Roman" w:hAnsi="Times New Roman" w:cs="Times New Roman"/>
          <w:color w:val="222222"/>
          <w:sz w:val="20"/>
          <w:szCs w:val="20"/>
          <w:shd w:val="clear" w:color="auto" w:fill="FFFFFF"/>
          <w:lang w:val="en-US"/>
        </w:rPr>
        <w:t>Karlan</w:t>
      </w:r>
      <w:proofErr w:type="spellEnd"/>
      <w:r w:rsidRPr="00743EF2">
        <w:rPr>
          <w:rFonts w:ascii="Times New Roman" w:eastAsia="Times New Roman" w:hAnsi="Times New Roman" w:cs="Times New Roman"/>
          <w:color w:val="222222"/>
          <w:sz w:val="20"/>
          <w:szCs w:val="20"/>
          <w:shd w:val="clear" w:color="auto" w:fill="FFFFFF"/>
          <w:lang w:val="en-US"/>
        </w:rPr>
        <w:t xml:space="preserve"> D., Yin W. Tying Odysseus to the mast: Evidence from a commitment savings product in the Philippines //The Quarterly Journal of Economics. – 2006. – </w:t>
      </w:r>
      <w:r w:rsidRPr="00743EF2">
        <w:rPr>
          <w:rFonts w:ascii="Times New Roman" w:eastAsia="Times New Roman" w:hAnsi="Times New Roman" w:cs="Times New Roman"/>
          <w:color w:val="222222"/>
          <w:sz w:val="20"/>
          <w:szCs w:val="20"/>
          <w:shd w:val="clear" w:color="auto" w:fill="FFFFFF"/>
        </w:rPr>
        <w:t>Т</w:t>
      </w:r>
      <w:r w:rsidRPr="00743EF2">
        <w:rPr>
          <w:rFonts w:ascii="Times New Roman" w:eastAsia="Times New Roman" w:hAnsi="Times New Roman" w:cs="Times New Roman"/>
          <w:color w:val="222222"/>
          <w:sz w:val="20"/>
          <w:szCs w:val="20"/>
          <w:shd w:val="clear" w:color="auto" w:fill="FFFFFF"/>
          <w:lang w:val="en-US"/>
        </w:rPr>
        <w:t xml:space="preserve">. 121. – №. 2. – </w:t>
      </w:r>
      <w:r w:rsidRPr="00743EF2">
        <w:rPr>
          <w:rFonts w:ascii="Times New Roman" w:eastAsia="Times New Roman" w:hAnsi="Times New Roman" w:cs="Times New Roman"/>
          <w:color w:val="222222"/>
          <w:sz w:val="20"/>
          <w:szCs w:val="20"/>
          <w:shd w:val="clear" w:color="auto" w:fill="FFFFFF"/>
        </w:rPr>
        <w:t>С</w:t>
      </w:r>
      <w:r w:rsidRPr="00743EF2">
        <w:rPr>
          <w:rFonts w:ascii="Times New Roman" w:eastAsia="Times New Roman" w:hAnsi="Times New Roman" w:cs="Times New Roman"/>
          <w:color w:val="222222"/>
          <w:sz w:val="20"/>
          <w:szCs w:val="20"/>
          <w:shd w:val="clear" w:color="auto" w:fill="FFFFFF"/>
          <w:lang w:val="en-US"/>
        </w:rPr>
        <w:t>. 635-672.</w:t>
      </w:r>
    </w:p>
  </w:footnote>
  <w:footnote w:id="43">
    <w:p w14:paraId="32AB8AEC" w14:textId="77777777" w:rsidR="00C01269" w:rsidRPr="00795FDB" w:rsidRDefault="00C01269" w:rsidP="00795FDB">
      <w:pPr>
        <w:jc w:val="both"/>
        <w:rPr>
          <w:rFonts w:ascii="Times New Roman" w:eastAsia="Times New Roman" w:hAnsi="Times New Roman" w:cs="Times New Roman"/>
          <w:sz w:val="20"/>
          <w:szCs w:val="20"/>
          <w:lang w:val="en-US"/>
        </w:rPr>
      </w:pPr>
      <w:r w:rsidRPr="00795FDB">
        <w:rPr>
          <w:rStyle w:val="FootnoteReference"/>
          <w:rFonts w:ascii="Times New Roman" w:hAnsi="Times New Roman" w:cs="Times New Roman"/>
          <w:sz w:val="20"/>
          <w:szCs w:val="20"/>
        </w:rPr>
        <w:footnoteRef/>
      </w:r>
      <w:r w:rsidRPr="00795FDB">
        <w:rPr>
          <w:rFonts w:ascii="Times New Roman" w:hAnsi="Times New Roman" w:cs="Times New Roman"/>
          <w:sz w:val="20"/>
          <w:szCs w:val="20"/>
          <w:lang w:val="en-US"/>
        </w:rPr>
        <w:t xml:space="preserve"> </w:t>
      </w:r>
      <w:proofErr w:type="spellStart"/>
      <w:r w:rsidRPr="00795FDB">
        <w:rPr>
          <w:rFonts w:ascii="Times New Roman" w:eastAsia="Times New Roman" w:hAnsi="Times New Roman" w:cs="Times New Roman"/>
          <w:color w:val="222222"/>
          <w:sz w:val="20"/>
          <w:szCs w:val="20"/>
          <w:shd w:val="clear" w:color="auto" w:fill="FFFFFF"/>
          <w:lang w:val="en-US"/>
        </w:rPr>
        <w:t>Klapper</w:t>
      </w:r>
      <w:proofErr w:type="spellEnd"/>
      <w:r w:rsidRPr="00795FDB">
        <w:rPr>
          <w:rFonts w:ascii="Times New Roman" w:eastAsia="Times New Roman" w:hAnsi="Times New Roman" w:cs="Times New Roman"/>
          <w:color w:val="222222"/>
          <w:sz w:val="20"/>
          <w:szCs w:val="20"/>
          <w:shd w:val="clear" w:color="auto" w:fill="FFFFFF"/>
          <w:lang w:val="en-US"/>
        </w:rPr>
        <w:t xml:space="preserve"> L., Singer D. </w:t>
      </w:r>
      <w:proofErr w:type="gramStart"/>
      <w:r w:rsidRPr="00795FDB">
        <w:rPr>
          <w:rFonts w:ascii="Times New Roman" w:eastAsia="Times New Roman" w:hAnsi="Times New Roman" w:cs="Times New Roman"/>
          <w:color w:val="222222"/>
          <w:sz w:val="20"/>
          <w:szCs w:val="20"/>
          <w:shd w:val="clear" w:color="auto" w:fill="FFFFFF"/>
          <w:lang w:val="en-US"/>
        </w:rPr>
        <w:t>The opportunities of digitizing payments.</w:t>
      </w:r>
      <w:proofErr w:type="gramEnd"/>
      <w:r w:rsidRPr="00795FDB">
        <w:rPr>
          <w:rFonts w:ascii="Times New Roman" w:eastAsia="Times New Roman" w:hAnsi="Times New Roman" w:cs="Times New Roman"/>
          <w:color w:val="222222"/>
          <w:sz w:val="20"/>
          <w:szCs w:val="20"/>
          <w:shd w:val="clear" w:color="auto" w:fill="FFFFFF"/>
          <w:lang w:val="en-US"/>
        </w:rPr>
        <w:t xml:space="preserve"> – 2014.</w:t>
      </w:r>
    </w:p>
    <w:p w14:paraId="6B276FC0" w14:textId="18ACA7BC" w:rsidR="00C01269" w:rsidRPr="00743EF2" w:rsidRDefault="00C01269" w:rsidP="00795FDB">
      <w:pPr>
        <w:jc w:val="both"/>
        <w:rPr>
          <w:lang w:val="en-US"/>
        </w:rPr>
      </w:pPr>
    </w:p>
  </w:footnote>
  <w:footnote w:id="44">
    <w:p w14:paraId="75B4C7E4" w14:textId="77777777" w:rsidR="00C01269" w:rsidRPr="00E67011" w:rsidRDefault="00C01269" w:rsidP="00E67011">
      <w:pPr>
        <w:jc w:val="both"/>
        <w:rPr>
          <w:rFonts w:ascii="Times New Roman" w:eastAsia="Times New Roman" w:hAnsi="Times New Roman" w:cs="Times New Roman"/>
          <w:color w:val="000000" w:themeColor="text1"/>
          <w:sz w:val="20"/>
          <w:szCs w:val="20"/>
          <w:lang w:eastAsia="ru-RU"/>
        </w:rPr>
      </w:pPr>
      <w:r w:rsidRPr="00E67011">
        <w:rPr>
          <w:rStyle w:val="FootnoteReference"/>
          <w:rFonts w:ascii="Times New Roman" w:hAnsi="Times New Roman" w:cs="Times New Roman"/>
          <w:sz w:val="20"/>
          <w:szCs w:val="20"/>
        </w:rPr>
        <w:footnoteRef/>
      </w:r>
      <w:r w:rsidRPr="00E67011">
        <w:rPr>
          <w:rFonts w:ascii="Times New Roman" w:hAnsi="Times New Roman" w:cs="Times New Roman"/>
          <w:sz w:val="20"/>
          <w:szCs w:val="20"/>
        </w:rPr>
        <w:t xml:space="preserve"> </w:t>
      </w:r>
      <w:proofErr w:type="spellStart"/>
      <w:r w:rsidRPr="00E67011">
        <w:rPr>
          <w:rFonts w:ascii="Times New Roman" w:eastAsia="Times New Roman" w:hAnsi="Times New Roman" w:cs="Times New Roman"/>
          <w:color w:val="000000" w:themeColor="text1"/>
          <w:sz w:val="20"/>
          <w:szCs w:val="20"/>
          <w:lang w:eastAsia="ru-RU"/>
        </w:rPr>
        <w:t>Лансков</w:t>
      </w:r>
      <w:proofErr w:type="spellEnd"/>
      <w:r w:rsidRPr="00E67011">
        <w:rPr>
          <w:rFonts w:ascii="Times New Roman" w:eastAsia="Times New Roman" w:hAnsi="Times New Roman" w:cs="Times New Roman"/>
          <w:color w:val="000000" w:themeColor="text1"/>
          <w:sz w:val="20"/>
          <w:szCs w:val="20"/>
          <w:lang w:eastAsia="ru-RU"/>
        </w:rPr>
        <w:t xml:space="preserve">, П.М. </w:t>
      </w:r>
      <w:r w:rsidRPr="00E67011">
        <w:rPr>
          <w:rFonts w:ascii="Times New Roman" w:hAnsi="Times New Roman" w:cs="Times New Roman"/>
          <w:color w:val="000000" w:themeColor="text1"/>
          <w:sz w:val="20"/>
          <w:szCs w:val="20"/>
          <w:shd w:val="clear" w:color="auto" w:fill="FFFFFF"/>
        </w:rPr>
        <w:t xml:space="preserve">Методология формирования организационно-экономического механизма регулирования финансового рынка и его инфраструктуры: автореферат </w:t>
      </w:r>
      <w:proofErr w:type="spellStart"/>
      <w:r w:rsidRPr="00E67011">
        <w:rPr>
          <w:rFonts w:ascii="Times New Roman" w:hAnsi="Times New Roman" w:cs="Times New Roman"/>
          <w:color w:val="000000" w:themeColor="text1"/>
          <w:sz w:val="20"/>
          <w:szCs w:val="20"/>
          <w:shd w:val="clear" w:color="auto" w:fill="FFFFFF"/>
        </w:rPr>
        <w:t>дис</w:t>
      </w:r>
      <w:proofErr w:type="spellEnd"/>
      <w:r w:rsidRPr="00E67011">
        <w:rPr>
          <w:rFonts w:ascii="Times New Roman" w:hAnsi="Times New Roman" w:cs="Times New Roman"/>
          <w:color w:val="000000" w:themeColor="text1"/>
          <w:sz w:val="20"/>
          <w:szCs w:val="20"/>
          <w:shd w:val="clear" w:color="auto" w:fill="FFFFFF"/>
        </w:rPr>
        <w:t xml:space="preserve">. … д-ра </w:t>
      </w:r>
      <w:proofErr w:type="spellStart"/>
      <w:r w:rsidRPr="00E67011">
        <w:rPr>
          <w:rFonts w:ascii="Times New Roman" w:hAnsi="Times New Roman" w:cs="Times New Roman"/>
          <w:color w:val="000000" w:themeColor="text1"/>
          <w:sz w:val="20"/>
          <w:szCs w:val="20"/>
          <w:shd w:val="clear" w:color="auto" w:fill="FFFFFF"/>
        </w:rPr>
        <w:t>экон</w:t>
      </w:r>
      <w:proofErr w:type="spellEnd"/>
      <w:r w:rsidRPr="00E67011">
        <w:rPr>
          <w:rFonts w:ascii="Times New Roman" w:hAnsi="Times New Roman" w:cs="Times New Roman"/>
          <w:color w:val="000000" w:themeColor="text1"/>
          <w:sz w:val="20"/>
          <w:szCs w:val="20"/>
          <w:shd w:val="clear" w:color="auto" w:fill="FFFFFF"/>
        </w:rPr>
        <w:t xml:space="preserve">. Наук: </w:t>
      </w:r>
      <w:r w:rsidRPr="00E67011">
        <w:rPr>
          <w:rFonts w:ascii="Times New Roman" w:eastAsia="Times New Roman" w:hAnsi="Times New Roman" w:cs="Times New Roman"/>
          <w:color w:val="000000" w:themeColor="text1"/>
          <w:sz w:val="20"/>
          <w:szCs w:val="20"/>
          <w:lang w:eastAsia="ru-RU"/>
        </w:rPr>
        <w:t xml:space="preserve">08.00.10/ П.М. </w:t>
      </w:r>
      <w:proofErr w:type="spellStart"/>
      <w:r w:rsidRPr="00E67011">
        <w:rPr>
          <w:rFonts w:ascii="Times New Roman" w:eastAsia="Times New Roman" w:hAnsi="Times New Roman" w:cs="Times New Roman"/>
          <w:color w:val="000000" w:themeColor="text1"/>
          <w:sz w:val="20"/>
          <w:szCs w:val="20"/>
          <w:lang w:eastAsia="ru-RU"/>
        </w:rPr>
        <w:t>Лансков</w:t>
      </w:r>
      <w:proofErr w:type="spellEnd"/>
      <w:r w:rsidRPr="00E67011">
        <w:rPr>
          <w:rFonts w:ascii="Times New Roman" w:eastAsia="Times New Roman" w:hAnsi="Times New Roman" w:cs="Times New Roman"/>
          <w:color w:val="000000" w:themeColor="text1"/>
          <w:sz w:val="20"/>
          <w:szCs w:val="20"/>
          <w:lang w:eastAsia="ru-RU"/>
        </w:rPr>
        <w:t>. – СПБ, 2006. -38</w:t>
      </w:r>
    </w:p>
    <w:p w14:paraId="00F4CAF8" w14:textId="1282344B" w:rsidR="00C01269" w:rsidRDefault="00C01269">
      <w:pPr>
        <w:pStyle w:val="FootnoteText"/>
      </w:pPr>
    </w:p>
  </w:footnote>
  <w:footnote w:id="45">
    <w:p w14:paraId="349F7F8F" w14:textId="77777777" w:rsidR="00C01269" w:rsidRPr="00886A46" w:rsidRDefault="00C01269" w:rsidP="00886A46">
      <w:pPr>
        <w:spacing w:after="200"/>
        <w:jc w:val="both"/>
        <w:rPr>
          <w:rFonts w:ascii="Times New Roman" w:hAnsi="Times New Roman" w:cs="Times New Roman"/>
          <w:color w:val="000000" w:themeColor="text1"/>
          <w:sz w:val="20"/>
          <w:szCs w:val="20"/>
        </w:rPr>
      </w:pPr>
      <w:r w:rsidRPr="00886A46">
        <w:rPr>
          <w:rStyle w:val="FootnoteReference"/>
          <w:rFonts w:ascii="Times New Roman" w:hAnsi="Times New Roman" w:cs="Times New Roman"/>
          <w:sz w:val="20"/>
          <w:szCs w:val="20"/>
        </w:rPr>
        <w:footnoteRef/>
      </w:r>
      <w:r w:rsidRPr="00886A46">
        <w:rPr>
          <w:rFonts w:ascii="Times New Roman" w:hAnsi="Times New Roman" w:cs="Times New Roman"/>
          <w:sz w:val="20"/>
          <w:szCs w:val="20"/>
        </w:rPr>
        <w:t xml:space="preserve"> </w:t>
      </w:r>
      <w:r w:rsidRPr="00886A46">
        <w:rPr>
          <w:rFonts w:ascii="Times New Roman" w:hAnsi="Times New Roman" w:cs="Times New Roman"/>
          <w:bCs/>
          <w:color w:val="000000" w:themeColor="text1"/>
          <w:sz w:val="20"/>
          <w:szCs w:val="20"/>
          <w:shd w:val="clear" w:color="auto" w:fill="FFFFFF"/>
        </w:rPr>
        <w:t>Стратегия развития финансового рынка Российской Федерации на период до 2020 года:</w:t>
      </w:r>
      <w:r w:rsidRPr="00886A46">
        <w:rPr>
          <w:rFonts w:ascii="Times New Roman" w:eastAsia="Times New Roman" w:hAnsi="Times New Roman" w:cs="Times New Roman"/>
          <w:color w:val="000000" w:themeColor="text1"/>
          <w:kern w:val="36"/>
          <w:sz w:val="20"/>
          <w:szCs w:val="20"/>
          <w:lang w:eastAsia="ru-RU"/>
        </w:rPr>
        <w:t xml:space="preserve"> Распоряжение Правительства Российской Федерации от 29.12.2008_№2043-р. – 29</w:t>
      </w:r>
    </w:p>
    <w:p w14:paraId="414FF6B0" w14:textId="24778847" w:rsidR="00C01269" w:rsidRDefault="00C01269">
      <w:pPr>
        <w:pStyle w:val="FootnoteText"/>
      </w:pPr>
    </w:p>
  </w:footnote>
  <w:footnote w:id="46">
    <w:p w14:paraId="3CFA40A2" w14:textId="77777777" w:rsidR="00C01269" w:rsidRPr="00517AEF" w:rsidRDefault="00C01269" w:rsidP="00517AEF">
      <w:pPr>
        <w:jc w:val="both"/>
        <w:rPr>
          <w:rFonts w:ascii="Times New Roman" w:eastAsia="Times New Roman" w:hAnsi="Times New Roman" w:cs="Times New Roman"/>
          <w:sz w:val="20"/>
          <w:szCs w:val="20"/>
        </w:rPr>
      </w:pPr>
      <w:r w:rsidRPr="00517AEF">
        <w:rPr>
          <w:rStyle w:val="FootnoteReference"/>
          <w:rFonts w:ascii="Times New Roman" w:hAnsi="Times New Roman" w:cs="Times New Roman"/>
          <w:sz w:val="20"/>
          <w:szCs w:val="20"/>
        </w:rPr>
        <w:footnoteRef/>
      </w:r>
      <w:r w:rsidRPr="00517AEF">
        <w:rPr>
          <w:rFonts w:ascii="Times New Roman" w:hAnsi="Times New Roman" w:cs="Times New Roman"/>
          <w:sz w:val="20"/>
          <w:szCs w:val="20"/>
        </w:rPr>
        <w:t xml:space="preserve"> </w:t>
      </w:r>
      <w:proofErr w:type="spellStart"/>
      <w:r w:rsidRPr="00517AEF">
        <w:rPr>
          <w:rFonts w:ascii="Times New Roman" w:eastAsia="Times New Roman" w:hAnsi="Times New Roman" w:cs="Times New Roman"/>
          <w:color w:val="222222"/>
          <w:sz w:val="20"/>
          <w:szCs w:val="20"/>
          <w:shd w:val="clear" w:color="auto" w:fill="FFFFFF"/>
        </w:rPr>
        <w:t>Матовников</w:t>
      </w:r>
      <w:proofErr w:type="spellEnd"/>
      <w:r w:rsidRPr="00517AEF">
        <w:rPr>
          <w:rFonts w:ascii="Times New Roman" w:eastAsia="Times New Roman" w:hAnsi="Times New Roman" w:cs="Times New Roman"/>
          <w:color w:val="222222"/>
          <w:sz w:val="20"/>
          <w:szCs w:val="20"/>
          <w:shd w:val="clear" w:color="auto" w:fill="FFFFFF"/>
        </w:rPr>
        <w:t xml:space="preserve"> М. Ю. Сберегательная активность населения России //Деньги и кредит. – 2015. – Т. 9.</w:t>
      </w:r>
    </w:p>
    <w:p w14:paraId="634F279A" w14:textId="4F4AFDB3" w:rsidR="00C01269" w:rsidRPr="00A06957" w:rsidRDefault="00C01269">
      <w:pPr>
        <w:pStyle w:val="FootnoteText"/>
        <w:rPr>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1CED3" w14:textId="77777777" w:rsidR="00C01269" w:rsidRDefault="00C01269" w:rsidP="00C045E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08352B" w14:textId="77777777" w:rsidR="00C01269" w:rsidRDefault="00C01269" w:rsidP="00C045E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429145"/>
      <w:docPartObj>
        <w:docPartGallery w:val="Page Numbers (Top of Page)"/>
        <w:docPartUnique/>
      </w:docPartObj>
    </w:sdtPr>
    <w:sdtEndPr/>
    <w:sdtContent>
      <w:p w14:paraId="1F5764C3" w14:textId="77777777" w:rsidR="00C01269" w:rsidRDefault="00C01269">
        <w:pPr>
          <w:pStyle w:val="Header"/>
          <w:jc w:val="right"/>
        </w:pPr>
        <w:r>
          <w:fldChar w:fldCharType="begin"/>
        </w:r>
        <w:r>
          <w:instrText>PAGE   \* MERGEFORMAT</w:instrText>
        </w:r>
        <w:r>
          <w:fldChar w:fldCharType="separate"/>
        </w:r>
        <w:r w:rsidR="005F6DB2">
          <w:rPr>
            <w:noProof/>
          </w:rPr>
          <w:t>65</w:t>
        </w:r>
        <w:r>
          <w:fldChar w:fldCharType="end"/>
        </w:r>
      </w:p>
    </w:sdtContent>
  </w:sdt>
  <w:p w14:paraId="76C14F86" w14:textId="77777777" w:rsidR="00C01269" w:rsidRDefault="00C01269" w:rsidP="00C045ED">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2DF2"/>
    <w:multiLevelType w:val="hybridMultilevel"/>
    <w:tmpl w:val="BA365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7490A"/>
    <w:multiLevelType w:val="hybridMultilevel"/>
    <w:tmpl w:val="7BC4A6D4"/>
    <w:lvl w:ilvl="0" w:tplc="BE401780">
      <w:start w:val="1"/>
      <w:numFmt w:val="decimal"/>
      <w:lvlText w:val="%1."/>
      <w:lvlJc w:val="left"/>
      <w:pPr>
        <w:ind w:left="2756" w:hanging="1340"/>
      </w:pPr>
      <w:rPr>
        <w:rFonts w:ascii="Times New Roman" w:eastAsiaTheme="minorEastAsia" w:hAnsi="Times New Roman" w:cs="Times New Roman"/>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
    <w:nsid w:val="0CEA1C6F"/>
    <w:multiLevelType w:val="multilevel"/>
    <w:tmpl w:val="A5A42612"/>
    <w:lvl w:ilvl="0">
      <w:start w:val="4"/>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800FB8"/>
    <w:multiLevelType w:val="hybridMultilevel"/>
    <w:tmpl w:val="7068E6D4"/>
    <w:lvl w:ilvl="0" w:tplc="CE5E67B6">
      <w:start w:val="1"/>
      <w:numFmt w:val="decimal"/>
      <w:lvlText w:val="%1."/>
      <w:lvlJc w:val="left"/>
      <w:pPr>
        <w:tabs>
          <w:tab w:val="num" w:pos="0"/>
        </w:tabs>
        <w:ind w:left="0" w:firstLine="709"/>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0F304777"/>
    <w:multiLevelType w:val="hybridMultilevel"/>
    <w:tmpl w:val="D9926324"/>
    <w:lvl w:ilvl="0" w:tplc="0409000F">
      <w:start w:val="1"/>
      <w:numFmt w:val="decimal"/>
      <w:lvlText w:val="%1."/>
      <w:lvlJc w:val="left"/>
      <w:pPr>
        <w:ind w:left="644" w:hanging="360"/>
      </w:pPr>
      <w:rPr>
        <w:rFonts w:hint="default"/>
      </w:rPr>
    </w:lvl>
    <w:lvl w:ilvl="1" w:tplc="6532C01E" w:tentative="1">
      <w:start w:val="1"/>
      <w:numFmt w:val="bullet"/>
      <w:lvlText w:val="•"/>
      <w:lvlJc w:val="left"/>
      <w:pPr>
        <w:tabs>
          <w:tab w:val="num" w:pos="1364"/>
        </w:tabs>
        <w:ind w:left="1364" w:hanging="360"/>
      </w:pPr>
      <w:rPr>
        <w:rFonts w:ascii="Arial" w:hAnsi="Arial" w:hint="default"/>
      </w:rPr>
    </w:lvl>
    <w:lvl w:ilvl="2" w:tplc="CEF62BCC" w:tentative="1">
      <w:start w:val="1"/>
      <w:numFmt w:val="bullet"/>
      <w:lvlText w:val="•"/>
      <w:lvlJc w:val="left"/>
      <w:pPr>
        <w:tabs>
          <w:tab w:val="num" w:pos="2084"/>
        </w:tabs>
        <w:ind w:left="2084" w:hanging="360"/>
      </w:pPr>
      <w:rPr>
        <w:rFonts w:ascii="Arial" w:hAnsi="Arial" w:hint="default"/>
      </w:rPr>
    </w:lvl>
    <w:lvl w:ilvl="3" w:tplc="7D0CBBBA" w:tentative="1">
      <w:start w:val="1"/>
      <w:numFmt w:val="bullet"/>
      <w:lvlText w:val="•"/>
      <w:lvlJc w:val="left"/>
      <w:pPr>
        <w:tabs>
          <w:tab w:val="num" w:pos="2804"/>
        </w:tabs>
        <w:ind w:left="2804" w:hanging="360"/>
      </w:pPr>
      <w:rPr>
        <w:rFonts w:ascii="Arial" w:hAnsi="Arial" w:hint="default"/>
      </w:rPr>
    </w:lvl>
    <w:lvl w:ilvl="4" w:tplc="7018B42A" w:tentative="1">
      <w:start w:val="1"/>
      <w:numFmt w:val="bullet"/>
      <w:lvlText w:val="•"/>
      <w:lvlJc w:val="left"/>
      <w:pPr>
        <w:tabs>
          <w:tab w:val="num" w:pos="3524"/>
        </w:tabs>
        <w:ind w:left="3524" w:hanging="360"/>
      </w:pPr>
      <w:rPr>
        <w:rFonts w:ascii="Arial" w:hAnsi="Arial" w:hint="default"/>
      </w:rPr>
    </w:lvl>
    <w:lvl w:ilvl="5" w:tplc="56AEDB20" w:tentative="1">
      <w:start w:val="1"/>
      <w:numFmt w:val="bullet"/>
      <w:lvlText w:val="•"/>
      <w:lvlJc w:val="left"/>
      <w:pPr>
        <w:tabs>
          <w:tab w:val="num" w:pos="4244"/>
        </w:tabs>
        <w:ind w:left="4244" w:hanging="360"/>
      </w:pPr>
      <w:rPr>
        <w:rFonts w:ascii="Arial" w:hAnsi="Arial" w:hint="default"/>
      </w:rPr>
    </w:lvl>
    <w:lvl w:ilvl="6" w:tplc="FD4CFAF8" w:tentative="1">
      <w:start w:val="1"/>
      <w:numFmt w:val="bullet"/>
      <w:lvlText w:val="•"/>
      <w:lvlJc w:val="left"/>
      <w:pPr>
        <w:tabs>
          <w:tab w:val="num" w:pos="4964"/>
        </w:tabs>
        <w:ind w:left="4964" w:hanging="360"/>
      </w:pPr>
      <w:rPr>
        <w:rFonts w:ascii="Arial" w:hAnsi="Arial" w:hint="default"/>
      </w:rPr>
    </w:lvl>
    <w:lvl w:ilvl="7" w:tplc="B88416EE" w:tentative="1">
      <w:start w:val="1"/>
      <w:numFmt w:val="bullet"/>
      <w:lvlText w:val="•"/>
      <w:lvlJc w:val="left"/>
      <w:pPr>
        <w:tabs>
          <w:tab w:val="num" w:pos="5684"/>
        </w:tabs>
        <w:ind w:left="5684" w:hanging="360"/>
      </w:pPr>
      <w:rPr>
        <w:rFonts w:ascii="Arial" w:hAnsi="Arial" w:hint="default"/>
      </w:rPr>
    </w:lvl>
    <w:lvl w:ilvl="8" w:tplc="E77AC918" w:tentative="1">
      <w:start w:val="1"/>
      <w:numFmt w:val="bullet"/>
      <w:lvlText w:val="•"/>
      <w:lvlJc w:val="left"/>
      <w:pPr>
        <w:tabs>
          <w:tab w:val="num" w:pos="6404"/>
        </w:tabs>
        <w:ind w:left="6404" w:hanging="360"/>
      </w:pPr>
      <w:rPr>
        <w:rFonts w:ascii="Arial" w:hAnsi="Arial" w:hint="default"/>
      </w:rPr>
    </w:lvl>
  </w:abstractNum>
  <w:abstractNum w:abstractNumId="5">
    <w:nsid w:val="12131A72"/>
    <w:multiLevelType w:val="hybridMultilevel"/>
    <w:tmpl w:val="8E9E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A85263"/>
    <w:multiLevelType w:val="multilevel"/>
    <w:tmpl w:val="29D8AB9A"/>
    <w:lvl w:ilvl="0">
      <w:start w:val="1"/>
      <w:numFmt w:val="decimal"/>
      <w:lvlText w:val="%1."/>
      <w:lvlJc w:val="left"/>
      <w:pPr>
        <w:ind w:left="2071" w:hanging="122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7">
    <w:nsid w:val="24114892"/>
    <w:multiLevelType w:val="hybridMultilevel"/>
    <w:tmpl w:val="F0D0FBF0"/>
    <w:lvl w:ilvl="0" w:tplc="AA260324">
      <w:start w:val="1"/>
      <w:numFmt w:val="decimal"/>
      <w:lvlText w:val="%1."/>
      <w:lvlJc w:val="left"/>
      <w:pPr>
        <w:ind w:left="2652" w:hanging="108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8">
    <w:nsid w:val="26DC0F8C"/>
    <w:multiLevelType w:val="hybridMultilevel"/>
    <w:tmpl w:val="1CA2DED6"/>
    <w:lvl w:ilvl="0" w:tplc="04090017">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357E7369"/>
    <w:multiLevelType w:val="hybridMultilevel"/>
    <w:tmpl w:val="BCD02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E12B21"/>
    <w:multiLevelType w:val="hybridMultilevel"/>
    <w:tmpl w:val="863C1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57656F"/>
    <w:multiLevelType w:val="hybridMultilevel"/>
    <w:tmpl w:val="20B07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4D6E1D"/>
    <w:multiLevelType w:val="multilevel"/>
    <w:tmpl w:val="36FA6C34"/>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69040C8"/>
    <w:multiLevelType w:val="multilevel"/>
    <w:tmpl w:val="20B072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7E3041B"/>
    <w:multiLevelType w:val="hybridMultilevel"/>
    <w:tmpl w:val="47061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3B331D"/>
    <w:multiLevelType w:val="hybridMultilevel"/>
    <w:tmpl w:val="590A2DE2"/>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6">
    <w:nsid w:val="4EFF460C"/>
    <w:multiLevelType w:val="hybridMultilevel"/>
    <w:tmpl w:val="EC04186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nsid w:val="621A4AE3"/>
    <w:multiLevelType w:val="hybridMultilevel"/>
    <w:tmpl w:val="5B46E8B6"/>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nsid w:val="6889141A"/>
    <w:multiLevelType w:val="hybridMultilevel"/>
    <w:tmpl w:val="A5A42612"/>
    <w:lvl w:ilvl="0" w:tplc="7C82F2F6">
      <w:start w:val="4"/>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733526"/>
    <w:multiLevelType w:val="hybridMultilevel"/>
    <w:tmpl w:val="E7901D3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ADE0B76"/>
    <w:multiLevelType w:val="hybridMultilevel"/>
    <w:tmpl w:val="D4821E96"/>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9D415B2"/>
    <w:multiLevelType w:val="hybridMultilevel"/>
    <w:tmpl w:val="1B32A896"/>
    <w:lvl w:ilvl="0" w:tplc="04090017">
      <w:start w:val="1"/>
      <w:numFmt w:val="lowerLetter"/>
      <w:lvlText w:val="%1)"/>
      <w:lvlJc w:val="left"/>
      <w:pPr>
        <w:ind w:left="720" w:hanging="360"/>
      </w:pPr>
      <w:rPr>
        <w:rFonts w:hint="default"/>
      </w:rPr>
    </w:lvl>
    <w:lvl w:ilvl="1" w:tplc="6532C01E" w:tentative="1">
      <w:start w:val="1"/>
      <w:numFmt w:val="bullet"/>
      <w:lvlText w:val="•"/>
      <w:lvlJc w:val="left"/>
      <w:pPr>
        <w:tabs>
          <w:tab w:val="num" w:pos="1440"/>
        </w:tabs>
        <w:ind w:left="1440" w:hanging="360"/>
      </w:pPr>
      <w:rPr>
        <w:rFonts w:ascii="Arial" w:hAnsi="Arial" w:hint="default"/>
      </w:rPr>
    </w:lvl>
    <w:lvl w:ilvl="2" w:tplc="CEF62BCC" w:tentative="1">
      <w:start w:val="1"/>
      <w:numFmt w:val="bullet"/>
      <w:lvlText w:val="•"/>
      <w:lvlJc w:val="left"/>
      <w:pPr>
        <w:tabs>
          <w:tab w:val="num" w:pos="2160"/>
        </w:tabs>
        <w:ind w:left="2160" w:hanging="360"/>
      </w:pPr>
      <w:rPr>
        <w:rFonts w:ascii="Arial" w:hAnsi="Arial" w:hint="default"/>
      </w:rPr>
    </w:lvl>
    <w:lvl w:ilvl="3" w:tplc="7D0CBBBA" w:tentative="1">
      <w:start w:val="1"/>
      <w:numFmt w:val="bullet"/>
      <w:lvlText w:val="•"/>
      <w:lvlJc w:val="left"/>
      <w:pPr>
        <w:tabs>
          <w:tab w:val="num" w:pos="2880"/>
        </w:tabs>
        <w:ind w:left="2880" w:hanging="360"/>
      </w:pPr>
      <w:rPr>
        <w:rFonts w:ascii="Arial" w:hAnsi="Arial" w:hint="default"/>
      </w:rPr>
    </w:lvl>
    <w:lvl w:ilvl="4" w:tplc="7018B42A" w:tentative="1">
      <w:start w:val="1"/>
      <w:numFmt w:val="bullet"/>
      <w:lvlText w:val="•"/>
      <w:lvlJc w:val="left"/>
      <w:pPr>
        <w:tabs>
          <w:tab w:val="num" w:pos="3600"/>
        </w:tabs>
        <w:ind w:left="3600" w:hanging="360"/>
      </w:pPr>
      <w:rPr>
        <w:rFonts w:ascii="Arial" w:hAnsi="Arial" w:hint="default"/>
      </w:rPr>
    </w:lvl>
    <w:lvl w:ilvl="5" w:tplc="56AEDB20" w:tentative="1">
      <w:start w:val="1"/>
      <w:numFmt w:val="bullet"/>
      <w:lvlText w:val="•"/>
      <w:lvlJc w:val="left"/>
      <w:pPr>
        <w:tabs>
          <w:tab w:val="num" w:pos="4320"/>
        </w:tabs>
        <w:ind w:left="4320" w:hanging="360"/>
      </w:pPr>
      <w:rPr>
        <w:rFonts w:ascii="Arial" w:hAnsi="Arial" w:hint="default"/>
      </w:rPr>
    </w:lvl>
    <w:lvl w:ilvl="6" w:tplc="FD4CFAF8" w:tentative="1">
      <w:start w:val="1"/>
      <w:numFmt w:val="bullet"/>
      <w:lvlText w:val="•"/>
      <w:lvlJc w:val="left"/>
      <w:pPr>
        <w:tabs>
          <w:tab w:val="num" w:pos="5040"/>
        </w:tabs>
        <w:ind w:left="5040" w:hanging="360"/>
      </w:pPr>
      <w:rPr>
        <w:rFonts w:ascii="Arial" w:hAnsi="Arial" w:hint="default"/>
      </w:rPr>
    </w:lvl>
    <w:lvl w:ilvl="7" w:tplc="B88416EE" w:tentative="1">
      <w:start w:val="1"/>
      <w:numFmt w:val="bullet"/>
      <w:lvlText w:val="•"/>
      <w:lvlJc w:val="left"/>
      <w:pPr>
        <w:tabs>
          <w:tab w:val="num" w:pos="5760"/>
        </w:tabs>
        <w:ind w:left="5760" w:hanging="360"/>
      </w:pPr>
      <w:rPr>
        <w:rFonts w:ascii="Arial" w:hAnsi="Arial" w:hint="default"/>
      </w:rPr>
    </w:lvl>
    <w:lvl w:ilvl="8" w:tplc="E77AC918"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4"/>
  </w:num>
  <w:num w:numId="3">
    <w:abstractNumId w:val="9"/>
  </w:num>
  <w:num w:numId="4">
    <w:abstractNumId w:val="0"/>
  </w:num>
  <w:num w:numId="5">
    <w:abstractNumId w:val="11"/>
  </w:num>
  <w:num w:numId="6">
    <w:abstractNumId w:val="16"/>
  </w:num>
  <w:num w:numId="7">
    <w:abstractNumId w:val="4"/>
  </w:num>
  <w:num w:numId="8">
    <w:abstractNumId w:val="20"/>
  </w:num>
  <w:num w:numId="9">
    <w:abstractNumId w:val="17"/>
  </w:num>
  <w:num w:numId="10">
    <w:abstractNumId w:val="8"/>
  </w:num>
  <w:num w:numId="11">
    <w:abstractNumId w:val="21"/>
  </w:num>
  <w:num w:numId="12">
    <w:abstractNumId w:val="15"/>
  </w:num>
  <w:num w:numId="13">
    <w:abstractNumId w:val="6"/>
  </w:num>
  <w:num w:numId="14">
    <w:abstractNumId w:val="19"/>
  </w:num>
  <w:num w:numId="15">
    <w:abstractNumId w:val="13"/>
  </w:num>
  <w:num w:numId="16">
    <w:abstractNumId w:val="18"/>
  </w:num>
  <w:num w:numId="17">
    <w:abstractNumId w:val="2"/>
  </w:num>
  <w:num w:numId="18">
    <w:abstractNumId w:val="1"/>
  </w:num>
  <w:num w:numId="19">
    <w:abstractNumId w:val="7"/>
  </w:num>
  <w:num w:numId="20">
    <w:abstractNumId w:val="3"/>
  </w:num>
  <w:num w:numId="21">
    <w:abstractNumId w:val="1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E32"/>
    <w:rsid w:val="00023574"/>
    <w:rsid w:val="00045B64"/>
    <w:rsid w:val="000505BF"/>
    <w:rsid w:val="000938AF"/>
    <w:rsid w:val="000A2405"/>
    <w:rsid w:val="000A4D79"/>
    <w:rsid w:val="000A6B89"/>
    <w:rsid w:val="000E2BFE"/>
    <w:rsid w:val="000F1625"/>
    <w:rsid w:val="000F6F4A"/>
    <w:rsid w:val="000F7047"/>
    <w:rsid w:val="001056EC"/>
    <w:rsid w:val="00105FCE"/>
    <w:rsid w:val="001079B4"/>
    <w:rsid w:val="00130EC6"/>
    <w:rsid w:val="00137E4C"/>
    <w:rsid w:val="001774B5"/>
    <w:rsid w:val="001D604D"/>
    <w:rsid w:val="001E23F8"/>
    <w:rsid w:val="001E3470"/>
    <w:rsid w:val="001F768D"/>
    <w:rsid w:val="0026732E"/>
    <w:rsid w:val="00274A7E"/>
    <w:rsid w:val="002846F2"/>
    <w:rsid w:val="00285AFC"/>
    <w:rsid w:val="002A081B"/>
    <w:rsid w:val="002A64F8"/>
    <w:rsid w:val="002B31D7"/>
    <w:rsid w:val="002E046A"/>
    <w:rsid w:val="002F4CCA"/>
    <w:rsid w:val="00306E20"/>
    <w:rsid w:val="003136DB"/>
    <w:rsid w:val="003214B8"/>
    <w:rsid w:val="00327215"/>
    <w:rsid w:val="003306FB"/>
    <w:rsid w:val="00331A1D"/>
    <w:rsid w:val="00331CB6"/>
    <w:rsid w:val="003722DA"/>
    <w:rsid w:val="00372793"/>
    <w:rsid w:val="00395537"/>
    <w:rsid w:val="003A2787"/>
    <w:rsid w:val="003B203E"/>
    <w:rsid w:val="003B53C2"/>
    <w:rsid w:val="003C019F"/>
    <w:rsid w:val="003D796B"/>
    <w:rsid w:val="003E1840"/>
    <w:rsid w:val="003E47BE"/>
    <w:rsid w:val="003E5AE7"/>
    <w:rsid w:val="003F2C29"/>
    <w:rsid w:val="003F7746"/>
    <w:rsid w:val="00423BB4"/>
    <w:rsid w:val="00426F74"/>
    <w:rsid w:val="00447015"/>
    <w:rsid w:val="00456CC0"/>
    <w:rsid w:val="00471128"/>
    <w:rsid w:val="00471828"/>
    <w:rsid w:val="0048605E"/>
    <w:rsid w:val="00487812"/>
    <w:rsid w:val="004A4240"/>
    <w:rsid w:val="004A70E5"/>
    <w:rsid w:val="004B3B98"/>
    <w:rsid w:val="004C10A1"/>
    <w:rsid w:val="004F4459"/>
    <w:rsid w:val="004F5D3B"/>
    <w:rsid w:val="00517AEF"/>
    <w:rsid w:val="00525F32"/>
    <w:rsid w:val="00526767"/>
    <w:rsid w:val="00527F76"/>
    <w:rsid w:val="005405B7"/>
    <w:rsid w:val="00544D8B"/>
    <w:rsid w:val="00550BE1"/>
    <w:rsid w:val="005532A9"/>
    <w:rsid w:val="0057043E"/>
    <w:rsid w:val="00575E3C"/>
    <w:rsid w:val="00575EDB"/>
    <w:rsid w:val="00585DDD"/>
    <w:rsid w:val="005A5B13"/>
    <w:rsid w:val="005A64F3"/>
    <w:rsid w:val="005B5D86"/>
    <w:rsid w:val="005B656D"/>
    <w:rsid w:val="005C1ACD"/>
    <w:rsid w:val="005D578A"/>
    <w:rsid w:val="005E1CAF"/>
    <w:rsid w:val="005E574D"/>
    <w:rsid w:val="005F44D9"/>
    <w:rsid w:val="005F6B97"/>
    <w:rsid w:val="005F6DB2"/>
    <w:rsid w:val="0060370A"/>
    <w:rsid w:val="00613A31"/>
    <w:rsid w:val="00625D1F"/>
    <w:rsid w:val="006275D2"/>
    <w:rsid w:val="00645E73"/>
    <w:rsid w:val="00651716"/>
    <w:rsid w:val="00667471"/>
    <w:rsid w:val="006957D6"/>
    <w:rsid w:val="006A6D2F"/>
    <w:rsid w:val="006C2795"/>
    <w:rsid w:val="006C5DAE"/>
    <w:rsid w:val="006C60CA"/>
    <w:rsid w:val="006E6D83"/>
    <w:rsid w:val="00703842"/>
    <w:rsid w:val="0072504A"/>
    <w:rsid w:val="00743EF2"/>
    <w:rsid w:val="00760719"/>
    <w:rsid w:val="00760FBD"/>
    <w:rsid w:val="00766EEA"/>
    <w:rsid w:val="00767339"/>
    <w:rsid w:val="00773982"/>
    <w:rsid w:val="007804A9"/>
    <w:rsid w:val="00781EBA"/>
    <w:rsid w:val="007849DC"/>
    <w:rsid w:val="00791AFC"/>
    <w:rsid w:val="00795FDB"/>
    <w:rsid w:val="007A195A"/>
    <w:rsid w:val="007B3595"/>
    <w:rsid w:val="007B465D"/>
    <w:rsid w:val="007B658B"/>
    <w:rsid w:val="007C572D"/>
    <w:rsid w:val="007E03EF"/>
    <w:rsid w:val="007F1C8A"/>
    <w:rsid w:val="00840919"/>
    <w:rsid w:val="00883CE1"/>
    <w:rsid w:val="00886A46"/>
    <w:rsid w:val="008A0C73"/>
    <w:rsid w:val="008A735F"/>
    <w:rsid w:val="008B2F06"/>
    <w:rsid w:val="008C1545"/>
    <w:rsid w:val="008D7135"/>
    <w:rsid w:val="008E6F9E"/>
    <w:rsid w:val="00912339"/>
    <w:rsid w:val="00912F6E"/>
    <w:rsid w:val="00925327"/>
    <w:rsid w:val="00933FA5"/>
    <w:rsid w:val="00936091"/>
    <w:rsid w:val="009405AE"/>
    <w:rsid w:val="009549E6"/>
    <w:rsid w:val="00954D82"/>
    <w:rsid w:val="00963340"/>
    <w:rsid w:val="00966834"/>
    <w:rsid w:val="00977E32"/>
    <w:rsid w:val="009A384A"/>
    <w:rsid w:val="009A7A9D"/>
    <w:rsid w:val="009B29B9"/>
    <w:rsid w:val="009B6746"/>
    <w:rsid w:val="009D3C82"/>
    <w:rsid w:val="009F406D"/>
    <w:rsid w:val="00A0585F"/>
    <w:rsid w:val="00A06957"/>
    <w:rsid w:val="00A32450"/>
    <w:rsid w:val="00A47460"/>
    <w:rsid w:val="00A85136"/>
    <w:rsid w:val="00A853FA"/>
    <w:rsid w:val="00A85C90"/>
    <w:rsid w:val="00A92170"/>
    <w:rsid w:val="00AA4ED1"/>
    <w:rsid w:val="00AB0F5E"/>
    <w:rsid w:val="00AC73A0"/>
    <w:rsid w:val="00AE2719"/>
    <w:rsid w:val="00B04861"/>
    <w:rsid w:val="00B12D15"/>
    <w:rsid w:val="00B4462C"/>
    <w:rsid w:val="00B5742B"/>
    <w:rsid w:val="00B75323"/>
    <w:rsid w:val="00B80894"/>
    <w:rsid w:val="00B83B7F"/>
    <w:rsid w:val="00B846D8"/>
    <w:rsid w:val="00B92D16"/>
    <w:rsid w:val="00BA3D96"/>
    <w:rsid w:val="00BA78A8"/>
    <w:rsid w:val="00BA7A7C"/>
    <w:rsid w:val="00BB1E22"/>
    <w:rsid w:val="00BB7CC9"/>
    <w:rsid w:val="00BC0B11"/>
    <w:rsid w:val="00BC1406"/>
    <w:rsid w:val="00BC2903"/>
    <w:rsid w:val="00BC3832"/>
    <w:rsid w:val="00BD54BB"/>
    <w:rsid w:val="00BD61DC"/>
    <w:rsid w:val="00BD78C1"/>
    <w:rsid w:val="00BE46A4"/>
    <w:rsid w:val="00BE74D9"/>
    <w:rsid w:val="00BF29A9"/>
    <w:rsid w:val="00BF4154"/>
    <w:rsid w:val="00C01269"/>
    <w:rsid w:val="00C045ED"/>
    <w:rsid w:val="00C07045"/>
    <w:rsid w:val="00C1003A"/>
    <w:rsid w:val="00C27F4B"/>
    <w:rsid w:val="00C54BA0"/>
    <w:rsid w:val="00C83755"/>
    <w:rsid w:val="00C84524"/>
    <w:rsid w:val="00C8690F"/>
    <w:rsid w:val="00CA384B"/>
    <w:rsid w:val="00CD3B19"/>
    <w:rsid w:val="00CD70D0"/>
    <w:rsid w:val="00CE2646"/>
    <w:rsid w:val="00CE27C6"/>
    <w:rsid w:val="00D00ABD"/>
    <w:rsid w:val="00D15AD4"/>
    <w:rsid w:val="00D15B91"/>
    <w:rsid w:val="00D24B9D"/>
    <w:rsid w:val="00D3191E"/>
    <w:rsid w:val="00D43C45"/>
    <w:rsid w:val="00D620D5"/>
    <w:rsid w:val="00D76098"/>
    <w:rsid w:val="00D8247A"/>
    <w:rsid w:val="00D826A3"/>
    <w:rsid w:val="00D92CBD"/>
    <w:rsid w:val="00D954FA"/>
    <w:rsid w:val="00D956A3"/>
    <w:rsid w:val="00DA3647"/>
    <w:rsid w:val="00DB5BBD"/>
    <w:rsid w:val="00DC4596"/>
    <w:rsid w:val="00DE0ABD"/>
    <w:rsid w:val="00E12DE4"/>
    <w:rsid w:val="00E22720"/>
    <w:rsid w:val="00E237E3"/>
    <w:rsid w:val="00E24C02"/>
    <w:rsid w:val="00E4024D"/>
    <w:rsid w:val="00E438AC"/>
    <w:rsid w:val="00E51F15"/>
    <w:rsid w:val="00E53BCD"/>
    <w:rsid w:val="00E67011"/>
    <w:rsid w:val="00E7151D"/>
    <w:rsid w:val="00E73A2C"/>
    <w:rsid w:val="00E87044"/>
    <w:rsid w:val="00E96C4B"/>
    <w:rsid w:val="00E97EDB"/>
    <w:rsid w:val="00EA18CC"/>
    <w:rsid w:val="00EC3E6A"/>
    <w:rsid w:val="00ED13D5"/>
    <w:rsid w:val="00ED6211"/>
    <w:rsid w:val="00EE3A7A"/>
    <w:rsid w:val="00F12F2B"/>
    <w:rsid w:val="00F316D8"/>
    <w:rsid w:val="00F32C5D"/>
    <w:rsid w:val="00F5066B"/>
    <w:rsid w:val="00F606BE"/>
    <w:rsid w:val="00F660B9"/>
    <w:rsid w:val="00F84745"/>
    <w:rsid w:val="00F90BF2"/>
    <w:rsid w:val="00F96C83"/>
    <w:rsid w:val="00FC6491"/>
    <w:rsid w:val="00FD749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F5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E32"/>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977E32"/>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977E32"/>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E32"/>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977E32"/>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977E32"/>
    <w:pPr>
      <w:ind w:left="720"/>
      <w:contextualSpacing/>
    </w:pPr>
  </w:style>
  <w:style w:type="paragraph" w:styleId="BalloonText">
    <w:name w:val="Balloon Text"/>
    <w:basedOn w:val="Normal"/>
    <w:link w:val="BalloonTextChar"/>
    <w:uiPriority w:val="99"/>
    <w:semiHidden/>
    <w:unhideWhenUsed/>
    <w:rsid w:val="00977E32"/>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977E32"/>
    <w:rPr>
      <w:rFonts w:ascii="Lucida Grande CY" w:eastAsiaTheme="minorEastAsia" w:hAnsi="Lucida Grande CY" w:cs="Lucida Grande CY"/>
      <w:sz w:val="18"/>
      <w:szCs w:val="18"/>
    </w:rPr>
  </w:style>
  <w:style w:type="table" w:styleId="TableGrid">
    <w:name w:val="Table Grid"/>
    <w:basedOn w:val="TableNormal"/>
    <w:uiPriority w:val="59"/>
    <w:rsid w:val="00977E32"/>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77E32"/>
    <w:pPr>
      <w:spacing w:line="276" w:lineRule="auto"/>
      <w:outlineLvl w:val="9"/>
    </w:pPr>
    <w:rPr>
      <w:color w:val="2E74B5" w:themeColor="accent1" w:themeShade="BF"/>
      <w:sz w:val="28"/>
      <w:szCs w:val="28"/>
      <w:lang w:val="en-US"/>
    </w:rPr>
  </w:style>
  <w:style w:type="paragraph" w:styleId="TOC1">
    <w:name w:val="toc 1"/>
    <w:basedOn w:val="Normal"/>
    <w:next w:val="Normal"/>
    <w:autoRedefine/>
    <w:uiPriority w:val="39"/>
    <w:unhideWhenUsed/>
    <w:rsid w:val="00977E32"/>
    <w:pPr>
      <w:spacing w:before="120"/>
    </w:pPr>
    <w:rPr>
      <w:b/>
    </w:rPr>
  </w:style>
  <w:style w:type="paragraph" w:styleId="TOC2">
    <w:name w:val="toc 2"/>
    <w:basedOn w:val="Normal"/>
    <w:next w:val="Normal"/>
    <w:autoRedefine/>
    <w:uiPriority w:val="39"/>
    <w:unhideWhenUsed/>
    <w:rsid w:val="00977E32"/>
    <w:pPr>
      <w:ind w:left="240"/>
    </w:pPr>
    <w:rPr>
      <w:b/>
      <w:sz w:val="22"/>
      <w:szCs w:val="22"/>
    </w:rPr>
  </w:style>
  <w:style w:type="paragraph" w:styleId="TOC3">
    <w:name w:val="toc 3"/>
    <w:basedOn w:val="Normal"/>
    <w:next w:val="Normal"/>
    <w:autoRedefine/>
    <w:uiPriority w:val="39"/>
    <w:semiHidden/>
    <w:unhideWhenUsed/>
    <w:rsid w:val="00977E32"/>
    <w:pPr>
      <w:ind w:left="480"/>
    </w:pPr>
    <w:rPr>
      <w:sz w:val="22"/>
      <w:szCs w:val="22"/>
    </w:rPr>
  </w:style>
  <w:style w:type="paragraph" w:styleId="TOC4">
    <w:name w:val="toc 4"/>
    <w:basedOn w:val="Normal"/>
    <w:next w:val="Normal"/>
    <w:autoRedefine/>
    <w:uiPriority w:val="39"/>
    <w:semiHidden/>
    <w:unhideWhenUsed/>
    <w:rsid w:val="00977E32"/>
    <w:pPr>
      <w:ind w:left="720"/>
    </w:pPr>
    <w:rPr>
      <w:sz w:val="20"/>
      <w:szCs w:val="20"/>
    </w:rPr>
  </w:style>
  <w:style w:type="paragraph" w:styleId="TOC5">
    <w:name w:val="toc 5"/>
    <w:basedOn w:val="Normal"/>
    <w:next w:val="Normal"/>
    <w:autoRedefine/>
    <w:uiPriority w:val="39"/>
    <w:semiHidden/>
    <w:unhideWhenUsed/>
    <w:rsid w:val="00977E32"/>
    <w:pPr>
      <w:ind w:left="960"/>
    </w:pPr>
    <w:rPr>
      <w:sz w:val="20"/>
      <w:szCs w:val="20"/>
    </w:rPr>
  </w:style>
  <w:style w:type="paragraph" w:styleId="TOC6">
    <w:name w:val="toc 6"/>
    <w:basedOn w:val="Normal"/>
    <w:next w:val="Normal"/>
    <w:autoRedefine/>
    <w:uiPriority w:val="39"/>
    <w:semiHidden/>
    <w:unhideWhenUsed/>
    <w:rsid w:val="00977E32"/>
    <w:pPr>
      <w:ind w:left="1200"/>
    </w:pPr>
    <w:rPr>
      <w:sz w:val="20"/>
      <w:szCs w:val="20"/>
    </w:rPr>
  </w:style>
  <w:style w:type="paragraph" w:styleId="TOC7">
    <w:name w:val="toc 7"/>
    <w:basedOn w:val="Normal"/>
    <w:next w:val="Normal"/>
    <w:autoRedefine/>
    <w:uiPriority w:val="39"/>
    <w:semiHidden/>
    <w:unhideWhenUsed/>
    <w:rsid w:val="00977E32"/>
    <w:pPr>
      <w:ind w:left="1440"/>
    </w:pPr>
    <w:rPr>
      <w:sz w:val="20"/>
      <w:szCs w:val="20"/>
    </w:rPr>
  </w:style>
  <w:style w:type="paragraph" w:styleId="TOC8">
    <w:name w:val="toc 8"/>
    <w:basedOn w:val="Normal"/>
    <w:next w:val="Normal"/>
    <w:autoRedefine/>
    <w:uiPriority w:val="39"/>
    <w:semiHidden/>
    <w:unhideWhenUsed/>
    <w:rsid w:val="00977E32"/>
    <w:pPr>
      <w:ind w:left="1680"/>
    </w:pPr>
    <w:rPr>
      <w:sz w:val="20"/>
      <w:szCs w:val="20"/>
    </w:rPr>
  </w:style>
  <w:style w:type="paragraph" w:styleId="TOC9">
    <w:name w:val="toc 9"/>
    <w:basedOn w:val="Normal"/>
    <w:next w:val="Normal"/>
    <w:autoRedefine/>
    <w:uiPriority w:val="39"/>
    <w:semiHidden/>
    <w:unhideWhenUsed/>
    <w:rsid w:val="00977E32"/>
    <w:pPr>
      <w:ind w:left="1920"/>
    </w:pPr>
    <w:rPr>
      <w:sz w:val="20"/>
      <w:szCs w:val="20"/>
    </w:rPr>
  </w:style>
  <w:style w:type="paragraph" w:styleId="Footer">
    <w:name w:val="footer"/>
    <w:basedOn w:val="Normal"/>
    <w:link w:val="FooterChar"/>
    <w:uiPriority w:val="99"/>
    <w:unhideWhenUsed/>
    <w:rsid w:val="00977E32"/>
    <w:pPr>
      <w:tabs>
        <w:tab w:val="center" w:pos="4153"/>
        <w:tab w:val="right" w:pos="8306"/>
      </w:tabs>
    </w:pPr>
  </w:style>
  <w:style w:type="character" w:customStyle="1" w:styleId="FooterChar">
    <w:name w:val="Footer Char"/>
    <w:basedOn w:val="DefaultParagraphFont"/>
    <w:link w:val="Footer"/>
    <w:uiPriority w:val="99"/>
    <w:rsid w:val="00977E32"/>
    <w:rPr>
      <w:rFonts w:eastAsiaTheme="minorEastAsia"/>
      <w:sz w:val="24"/>
      <w:szCs w:val="24"/>
    </w:rPr>
  </w:style>
  <w:style w:type="character" w:styleId="PageNumber">
    <w:name w:val="page number"/>
    <w:basedOn w:val="DefaultParagraphFont"/>
    <w:uiPriority w:val="99"/>
    <w:semiHidden/>
    <w:unhideWhenUsed/>
    <w:rsid w:val="00977E32"/>
  </w:style>
  <w:style w:type="paragraph" w:styleId="Header">
    <w:name w:val="header"/>
    <w:basedOn w:val="Normal"/>
    <w:link w:val="HeaderChar"/>
    <w:uiPriority w:val="99"/>
    <w:unhideWhenUsed/>
    <w:rsid w:val="00977E32"/>
    <w:pPr>
      <w:tabs>
        <w:tab w:val="center" w:pos="4153"/>
        <w:tab w:val="right" w:pos="8306"/>
      </w:tabs>
    </w:pPr>
  </w:style>
  <w:style w:type="character" w:customStyle="1" w:styleId="HeaderChar">
    <w:name w:val="Header Char"/>
    <w:basedOn w:val="DefaultParagraphFont"/>
    <w:link w:val="Header"/>
    <w:uiPriority w:val="99"/>
    <w:rsid w:val="00977E32"/>
    <w:rPr>
      <w:rFonts w:eastAsiaTheme="minorEastAsia"/>
      <w:sz w:val="24"/>
      <w:szCs w:val="24"/>
    </w:rPr>
  </w:style>
  <w:style w:type="paragraph" w:styleId="EndnoteText">
    <w:name w:val="endnote text"/>
    <w:basedOn w:val="Normal"/>
    <w:link w:val="EndnoteTextChar"/>
    <w:uiPriority w:val="99"/>
    <w:unhideWhenUsed/>
    <w:rsid w:val="00977E32"/>
  </w:style>
  <w:style w:type="character" w:customStyle="1" w:styleId="EndnoteTextChar">
    <w:name w:val="Endnote Text Char"/>
    <w:basedOn w:val="DefaultParagraphFont"/>
    <w:link w:val="EndnoteText"/>
    <w:uiPriority w:val="99"/>
    <w:rsid w:val="00977E32"/>
    <w:rPr>
      <w:rFonts w:eastAsiaTheme="minorEastAsia"/>
      <w:sz w:val="24"/>
      <w:szCs w:val="24"/>
    </w:rPr>
  </w:style>
  <w:style w:type="character" w:styleId="EndnoteReference">
    <w:name w:val="endnote reference"/>
    <w:basedOn w:val="DefaultParagraphFont"/>
    <w:uiPriority w:val="99"/>
    <w:unhideWhenUsed/>
    <w:rsid w:val="00977E32"/>
    <w:rPr>
      <w:vertAlign w:val="superscript"/>
    </w:rPr>
  </w:style>
  <w:style w:type="paragraph" w:styleId="FootnoteText">
    <w:name w:val="footnote text"/>
    <w:basedOn w:val="Normal"/>
    <w:link w:val="FootnoteTextChar"/>
    <w:uiPriority w:val="99"/>
    <w:unhideWhenUsed/>
    <w:rsid w:val="00977E32"/>
  </w:style>
  <w:style w:type="character" w:customStyle="1" w:styleId="FootnoteTextChar">
    <w:name w:val="Footnote Text Char"/>
    <w:basedOn w:val="DefaultParagraphFont"/>
    <w:link w:val="FootnoteText"/>
    <w:uiPriority w:val="99"/>
    <w:rsid w:val="00977E32"/>
    <w:rPr>
      <w:rFonts w:eastAsiaTheme="minorEastAsia"/>
      <w:sz w:val="24"/>
      <w:szCs w:val="24"/>
    </w:rPr>
  </w:style>
  <w:style w:type="character" w:styleId="FootnoteReference">
    <w:name w:val="footnote reference"/>
    <w:basedOn w:val="DefaultParagraphFont"/>
    <w:uiPriority w:val="99"/>
    <w:unhideWhenUsed/>
    <w:rsid w:val="00977E32"/>
    <w:rPr>
      <w:vertAlign w:val="superscript"/>
    </w:rPr>
  </w:style>
  <w:style w:type="character" w:styleId="Hyperlink">
    <w:name w:val="Hyperlink"/>
    <w:basedOn w:val="DefaultParagraphFont"/>
    <w:uiPriority w:val="99"/>
    <w:unhideWhenUsed/>
    <w:rsid w:val="00BD78C1"/>
    <w:rPr>
      <w:color w:val="0563C1" w:themeColor="hyperlink"/>
      <w:u w:val="single"/>
    </w:rPr>
  </w:style>
  <w:style w:type="paragraph" w:styleId="NormalWeb">
    <w:name w:val="Normal (Web)"/>
    <w:basedOn w:val="Normal"/>
    <w:uiPriority w:val="99"/>
    <w:semiHidden/>
    <w:unhideWhenUsed/>
    <w:rsid w:val="00487812"/>
    <w:pPr>
      <w:spacing w:before="100" w:beforeAutospacing="1" w:after="100" w:afterAutospacing="1"/>
    </w:pPr>
    <w:rPr>
      <w:rFonts w:ascii="Times New Roman" w:eastAsiaTheme="minorHAnsi"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E32"/>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977E32"/>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977E32"/>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E32"/>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977E32"/>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977E32"/>
    <w:pPr>
      <w:ind w:left="720"/>
      <w:contextualSpacing/>
    </w:pPr>
  </w:style>
  <w:style w:type="paragraph" w:styleId="BalloonText">
    <w:name w:val="Balloon Text"/>
    <w:basedOn w:val="Normal"/>
    <w:link w:val="BalloonTextChar"/>
    <w:uiPriority w:val="99"/>
    <w:semiHidden/>
    <w:unhideWhenUsed/>
    <w:rsid w:val="00977E32"/>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977E32"/>
    <w:rPr>
      <w:rFonts w:ascii="Lucida Grande CY" w:eastAsiaTheme="minorEastAsia" w:hAnsi="Lucida Grande CY" w:cs="Lucida Grande CY"/>
      <w:sz w:val="18"/>
      <w:szCs w:val="18"/>
    </w:rPr>
  </w:style>
  <w:style w:type="table" w:styleId="TableGrid">
    <w:name w:val="Table Grid"/>
    <w:basedOn w:val="TableNormal"/>
    <w:uiPriority w:val="59"/>
    <w:rsid w:val="00977E32"/>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77E32"/>
    <w:pPr>
      <w:spacing w:line="276" w:lineRule="auto"/>
      <w:outlineLvl w:val="9"/>
    </w:pPr>
    <w:rPr>
      <w:color w:val="2E74B5" w:themeColor="accent1" w:themeShade="BF"/>
      <w:sz w:val="28"/>
      <w:szCs w:val="28"/>
      <w:lang w:val="en-US"/>
    </w:rPr>
  </w:style>
  <w:style w:type="paragraph" w:styleId="TOC1">
    <w:name w:val="toc 1"/>
    <w:basedOn w:val="Normal"/>
    <w:next w:val="Normal"/>
    <w:autoRedefine/>
    <w:uiPriority w:val="39"/>
    <w:unhideWhenUsed/>
    <w:rsid w:val="00977E32"/>
    <w:pPr>
      <w:spacing w:before="120"/>
    </w:pPr>
    <w:rPr>
      <w:b/>
    </w:rPr>
  </w:style>
  <w:style w:type="paragraph" w:styleId="TOC2">
    <w:name w:val="toc 2"/>
    <w:basedOn w:val="Normal"/>
    <w:next w:val="Normal"/>
    <w:autoRedefine/>
    <w:uiPriority w:val="39"/>
    <w:unhideWhenUsed/>
    <w:rsid w:val="00977E32"/>
    <w:pPr>
      <w:ind w:left="240"/>
    </w:pPr>
    <w:rPr>
      <w:b/>
      <w:sz w:val="22"/>
      <w:szCs w:val="22"/>
    </w:rPr>
  </w:style>
  <w:style w:type="paragraph" w:styleId="TOC3">
    <w:name w:val="toc 3"/>
    <w:basedOn w:val="Normal"/>
    <w:next w:val="Normal"/>
    <w:autoRedefine/>
    <w:uiPriority w:val="39"/>
    <w:semiHidden/>
    <w:unhideWhenUsed/>
    <w:rsid w:val="00977E32"/>
    <w:pPr>
      <w:ind w:left="480"/>
    </w:pPr>
    <w:rPr>
      <w:sz w:val="22"/>
      <w:szCs w:val="22"/>
    </w:rPr>
  </w:style>
  <w:style w:type="paragraph" w:styleId="TOC4">
    <w:name w:val="toc 4"/>
    <w:basedOn w:val="Normal"/>
    <w:next w:val="Normal"/>
    <w:autoRedefine/>
    <w:uiPriority w:val="39"/>
    <w:semiHidden/>
    <w:unhideWhenUsed/>
    <w:rsid w:val="00977E32"/>
    <w:pPr>
      <w:ind w:left="720"/>
    </w:pPr>
    <w:rPr>
      <w:sz w:val="20"/>
      <w:szCs w:val="20"/>
    </w:rPr>
  </w:style>
  <w:style w:type="paragraph" w:styleId="TOC5">
    <w:name w:val="toc 5"/>
    <w:basedOn w:val="Normal"/>
    <w:next w:val="Normal"/>
    <w:autoRedefine/>
    <w:uiPriority w:val="39"/>
    <w:semiHidden/>
    <w:unhideWhenUsed/>
    <w:rsid w:val="00977E32"/>
    <w:pPr>
      <w:ind w:left="960"/>
    </w:pPr>
    <w:rPr>
      <w:sz w:val="20"/>
      <w:szCs w:val="20"/>
    </w:rPr>
  </w:style>
  <w:style w:type="paragraph" w:styleId="TOC6">
    <w:name w:val="toc 6"/>
    <w:basedOn w:val="Normal"/>
    <w:next w:val="Normal"/>
    <w:autoRedefine/>
    <w:uiPriority w:val="39"/>
    <w:semiHidden/>
    <w:unhideWhenUsed/>
    <w:rsid w:val="00977E32"/>
    <w:pPr>
      <w:ind w:left="1200"/>
    </w:pPr>
    <w:rPr>
      <w:sz w:val="20"/>
      <w:szCs w:val="20"/>
    </w:rPr>
  </w:style>
  <w:style w:type="paragraph" w:styleId="TOC7">
    <w:name w:val="toc 7"/>
    <w:basedOn w:val="Normal"/>
    <w:next w:val="Normal"/>
    <w:autoRedefine/>
    <w:uiPriority w:val="39"/>
    <w:semiHidden/>
    <w:unhideWhenUsed/>
    <w:rsid w:val="00977E32"/>
    <w:pPr>
      <w:ind w:left="1440"/>
    </w:pPr>
    <w:rPr>
      <w:sz w:val="20"/>
      <w:szCs w:val="20"/>
    </w:rPr>
  </w:style>
  <w:style w:type="paragraph" w:styleId="TOC8">
    <w:name w:val="toc 8"/>
    <w:basedOn w:val="Normal"/>
    <w:next w:val="Normal"/>
    <w:autoRedefine/>
    <w:uiPriority w:val="39"/>
    <w:semiHidden/>
    <w:unhideWhenUsed/>
    <w:rsid w:val="00977E32"/>
    <w:pPr>
      <w:ind w:left="1680"/>
    </w:pPr>
    <w:rPr>
      <w:sz w:val="20"/>
      <w:szCs w:val="20"/>
    </w:rPr>
  </w:style>
  <w:style w:type="paragraph" w:styleId="TOC9">
    <w:name w:val="toc 9"/>
    <w:basedOn w:val="Normal"/>
    <w:next w:val="Normal"/>
    <w:autoRedefine/>
    <w:uiPriority w:val="39"/>
    <w:semiHidden/>
    <w:unhideWhenUsed/>
    <w:rsid w:val="00977E32"/>
    <w:pPr>
      <w:ind w:left="1920"/>
    </w:pPr>
    <w:rPr>
      <w:sz w:val="20"/>
      <w:szCs w:val="20"/>
    </w:rPr>
  </w:style>
  <w:style w:type="paragraph" w:styleId="Footer">
    <w:name w:val="footer"/>
    <w:basedOn w:val="Normal"/>
    <w:link w:val="FooterChar"/>
    <w:uiPriority w:val="99"/>
    <w:unhideWhenUsed/>
    <w:rsid w:val="00977E32"/>
    <w:pPr>
      <w:tabs>
        <w:tab w:val="center" w:pos="4153"/>
        <w:tab w:val="right" w:pos="8306"/>
      </w:tabs>
    </w:pPr>
  </w:style>
  <w:style w:type="character" w:customStyle="1" w:styleId="FooterChar">
    <w:name w:val="Footer Char"/>
    <w:basedOn w:val="DefaultParagraphFont"/>
    <w:link w:val="Footer"/>
    <w:uiPriority w:val="99"/>
    <w:rsid w:val="00977E32"/>
    <w:rPr>
      <w:rFonts w:eastAsiaTheme="minorEastAsia"/>
      <w:sz w:val="24"/>
      <w:szCs w:val="24"/>
    </w:rPr>
  </w:style>
  <w:style w:type="character" w:styleId="PageNumber">
    <w:name w:val="page number"/>
    <w:basedOn w:val="DefaultParagraphFont"/>
    <w:uiPriority w:val="99"/>
    <w:semiHidden/>
    <w:unhideWhenUsed/>
    <w:rsid w:val="00977E32"/>
  </w:style>
  <w:style w:type="paragraph" w:styleId="Header">
    <w:name w:val="header"/>
    <w:basedOn w:val="Normal"/>
    <w:link w:val="HeaderChar"/>
    <w:uiPriority w:val="99"/>
    <w:unhideWhenUsed/>
    <w:rsid w:val="00977E32"/>
    <w:pPr>
      <w:tabs>
        <w:tab w:val="center" w:pos="4153"/>
        <w:tab w:val="right" w:pos="8306"/>
      </w:tabs>
    </w:pPr>
  </w:style>
  <w:style w:type="character" w:customStyle="1" w:styleId="HeaderChar">
    <w:name w:val="Header Char"/>
    <w:basedOn w:val="DefaultParagraphFont"/>
    <w:link w:val="Header"/>
    <w:uiPriority w:val="99"/>
    <w:rsid w:val="00977E32"/>
    <w:rPr>
      <w:rFonts w:eastAsiaTheme="minorEastAsia"/>
      <w:sz w:val="24"/>
      <w:szCs w:val="24"/>
    </w:rPr>
  </w:style>
  <w:style w:type="paragraph" w:styleId="EndnoteText">
    <w:name w:val="endnote text"/>
    <w:basedOn w:val="Normal"/>
    <w:link w:val="EndnoteTextChar"/>
    <w:uiPriority w:val="99"/>
    <w:unhideWhenUsed/>
    <w:rsid w:val="00977E32"/>
  </w:style>
  <w:style w:type="character" w:customStyle="1" w:styleId="EndnoteTextChar">
    <w:name w:val="Endnote Text Char"/>
    <w:basedOn w:val="DefaultParagraphFont"/>
    <w:link w:val="EndnoteText"/>
    <w:uiPriority w:val="99"/>
    <w:rsid w:val="00977E32"/>
    <w:rPr>
      <w:rFonts w:eastAsiaTheme="minorEastAsia"/>
      <w:sz w:val="24"/>
      <w:szCs w:val="24"/>
    </w:rPr>
  </w:style>
  <w:style w:type="character" w:styleId="EndnoteReference">
    <w:name w:val="endnote reference"/>
    <w:basedOn w:val="DefaultParagraphFont"/>
    <w:uiPriority w:val="99"/>
    <w:unhideWhenUsed/>
    <w:rsid w:val="00977E32"/>
    <w:rPr>
      <w:vertAlign w:val="superscript"/>
    </w:rPr>
  </w:style>
  <w:style w:type="paragraph" w:styleId="FootnoteText">
    <w:name w:val="footnote text"/>
    <w:basedOn w:val="Normal"/>
    <w:link w:val="FootnoteTextChar"/>
    <w:uiPriority w:val="99"/>
    <w:unhideWhenUsed/>
    <w:rsid w:val="00977E32"/>
  </w:style>
  <w:style w:type="character" w:customStyle="1" w:styleId="FootnoteTextChar">
    <w:name w:val="Footnote Text Char"/>
    <w:basedOn w:val="DefaultParagraphFont"/>
    <w:link w:val="FootnoteText"/>
    <w:uiPriority w:val="99"/>
    <w:rsid w:val="00977E32"/>
    <w:rPr>
      <w:rFonts w:eastAsiaTheme="minorEastAsia"/>
      <w:sz w:val="24"/>
      <w:szCs w:val="24"/>
    </w:rPr>
  </w:style>
  <w:style w:type="character" w:styleId="FootnoteReference">
    <w:name w:val="footnote reference"/>
    <w:basedOn w:val="DefaultParagraphFont"/>
    <w:uiPriority w:val="99"/>
    <w:unhideWhenUsed/>
    <w:rsid w:val="00977E32"/>
    <w:rPr>
      <w:vertAlign w:val="superscript"/>
    </w:rPr>
  </w:style>
  <w:style w:type="character" w:styleId="Hyperlink">
    <w:name w:val="Hyperlink"/>
    <w:basedOn w:val="DefaultParagraphFont"/>
    <w:uiPriority w:val="99"/>
    <w:unhideWhenUsed/>
    <w:rsid w:val="00BD78C1"/>
    <w:rPr>
      <w:color w:val="0563C1" w:themeColor="hyperlink"/>
      <w:u w:val="single"/>
    </w:rPr>
  </w:style>
  <w:style w:type="paragraph" w:styleId="NormalWeb">
    <w:name w:val="Normal (Web)"/>
    <w:basedOn w:val="Normal"/>
    <w:uiPriority w:val="99"/>
    <w:semiHidden/>
    <w:unhideWhenUsed/>
    <w:rsid w:val="00487812"/>
    <w:pPr>
      <w:spacing w:before="100" w:beforeAutospacing="1" w:after="100" w:afterAutospacing="1"/>
    </w:pPr>
    <w:rPr>
      <w:rFonts w:ascii="Times New Roman" w:eastAsiaTheme="minorHAns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407812">
      <w:bodyDiv w:val="1"/>
      <w:marLeft w:val="0"/>
      <w:marRight w:val="0"/>
      <w:marTop w:val="0"/>
      <w:marBottom w:val="0"/>
      <w:divBdr>
        <w:top w:val="none" w:sz="0" w:space="0" w:color="auto"/>
        <w:left w:val="none" w:sz="0" w:space="0" w:color="auto"/>
        <w:bottom w:val="none" w:sz="0" w:space="0" w:color="auto"/>
        <w:right w:val="none" w:sz="0" w:space="0" w:color="auto"/>
      </w:divBdr>
    </w:div>
    <w:div w:id="422147832">
      <w:bodyDiv w:val="1"/>
      <w:marLeft w:val="0"/>
      <w:marRight w:val="0"/>
      <w:marTop w:val="0"/>
      <w:marBottom w:val="0"/>
      <w:divBdr>
        <w:top w:val="none" w:sz="0" w:space="0" w:color="auto"/>
        <w:left w:val="none" w:sz="0" w:space="0" w:color="auto"/>
        <w:bottom w:val="none" w:sz="0" w:space="0" w:color="auto"/>
        <w:right w:val="none" w:sz="0" w:space="0" w:color="auto"/>
      </w:divBdr>
    </w:div>
    <w:div w:id="508717869">
      <w:bodyDiv w:val="1"/>
      <w:marLeft w:val="0"/>
      <w:marRight w:val="0"/>
      <w:marTop w:val="0"/>
      <w:marBottom w:val="0"/>
      <w:divBdr>
        <w:top w:val="none" w:sz="0" w:space="0" w:color="auto"/>
        <w:left w:val="none" w:sz="0" w:space="0" w:color="auto"/>
        <w:bottom w:val="none" w:sz="0" w:space="0" w:color="auto"/>
        <w:right w:val="none" w:sz="0" w:space="0" w:color="auto"/>
      </w:divBdr>
    </w:div>
    <w:div w:id="529612897">
      <w:bodyDiv w:val="1"/>
      <w:marLeft w:val="0"/>
      <w:marRight w:val="0"/>
      <w:marTop w:val="0"/>
      <w:marBottom w:val="0"/>
      <w:divBdr>
        <w:top w:val="none" w:sz="0" w:space="0" w:color="auto"/>
        <w:left w:val="none" w:sz="0" w:space="0" w:color="auto"/>
        <w:bottom w:val="none" w:sz="0" w:space="0" w:color="auto"/>
        <w:right w:val="none" w:sz="0" w:space="0" w:color="auto"/>
      </w:divBdr>
    </w:div>
    <w:div w:id="709453369">
      <w:bodyDiv w:val="1"/>
      <w:marLeft w:val="0"/>
      <w:marRight w:val="0"/>
      <w:marTop w:val="0"/>
      <w:marBottom w:val="0"/>
      <w:divBdr>
        <w:top w:val="none" w:sz="0" w:space="0" w:color="auto"/>
        <w:left w:val="none" w:sz="0" w:space="0" w:color="auto"/>
        <w:bottom w:val="none" w:sz="0" w:space="0" w:color="auto"/>
        <w:right w:val="none" w:sz="0" w:space="0" w:color="auto"/>
      </w:divBdr>
    </w:div>
    <w:div w:id="792554700">
      <w:bodyDiv w:val="1"/>
      <w:marLeft w:val="0"/>
      <w:marRight w:val="0"/>
      <w:marTop w:val="0"/>
      <w:marBottom w:val="0"/>
      <w:divBdr>
        <w:top w:val="none" w:sz="0" w:space="0" w:color="auto"/>
        <w:left w:val="none" w:sz="0" w:space="0" w:color="auto"/>
        <w:bottom w:val="none" w:sz="0" w:space="0" w:color="auto"/>
        <w:right w:val="none" w:sz="0" w:space="0" w:color="auto"/>
      </w:divBdr>
    </w:div>
    <w:div w:id="1025326103">
      <w:bodyDiv w:val="1"/>
      <w:marLeft w:val="0"/>
      <w:marRight w:val="0"/>
      <w:marTop w:val="0"/>
      <w:marBottom w:val="0"/>
      <w:divBdr>
        <w:top w:val="none" w:sz="0" w:space="0" w:color="auto"/>
        <w:left w:val="none" w:sz="0" w:space="0" w:color="auto"/>
        <w:bottom w:val="none" w:sz="0" w:space="0" w:color="auto"/>
        <w:right w:val="none" w:sz="0" w:space="0" w:color="auto"/>
      </w:divBdr>
    </w:div>
    <w:div w:id="1159228631">
      <w:bodyDiv w:val="1"/>
      <w:marLeft w:val="0"/>
      <w:marRight w:val="0"/>
      <w:marTop w:val="0"/>
      <w:marBottom w:val="0"/>
      <w:divBdr>
        <w:top w:val="none" w:sz="0" w:space="0" w:color="auto"/>
        <w:left w:val="none" w:sz="0" w:space="0" w:color="auto"/>
        <w:bottom w:val="none" w:sz="0" w:space="0" w:color="auto"/>
        <w:right w:val="none" w:sz="0" w:space="0" w:color="auto"/>
      </w:divBdr>
    </w:div>
    <w:div w:id="1166045387">
      <w:bodyDiv w:val="1"/>
      <w:marLeft w:val="0"/>
      <w:marRight w:val="0"/>
      <w:marTop w:val="0"/>
      <w:marBottom w:val="0"/>
      <w:divBdr>
        <w:top w:val="none" w:sz="0" w:space="0" w:color="auto"/>
        <w:left w:val="none" w:sz="0" w:space="0" w:color="auto"/>
        <w:bottom w:val="none" w:sz="0" w:space="0" w:color="auto"/>
        <w:right w:val="none" w:sz="0" w:space="0" w:color="auto"/>
      </w:divBdr>
    </w:div>
    <w:div w:id="1377588257">
      <w:bodyDiv w:val="1"/>
      <w:marLeft w:val="0"/>
      <w:marRight w:val="0"/>
      <w:marTop w:val="0"/>
      <w:marBottom w:val="0"/>
      <w:divBdr>
        <w:top w:val="none" w:sz="0" w:space="0" w:color="auto"/>
        <w:left w:val="none" w:sz="0" w:space="0" w:color="auto"/>
        <w:bottom w:val="none" w:sz="0" w:space="0" w:color="auto"/>
        <w:right w:val="none" w:sz="0" w:space="0" w:color="auto"/>
      </w:divBdr>
    </w:div>
    <w:div w:id="1416053448">
      <w:bodyDiv w:val="1"/>
      <w:marLeft w:val="0"/>
      <w:marRight w:val="0"/>
      <w:marTop w:val="0"/>
      <w:marBottom w:val="0"/>
      <w:divBdr>
        <w:top w:val="none" w:sz="0" w:space="0" w:color="auto"/>
        <w:left w:val="none" w:sz="0" w:space="0" w:color="auto"/>
        <w:bottom w:val="none" w:sz="0" w:space="0" w:color="auto"/>
        <w:right w:val="none" w:sz="0" w:space="0" w:color="auto"/>
      </w:divBdr>
    </w:div>
    <w:div w:id="1471022196">
      <w:bodyDiv w:val="1"/>
      <w:marLeft w:val="0"/>
      <w:marRight w:val="0"/>
      <w:marTop w:val="0"/>
      <w:marBottom w:val="0"/>
      <w:divBdr>
        <w:top w:val="none" w:sz="0" w:space="0" w:color="auto"/>
        <w:left w:val="none" w:sz="0" w:space="0" w:color="auto"/>
        <w:bottom w:val="none" w:sz="0" w:space="0" w:color="auto"/>
        <w:right w:val="none" w:sz="0" w:space="0" w:color="auto"/>
      </w:divBdr>
    </w:div>
    <w:div w:id="1502424483">
      <w:bodyDiv w:val="1"/>
      <w:marLeft w:val="0"/>
      <w:marRight w:val="0"/>
      <w:marTop w:val="0"/>
      <w:marBottom w:val="0"/>
      <w:divBdr>
        <w:top w:val="none" w:sz="0" w:space="0" w:color="auto"/>
        <w:left w:val="none" w:sz="0" w:space="0" w:color="auto"/>
        <w:bottom w:val="none" w:sz="0" w:space="0" w:color="auto"/>
        <w:right w:val="none" w:sz="0" w:space="0" w:color="auto"/>
      </w:divBdr>
    </w:div>
    <w:div w:id="1605460834">
      <w:bodyDiv w:val="1"/>
      <w:marLeft w:val="0"/>
      <w:marRight w:val="0"/>
      <w:marTop w:val="0"/>
      <w:marBottom w:val="0"/>
      <w:divBdr>
        <w:top w:val="none" w:sz="0" w:space="0" w:color="auto"/>
        <w:left w:val="none" w:sz="0" w:space="0" w:color="auto"/>
        <w:bottom w:val="none" w:sz="0" w:space="0" w:color="auto"/>
        <w:right w:val="none" w:sz="0" w:space="0" w:color="auto"/>
      </w:divBdr>
    </w:div>
    <w:div w:id="1725444377">
      <w:bodyDiv w:val="1"/>
      <w:marLeft w:val="0"/>
      <w:marRight w:val="0"/>
      <w:marTop w:val="0"/>
      <w:marBottom w:val="0"/>
      <w:divBdr>
        <w:top w:val="none" w:sz="0" w:space="0" w:color="auto"/>
        <w:left w:val="none" w:sz="0" w:space="0" w:color="auto"/>
        <w:bottom w:val="none" w:sz="0" w:space="0" w:color="auto"/>
        <w:right w:val="none" w:sz="0" w:space="0" w:color="auto"/>
      </w:divBdr>
    </w:div>
    <w:div w:id="1799761501">
      <w:bodyDiv w:val="1"/>
      <w:marLeft w:val="0"/>
      <w:marRight w:val="0"/>
      <w:marTop w:val="0"/>
      <w:marBottom w:val="0"/>
      <w:divBdr>
        <w:top w:val="none" w:sz="0" w:space="0" w:color="auto"/>
        <w:left w:val="none" w:sz="0" w:space="0" w:color="auto"/>
        <w:bottom w:val="none" w:sz="0" w:space="0" w:color="auto"/>
        <w:right w:val="none" w:sz="0" w:space="0" w:color="auto"/>
      </w:divBdr>
    </w:div>
    <w:div w:id="187853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5.xml"/><Relationship Id="rId21" Type="http://schemas.openxmlformats.org/officeDocument/2006/relationships/chart" Target="charts/chart6.xml"/><Relationship Id="rId22" Type="http://schemas.openxmlformats.org/officeDocument/2006/relationships/chart" Target="charts/chart7.xml"/><Relationship Id="rId23" Type="http://schemas.openxmlformats.org/officeDocument/2006/relationships/chart" Target="charts/chart8.xml"/><Relationship Id="rId24" Type="http://schemas.openxmlformats.org/officeDocument/2006/relationships/chart" Target="charts/chart9.xml"/><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emf"/><Relationship Id="rId28" Type="http://schemas.openxmlformats.org/officeDocument/2006/relationships/image" Target="media/image11.emf"/><Relationship Id="rId2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emf"/><Relationship Id="rId31" Type="http://schemas.openxmlformats.org/officeDocument/2006/relationships/chart" Target="charts/chart10.xml"/><Relationship Id="rId32" Type="http://schemas.openxmlformats.org/officeDocument/2006/relationships/chart" Target="charts/chart1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chart" Target="charts/chart12.xml"/><Relationship Id="rId34" Type="http://schemas.openxmlformats.org/officeDocument/2006/relationships/chart" Target="charts/chart13.xml"/><Relationship Id="rId35" Type="http://schemas.openxmlformats.org/officeDocument/2006/relationships/chart" Target="charts/chart14.xml"/><Relationship Id="rId36" Type="http://schemas.openxmlformats.org/officeDocument/2006/relationships/chart" Target="charts/chart15.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header" Target="header1.xml"/><Relationship Id="rId38" Type="http://schemas.openxmlformats.org/officeDocument/2006/relationships/header" Target="header2.xm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isfandiyorrakhimov:Desktop:I.S.F.A.N.:MASTERS:&#1044;&#1048;&#1057;&#1057;&#1045;&#1056;:&#1043;&#1051;&#1040;&#1042;&#1040;%203:&#1086;&#1087;&#1088;&#1086;&#108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isfandiyorrakhimov:Desktop:I.S.F.A.N.:MASTERS:&#1044;&#1048;&#1057;&#1057;&#1045;&#1056;:&#1043;&#1051;&#1040;&#1042;&#1040;%203:&#1086;&#1087;&#1088;&#1086;&#108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isfandiyorrakhimov:Desktop:I.S.F.A.N.:MASTERS:&#1044;&#1048;&#1057;&#1057;&#1045;&#1056;:&#1043;&#1051;&#1040;&#1042;&#1040;%203:&#1086;&#1087;&#1088;&#1086;&#108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isfandiyorrakhimov:Desktop:I.S.F.A.N.:MASTERS:&#1044;&#1048;&#1057;&#1057;&#1045;&#1056;:&#1043;&#1051;&#1040;&#1042;&#1040;%203:&#1086;&#1087;&#1088;&#1086;&#108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isfandiyorrakhimov:Desktop:I.S.F.A.N.:MASTERS:&#1044;&#1048;&#1057;&#1057;&#1045;&#1056;:&#1043;&#1051;&#1040;&#1042;&#1040;%203:&#1086;&#1087;&#1088;&#1086;&#108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isfandiyorrakhimov:Desktop:I.S.F.A.N.:MASTERS:&#1044;&#1048;&#1057;&#1057;&#1045;&#1056;:&#1043;&#1051;&#1040;&#1042;&#1040;%203:&#1086;&#1087;&#1088;&#1086;&#108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isfandiyorrakhimov:Documents:Microsoft%20User%20Data:Office%202011%20AutoRecovery:&#1086;&#1087;&#1088;&#1086;&#1089;%20(version%201).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isfandiyorrakhimov:Documents:Microsoft%20User%20Data:Office%202011%20AutoRecovery:&#1086;&#1087;&#1088;&#1086;&#1089;%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isfandiyorrakhimov:Desktop:I.S.F.A.N.:MASTERS:&#1044;&#1048;&#1057;&#1057;&#1045;&#1056;:&#1043;&#1051;&#1040;&#1042;&#1040;%203:&#1076;&#1072;&#1085;&#1085;&#1099;&#1077;:&#1044;&#1045;&#1055;%20&#1050;&#1056;&#1045;&#104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isfandiyorrakhimov:Desktop:I.S.F.A.N.:MASTERS:&#1044;&#1048;&#1057;&#1057;&#1045;&#1056;:&#1043;&#1051;&#1040;&#1042;&#1040;%203:&#1076;&#1072;&#1085;&#1085;&#1099;&#1077;:&#1044;&#1045;&#1055;%20&#1050;&#1056;&#1045;&#104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isfandiyorrakhimov:Desktop:I.S.F.A.N.:MASTERS:&#1044;&#1048;&#1057;&#1057;&#1045;&#1056;:&#1043;&#1051;&#1040;&#1042;&#1040;%203:&#1076;&#1072;&#1085;&#1085;&#1099;&#1077;:&#1044;&#1045;&#1055;%20&#1050;&#1056;&#1045;&#104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isfandiyorrakhimov:Desktop:I.S.F.A.N.:MASTERS:&#1044;&#1048;&#1057;&#1057;&#1045;&#1056;:&#1043;&#1051;&#1040;&#1042;&#1040;%203:&#1076;&#1072;&#1085;&#1085;&#1099;&#1077;:&#1044;&#1045;&#1055;%20&#1050;&#1056;&#1045;&#104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isfandiyorrakhimov:Desktop:I.S.F.A.N.:MASTERS:&#1044;&#1048;&#1057;&#1057;&#1045;&#1056;:&#1043;&#1051;&#1040;&#1042;&#1040;%203:&#1076;&#1072;&#1085;&#1085;&#1099;&#1077;:&#1044;&#1045;&#1055;%20&#1050;&#1056;&#1045;&#104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v>сбер. актви</c:v>
          </c:tx>
          <c:marker>
            <c:symbol val="none"/>
          </c:marker>
          <c:val>
            <c:numRef>
              <c:f>[опрос.xlsx]россия!$G$2:$G$127</c:f>
              <c:numCache>
                <c:formatCode>General</c:formatCode>
                <c:ptCount val="126"/>
                <c:pt idx="0">
                  <c:v>40.0</c:v>
                </c:pt>
                <c:pt idx="1">
                  <c:v>60.0</c:v>
                </c:pt>
                <c:pt idx="2">
                  <c:v>20.0</c:v>
                </c:pt>
                <c:pt idx="3">
                  <c:v>40.0</c:v>
                </c:pt>
                <c:pt idx="4">
                  <c:v>60.0</c:v>
                </c:pt>
                <c:pt idx="5">
                  <c:v>60.0</c:v>
                </c:pt>
                <c:pt idx="6">
                  <c:v>60.0</c:v>
                </c:pt>
                <c:pt idx="7">
                  <c:v>60.0</c:v>
                </c:pt>
                <c:pt idx="8">
                  <c:v>40.0</c:v>
                </c:pt>
                <c:pt idx="9">
                  <c:v>20.0</c:v>
                </c:pt>
                <c:pt idx="10">
                  <c:v>80.0</c:v>
                </c:pt>
                <c:pt idx="11">
                  <c:v>60.0</c:v>
                </c:pt>
                <c:pt idx="12">
                  <c:v>80.0</c:v>
                </c:pt>
                <c:pt idx="13">
                  <c:v>60.0</c:v>
                </c:pt>
                <c:pt idx="14">
                  <c:v>80.0</c:v>
                </c:pt>
                <c:pt idx="15">
                  <c:v>60.0</c:v>
                </c:pt>
                <c:pt idx="16">
                  <c:v>40.0</c:v>
                </c:pt>
                <c:pt idx="17">
                  <c:v>40.0</c:v>
                </c:pt>
                <c:pt idx="18">
                  <c:v>40.0</c:v>
                </c:pt>
                <c:pt idx="19">
                  <c:v>20.0</c:v>
                </c:pt>
                <c:pt idx="20">
                  <c:v>20.0</c:v>
                </c:pt>
                <c:pt idx="21">
                  <c:v>60.0</c:v>
                </c:pt>
                <c:pt idx="22">
                  <c:v>60.0</c:v>
                </c:pt>
                <c:pt idx="23">
                  <c:v>60.0</c:v>
                </c:pt>
                <c:pt idx="24">
                  <c:v>40.0</c:v>
                </c:pt>
                <c:pt idx="25">
                  <c:v>20.0</c:v>
                </c:pt>
                <c:pt idx="26">
                  <c:v>80.0</c:v>
                </c:pt>
                <c:pt idx="27">
                  <c:v>60.0</c:v>
                </c:pt>
                <c:pt idx="28">
                  <c:v>40.0</c:v>
                </c:pt>
                <c:pt idx="29">
                  <c:v>80.0</c:v>
                </c:pt>
                <c:pt idx="30">
                  <c:v>40.0</c:v>
                </c:pt>
                <c:pt idx="31">
                  <c:v>40.0</c:v>
                </c:pt>
                <c:pt idx="32">
                  <c:v>60.0</c:v>
                </c:pt>
                <c:pt idx="33">
                  <c:v>20.0</c:v>
                </c:pt>
                <c:pt idx="34">
                  <c:v>40.0</c:v>
                </c:pt>
                <c:pt idx="35">
                  <c:v>60.0</c:v>
                </c:pt>
                <c:pt idx="36">
                  <c:v>60.0</c:v>
                </c:pt>
                <c:pt idx="37">
                  <c:v>80.0</c:v>
                </c:pt>
                <c:pt idx="38">
                  <c:v>80.0</c:v>
                </c:pt>
                <c:pt idx="39">
                  <c:v>80.0</c:v>
                </c:pt>
                <c:pt idx="40">
                  <c:v>80.0</c:v>
                </c:pt>
                <c:pt idx="41">
                  <c:v>60.0</c:v>
                </c:pt>
                <c:pt idx="42">
                  <c:v>60.0</c:v>
                </c:pt>
                <c:pt idx="43">
                  <c:v>20.0</c:v>
                </c:pt>
                <c:pt idx="44">
                  <c:v>60.0</c:v>
                </c:pt>
                <c:pt idx="45">
                  <c:v>20.0</c:v>
                </c:pt>
                <c:pt idx="46">
                  <c:v>60.0</c:v>
                </c:pt>
                <c:pt idx="47">
                  <c:v>80.0</c:v>
                </c:pt>
                <c:pt idx="48">
                  <c:v>80.0</c:v>
                </c:pt>
                <c:pt idx="49">
                  <c:v>40.0</c:v>
                </c:pt>
                <c:pt idx="50">
                  <c:v>80.0</c:v>
                </c:pt>
                <c:pt idx="51">
                  <c:v>40.0</c:v>
                </c:pt>
                <c:pt idx="52">
                  <c:v>80.0</c:v>
                </c:pt>
                <c:pt idx="53">
                  <c:v>60.0</c:v>
                </c:pt>
                <c:pt idx="54">
                  <c:v>20.0</c:v>
                </c:pt>
                <c:pt idx="55">
                  <c:v>20.0</c:v>
                </c:pt>
                <c:pt idx="56">
                  <c:v>80.0</c:v>
                </c:pt>
                <c:pt idx="57">
                  <c:v>40.0</c:v>
                </c:pt>
                <c:pt idx="58">
                  <c:v>80.0</c:v>
                </c:pt>
                <c:pt idx="59">
                  <c:v>20.0</c:v>
                </c:pt>
                <c:pt idx="60">
                  <c:v>80.0</c:v>
                </c:pt>
                <c:pt idx="61">
                  <c:v>60.0</c:v>
                </c:pt>
                <c:pt idx="62">
                  <c:v>60.0</c:v>
                </c:pt>
                <c:pt idx="63">
                  <c:v>80.0</c:v>
                </c:pt>
                <c:pt idx="64">
                  <c:v>40.0</c:v>
                </c:pt>
                <c:pt idx="65">
                  <c:v>40.0</c:v>
                </c:pt>
                <c:pt idx="66">
                  <c:v>80.0</c:v>
                </c:pt>
                <c:pt idx="67">
                  <c:v>40.0</c:v>
                </c:pt>
                <c:pt idx="68">
                  <c:v>80.0</c:v>
                </c:pt>
                <c:pt idx="69">
                  <c:v>60.0</c:v>
                </c:pt>
                <c:pt idx="70">
                  <c:v>40.0</c:v>
                </c:pt>
                <c:pt idx="71">
                  <c:v>60.0</c:v>
                </c:pt>
                <c:pt idx="72">
                  <c:v>20.0</c:v>
                </c:pt>
                <c:pt idx="73">
                  <c:v>40.0</c:v>
                </c:pt>
                <c:pt idx="74">
                  <c:v>40.0</c:v>
                </c:pt>
                <c:pt idx="75">
                  <c:v>60.0</c:v>
                </c:pt>
                <c:pt idx="76">
                  <c:v>60.0</c:v>
                </c:pt>
                <c:pt idx="77">
                  <c:v>40.0</c:v>
                </c:pt>
                <c:pt idx="78">
                  <c:v>80.0</c:v>
                </c:pt>
                <c:pt idx="79">
                  <c:v>60.0</c:v>
                </c:pt>
                <c:pt idx="80">
                  <c:v>60.0</c:v>
                </c:pt>
                <c:pt idx="81">
                  <c:v>80.0</c:v>
                </c:pt>
                <c:pt idx="82">
                  <c:v>80.0</c:v>
                </c:pt>
                <c:pt idx="83">
                  <c:v>20.0</c:v>
                </c:pt>
                <c:pt idx="84">
                  <c:v>80.0</c:v>
                </c:pt>
                <c:pt idx="85">
                  <c:v>60.0</c:v>
                </c:pt>
                <c:pt idx="86">
                  <c:v>40.0</c:v>
                </c:pt>
                <c:pt idx="87">
                  <c:v>60.0</c:v>
                </c:pt>
                <c:pt idx="88">
                  <c:v>40.0</c:v>
                </c:pt>
                <c:pt idx="89">
                  <c:v>60.0</c:v>
                </c:pt>
                <c:pt idx="90">
                  <c:v>60.0</c:v>
                </c:pt>
                <c:pt idx="91">
                  <c:v>80.0</c:v>
                </c:pt>
                <c:pt idx="92">
                  <c:v>80.0</c:v>
                </c:pt>
                <c:pt idx="93">
                  <c:v>20.0</c:v>
                </c:pt>
                <c:pt idx="94">
                  <c:v>40.0</c:v>
                </c:pt>
                <c:pt idx="95">
                  <c:v>60.0</c:v>
                </c:pt>
                <c:pt idx="96">
                  <c:v>60.0</c:v>
                </c:pt>
                <c:pt idx="97">
                  <c:v>80.0</c:v>
                </c:pt>
                <c:pt idx="98">
                  <c:v>40.0</c:v>
                </c:pt>
                <c:pt idx="99">
                  <c:v>80.0</c:v>
                </c:pt>
                <c:pt idx="100">
                  <c:v>40.0</c:v>
                </c:pt>
                <c:pt idx="101">
                  <c:v>60.0</c:v>
                </c:pt>
                <c:pt idx="102">
                  <c:v>80.0</c:v>
                </c:pt>
                <c:pt idx="103">
                  <c:v>80.0</c:v>
                </c:pt>
                <c:pt idx="104">
                  <c:v>60.0</c:v>
                </c:pt>
                <c:pt idx="105">
                  <c:v>60.0</c:v>
                </c:pt>
                <c:pt idx="106">
                  <c:v>40.0</c:v>
                </c:pt>
                <c:pt idx="107">
                  <c:v>60.0</c:v>
                </c:pt>
                <c:pt idx="108">
                  <c:v>80.0</c:v>
                </c:pt>
                <c:pt idx="109">
                  <c:v>60.0</c:v>
                </c:pt>
                <c:pt idx="110">
                  <c:v>60.0</c:v>
                </c:pt>
                <c:pt idx="111">
                  <c:v>60.0</c:v>
                </c:pt>
                <c:pt idx="112">
                  <c:v>60.0</c:v>
                </c:pt>
                <c:pt idx="113">
                  <c:v>40.0</c:v>
                </c:pt>
                <c:pt idx="114">
                  <c:v>60.0</c:v>
                </c:pt>
                <c:pt idx="115">
                  <c:v>80.0</c:v>
                </c:pt>
                <c:pt idx="116">
                  <c:v>80.0</c:v>
                </c:pt>
                <c:pt idx="117">
                  <c:v>60.0</c:v>
                </c:pt>
                <c:pt idx="118">
                  <c:v>80.0</c:v>
                </c:pt>
                <c:pt idx="119">
                  <c:v>20.0</c:v>
                </c:pt>
                <c:pt idx="120">
                  <c:v>80.0</c:v>
                </c:pt>
                <c:pt idx="121">
                  <c:v>80.0</c:v>
                </c:pt>
                <c:pt idx="122">
                  <c:v>60.0</c:v>
                </c:pt>
                <c:pt idx="123">
                  <c:v>60.0</c:v>
                </c:pt>
                <c:pt idx="124">
                  <c:v>60.0</c:v>
                </c:pt>
                <c:pt idx="125">
                  <c:v>60.0</c:v>
                </c:pt>
              </c:numCache>
            </c:numRef>
          </c:val>
          <c:smooth val="0"/>
        </c:ser>
        <c:ser>
          <c:idx val="1"/>
          <c:order val="1"/>
          <c:tx>
            <c:v>фин.грам</c:v>
          </c:tx>
          <c:marker>
            <c:symbol val="none"/>
          </c:marker>
          <c:val>
            <c:numRef>
              <c:f>[опрос.xlsx]россия!$I$2:$I$127</c:f>
              <c:numCache>
                <c:formatCode>General</c:formatCode>
                <c:ptCount val="126"/>
                <c:pt idx="0">
                  <c:v>4.0</c:v>
                </c:pt>
                <c:pt idx="1">
                  <c:v>5.0</c:v>
                </c:pt>
                <c:pt idx="2">
                  <c:v>3.0</c:v>
                </c:pt>
                <c:pt idx="3">
                  <c:v>5.0</c:v>
                </c:pt>
                <c:pt idx="4">
                  <c:v>5.0</c:v>
                </c:pt>
                <c:pt idx="5">
                  <c:v>5.0</c:v>
                </c:pt>
                <c:pt idx="6">
                  <c:v>5.0</c:v>
                </c:pt>
                <c:pt idx="7">
                  <c:v>5.0</c:v>
                </c:pt>
                <c:pt idx="8">
                  <c:v>4.0</c:v>
                </c:pt>
                <c:pt idx="9">
                  <c:v>3.0</c:v>
                </c:pt>
                <c:pt idx="10">
                  <c:v>5.0</c:v>
                </c:pt>
                <c:pt idx="11">
                  <c:v>5.0</c:v>
                </c:pt>
                <c:pt idx="12">
                  <c:v>5.0</c:v>
                </c:pt>
                <c:pt idx="13">
                  <c:v>5.0</c:v>
                </c:pt>
                <c:pt idx="14">
                  <c:v>5.0</c:v>
                </c:pt>
                <c:pt idx="15">
                  <c:v>5.0</c:v>
                </c:pt>
                <c:pt idx="16">
                  <c:v>4.0</c:v>
                </c:pt>
                <c:pt idx="17">
                  <c:v>5.0</c:v>
                </c:pt>
                <c:pt idx="18">
                  <c:v>4.0</c:v>
                </c:pt>
                <c:pt idx="19">
                  <c:v>5.0</c:v>
                </c:pt>
                <c:pt idx="20">
                  <c:v>4.0</c:v>
                </c:pt>
                <c:pt idx="21">
                  <c:v>5.0</c:v>
                </c:pt>
                <c:pt idx="22">
                  <c:v>5.0</c:v>
                </c:pt>
                <c:pt idx="23">
                  <c:v>5.0</c:v>
                </c:pt>
                <c:pt idx="24">
                  <c:v>4.0</c:v>
                </c:pt>
                <c:pt idx="25">
                  <c:v>3.0</c:v>
                </c:pt>
                <c:pt idx="26">
                  <c:v>5.0</c:v>
                </c:pt>
                <c:pt idx="27">
                  <c:v>5.0</c:v>
                </c:pt>
                <c:pt idx="28">
                  <c:v>4.0</c:v>
                </c:pt>
                <c:pt idx="29">
                  <c:v>5.0</c:v>
                </c:pt>
                <c:pt idx="30">
                  <c:v>4.0</c:v>
                </c:pt>
                <c:pt idx="31">
                  <c:v>3.0</c:v>
                </c:pt>
                <c:pt idx="32">
                  <c:v>5.0</c:v>
                </c:pt>
                <c:pt idx="33">
                  <c:v>4.0</c:v>
                </c:pt>
                <c:pt idx="34">
                  <c:v>4.0</c:v>
                </c:pt>
                <c:pt idx="35">
                  <c:v>5.0</c:v>
                </c:pt>
                <c:pt idx="36">
                  <c:v>5.0</c:v>
                </c:pt>
                <c:pt idx="37">
                  <c:v>5.0</c:v>
                </c:pt>
                <c:pt idx="38">
                  <c:v>5.0</c:v>
                </c:pt>
                <c:pt idx="39">
                  <c:v>5.0</c:v>
                </c:pt>
                <c:pt idx="40">
                  <c:v>5.0</c:v>
                </c:pt>
                <c:pt idx="41">
                  <c:v>5.0</c:v>
                </c:pt>
                <c:pt idx="42">
                  <c:v>5.0</c:v>
                </c:pt>
                <c:pt idx="43">
                  <c:v>3.0</c:v>
                </c:pt>
                <c:pt idx="44">
                  <c:v>5.0</c:v>
                </c:pt>
                <c:pt idx="45">
                  <c:v>4.0</c:v>
                </c:pt>
                <c:pt idx="46">
                  <c:v>3.0</c:v>
                </c:pt>
                <c:pt idx="47">
                  <c:v>5.0</c:v>
                </c:pt>
                <c:pt idx="48">
                  <c:v>5.0</c:v>
                </c:pt>
                <c:pt idx="49">
                  <c:v>3.0</c:v>
                </c:pt>
                <c:pt idx="50">
                  <c:v>4.0</c:v>
                </c:pt>
                <c:pt idx="51">
                  <c:v>4.0</c:v>
                </c:pt>
                <c:pt idx="52">
                  <c:v>5.0</c:v>
                </c:pt>
                <c:pt idx="53">
                  <c:v>5.0</c:v>
                </c:pt>
                <c:pt idx="54">
                  <c:v>3.0</c:v>
                </c:pt>
                <c:pt idx="55">
                  <c:v>5.0</c:v>
                </c:pt>
                <c:pt idx="56">
                  <c:v>5.0</c:v>
                </c:pt>
                <c:pt idx="57">
                  <c:v>4.0</c:v>
                </c:pt>
                <c:pt idx="58">
                  <c:v>5.0</c:v>
                </c:pt>
                <c:pt idx="59">
                  <c:v>3.0</c:v>
                </c:pt>
                <c:pt idx="60">
                  <c:v>5.0</c:v>
                </c:pt>
                <c:pt idx="61">
                  <c:v>5.0</c:v>
                </c:pt>
                <c:pt idx="62">
                  <c:v>4.0</c:v>
                </c:pt>
                <c:pt idx="63">
                  <c:v>5.0</c:v>
                </c:pt>
                <c:pt idx="64">
                  <c:v>4.0</c:v>
                </c:pt>
                <c:pt idx="65">
                  <c:v>5.0</c:v>
                </c:pt>
                <c:pt idx="66">
                  <c:v>5.0</c:v>
                </c:pt>
                <c:pt idx="67">
                  <c:v>5.0</c:v>
                </c:pt>
                <c:pt idx="68">
                  <c:v>5.0</c:v>
                </c:pt>
                <c:pt idx="69">
                  <c:v>5.0</c:v>
                </c:pt>
                <c:pt idx="70">
                  <c:v>5.0</c:v>
                </c:pt>
                <c:pt idx="71">
                  <c:v>4.0</c:v>
                </c:pt>
                <c:pt idx="72">
                  <c:v>3.0</c:v>
                </c:pt>
                <c:pt idx="73">
                  <c:v>5.0</c:v>
                </c:pt>
                <c:pt idx="74">
                  <c:v>5.0</c:v>
                </c:pt>
                <c:pt idx="75">
                  <c:v>4.0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4.0</c:v>
                </c:pt>
                <c:pt idx="93">
                  <c:v>3.0</c:v>
                </c:pt>
                <c:pt idx="94">
                  <c:v>4.0</c:v>
                </c:pt>
                <c:pt idx="95">
                  <c:v>5.0</c:v>
                </c:pt>
                <c:pt idx="96">
                  <c:v>5.0</c:v>
                </c:pt>
                <c:pt idx="97">
                  <c:v>5.0</c:v>
                </c:pt>
                <c:pt idx="98">
                  <c:v>3.0</c:v>
                </c:pt>
                <c:pt idx="99">
                  <c:v>5.0</c:v>
                </c:pt>
                <c:pt idx="100">
                  <c:v>3.0</c:v>
                </c:pt>
                <c:pt idx="101">
                  <c:v>5.0</c:v>
                </c:pt>
                <c:pt idx="102">
                  <c:v>5.0</c:v>
                </c:pt>
                <c:pt idx="103">
                  <c:v>5.0</c:v>
                </c:pt>
                <c:pt idx="104">
                  <c:v>5.0</c:v>
                </c:pt>
                <c:pt idx="105">
                  <c:v>5.0</c:v>
                </c:pt>
                <c:pt idx="106">
                  <c:v>3.0</c:v>
                </c:pt>
                <c:pt idx="107">
                  <c:v>5.0</c:v>
                </c:pt>
                <c:pt idx="108">
                  <c:v>5.0</c:v>
                </c:pt>
                <c:pt idx="109">
                  <c:v>5.0</c:v>
                </c:pt>
                <c:pt idx="110">
                  <c:v>5.0</c:v>
                </c:pt>
                <c:pt idx="111">
                  <c:v>5.0</c:v>
                </c:pt>
                <c:pt idx="112">
                  <c:v>5.0</c:v>
                </c:pt>
                <c:pt idx="113">
                  <c:v>3.0</c:v>
                </c:pt>
                <c:pt idx="114">
                  <c:v>5.0</c:v>
                </c:pt>
                <c:pt idx="115">
                  <c:v>5.0</c:v>
                </c:pt>
                <c:pt idx="116">
                  <c:v>5.0</c:v>
                </c:pt>
                <c:pt idx="117">
                  <c:v>4.0</c:v>
                </c:pt>
                <c:pt idx="118">
                  <c:v>5.0</c:v>
                </c:pt>
                <c:pt idx="119">
                  <c:v>3.0</c:v>
                </c:pt>
                <c:pt idx="120">
                  <c:v>5.0</c:v>
                </c:pt>
                <c:pt idx="121">
                  <c:v>5.0</c:v>
                </c:pt>
                <c:pt idx="122">
                  <c:v>5.0</c:v>
                </c:pt>
                <c:pt idx="123">
                  <c:v>5.0</c:v>
                </c:pt>
                <c:pt idx="124">
                  <c:v>5.0</c:v>
                </c:pt>
                <c:pt idx="125">
                  <c:v>5.0</c:v>
                </c:pt>
              </c:numCache>
            </c:numRef>
          </c:val>
          <c:smooth val="0"/>
        </c:ser>
        <c:dLbls>
          <c:showLegendKey val="0"/>
          <c:showVal val="0"/>
          <c:showCatName val="0"/>
          <c:showSerName val="0"/>
          <c:showPercent val="0"/>
          <c:showBubbleSize val="0"/>
        </c:dLbls>
        <c:marker val="1"/>
        <c:smooth val="0"/>
        <c:axId val="2111321416"/>
        <c:axId val="2111323944"/>
      </c:lineChart>
      <c:catAx>
        <c:axId val="2111321416"/>
        <c:scaling>
          <c:orientation val="minMax"/>
        </c:scaling>
        <c:delete val="0"/>
        <c:axPos val="b"/>
        <c:majorTickMark val="out"/>
        <c:minorTickMark val="none"/>
        <c:tickLblPos val="nextTo"/>
        <c:crossAx val="2111323944"/>
        <c:crosses val="autoZero"/>
        <c:auto val="1"/>
        <c:lblAlgn val="ctr"/>
        <c:lblOffset val="100"/>
        <c:noMultiLvlLbl val="0"/>
      </c:catAx>
      <c:valAx>
        <c:axId val="2111323944"/>
        <c:scaling>
          <c:orientation val="minMax"/>
        </c:scaling>
        <c:delete val="0"/>
        <c:axPos val="l"/>
        <c:majorGridlines/>
        <c:numFmt formatCode="General" sourceLinked="1"/>
        <c:majorTickMark val="out"/>
        <c:minorTickMark val="none"/>
        <c:tickLblPos val="nextTo"/>
        <c:crossAx val="21113214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россия!$Q$2:$Q$5</c:f>
              <c:strCache>
                <c:ptCount val="4"/>
                <c:pt idx="0">
                  <c:v>сберегают 80% дохода</c:v>
                </c:pt>
                <c:pt idx="1">
                  <c:v>сберегают 60% дохода</c:v>
                </c:pt>
                <c:pt idx="2">
                  <c:v>сберегают 40% дохода</c:v>
                </c:pt>
                <c:pt idx="3">
                  <c:v>сберегают 20% дохода</c:v>
                </c:pt>
              </c:strCache>
            </c:strRef>
          </c:cat>
          <c:val>
            <c:numRef>
              <c:f>россия!$R$2:$R$5</c:f>
              <c:numCache>
                <c:formatCode>General</c:formatCode>
                <c:ptCount val="4"/>
                <c:pt idx="0">
                  <c:v>30.0</c:v>
                </c:pt>
                <c:pt idx="1">
                  <c:v>42.0</c:v>
                </c:pt>
                <c:pt idx="2">
                  <c:v>27.0</c:v>
                </c:pt>
                <c:pt idx="3">
                  <c:v>14.0</c:v>
                </c:pt>
              </c:numCache>
            </c:numRef>
          </c:val>
        </c:ser>
        <c:ser>
          <c:idx val="1"/>
          <c:order val="1"/>
          <c:dLbls>
            <c:showLegendKey val="0"/>
            <c:showVal val="0"/>
            <c:showCatName val="0"/>
            <c:showSerName val="0"/>
            <c:showPercent val="1"/>
            <c:showBubbleSize val="0"/>
            <c:showLeaderLines val="1"/>
          </c:dLbls>
          <c:cat>
            <c:strRef>
              <c:f>россия!$Q$2:$Q$5</c:f>
              <c:strCache>
                <c:ptCount val="4"/>
                <c:pt idx="0">
                  <c:v>сберегают 80% дохода</c:v>
                </c:pt>
                <c:pt idx="1">
                  <c:v>сберегают 60% дохода</c:v>
                </c:pt>
                <c:pt idx="2">
                  <c:v>сберегают 40% дохода</c:v>
                </c:pt>
                <c:pt idx="3">
                  <c:v>сберегают 20% дохода</c:v>
                </c:pt>
              </c:strCache>
            </c:strRef>
          </c:cat>
          <c:val>
            <c:numRef>
              <c:f>россия!$R$1:$R$5</c:f>
              <c:numCache>
                <c:formatCode>General</c:formatCode>
                <c:ptCount val="5"/>
                <c:pt idx="1">
                  <c:v>30.0</c:v>
                </c:pt>
                <c:pt idx="2">
                  <c:v>42.0</c:v>
                </c:pt>
                <c:pt idx="3">
                  <c:v>27.0</c:v>
                </c:pt>
                <c:pt idx="4">
                  <c:v>14.0</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0548847096592265"/>
          <c:y val="0.174248927038627"/>
          <c:w val="0.890230363766513"/>
          <c:h val="0.215303977560745"/>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Сберегательная активность и доход, Россия.</a:t>
            </a:r>
            <a:endParaRPr lang="en-US"/>
          </a:p>
        </c:rich>
      </c:tx>
      <c:layout/>
      <c:overlay val="0"/>
    </c:title>
    <c:autoTitleDeleted val="0"/>
    <c:plotArea>
      <c:layout/>
      <c:scatterChart>
        <c:scatterStyle val="lineMarker"/>
        <c:varyColors val="0"/>
        <c:ser>
          <c:idx val="0"/>
          <c:order val="0"/>
          <c:spPr>
            <a:ln w="47625">
              <a:noFill/>
            </a:ln>
          </c:spPr>
          <c:xVal>
            <c:numRef>
              <c:f>россия!$G$2:$G$114</c:f>
              <c:numCache>
                <c:formatCode>General</c:formatCode>
                <c:ptCount val="113"/>
                <c:pt idx="0">
                  <c:v>40.0</c:v>
                </c:pt>
                <c:pt idx="1">
                  <c:v>60.0</c:v>
                </c:pt>
                <c:pt idx="2">
                  <c:v>20.0</c:v>
                </c:pt>
                <c:pt idx="3">
                  <c:v>40.0</c:v>
                </c:pt>
                <c:pt idx="4">
                  <c:v>60.0</c:v>
                </c:pt>
                <c:pt idx="5">
                  <c:v>60.0</c:v>
                </c:pt>
                <c:pt idx="6">
                  <c:v>60.0</c:v>
                </c:pt>
                <c:pt idx="7">
                  <c:v>60.0</c:v>
                </c:pt>
                <c:pt idx="8">
                  <c:v>40.0</c:v>
                </c:pt>
                <c:pt idx="9">
                  <c:v>20.0</c:v>
                </c:pt>
                <c:pt idx="10">
                  <c:v>80.0</c:v>
                </c:pt>
                <c:pt idx="11">
                  <c:v>60.0</c:v>
                </c:pt>
                <c:pt idx="12">
                  <c:v>80.0</c:v>
                </c:pt>
                <c:pt idx="13">
                  <c:v>60.0</c:v>
                </c:pt>
                <c:pt idx="14">
                  <c:v>80.0</c:v>
                </c:pt>
                <c:pt idx="15">
                  <c:v>60.0</c:v>
                </c:pt>
                <c:pt idx="16">
                  <c:v>40.0</c:v>
                </c:pt>
                <c:pt idx="17">
                  <c:v>40.0</c:v>
                </c:pt>
                <c:pt idx="18">
                  <c:v>40.0</c:v>
                </c:pt>
                <c:pt idx="19">
                  <c:v>20.0</c:v>
                </c:pt>
                <c:pt idx="20">
                  <c:v>20.0</c:v>
                </c:pt>
                <c:pt idx="21">
                  <c:v>60.0</c:v>
                </c:pt>
                <c:pt idx="22">
                  <c:v>60.0</c:v>
                </c:pt>
                <c:pt idx="23">
                  <c:v>60.0</c:v>
                </c:pt>
                <c:pt idx="24">
                  <c:v>40.0</c:v>
                </c:pt>
                <c:pt idx="25">
                  <c:v>20.0</c:v>
                </c:pt>
                <c:pt idx="26">
                  <c:v>80.0</c:v>
                </c:pt>
                <c:pt idx="27">
                  <c:v>60.0</c:v>
                </c:pt>
                <c:pt idx="28">
                  <c:v>40.0</c:v>
                </c:pt>
                <c:pt idx="29">
                  <c:v>80.0</c:v>
                </c:pt>
                <c:pt idx="30">
                  <c:v>40.0</c:v>
                </c:pt>
                <c:pt idx="31">
                  <c:v>40.0</c:v>
                </c:pt>
                <c:pt idx="32">
                  <c:v>60.0</c:v>
                </c:pt>
                <c:pt idx="33">
                  <c:v>20.0</c:v>
                </c:pt>
                <c:pt idx="34">
                  <c:v>40.0</c:v>
                </c:pt>
                <c:pt idx="35">
                  <c:v>60.0</c:v>
                </c:pt>
                <c:pt idx="36">
                  <c:v>60.0</c:v>
                </c:pt>
                <c:pt idx="37">
                  <c:v>80.0</c:v>
                </c:pt>
                <c:pt idx="38">
                  <c:v>80.0</c:v>
                </c:pt>
                <c:pt idx="39">
                  <c:v>80.0</c:v>
                </c:pt>
                <c:pt idx="40">
                  <c:v>80.0</c:v>
                </c:pt>
                <c:pt idx="41">
                  <c:v>60.0</c:v>
                </c:pt>
                <c:pt idx="42">
                  <c:v>60.0</c:v>
                </c:pt>
                <c:pt idx="43">
                  <c:v>20.0</c:v>
                </c:pt>
                <c:pt idx="44">
                  <c:v>60.0</c:v>
                </c:pt>
                <c:pt idx="45">
                  <c:v>20.0</c:v>
                </c:pt>
                <c:pt idx="46">
                  <c:v>60.0</c:v>
                </c:pt>
                <c:pt idx="47">
                  <c:v>80.0</c:v>
                </c:pt>
                <c:pt idx="48">
                  <c:v>80.0</c:v>
                </c:pt>
                <c:pt idx="49">
                  <c:v>40.0</c:v>
                </c:pt>
                <c:pt idx="50">
                  <c:v>80.0</c:v>
                </c:pt>
                <c:pt idx="51">
                  <c:v>40.0</c:v>
                </c:pt>
                <c:pt idx="52">
                  <c:v>80.0</c:v>
                </c:pt>
                <c:pt idx="53">
                  <c:v>60.0</c:v>
                </c:pt>
                <c:pt idx="54">
                  <c:v>20.0</c:v>
                </c:pt>
                <c:pt idx="55">
                  <c:v>20.0</c:v>
                </c:pt>
                <c:pt idx="56">
                  <c:v>80.0</c:v>
                </c:pt>
                <c:pt idx="57">
                  <c:v>40.0</c:v>
                </c:pt>
                <c:pt idx="58">
                  <c:v>80.0</c:v>
                </c:pt>
                <c:pt idx="59">
                  <c:v>20.0</c:v>
                </c:pt>
                <c:pt idx="60">
                  <c:v>80.0</c:v>
                </c:pt>
                <c:pt idx="61">
                  <c:v>60.0</c:v>
                </c:pt>
                <c:pt idx="62">
                  <c:v>60.0</c:v>
                </c:pt>
                <c:pt idx="63">
                  <c:v>80.0</c:v>
                </c:pt>
                <c:pt idx="64">
                  <c:v>40.0</c:v>
                </c:pt>
                <c:pt idx="65">
                  <c:v>40.0</c:v>
                </c:pt>
                <c:pt idx="66">
                  <c:v>80.0</c:v>
                </c:pt>
                <c:pt idx="67">
                  <c:v>40.0</c:v>
                </c:pt>
                <c:pt idx="68">
                  <c:v>80.0</c:v>
                </c:pt>
                <c:pt idx="69">
                  <c:v>60.0</c:v>
                </c:pt>
                <c:pt idx="70">
                  <c:v>40.0</c:v>
                </c:pt>
                <c:pt idx="71">
                  <c:v>60.0</c:v>
                </c:pt>
                <c:pt idx="72">
                  <c:v>20.0</c:v>
                </c:pt>
                <c:pt idx="73">
                  <c:v>40.0</c:v>
                </c:pt>
                <c:pt idx="74">
                  <c:v>40.0</c:v>
                </c:pt>
                <c:pt idx="75">
                  <c:v>60.0</c:v>
                </c:pt>
                <c:pt idx="76">
                  <c:v>60.0</c:v>
                </c:pt>
                <c:pt idx="77">
                  <c:v>40.0</c:v>
                </c:pt>
                <c:pt idx="78">
                  <c:v>80.0</c:v>
                </c:pt>
                <c:pt idx="79">
                  <c:v>60.0</c:v>
                </c:pt>
                <c:pt idx="80">
                  <c:v>60.0</c:v>
                </c:pt>
                <c:pt idx="81">
                  <c:v>80.0</c:v>
                </c:pt>
                <c:pt idx="82">
                  <c:v>80.0</c:v>
                </c:pt>
                <c:pt idx="83">
                  <c:v>20.0</c:v>
                </c:pt>
                <c:pt idx="84">
                  <c:v>80.0</c:v>
                </c:pt>
                <c:pt idx="85">
                  <c:v>60.0</c:v>
                </c:pt>
                <c:pt idx="86">
                  <c:v>40.0</c:v>
                </c:pt>
                <c:pt idx="87">
                  <c:v>60.0</c:v>
                </c:pt>
                <c:pt idx="88">
                  <c:v>40.0</c:v>
                </c:pt>
                <c:pt idx="89">
                  <c:v>60.0</c:v>
                </c:pt>
                <c:pt idx="90">
                  <c:v>60.0</c:v>
                </c:pt>
                <c:pt idx="91">
                  <c:v>80.0</c:v>
                </c:pt>
                <c:pt idx="92">
                  <c:v>80.0</c:v>
                </c:pt>
                <c:pt idx="93">
                  <c:v>20.0</c:v>
                </c:pt>
                <c:pt idx="94">
                  <c:v>40.0</c:v>
                </c:pt>
                <c:pt idx="95">
                  <c:v>60.0</c:v>
                </c:pt>
                <c:pt idx="96">
                  <c:v>60.0</c:v>
                </c:pt>
                <c:pt idx="97">
                  <c:v>80.0</c:v>
                </c:pt>
                <c:pt idx="98">
                  <c:v>40.0</c:v>
                </c:pt>
                <c:pt idx="99">
                  <c:v>80.0</c:v>
                </c:pt>
                <c:pt idx="100">
                  <c:v>40.0</c:v>
                </c:pt>
                <c:pt idx="101">
                  <c:v>60.0</c:v>
                </c:pt>
                <c:pt idx="102">
                  <c:v>80.0</c:v>
                </c:pt>
                <c:pt idx="103">
                  <c:v>80.0</c:v>
                </c:pt>
                <c:pt idx="104">
                  <c:v>60.0</c:v>
                </c:pt>
                <c:pt idx="105">
                  <c:v>60.0</c:v>
                </c:pt>
                <c:pt idx="106">
                  <c:v>40.0</c:v>
                </c:pt>
                <c:pt idx="107">
                  <c:v>60.0</c:v>
                </c:pt>
                <c:pt idx="108">
                  <c:v>80.0</c:v>
                </c:pt>
                <c:pt idx="109">
                  <c:v>60.0</c:v>
                </c:pt>
                <c:pt idx="110">
                  <c:v>60.0</c:v>
                </c:pt>
                <c:pt idx="111">
                  <c:v>60.0</c:v>
                </c:pt>
                <c:pt idx="112">
                  <c:v>60.0</c:v>
                </c:pt>
              </c:numCache>
            </c:numRef>
          </c:xVal>
          <c:yVal>
            <c:numRef>
              <c:f>россия!$H$2:$H$114</c:f>
              <c:numCache>
                <c:formatCode>General</c:formatCode>
                <c:ptCount val="113"/>
                <c:pt idx="0">
                  <c:v>20.0</c:v>
                </c:pt>
                <c:pt idx="1">
                  <c:v>25.0</c:v>
                </c:pt>
                <c:pt idx="2">
                  <c:v>20.0</c:v>
                </c:pt>
                <c:pt idx="3">
                  <c:v>30.0</c:v>
                </c:pt>
                <c:pt idx="4">
                  <c:v>45.0</c:v>
                </c:pt>
                <c:pt idx="5">
                  <c:v>40.0</c:v>
                </c:pt>
                <c:pt idx="6">
                  <c:v>35.0</c:v>
                </c:pt>
                <c:pt idx="7">
                  <c:v>45.0</c:v>
                </c:pt>
                <c:pt idx="8">
                  <c:v>20.0</c:v>
                </c:pt>
                <c:pt idx="9">
                  <c:v>20.0</c:v>
                </c:pt>
                <c:pt idx="10">
                  <c:v>55.0</c:v>
                </c:pt>
                <c:pt idx="11">
                  <c:v>45.0</c:v>
                </c:pt>
                <c:pt idx="12">
                  <c:v>60.0</c:v>
                </c:pt>
                <c:pt idx="13">
                  <c:v>45.0</c:v>
                </c:pt>
                <c:pt idx="14">
                  <c:v>60.0</c:v>
                </c:pt>
                <c:pt idx="15">
                  <c:v>50.0</c:v>
                </c:pt>
                <c:pt idx="16">
                  <c:v>20.0</c:v>
                </c:pt>
                <c:pt idx="17">
                  <c:v>25.0</c:v>
                </c:pt>
                <c:pt idx="18">
                  <c:v>20.0</c:v>
                </c:pt>
                <c:pt idx="19">
                  <c:v>25.0</c:v>
                </c:pt>
                <c:pt idx="20">
                  <c:v>45.0</c:v>
                </c:pt>
                <c:pt idx="21">
                  <c:v>40.0</c:v>
                </c:pt>
                <c:pt idx="22">
                  <c:v>35.0</c:v>
                </c:pt>
                <c:pt idx="23">
                  <c:v>45.0</c:v>
                </c:pt>
                <c:pt idx="24">
                  <c:v>20.0</c:v>
                </c:pt>
                <c:pt idx="25">
                  <c:v>20.0</c:v>
                </c:pt>
                <c:pt idx="26">
                  <c:v>55.0</c:v>
                </c:pt>
                <c:pt idx="27">
                  <c:v>45.0</c:v>
                </c:pt>
                <c:pt idx="28">
                  <c:v>40.0</c:v>
                </c:pt>
                <c:pt idx="29">
                  <c:v>50.0</c:v>
                </c:pt>
                <c:pt idx="30">
                  <c:v>35.0</c:v>
                </c:pt>
                <c:pt idx="31">
                  <c:v>35.0</c:v>
                </c:pt>
                <c:pt idx="32">
                  <c:v>40.0</c:v>
                </c:pt>
                <c:pt idx="33">
                  <c:v>20.0</c:v>
                </c:pt>
                <c:pt idx="34">
                  <c:v>35.0</c:v>
                </c:pt>
                <c:pt idx="35">
                  <c:v>45.0</c:v>
                </c:pt>
                <c:pt idx="36">
                  <c:v>40.0</c:v>
                </c:pt>
                <c:pt idx="37">
                  <c:v>50.0</c:v>
                </c:pt>
                <c:pt idx="38">
                  <c:v>45.0</c:v>
                </c:pt>
                <c:pt idx="39">
                  <c:v>60.0</c:v>
                </c:pt>
                <c:pt idx="40">
                  <c:v>50.0</c:v>
                </c:pt>
                <c:pt idx="41">
                  <c:v>40.0</c:v>
                </c:pt>
                <c:pt idx="42">
                  <c:v>35.0</c:v>
                </c:pt>
                <c:pt idx="43">
                  <c:v>25.0</c:v>
                </c:pt>
                <c:pt idx="44">
                  <c:v>40.0</c:v>
                </c:pt>
                <c:pt idx="45">
                  <c:v>20.0</c:v>
                </c:pt>
                <c:pt idx="46">
                  <c:v>40.0</c:v>
                </c:pt>
                <c:pt idx="47">
                  <c:v>65.0</c:v>
                </c:pt>
                <c:pt idx="48">
                  <c:v>50.0</c:v>
                </c:pt>
                <c:pt idx="49">
                  <c:v>30.0</c:v>
                </c:pt>
                <c:pt idx="50">
                  <c:v>30.0</c:v>
                </c:pt>
                <c:pt idx="51">
                  <c:v>30.0</c:v>
                </c:pt>
                <c:pt idx="52">
                  <c:v>65.0</c:v>
                </c:pt>
                <c:pt idx="53">
                  <c:v>40.0</c:v>
                </c:pt>
                <c:pt idx="54">
                  <c:v>30.0</c:v>
                </c:pt>
                <c:pt idx="55">
                  <c:v>30.0</c:v>
                </c:pt>
                <c:pt idx="56">
                  <c:v>50.0</c:v>
                </c:pt>
                <c:pt idx="57">
                  <c:v>40.0</c:v>
                </c:pt>
                <c:pt idx="58">
                  <c:v>50.0</c:v>
                </c:pt>
                <c:pt idx="59">
                  <c:v>35.0</c:v>
                </c:pt>
                <c:pt idx="60">
                  <c:v>50.0</c:v>
                </c:pt>
                <c:pt idx="61">
                  <c:v>30.0</c:v>
                </c:pt>
                <c:pt idx="62">
                  <c:v>30.0</c:v>
                </c:pt>
                <c:pt idx="63">
                  <c:v>45.0</c:v>
                </c:pt>
                <c:pt idx="64">
                  <c:v>45.0</c:v>
                </c:pt>
                <c:pt idx="65">
                  <c:v>20.0</c:v>
                </c:pt>
                <c:pt idx="66">
                  <c:v>35.0</c:v>
                </c:pt>
                <c:pt idx="67">
                  <c:v>25.0</c:v>
                </c:pt>
                <c:pt idx="68">
                  <c:v>45.0</c:v>
                </c:pt>
                <c:pt idx="69">
                  <c:v>40.0</c:v>
                </c:pt>
                <c:pt idx="70">
                  <c:v>25.0</c:v>
                </c:pt>
                <c:pt idx="71">
                  <c:v>35.0</c:v>
                </c:pt>
                <c:pt idx="72">
                  <c:v>30.0</c:v>
                </c:pt>
                <c:pt idx="73">
                  <c:v>20.0</c:v>
                </c:pt>
                <c:pt idx="74">
                  <c:v>25.0</c:v>
                </c:pt>
                <c:pt idx="75">
                  <c:v>30.0</c:v>
                </c:pt>
                <c:pt idx="76">
                  <c:v>35.0</c:v>
                </c:pt>
                <c:pt idx="77">
                  <c:v>20.0</c:v>
                </c:pt>
                <c:pt idx="78">
                  <c:v>55.0</c:v>
                </c:pt>
                <c:pt idx="79">
                  <c:v>45.0</c:v>
                </c:pt>
                <c:pt idx="80">
                  <c:v>40.0</c:v>
                </c:pt>
                <c:pt idx="81">
                  <c:v>50.0</c:v>
                </c:pt>
                <c:pt idx="82">
                  <c:v>65.0</c:v>
                </c:pt>
                <c:pt idx="83">
                  <c:v>30.0</c:v>
                </c:pt>
                <c:pt idx="84">
                  <c:v>70.0</c:v>
                </c:pt>
                <c:pt idx="85">
                  <c:v>45.0</c:v>
                </c:pt>
                <c:pt idx="86">
                  <c:v>40.0</c:v>
                </c:pt>
                <c:pt idx="87">
                  <c:v>40.0</c:v>
                </c:pt>
                <c:pt idx="88">
                  <c:v>30.0</c:v>
                </c:pt>
                <c:pt idx="89">
                  <c:v>55.0</c:v>
                </c:pt>
                <c:pt idx="90">
                  <c:v>33.0</c:v>
                </c:pt>
                <c:pt idx="91">
                  <c:v>50.0</c:v>
                </c:pt>
                <c:pt idx="92">
                  <c:v>35.0</c:v>
                </c:pt>
                <c:pt idx="93">
                  <c:v>35.0</c:v>
                </c:pt>
                <c:pt idx="94">
                  <c:v>38.0</c:v>
                </c:pt>
                <c:pt idx="95">
                  <c:v>40.0</c:v>
                </c:pt>
                <c:pt idx="96">
                  <c:v>45.0</c:v>
                </c:pt>
                <c:pt idx="97">
                  <c:v>45.0</c:v>
                </c:pt>
                <c:pt idx="98">
                  <c:v>35.0</c:v>
                </c:pt>
                <c:pt idx="99">
                  <c:v>50.0</c:v>
                </c:pt>
                <c:pt idx="100">
                  <c:v>30.0</c:v>
                </c:pt>
                <c:pt idx="101">
                  <c:v>45.0</c:v>
                </c:pt>
                <c:pt idx="102">
                  <c:v>55.0</c:v>
                </c:pt>
                <c:pt idx="103">
                  <c:v>60.0</c:v>
                </c:pt>
                <c:pt idx="104">
                  <c:v>35.0</c:v>
                </c:pt>
                <c:pt idx="105">
                  <c:v>35.0</c:v>
                </c:pt>
                <c:pt idx="106">
                  <c:v>20.0</c:v>
                </c:pt>
                <c:pt idx="107">
                  <c:v>40.0</c:v>
                </c:pt>
                <c:pt idx="108">
                  <c:v>38.0</c:v>
                </c:pt>
                <c:pt idx="109">
                  <c:v>40.0</c:v>
                </c:pt>
                <c:pt idx="110">
                  <c:v>35.0</c:v>
                </c:pt>
                <c:pt idx="111">
                  <c:v>40.0</c:v>
                </c:pt>
                <c:pt idx="112">
                  <c:v>50.0</c:v>
                </c:pt>
              </c:numCache>
            </c:numRef>
          </c:yVal>
          <c:smooth val="0"/>
        </c:ser>
        <c:dLbls>
          <c:showLegendKey val="0"/>
          <c:showVal val="0"/>
          <c:showCatName val="0"/>
          <c:showSerName val="0"/>
          <c:showPercent val="0"/>
          <c:showBubbleSize val="0"/>
        </c:dLbls>
        <c:axId val="2111507384"/>
        <c:axId val="2111513128"/>
      </c:scatterChart>
      <c:valAx>
        <c:axId val="2111507384"/>
        <c:scaling>
          <c:orientation val="minMax"/>
        </c:scaling>
        <c:delete val="0"/>
        <c:axPos val="b"/>
        <c:title>
          <c:tx>
            <c:rich>
              <a:bodyPr/>
              <a:lstStyle/>
              <a:p>
                <a:pPr>
                  <a:defRPr/>
                </a:pPr>
                <a:r>
                  <a:rPr lang="ru-RU"/>
                  <a:t>доход,</a:t>
                </a:r>
                <a:r>
                  <a:rPr lang="ru-RU" baseline="0"/>
                  <a:t> тыс.р.</a:t>
                </a:r>
                <a:endParaRPr lang="en-US"/>
              </a:p>
            </c:rich>
          </c:tx>
          <c:layout/>
          <c:overlay val="0"/>
        </c:title>
        <c:numFmt formatCode="General" sourceLinked="1"/>
        <c:majorTickMark val="none"/>
        <c:minorTickMark val="none"/>
        <c:tickLblPos val="nextTo"/>
        <c:crossAx val="2111513128"/>
        <c:crosses val="autoZero"/>
        <c:crossBetween val="midCat"/>
      </c:valAx>
      <c:valAx>
        <c:axId val="2111513128"/>
        <c:scaling>
          <c:orientation val="minMax"/>
        </c:scaling>
        <c:delete val="0"/>
        <c:axPos val="l"/>
        <c:majorGridlines/>
        <c:title>
          <c:tx>
            <c:rich>
              <a:bodyPr/>
              <a:lstStyle/>
              <a:p>
                <a:pPr>
                  <a:defRPr/>
                </a:pPr>
                <a:r>
                  <a:rPr lang="ru-RU"/>
                  <a:t>сбер.</a:t>
                </a:r>
                <a:r>
                  <a:rPr lang="ru-RU" baseline="0"/>
                  <a:t> активность, %</a:t>
                </a:r>
                <a:endParaRPr lang="en-US"/>
              </a:p>
            </c:rich>
          </c:tx>
          <c:layout/>
          <c:overlay val="0"/>
        </c:title>
        <c:numFmt formatCode="General" sourceLinked="1"/>
        <c:majorTickMark val="none"/>
        <c:minorTickMark val="none"/>
        <c:tickLblPos val="nextTo"/>
        <c:crossAx val="2111507384"/>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Сберегательная активность и финансовая грамотность, Россия.</a:t>
            </a:r>
            <a:endParaRPr lang="en-US"/>
          </a:p>
        </c:rich>
      </c:tx>
      <c:layout/>
      <c:overlay val="0"/>
    </c:title>
    <c:autoTitleDeleted val="0"/>
    <c:plotArea>
      <c:layout/>
      <c:lineChart>
        <c:grouping val="standard"/>
        <c:varyColors val="0"/>
        <c:ser>
          <c:idx val="0"/>
          <c:order val="0"/>
          <c:tx>
            <c:v>сбер. актви</c:v>
          </c:tx>
          <c:marker>
            <c:symbol val="none"/>
          </c:marker>
          <c:val>
            <c:numRef>
              <c:f>россия!$G$2:$G$127</c:f>
              <c:numCache>
                <c:formatCode>General</c:formatCode>
                <c:ptCount val="126"/>
                <c:pt idx="0">
                  <c:v>40.0</c:v>
                </c:pt>
                <c:pt idx="1">
                  <c:v>60.0</c:v>
                </c:pt>
                <c:pt idx="2">
                  <c:v>20.0</c:v>
                </c:pt>
                <c:pt idx="3">
                  <c:v>40.0</c:v>
                </c:pt>
                <c:pt idx="4">
                  <c:v>60.0</c:v>
                </c:pt>
                <c:pt idx="5">
                  <c:v>60.0</c:v>
                </c:pt>
                <c:pt idx="6">
                  <c:v>60.0</c:v>
                </c:pt>
                <c:pt idx="7">
                  <c:v>60.0</c:v>
                </c:pt>
                <c:pt idx="8">
                  <c:v>40.0</c:v>
                </c:pt>
                <c:pt idx="9">
                  <c:v>20.0</c:v>
                </c:pt>
                <c:pt idx="10">
                  <c:v>80.0</c:v>
                </c:pt>
                <c:pt idx="11">
                  <c:v>60.0</c:v>
                </c:pt>
                <c:pt idx="12">
                  <c:v>80.0</c:v>
                </c:pt>
                <c:pt idx="13">
                  <c:v>60.0</c:v>
                </c:pt>
                <c:pt idx="14">
                  <c:v>80.0</c:v>
                </c:pt>
                <c:pt idx="15">
                  <c:v>60.0</c:v>
                </c:pt>
                <c:pt idx="16">
                  <c:v>40.0</c:v>
                </c:pt>
                <c:pt idx="17">
                  <c:v>40.0</c:v>
                </c:pt>
                <c:pt idx="18">
                  <c:v>40.0</c:v>
                </c:pt>
                <c:pt idx="19">
                  <c:v>20.0</c:v>
                </c:pt>
                <c:pt idx="20">
                  <c:v>20.0</c:v>
                </c:pt>
                <c:pt idx="21">
                  <c:v>60.0</c:v>
                </c:pt>
                <c:pt idx="22">
                  <c:v>60.0</c:v>
                </c:pt>
                <c:pt idx="23">
                  <c:v>60.0</c:v>
                </c:pt>
                <c:pt idx="24">
                  <c:v>40.0</c:v>
                </c:pt>
                <c:pt idx="25">
                  <c:v>20.0</c:v>
                </c:pt>
                <c:pt idx="26">
                  <c:v>80.0</c:v>
                </c:pt>
                <c:pt idx="27">
                  <c:v>60.0</c:v>
                </c:pt>
                <c:pt idx="28">
                  <c:v>40.0</c:v>
                </c:pt>
                <c:pt idx="29">
                  <c:v>80.0</c:v>
                </c:pt>
                <c:pt idx="30">
                  <c:v>40.0</c:v>
                </c:pt>
                <c:pt idx="31">
                  <c:v>40.0</c:v>
                </c:pt>
                <c:pt idx="32">
                  <c:v>60.0</c:v>
                </c:pt>
                <c:pt idx="33">
                  <c:v>20.0</c:v>
                </c:pt>
                <c:pt idx="34">
                  <c:v>40.0</c:v>
                </c:pt>
                <c:pt idx="35">
                  <c:v>60.0</c:v>
                </c:pt>
                <c:pt idx="36">
                  <c:v>60.0</c:v>
                </c:pt>
                <c:pt idx="37">
                  <c:v>80.0</c:v>
                </c:pt>
                <c:pt idx="38">
                  <c:v>80.0</c:v>
                </c:pt>
                <c:pt idx="39">
                  <c:v>80.0</c:v>
                </c:pt>
                <c:pt idx="40">
                  <c:v>80.0</c:v>
                </c:pt>
                <c:pt idx="41">
                  <c:v>60.0</c:v>
                </c:pt>
                <c:pt idx="42">
                  <c:v>60.0</c:v>
                </c:pt>
                <c:pt idx="43">
                  <c:v>20.0</c:v>
                </c:pt>
                <c:pt idx="44">
                  <c:v>60.0</c:v>
                </c:pt>
                <c:pt idx="45">
                  <c:v>20.0</c:v>
                </c:pt>
                <c:pt idx="46">
                  <c:v>60.0</c:v>
                </c:pt>
                <c:pt idx="47">
                  <c:v>80.0</c:v>
                </c:pt>
                <c:pt idx="48">
                  <c:v>80.0</c:v>
                </c:pt>
                <c:pt idx="49">
                  <c:v>40.0</c:v>
                </c:pt>
                <c:pt idx="50">
                  <c:v>80.0</c:v>
                </c:pt>
                <c:pt idx="51">
                  <c:v>40.0</c:v>
                </c:pt>
                <c:pt idx="52">
                  <c:v>80.0</c:v>
                </c:pt>
                <c:pt idx="53">
                  <c:v>60.0</c:v>
                </c:pt>
                <c:pt idx="54">
                  <c:v>20.0</c:v>
                </c:pt>
                <c:pt idx="55">
                  <c:v>20.0</c:v>
                </c:pt>
                <c:pt idx="56">
                  <c:v>80.0</c:v>
                </c:pt>
                <c:pt idx="57">
                  <c:v>40.0</c:v>
                </c:pt>
                <c:pt idx="58">
                  <c:v>80.0</c:v>
                </c:pt>
                <c:pt idx="59">
                  <c:v>20.0</c:v>
                </c:pt>
                <c:pt idx="60">
                  <c:v>80.0</c:v>
                </c:pt>
                <c:pt idx="61">
                  <c:v>60.0</c:v>
                </c:pt>
                <c:pt idx="62">
                  <c:v>60.0</c:v>
                </c:pt>
                <c:pt idx="63">
                  <c:v>80.0</c:v>
                </c:pt>
                <c:pt idx="64">
                  <c:v>40.0</c:v>
                </c:pt>
                <c:pt idx="65">
                  <c:v>40.0</c:v>
                </c:pt>
                <c:pt idx="66">
                  <c:v>80.0</c:v>
                </c:pt>
                <c:pt idx="67">
                  <c:v>40.0</c:v>
                </c:pt>
                <c:pt idx="68">
                  <c:v>80.0</c:v>
                </c:pt>
                <c:pt idx="69">
                  <c:v>60.0</c:v>
                </c:pt>
                <c:pt idx="70">
                  <c:v>40.0</c:v>
                </c:pt>
                <c:pt idx="71">
                  <c:v>60.0</c:v>
                </c:pt>
                <c:pt idx="72">
                  <c:v>20.0</c:v>
                </c:pt>
                <c:pt idx="73">
                  <c:v>40.0</c:v>
                </c:pt>
                <c:pt idx="74">
                  <c:v>40.0</c:v>
                </c:pt>
                <c:pt idx="75">
                  <c:v>60.0</c:v>
                </c:pt>
                <c:pt idx="76">
                  <c:v>60.0</c:v>
                </c:pt>
                <c:pt idx="77">
                  <c:v>40.0</c:v>
                </c:pt>
                <c:pt idx="78">
                  <c:v>80.0</c:v>
                </c:pt>
                <c:pt idx="79">
                  <c:v>60.0</c:v>
                </c:pt>
                <c:pt idx="80">
                  <c:v>60.0</c:v>
                </c:pt>
                <c:pt idx="81">
                  <c:v>80.0</c:v>
                </c:pt>
                <c:pt idx="82">
                  <c:v>80.0</c:v>
                </c:pt>
                <c:pt idx="83">
                  <c:v>20.0</c:v>
                </c:pt>
                <c:pt idx="84">
                  <c:v>80.0</c:v>
                </c:pt>
                <c:pt idx="85">
                  <c:v>60.0</c:v>
                </c:pt>
                <c:pt idx="86">
                  <c:v>40.0</c:v>
                </c:pt>
                <c:pt idx="87">
                  <c:v>60.0</c:v>
                </c:pt>
                <c:pt idx="88">
                  <c:v>40.0</c:v>
                </c:pt>
                <c:pt idx="89">
                  <c:v>60.0</c:v>
                </c:pt>
                <c:pt idx="90">
                  <c:v>60.0</c:v>
                </c:pt>
                <c:pt idx="91">
                  <c:v>80.0</c:v>
                </c:pt>
                <c:pt idx="92">
                  <c:v>80.0</c:v>
                </c:pt>
                <c:pt idx="93">
                  <c:v>20.0</c:v>
                </c:pt>
                <c:pt idx="94">
                  <c:v>40.0</c:v>
                </c:pt>
                <c:pt idx="95">
                  <c:v>60.0</c:v>
                </c:pt>
                <c:pt idx="96">
                  <c:v>60.0</c:v>
                </c:pt>
                <c:pt idx="97">
                  <c:v>80.0</c:v>
                </c:pt>
                <c:pt idx="98">
                  <c:v>40.0</c:v>
                </c:pt>
                <c:pt idx="99">
                  <c:v>80.0</c:v>
                </c:pt>
                <c:pt idx="100">
                  <c:v>40.0</c:v>
                </c:pt>
                <c:pt idx="101">
                  <c:v>60.0</c:v>
                </c:pt>
                <c:pt idx="102">
                  <c:v>80.0</c:v>
                </c:pt>
                <c:pt idx="103">
                  <c:v>80.0</c:v>
                </c:pt>
                <c:pt idx="104">
                  <c:v>60.0</c:v>
                </c:pt>
                <c:pt idx="105">
                  <c:v>60.0</c:v>
                </c:pt>
                <c:pt idx="106">
                  <c:v>40.0</c:v>
                </c:pt>
                <c:pt idx="107">
                  <c:v>60.0</c:v>
                </c:pt>
                <c:pt idx="108">
                  <c:v>80.0</c:v>
                </c:pt>
                <c:pt idx="109">
                  <c:v>60.0</c:v>
                </c:pt>
                <c:pt idx="110">
                  <c:v>60.0</c:v>
                </c:pt>
                <c:pt idx="111">
                  <c:v>60.0</c:v>
                </c:pt>
                <c:pt idx="112">
                  <c:v>60.0</c:v>
                </c:pt>
                <c:pt idx="113">
                  <c:v>40.0</c:v>
                </c:pt>
                <c:pt idx="114">
                  <c:v>60.0</c:v>
                </c:pt>
                <c:pt idx="115">
                  <c:v>80.0</c:v>
                </c:pt>
                <c:pt idx="116">
                  <c:v>80.0</c:v>
                </c:pt>
                <c:pt idx="117">
                  <c:v>60.0</c:v>
                </c:pt>
                <c:pt idx="118">
                  <c:v>80.0</c:v>
                </c:pt>
                <c:pt idx="119">
                  <c:v>20.0</c:v>
                </c:pt>
                <c:pt idx="120">
                  <c:v>80.0</c:v>
                </c:pt>
                <c:pt idx="121">
                  <c:v>80.0</c:v>
                </c:pt>
                <c:pt idx="122">
                  <c:v>60.0</c:v>
                </c:pt>
                <c:pt idx="123">
                  <c:v>60.0</c:v>
                </c:pt>
                <c:pt idx="124">
                  <c:v>60.0</c:v>
                </c:pt>
                <c:pt idx="125">
                  <c:v>60.0</c:v>
                </c:pt>
              </c:numCache>
            </c:numRef>
          </c:val>
          <c:smooth val="0"/>
        </c:ser>
        <c:ser>
          <c:idx val="1"/>
          <c:order val="1"/>
          <c:tx>
            <c:v>фин.грам</c:v>
          </c:tx>
          <c:marker>
            <c:symbol val="none"/>
          </c:marker>
          <c:val>
            <c:numRef>
              <c:f>россия!$I$2:$I$127</c:f>
              <c:numCache>
                <c:formatCode>General</c:formatCode>
                <c:ptCount val="126"/>
                <c:pt idx="0">
                  <c:v>4.0</c:v>
                </c:pt>
                <c:pt idx="1">
                  <c:v>5.0</c:v>
                </c:pt>
                <c:pt idx="2">
                  <c:v>3.0</c:v>
                </c:pt>
                <c:pt idx="3">
                  <c:v>5.0</c:v>
                </c:pt>
                <c:pt idx="4">
                  <c:v>5.0</c:v>
                </c:pt>
                <c:pt idx="5">
                  <c:v>5.0</c:v>
                </c:pt>
                <c:pt idx="6">
                  <c:v>5.0</c:v>
                </c:pt>
                <c:pt idx="7">
                  <c:v>5.0</c:v>
                </c:pt>
                <c:pt idx="8">
                  <c:v>4.0</c:v>
                </c:pt>
                <c:pt idx="9">
                  <c:v>3.0</c:v>
                </c:pt>
                <c:pt idx="10">
                  <c:v>5.0</c:v>
                </c:pt>
                <c:pt idx="11">
                  <c:v>5.0</c:v>
                </c:pt>
                <c:pt idx="12">
                  <c:v>5.0</c:v>
                </c:pt>
                <c:pt idx="13">
                  <c:v>5.0</c:v>
                </c:pt>
                <c:pt idx="14">
                  <c:v>5.0</c:v>
                </c:pt>
                <c:pt idx="15">
                  <c:v>5.0</c:v>
                </c:pt>
                <c:pt idx="16">
                  <c:v>4.0</c:v>
                </c:pt>
                <c:pt idx="17">
                  <c:v>5.0</c:v>
                </c:pt>
                <c:pt idx="18">
                  <c:v>4.0</c:v>
                </c:pt>
                <c:pt idx="19">
                  <c:v>5.0</c:v>
                </c:pt>
                <c:pt idx="20">
                  <c:v>4.0</c:v>
                </c:pt>
                <c:pt idx="21">
                  <c:v>5.0</c:v>
                </c:pt>
                <c:pt idx="22">
                  <c:v>5.0</c:v>
                </c:pt>
                <c:pt idx="23">
                  <c:v>5.0</c:v>
                </c:pt>
                <c:pt idx="24">
                  <c:v>4.0</c:v>
                </c:pt>
                <c:pt idx="25">
                  <c:v>3.0</c:v>
                </c:pt>
                <c:pt idx="26">
                  <c:v>5.0</c:v>
                </c:pt>
                <c:pt idx="27">
                  <c:v>5.0</c:v>
                </c:pt>
                <c:pt idx="28">
                  <c:v>4.0</c:v>
                </c:pt>
                <c:pt idx="29">
                  <c:v>5.0</c:v>
                </c:pt>
                <c:pt idx="30">
                  <c:v>4.0</c:v>
                </c:pt>
                <c:pt idx="31">
                  <c:v>3.0</c:v>
                </c:pt>
                <c:pt idx="32">
                  <c:v>5.0</c:v>
                </c:pt>
                <c:pt idx="33">
                  <c:v>4.0</c:v>
                </c:pt>
                <c:pt idx="34">
                  <c:v>4.0</c:v>
                </c:pt>
                <c:pt idx="35">
                  <c:v>5.0</c:v>
                </c:pt>
                <c:pt idx="36">
                  <c:v>5.0</c:v>
                </c:pt>
                <c:pt idx="37">
                  <c:v>5.0</c:v>
                </c:pt>
                <c:pt idx="38">
                  <c:v>5.0</c:v>
                </c:pt>
                <c:pt idx="39">
                  <c:v>5.0</c:v>
                </c:pt>
                <c:pt idx="40">
                  <c:v>5.0</c:v>
                </c:pt>
                <c:pt idx="41">
                  <c:v>5.0</c:v>
                </c:pt>
                <c:pt idx="42">
                  <c:v>5.0</c:v>
                </c:pt>
                <c:pt idx="43">
                  <c:v>3.0</c:v>
                </c:pt>
                <c:pt idx="44">
                  <c:v>5.0</c:v>
                </c:pt>
                <c:pt idx="45">
                  <c:v>4.0</c:v>
                </c:pt>
                <c:pt idx="46">
                  <c:v>3.0</c:v>
                </c:pt>
                <c:pt idx="47">
                  <c:v>5.0</c:v>
                </c:pt>
                <c:pt idx="48">
                  <c:v>5.0</c:v>
                </c:pt>
                <c:pt idx="49">
                  <c:v>3.0</c:v>
                </c:pt>
                <c:pt idx="50">
                  <c:v>4.0</c:v>
                </c:pt>
                <c:pt idx="51">
                  <c:v>4.0</c:v>
                </c:pt>
                <c:pt idx="52">
                  <c:v>5.0</c:v>
                </c:pt>
                <c:pt idx="53">
                  <c:v>5.0</c:v>
                </c:pt>
                <c:pt idx="54">
                  <c:v>3.0</c:v>
                </c:pt>
                <c:pt idx="55">
                  <c:v>5.0</c:v>
                </c:pt>
                <c:pt idx="56">
                  <c:v>5.0</c:v>
                </c:pt>
                <c:pt idx="57">
                  <c:v>4.0</c:v>
                </c:pt>
                <c:pt idx="58">
                  <c:v>5.0</c:v>
                </c:pt>
                <c:pt idx="59">
                  <c:v>3.0</c:v>
                </c:pt>
                <c:pt idx="60">
                  <c:v>5.0</c:v>
                </c:pt>
                <c:pt idx="61">
                  <c:v>5.0</c:v>
                </c:pt>
                <c:pt idx="62">
                  <c:v>4.0</c:v>
                </c:pt>
                <c:pt idx="63">
                  <c:v>5.0</c:v>
                </c:pt>
                <c:pt idx="64">
                  <c:v>4.0</c:v>
                </c:pt>
                <c:pt idx="65">
                  <c:v>5.0</c:v>
                </c:pt>
                <c:pt idx="66">
                  <c:v>5.0</c:v>
                </c:pt>
                <c:pt idx="67">
                  <c:v>5.0</c:v>
                </c:pt>
                <c:pt idx="68">
                  <c:v>5.0</c:v>
                </c:pt>
                <c:pt idx="69">
                  <c:v>5.0</c:v>
                </c:pt>
                <c:pt idx="70">
                  <c:v>5.0</c:v>
                </c:pt>
                <c:pt idx="71">
                  <c:v>4.0</c:v>
                </c:pt>
                <c:pt idx="72">
                  <c:v>3.0</c:v>
                </c:pt>
                <c:pt idx="73">
                  <c:v>5.0</c:v>
                </c:pt>
                <c:pt idx="74">
                  <c:v>5.0</c:v>
                </c:pt>
                <c:pt idx="75">
                  <c:v>4.0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4.0</c:v>
                </c:pt>
                <c:pt idx="93">
                  <c:v>3.0</c:v>
                </c:pt>
                <c:pt idx="94">
                  <c:v>4.0</c:v>
                </c:pt>
                <c:pt idx="95">
                  <c:v>5.0</c:v>
                </c:pt>
                <c:pt idx="96">
                  <c:v>5.0</c:v>
                </c:pt>
                <c:pt idx="97">
                  <c:v>5.0</c:v>
                </c:pt>
                <c:pt idx="98">
                  <c:v>3.0</c:v>
                </c:pt>
                <c:pt idx="99">
                  <c:v>5.0</c:v>
                </c:pt>
                <c:pt idx="100">
                  <c:v>3.0</c:v>
                </c:pt>
                <c:pt idx="101">
                  <c:v>5.0</c:v>
                </c:pt>
                <c:pt idx="102">
                  <c:v>5.0</c:v>
                </c:pt>
                <c:pt idx="103">
                  <c:v>5.0</c:v>
                </c:pt>
                <c:pt idx="104">
                  <c:v>5.0</c:v>
                </c:pt>
                <c:pt idx="105">
                  <c:v>5.0</c:v>
                </c:pt>
                <c:pt idx="106">
                  <c:v>3.0</c:v>
                </c:pt>
                <c:pt idx="107">
                  <c:v>5.0</c:v>
                </c:pt>
                <c:pt idx="108">
                  <c:v>5.0</c:v>
                </c:pt>
                <c:pt idx="109">
                  <c:v>5.0</c:v>
                </c:pt>
                <c:pt idx="110">
                  <c:v>5.0</c:v>
                </c:pt>
                <c:pt idx="111">
                  <c:v>5.0</c:v>
                </c:pt>
                <c:pt idx="112">
                  <c:v>5.0</c:v>
                </c:pt>
                <c:pt idx="113">
                  <c:v>3.0</c:v>
                </c:pt>
                <c:pt idx="114">
                  <c:v>5.0</c:v>
                </c:pt>
                <c:pt idx="115">
                  <c:v>5.0</c:v>
                </c:pt>
                <c:pt idx="116">
                  <c:v>5.0</c:v>
                </c:pt>
                <c:pt idx="117">
                  <c:v>4.0</c:v>
                </c:pt>
                <c:pt idx="118">
                  <c:v>5.0</c:v>
                </c:pt>
                <c:pt idx="119">
                  <c:v>3.0</c:v>
                </c:pt>
                <c:pt idx="120">
                  <c:v>5.0</c:v>
                </c:pt>
                <c:pt idx="121">
                  <c:v>5.0</c:v>
                </c:pt>
                <c:pt idx="122">
                  <c:v>5.0</c:v>
                </c:pt>
                <c:pt idx="123">
                  <c:v>5.0</c:v>
                </c:pt>
                <c:pt idx="124">
                  <c:v>5.0</c:v>
                </c:pt>
                <c:pt idx="125">
                  <c:v>5.0</c:v>
                </c:pt>
              </c:numCache>
            </c:numRef>
          </c:val>
          <c:smooth val="0"/>
        </c:ser>
        <c:dLbls>
          <c:showLegendKey val="0"/>
          <c:showVal val="0"/>
          <c:showCatName val="0"/>
          <c:showSerName val="0"/>
          <c:showPercent val="0"/>
          <c:showBubbleSize val="0"/>
        </c:dLbls>
        <c:marker val="1"/>
        <c:smooth val="0"/>
        <c:axId val="2046034984"/>
        <c:axId val="2046031992"/>
      </c:lineChart>
      <c:catAx>
        <c:axId val="2046034984"/>
        <c:scaling>
          <c:orientation val="minMax"/>
        </c:scaling>
        <c:delete val="0"/>
        <c:axPos val="b"/>
        <c:majorTickMark val="none"/>
        <c:minorTickMark val="none"/>
        <c:tickLblPos val="nextTo"/>
        <c:crossAx val="2046031992"/>
        <c:crosses val="autoZero"/>
        <c:auto val="1"/>
        <c:lblAlgn val="ctr"/>
        <c:lblOffset val="100"/>
        <c:noMultiLvlLbl val="0"/>
      </c:catAx>
      <c:valAx>
        <c:axId val="2046031992"/>
        <c:scaling>
          <c:orientation val="minMax"/>
        </c:scaling>
        <c:delete val="0"/>
        <c:axPos val="l"/>
        <c:majorGridlines/>
        <c:numFmt formatCode="General" sourceLinked="1"/>
        <c:majorTickMark val="none"/>
        <c:minorTickMark val="none"/>
        <c:tickLblPos val="nextTo"/>
        <c:crossAx val="20460349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2"/>
          <c:order val="2"/>
          <c:dLbls>
            <c:showLegendKey val="0"/>
            <c:showVal val="0"/>
            <c:showCatName val="0"/>
            <c:showSerName val="0"/>
            <c:showPercent val="1"/>
            <c:showBubbleSize val="0"/>
            <c:showLeaderLines val="1"/>
          </c:dLbls>
          <c:cat>
            <c:numRef>
              <c:f>узбекистан!$P$2:$P$5</c:f>
              <c:numCache>
                <c:formatCode>General</c:formatCode>
                <c:ptCount val="4"/>
                <c:pt idx="0">
                  <c:v>80.0</c:v>
                </c:pt>
                <c:pt idx="1">
                  <c:v>60.0</c:v>
                </c:pt>
                <c:pt idx="2">
                  <c:v>40.0</c:v>
                </c:pt>
                <c:pt idx="3">
                  <c:v>20.0</c:v>
                </c:pt>
              </c:numCache>
            </c:numRef>
          </c:cat>
          <c:val>
            <c:numRef>
              <c:f>узбекистан!$Q$2:$Q$5</c:f>
              <c:numCache>
                <c:formatCode>General</c:formatCode>
                <c:ptCount val="4"/>
                <c:pt idx="0">
                  <c:v>4.0</c:v>
                </c:pt>
                <c:pt idx="1">
                  <c:v>25.0</c:v>
                </c:pt>
                <c:pt idx="2">
                  <c:v>14.0</c:v>
                </c:pt>
                <c:pt idx="3">
                  <c:v>10.0</c:v>
                </c:pt>
              </c:numCache>
            </c:numRef>
          </c:val>
        </c:ser>
        <c:ser>
          <c:idx val="3"/>
          <c:order val="3"/>
          <c:dLbls>
            <c:showLegendKey val="0"/>
            <c:showVal val="0"/>
            <c:showCatName val="0"/>
            <c:showSerName val="0"/>
            <c:showPercent val="1"/>
            <c:showBubbleSize val="0"/>
            <c:showLeaderLines val="1"/>
          </c:dLbls>
          <c:cat>
            <c:numRef>
              <c:f>узбекистан!$P$2:$P$5</c:f>
              <c:numCache>
                <c:formatCode>General</c:formatCode>
                <c:ptCount val="4"/>
                <c:pt idx="0">
                  <c:v>80.0</c:v>
                </c:pt>
                <c:pt idx="1">
                  <c:v>60.0</c:v>
                </c:pt>
                <c:pt idx="2">
                  <c:v>40.0</c:v>
                </c:pt>
                <c:pt idx="3">
                  <c:v>20.0</c:v>
                </c:pt>
              </c:numCache>
            </c:numRef>
          </c:cat>
          <c:val>
            <c:numRef>
              <c:f>узбекистан!$Q$2:$Q$5</c:f>
              <c:numCache>
                <c:formatCode>General</c:formatCode>
                <c:ptCount val="4"/>
                <c:pt idx="0">
                  <c:v>4.0</c:v>
                </c:pt>
                <c:pt idx="1">
                  <c:v>25.0</c:v>
                </c:pt>
                <c:pt idx="2">
                  <c:v>14.0</c:v>
                </c:pt>
                <c:pt idx="3">
                  <c:v>10.0</c:v>
                </c:pt>
              </c:numCache>
            </c:numRef>
          </c:val>
        </c:ser>
        <c:ser>
          <c:idx val="0"/>
          <c:order val="0"/>
          <c:dLbls>
            <c:showLegendKey val="0"/>
            <c:showVal val="0"/>
            <c:showCatName val="0"/>
            <c:showSerName val="0"/>
            <c:showPercent val="1"/>
            <c:showBubbleSize val="0"/>
            <c:showLeaderLines val="1"/>
          </c:dLbls>
          <c:cat>
            <c:strRef>
              <c:f>россия!$Q$2:$Q$5</c:f>
              <c:strCache>
                <c:ptCount val="4"/>
                <c:pt idx="0">
                  <c:v>сберегают 80% дохода</c:v>
                </c:pt>
                <c:pt idx="1">
                  <c:v>сберегают 60% дохода</c:v>
                </c:pt>
                <c:pt idx="2">
                  <c:v>сберегают 40% дохода</c:v>
                </c:pt>
                <c:pt idx="3">
                  <c:v>сберегают 20% дохода</c:v>
                </c:pt>
              </c:strCache>
            </c:strRef>
          </c:cat>
          <c:val>
            <c:numRef>
              <c:f>россия!$R$2:$R$5</c:f>
              <c:numCache>
                <c:formatCode>General</c:formatCode>
                <c:ptCount val="4"/>
                <c:pt idx="0">
                  <c:v>30.0</c:v>
                </c:pt>
                <c:pt idx="1">
                  <c:v>42.0</c:v>
                </c:pt>
                <c:pt idx="2">
                  <c:v>27.0</c:v>
                </c:pt>
                <c:pt idx="3">
                  <c:v>14.0</c:v>
                </c:pt>
              </c:numCache>
            </c:numRef>
          </c:val>
        </c:ser>
        <c:ser>
          <c:idx val="1"/>
          <c:order val="1"/>
          <c:dLbls>
            <c:showLegendKey val="0"/>
            <c:showVal val="0"/>
            <c:showCatName val="0"/>
            <c:showSerName val="0"/>
            <c:showPercent val="1"/>
            <c:showBubbleSize val="0"/>
            <c:showLeaderLines val="1"/>
          </c:dLbls>
          <c:cat>
            <c:strRef>
              <c:f>россия!$Q$2:$Q$5</c:f>
              <c:strCache>
                <c:ptCount val="4"/>
                <c:pt idx="0">
                  <c:v>сберегают 80% дохода</c:v>
                </c:pt>
                <c:pt idx="1">
                  <c:v>сберегают 60% дохода</c:v>
                </c:pt>
                <c:pt idx="2">
                  <c:v>сберегают 40% дохода</c:v>
                </c:pt>
                <c:pt idx="3">
                  <c:v>сберегают 20% дохода</c:v>
                </c:pt>
              </c:strCache>
            </c:strRef>
          </c:cat>
          <c:val>
            <c:numRef>
              <c:f>россия!$R$1:$R$5</c:f>
              <c:numCache>
                <c:formatCode>General</c:formatCode>
                <c:ptCount val="5"/>
                <c:pt idx="1">
                  <c:v>30.0</c:v>
                </c:pt>
                <c:pt idx="2">
                  <c:v>42.0</c:v>
                </c:pt>
                <c:pt idx="3">
                  <c:v>27.0</c:v>
                </c:pt>
                <c:pt idx="4">
                  <c:v>14.0</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0465513998250219"/>
          <c:y val="0.113502118626149"/>
          <c:w val="0.890230363766513"/>
          <c:h val="0.215303977560745"/>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spPr>
            <a:ln w="47625">
              <a:noFill/>
            </a:ln>
          </c:spPr>
          <c:xVal>
            <c:numRef>
              <c:f>узбекистан!$G$2:$G$54</c:f>
              <c:numCache>
                <c:formatCode>General</c:formatCode>
                <c:ptCount val="53"/>
                <c:pt idx="0">
                  <c:v>20.0</c:v>
                </c:pt>
                <c:pt idx="1">
                  <c:v>60.0</c:v>
                </c:pt>
                <c:pt idx="2">
                  <c:v>60.0</c:v>
                </c:pt>
                <c:pt idx="3">
                  <c:v>20.0</c:v>
                </c:pt>
                <c:pt idx="4">
                  <c:v>60.0</c:v>
                </c:pt>
                <c:pt idx="5">
                  <c:v>80.0</c:v>
                </c:pt>
                <c:pt idx="6">
                  <c:v>40.0</c:v>
                </c:pt>
                <c:pt idx="7">
                  <c:v>20.0</c:v>
                </c:pt>
                <c:pt idx="8">
                  <c:v>60.0</c:v>
                </c:pt>
                <c:pt idx="9">
                  <c:v>40.0</c:v>
                </c:pt>
                <c:pt idx="10">
                  <c:v>40.0</c:v>
                </c:pt>
                <c:pt idx="11">
                  <c:v>60.0</c:v>
                </c:pt>
                <c:pt idx="12">
                  <c:v>40.0</c:v>
                </c:pt>
                <c:pt idx="13">
                  <c:v>20.0</c:v>
                </c:pt>
                <c:pt idx="14">
                  <c:v>80.0</c:v>
                </c:pt>
                <c:pt idx="15">
                  <c:v>60.0</c:v>
                </c:pt>
                <c:pt idx="16">
                  <c:v>60.0</c:v>
                </c:pt>
                <c:pt idx="17">
                  <c:v>60.0</c:v>
                </c:pt>
                <c:pt idx="18">
                  <c:v>80.0</c:v>
                </c:pt>
                <c:pt idx="19">
                  <c:v>40.0</c:v>
                </c:pt>
                <c:pt idx="20">
                  <c:v>60.0</c:v>
                </c:pt>
                <c:pt idx="21">
                  <c:v>60.0</c:v>
                </c:pt>
                <c:pt idx="22">
                  <c:v>60.0</c:v>
                </c:pt>
                <c:pt idx="23">
                  <c:v>60.0</c:v>
                </c:pt>
                <c:pt idx="24">
                  <c:v>40.0</c:v>
                </c:pt>
                <c:pt idx="25">
                  <c:v>20.0</c:v>
                </c:pt>
                <c:pt idx="26">
                  <c:v>40.0</c:v>
                </c:pt>
                <c:pt idx="27">
                  <c:v>40.0</c:v>
                </c:pt>
                <c:pt idx="28">
                  <c:v>60.0</c:v>
                </c:pt>
                <c:pt idx="29">
                  <c:v>20.0</c:v>
                </c:pt>
                <c:pt idx="30">
                  <c:v>60.0</c:v>
                </c:pt>
                <c:pt idx="31">
                  <c:v>40.0</c:v>
                </c:pt>
                <c:pt idx="32">
                  <c:v>20.0</c:v>
                </c:pt>
                <c:pt idx="33">
                  <c:v>60.0</c:v>
                </c:pt>
                <c:pt idx="34">
                  <c:v>40.0</c:v>
                </c:pt>
                <c:pt idx="35">
                  <c:v>60.0</c:v>
                </c:pt>
                <c:pt idx="36">
                  <c:v>60.0</c:v>
                </c:pt>
                <c:pt idx="37">
                  <c:v>60.0</c:v>
                </c:pt>
                <c:pt idx="38">
                  <c:v>40.0</c:v>
                </c:pt>
                <c:pt idx="39">
                  <c:v>20.0</c:v>
                </c:pt>
                <c:pt idx="40">
                  <c:v>80.0</c:v>
                </c:pt>
                <c:pt idx="41">
                  <c:v>40.0</c:v>
                </c:pt>
                <c:pt idx="42">
                  <c:v>40.0</c:v>
                </c:pt>
                <c:pt idx="43">
                  <c:v>60.0</c:v>
                </c:pt>
                <c:pt idx="44">
                  <c:v>60.0</c:v>
                </c:pt>
                <c:pt idx="45">
                  <c:v>20.0</c:v>
                </c:pt>
                <c:pt idx="46">
                  <c:v>60.0</c:v>
                </c:pt>
                <c:pt idx="47">
                  <c:v>40.0</c:v>
                </c:pt>
                <c:pt idx="48">
                  <c:v>60.0</c:v>
                </c:pt>
                <c:pt idx="49">
                  <c:v>60.0</c:v>
                </c:pt>
                <c:pt idx="50">
                  <c:v>20.0</c:v>
                </c:pt>
                <c:pt idx="51">
                  <c:v>60.0</c:v>
                </c:pt>
                <c:pt idx="52">
                  <c:v>60.0</c:v>
                </c:pt>
              </c:numCache>
            </c:numRef>
          </c:xVal>
          <c:yVal>
            <c:numRef>
              <c:f>узбекистан!$I$2:$I$54</c:f>
              <c:numCache>
                <c:formatCode>General</c:formatCode>
                <c:ptCount val="53"/>
                <c:pt idx="0">
                  <c:v>300.0</c:v>
                </c:pt>
                <c:pt idx="1">
                  <c:v>350.0</c:v>
                </c:pt>
                <c:pt idx="2">
                  <c:v>450.0</c:v>
                </c:pt>
                <c:pt idx="3">
                  <c:v>200.0</c:v>
                </c:pt>
                <c:pt idx="4">
                  <c:v>150.0</c:v>
                </c:pt>
                <c:pt idx="5">
                  <c:v>500.0</c:v>
                </c:pt>
                <c:pt idx="6">
                  <c:v>300.0</c:v>
                </c:pt>
                <c:pt idx="7">
                  <c:v>400.0</c:v>
                </c:pt>
                <c:pt idx="8">
                  <c:v>500.0</c:v>
                </c:pt>
                <c:pt idx="9">
                  <c:v>500.0</c:v>
                </c:pt>
                <c:pt idx="10">
                  <c:v>250.0</c:v>
                </c:pt>
                <c:pt idx="11">
                  <c:v>300.0</c:v>
                </c:pt>
                <c:pt idx="12">
                  <c:v>600.0</c:v>
                </c:pt>
                <c:pt idx="13">
                  <c:v>500.0</c:v>
                </c:pt>
                <c:pt idx="14">
                  <c:v>500.0</c:v>
                </c:pt>
                <c:pt idx="15">
                  <c:v>250.0</c:v>
                </c:pt>
                <c:pt idx="16">
                  <c:v>300.0</c:v>
                </c:pt>
                <c:pt idx="17">
                  <c:v>450.0</c:v>
                </c:pt>
                <c:pt idx="18">
                  <c:v>200.0</c:v>
                </c:pt>
                <c:pt idx="19">
                  <c:v>300.0</c:v>
                </c:pt>
                <c:pt idx="20">
                  <c:v>300.0</c:v>
                </c:pt>
                <c:pt idx="21">
                  <c:v>600.0</c:v>
                </c:pt>
                <c:pt idx="22">
                  <c:v>600.0</c:v>
                </c:pt>
                <c:pt idx="23">
                  <c:v>350.0</c:v>
                </c:pt>
                <c:pt idx="24">
                  <c:v>300.0</c:v>
                </c:pt>
                <c:pt idx="25">
                  <c:v>700.0</c:v>
                </c:pt>
                <c:pt idx="26">
                  <c:v>200.0</c:v>
                </c:pt>
                <c:pt idx="27">
                  <c:v>300.0</c:v>
                </c:pt>
                <c:pt idx="28">
                  <c:v>400.0</c:v>
                </c:pt>
                <c:pt idx="29">
                  <c:v>150.0</c:v>
                </c:pt>
                <c:pt idx="30">
                  <c:v>400.0</c:v>
                </c:pt>
                <c:pt idx="31">
                  <c:v>300.0</c:v>
                </c:pt>
                <c:pt idx="32">
                  <c:v>200.0</c:v>
                </c:pt>
                <c:pt idx="33">
                  <c:v>700.0</c:v>
                </c:pt>
                <c:pt idx="34">
                  <c:v>300.0</c:v>
                </c:pt>
                <c:pt idx="35">
                  <c:v>600.0</c:v>
                </c:pt>
                <c:pt idx="36">
                  <c:v>600.0</c:v>
                </c:pt>
                <c:pt idx="37">
                  <c:v>400.0</c:v>
                </c:pt>
                <c:pt idx="38">
                  <c:v>500.0</c:v>
                </c:pt>
                <c:pt idx="39">
                  <c:v>200.0</c:v>
                </c:pt>
                <c:pt idx="40">
                  <c:v>200.0</c:v>
                </c:pt>
                <c:pt idx="41">
                  <c:v>500.0</c:v>
                </c:pt>
                <c:pt idx="42">
                  <c:v>500.0</c:v>
                </c:pt>
                <c:pt idx="43">
                  <c:v>300.0</c:v>
                </c:pt>
                <c:pt idx="44">
                  <c:v>300.0</c:v>
                </c:pt>
                <c:pt idx="45">
                  <c:v>500.0</c:v>
                </c:pt>
                <c:pt idx="46">
                  <c:v>300.0</c:v>
                </c:pt>
                <c:pt idx="47">
                  <c:v>300.0</c:v>
                </c:pt>
                <c:pt idx="48">
                  <c:v>400.0</c:v>
                </c:pt>
                <c:pt idx="49">
                  <c:v>500.0</c:v>
                </c:pt>
                <c:pt idx="50">
                  <c:v>200.0</c:v>
                </c:pt>
                <c:pt idx="51">
                  <c:v>500.0</c:v>
                </c:pt>
                <c:pt idx="52">
                  <c:v>500.0</c:v>
                </c:pt>
              </c:numCache>
            </c:numRef>
          </c:yVal>
          <c:smooth val="0"/>
        </c:ser>
        <c:dLbls>
          <c:showLegendKey val="0"/>
          <c:showVal val="0"/>
          <c:showCatName val="0"/>
          <c:showSerName val="0"/>
          <c:showPercent val="0"/>
          <c:showBubbleSize val="0"/>
        </c:dLbls>
        <c:axId val="2110677592"/>
        <c:axId val="2110683224"/>
      </c:scatterChart>
      <c:valAx>
        <c:axId val="2110677592"/>
        <c:scaling>
          <c:orientation val="minMax"/>
        </c:scaling>
        <c:delete val="0"/>
        <c:axPos val="b"/>
        <c:title>
          <c:tx>
            <c:rich>
              <a:bodyPr/>
              <a:lstStyle/>
              <a:p>
                <a:pPr>
                  <a:defRPr/>
                </a:pPr>
                <a:r>
                  <a:rPr lang="ru-RU"/>
                  <a:t>сберегательная активность, %</a:t>
                </a:r>
                <a:endParaRPr lang="en-US"/>
              </a:p>
            </c:rich>
          </c:tx>
          <c:layout/>
          <c:overlay val="0"/>
        </c:title>
        <c:numFmt formatCode="General" sourceLinked="1"/>
        <c:majorTickMark val="none"/>
        <c:minorTickMark val="none"/>
        <c:tickLblPos val="nextTo"/>
        <c:crossAx val="2110683224"/>
        <c:crosses val="autoZero"/>
        <c:crossBetween val="midCat"/>
      </c:valAx>
      <c:valAx>
        <c:axId val="2110683224"/>
        <c:scaling>
          <c:orientation val="minMax"/>
        </c:scaling>
        <c:delete val="0"/>
        <c:axPos val="l"/>
        <c:majorGridlines/>
        <c:title>
          <c:tx>
            <c:rich>
              <a:bodyPr/>
              <a:lstStyle/>
              <a:p>
                <a:pPr>
                  <a:defRPr/>
                </a:pPr>
                <a:r>
                  <a:rPr lang="ru-RU"/>
                  <a:t>доход, доллраы</a:t>
                </a:r>
                <a:endParaRPr lang="en-US"/>
              </a:p>
            </c:rich>
          </c:tx>
          <c:layout/>
          <c:overlay val="0"/>
        </c:title>
        <c:numFmt formatCode="General" sourceLinked="1"/>
        <c:majorTickMark val="none"/>
        <c:minorTickMark val="none"/>
        <c:tickLblPos val="nextTo"/>
        <c:crossAx val="2110677592"/>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узбекистан!$G$1</c:f>
              <c:strCache>
                <c:ptCount val="1"/>
                <c:pt idx="0">
                  <c:v>сбер.актив</c:v>
                </c:pt>
              </c:strCache>
            </c:strRef>
          </c:tx>
          <c:marker>
            <c:symbol val="none"/>
          </c:marker>
          <c:val>
            <c:numRef>
              <c:f>узбекистан!$G$2:$G$54</c:f>
              <c:numCache>
                <c:formatCode>General</c:formatCode>
                <c:ptCount val="53"/>
                <c:pt idx="0">
                  <c:v>20.0</c:v>
                </c:pt>
                <c:pt idx="1">
                  <c:v>60.0</c:v>
                </c:pt>
                <c:pt idx="2">
                  <c:v>60.0</c:v>
                </c:pt>
                <c:pt idx="3">
                  <c:v>20.0</c:v>
                </c:pt>
                <c:pt idx="4">
                  <c:v>60.0</c:v>
                </c:pt>
                <c:pt idx="5">
                  <c:v>80.0</c:v>
                </c:pt>
                <c:pt idx="6">
                  <c:v>40.0</c:v>
                </c:pt>
                <c:pt idx="7">
                  <c:v>20.0</c:v>
                </c:pt>
                <c:pt idx="8">
                  <c:v>60.0</c:v>
                </c:pt>
                <c:pt idx="9">
                  <c:v>40.0</c:v>
                </c:pt>
                <c:pt idx="10">
                  <c:v>40.0</c:v>
                </c:pt>
                <c:pt idx="11">
                  <c:v>60.0</c:v>
                </c:pt>
                <c:pt idx="12">
                  <c:v>40.0</c:v>
                </c:pt>
                <c:pt idx="13">
                  <c:v>20.0</c:v>
                </c:pt>
                <c:pt idx="14">
                  <c:v>80.0</c:v>
                </c:pt>
                <c:pt idx="15">
                  <c:v>60.0</c:v>
                </c:pt>
                <c:pt idx="16">
                  <c:v>60.0</c:v>
                </c:pt>
                <c:pt idx="17">
                  <c:v>60.0</c:v>
                </c:pt>
                <c:pt idx="18">
                  <c:v>80.0</c:v>
                </c:pt>
                <c:pt idx="19">
                  <c:v>40.0</c:v>
                </c:pt>
                <c:pt idx="20">
                  <c:v>60.0</c:v>
                </c:pt>
                <c:pt idx="21">
                  <c:v>60.0</c:v>
                </c:pt>
                <c:pt idx="22">
                  <c:v>60.0</c:v>
                </c:pt>
                <c:pt idx="23">
                  <c:v>60.0</c:v>
                </c:pt>
                <c:pt idx="24">
                  <c:v>40.0</c:v>
                </c:pt>
                <c:pt idx="25">
                  <c:v>20.0</c:v>
                </c:pt>
                <c:pt idx="26">
                  <c:v>40.0</c:v>
                </c:pt>
                <c:pt idx="27">
                  <c:v>40.0</c:v>
                </c:pt>
                <c:pt idx="28">
                  <c:v>60.0</c:v>
                </c:pt>
                <c:pt idx="29">
                  <c:v>20.0</c:v>
                </c:pt>
                <c:pt idx="30">
                  <c:v>60.0</c:v>
                </c:pt>
                <c:pt idx="31">
                  <c:v>40.0</c:v>
                </c:pt>
                <c:pt idx="32">
                  <c:v>20.0</c:v>
                </c:pt>
                <c:pt idx="33">
                  <c:v>60.0</c:v>
                </c:pt>
                <c:pt idx="34">
                  <c:v>40.0</c:v>
                </c:pt>
                <c:pt idx="35">
                  <c:v>60.0</c:v>
                </c:pt>
                <c:pt idx="36">
                  <c:v>60.0</c:v>
                </c:pt>
                <c:pt idx="37">
                  <c:v>60.0</c:v>
                </c:pt>
                <c:pt idx="38">
                  <c:v>40.0</c:v>
                </c:pt>
                <c:pt idx="39">
                  <c:v>20.0</c:v>
                </c:pt>
                <c:pt idx="40">
                  <c:v>80.0</c:v>
                </c:pt>
                <c:pt idx="41">
                  <c:v>40.0</c:v>
                </c:pt>
                <c:pt idx="42">
                  <c:v>40.0</c:v>
                </c:pt>
                <c:pt idx="43">
                  <c:v>60.0</c:v>
                </c:pt>
                <c:pt idx="44">
                  <c:v>60.0</c:v>
                </c:pt>
                <c:pt idx="45">
                  <c:v>20.0</c:v>
                </c:pt>
                <c:pt idx="46">
                  <c:v>60.0</c:v>
                </c:pt>
                <c:pt idx="47">
                  <c:v>40.0</c:v>
                </c:pt>
                <c:pt idx="48">
                  <c:v>60.0</c:v>
                </c:pt>
                <c:pt idx="49">
                  <c:v>60.0</c:v>
                </c:pt>
                <c:pt idx="50">
                  <c:v>20.0</c:v>
                </c:pt>
                <c:pt idx="51">
                  <c:v>60.0</c:v>
                </c:pt>
                <c:pt idx="52">
                  <c:v>60.0</c:v>
                </c:pt>
              </c:numCache>
            </c:numRef>
          </c:val>
          <c:smooth val="0"/>
        </c:ser>
        <c:ser>
          <c:idx val="1"/>
          <c:order val="1"/>
          <c:tx>
            <c:strRef>
              <c:f>узбекистан!$H$1</c:f>
              <c:strCache>
                <c:ptCount val="1"/>
                <c:pt idx="0">
                  <c:v>фин.грам.</c:v>
                </c:pt>
              </c:strCache>
            </c:strRef>
          </c:tx>
          <c:marker>
            <c:symbol val="none"/>
          </c:marker>
          <c:val>
            <c:numRef>
              <c:f>узбекистан!$H$2:$H$54</c:f>
              <c:numCache>
                <c:formatCode>General</c:formatCode>
                <c:ptCount val="53"/>
                <c:pt idx="0">
                  <c:v>3.0</c:v>
                </c:pt>
                <c:pt idx="1">
                  <c:v>4.0</c:v>
                </c:pt>
                <c:pt idx="2">
                  <c:v>4.0</c:v>
                </c:pt>
                <c:pt idx="3">
                  <c:v>3.0</c:v>
                </c:pt>
                <c:pt idx="4">
                  <c:v>4.0</c:v>
                </c:pt>
                <c:pt idx="5">
                  <c:v>4.0</c:v>
                </c:pt>
                <c:pt idx="6">
                  <c:v>4.0</c:v>
                </c:pt>
                <c:pt idx="7">
                  <c:v>5.0</c:v>
                </c:pt>
                <c:pt idx="8">
                  <c:v>3.0</c:v>
                </c:pt>
                <c:pt idx="9">
                  <c:v>3.0</c:v>
                </c:pt>
                <c:pt idx="10">
                  <c:v>3.0</c:v>
                </c:pt>
                <c:pt idx="11">
                  <c:v>5.0</c:v>
                </c:pt>
                <c:pt idx="12">
                  <c:v>3.0</c:v>
                </c:pt>
                <c:pt idx="13">
                  <c:v>3.0</c:v>
                </c:pt>
                <c:pt idx="14">
                  <c:v>4.0</c:v>
                </c:pt>
                <c:pt idx="15">
                  <c:v>4.0</c:v>
                </c:pt>
                <c:pt idx="16">
                  <c:v>5.0</c:v>
                </c:pt>
                <c:pt idx="17">
                  <c:v>4.0</c:v>
                </c:pt>
                <c:pt idx="18">
                  <c:v>5.0</c:v>
                </c:pt>
                <c:pt idx="19">
                  <c:v>4.0</c:v>
                </c:pt>
                <c:pt idx="20">
                  <c:v>3.0</c:v>
                </c:pt>
                <c:pt idx="21">
                  <c:v>4.0</c:v>
                </c:pt>
                <c:pt idx="22">
                  <c:v>5.0</c:v>
                </c:pt>
                <c:pt idx="23">
                  <c:v>5.0</c:v>
                </c:pt>
                <c:pt idx="24">
                  <c:v>5.0</c:v>
                </c:pt>
                <c:pt idx="25">
                  <c:v>3.0</c:v>
                </c:pt>
                <c:pt idx="26">
                  <c:v>3.0</c:v>
                </c:pt>
                <c:pt idx="27">
                  <c:v>4.0</c:v>
                </c:pt>
                <c:pt idx="28">
                  <c:v>4.0</c:v>
                </c:pt>
                <c:pt idx="29">
                  <c:v>3.0</c:v>
                </c:pt>
                <c:pt idx="30">
                  <c:v>5.0</c:v>
                </c:pt>
                <c:pt idx="31">
                  <c:v>5.0</c:v>
                </c:pt>
                <c:pt idx="32">
                  <c:v>3.0</c:v>
                </c:pt>
                <c:pt idx="33">
                  <c:v>4.0</c:v>
                </c:pt>
                <c:pt idx="34">
                  <c:v>4.0</c:v>
                </c:pt>
                <c:pt idx="35">
                  <c:v>5.0</c:v>
                </c:pt>
                <c:pt idx="36">
                  <c:v>4.0</c:v>
                </c:pt>
                <c:pt idx="37">
                  <c:v>4.0</c:v>
                </c:pt>
                <c:pt idx="38">
                  <c:v>4.0</c:v>
                </c:pt>
                <c:pt idx="39">
                  <c:v>3.0</c:v>
                </c:pt>
                <c:pt idx="40">
                  <c:v>4.0</c:v>
                </c:pt>
                <c:pt idx="41">
                  <c:v>4.0</c:v>
                </c:pt>
                <c:pt idx="42">
                  <c:v>5.0</c:v>
                </c:pt>
                <c:pt idx="43">
                  <c:v>4.0</c:v>
                </c:pt>
                <c:pt idx="44">
                  <c:v>4.0</c:v>
                </c:pt>
                <c:pt idx="45">
                  <c:v>3.0</c:v>
                </c:pt>
                <c:pt idx="46">
                  <c:v>5.0</c:v>
                </c:pt>
                <c:pt idx="47">
                  <c:v>4.0</c:v>
                </c:pt>
                <c:pt idx="48">
                  <c:v>5.0</c:v>
                </c:pt>
                <c:pt idx="49">
                  <c:v>5.0</c:v>
                </c:pt>
                <c:pt idx="50">
                  <c:v>3.0</c:v>
                </c:pt>
                <c:pt idx="51">
                  <c:v>5.0</c:v>
                </c:pt>
                <c:pt idx="52">
                  <c:v>4.0</c:v>
                </c:pt>
              </c:numCache>
            </c:numRef>
          </c:val>
          <c:smooth val="0"/>
        </c:ser>
        <c:dLbls>
          <c:showLegendKey val="0"/>
          <c:showVal val="0"/>
          <c:showCatName val="0"/>
          <c:showSerName val="0"/>
          <c:showPercent val="0"/>
          <c:showBubbleSize val="0"/>
        </c:dLbls>
        <c:marker val="1"/>
        <c:smooth val="0"/>
        <c:axId val="2110717336"/>
        <c:axId val="2110720312"/>
      </c:lineChart>
      <c:catAx>
        <c:axId val="2110717336"/>
        <c:scaling>
          <c:orientation val="minMax"/>
        </c:scaling>
        <c:delete val="0"/>
        <c:axPos val="b"/>
        <c:majorTickMark val="none"/>
        <c:minorTickMark val="none"/>
        <c:tickLblPos val="nextTo"/>
        <c:crossAx val="2110720312"/>
        <c:crosses val="autoZero"/>
        <c:auto val="1"/>
        <c:lblAlgn val="ctr"/>
        <c:lblOffset val="100"/>
        <c:noMultiLvlLbl val="0"/>
      </c:catAx>
      <c:valAx>
        <c:axId val="2110720312"/>
        <c:scaling>
          <c:orientation val="minMax"/>
        </c:scaling>
        <c:delete val="0"/>
        <c:axPos val="l"/>
        <c:majorGridlines/>
        <c:numFmt formatCode="General" sourceLinked="1"/>
        <c:majorTickMark val="none"/>
        <c:minorTickMark val="none"/>
        <c:tickLblPos val="nextTo"/>
        <c:crossAx val="21107173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[опрос.xlsx]узбекистан!$G$1</c:f>
              <c:strCache>
                <c:ptCount val="1"/>
                <c:pt idx="0">
                  <c:v>сбер.актив</c:v>
                </c:pt>
              </c:strCache>
            </c:strRef>
          </c:tx>
          <c:marker>
            <c:symbol val="none"/>
          </c:marker>
          <c:val>
            <c:numRef>
              <c:f>[опрос.xlsx]узбекистан!$G$2:$G$54</c:f>
              <c:numCache>
                <c:formatCode>General</c:formatCode>
                <c:ptCount val="53"/>
                <c:pt idx="0">
                  <c:v>20.0</c:v>
                </c:pt>
                <c:pt idx="1">
                  <c:v>60.0</c:v>
                </c:pt>
                <c:pt idx="2">
                  <c:v>60.0</c:v>
                </c:pt>
                <c:pt idx="3">
                  <c:v>20.0</c:v>
                </c:pt>
                <c:pt idx="4">
                  <c:v>60.0</c:v>
                </c:pt>
                <c:pt idx="5">
                  <c:v>80.0</c:v>
                </c:pt>
                <c:pt idx="6">
                  <c:v>40.0</c:v>
                </c:pt>
                <c:pt idx="7">
                  <c:v>20.0</c:v>
                </c:pt>
                <c:pt idx="8">
                  <c:v>60.0</c:v>
                </c:pt>
                <c:pt idx="9">
                  <c:v>40.0</c:v>
                </c:pt>
                <c:pt idx="10">
                  <c:v>40.0</c:v>
                </c:pt>
                <c:pt idx="11">
                  <c:v>60.0</c:v>
                </c:pt>
                <c:pt idx="12">
                  <c:v>40.0</c:v>
                </c:pt>
                <c:pt idx="13">
                  <c:v>20.0</c:v>
                </c:pt>
                <c:pt idx="14">
                  <c:v>80.0</c:v>
                </c:pt>
                <c:pt idx="15">
                  <c:v>60.0</c:v>
                </c:pt>
                <c:pt idx="16">
                  <c:v>60.0</c:v>
                </c:pt>
                <c:pt idx="17">
                  <c:v>60.0</c:v>
                </c:pt>
                <c:pt idx="18">
                  <c:v>80.0</c:v>
                </c:pt>
                <c:pt idx="19">
                  <c:v>40.0</c:v>
                </c:pt>
                <c:pt idx="20">
                  <c:v>60.0</c:v>
                </c:pt>
                <c:pt idx="21">
                  <c:v>60.0</c:v>
                </c:pt>
                <c:pt idx="22">
                  <c:v>60.0</c:v>
                </c:pt>
                <c:pt idx="23">
                  <c:v>60.0</c:v>
                </c:pt>
                <c:pt idx="24">
                  <c:v>40.0</c:v>
                </c:pt>
                <c:pt idx="25">
                  <c:v>20.0</c:v>
                </c:pt>
                <c:pt idx="26">
                  <c:v>40.0</c:v>
                </c:pt>
                <c:pt idx="27">
                  <c:v>40.0</c:v>
                </c:pt>
                <c:pt idx="28">
                  <c:v>60.0</c:v>
                </c:pt>
                <c:pt idx="29">
                  <c:v>20.0</c:v>
                </c:pt>
                <c:pt idx="30">
                  <c:v>60.0</c:v>
                </c:pt>
                <c:pt idx="31">
                  <c:v>40.0</c:v>
                </c:pt>
                <c:pt idx="32">
                  <c:v>20.0</c:v>
                </c:pt>
                <c:pt idx="33">
                  <c:v>60.0</c:v>
                </c:pt>
                <c:pt idx="34">
                  <c:v>40.0</c:v>
                </c:pt>
                <c:pt idx="35">
                  <c:v>60.0</c:v>
                </c:pt>
                <c:pt idx="36">
                  <c:v>60.0</c:v>
                </c:pt>
                <c:pt idx="37">
                  <c:v>60.0</c:v>
                </c:pt>
                <c:pt idx="38">
                  <c:v>40.0</c:v>
                </c:pt>
                <c:pt idx="39">
                  <c:v>20.0</c:v>
                </c:pt>
                <c:pt idx="40">
                  <c:v>80.0</c:v>
                </c:pt>
                <c:pt idx="41">
                  <c:v>40.0</c:v>
                </c:pt>
                <c:pt idx="42">
                  <c:v>40.0</c:v>
                </c:pt>
                <c:pt idx="43">
                  <c:v>60.0</c:v>
                </c:pt>
                <c:pt idx="44">
                  <c:v>60.0</c:v>
                </c:pt>
                <c:pt idx="45">
                  <c:v>20.0</c:v>
                </c:pt>
                <c:pt idx="46">
                  <c:v>60.0</c:v>
                </c:pt>
                <c:pt idx="47">
                  <c:v>40.0</c:v>
                </c:pt>
                <c:pt idx="48">
                  <c:v>60.0</c:v>
                </c:pt>
                <c:pt idx="49">
                  <c:v>60.0</c:v>
                </c:pt>
                <c:pt idx="50">
                  <c:v>20.0</c:v>
                </c:pt>
                <c:pt idx="51">
                  <c:v>60.0</c:v>
                </c:pt>
                <c:pt idx="52">
                  <c:v>60.0</c:v>
                </c:pt>
              </c:numCache>
            </c:numRef>
          </c:val>
          <c:smooth val="0"/>
        </c:ser>
        <c:ser>
          <c:idx val="1"/>
          <c:order val="1"/>
          <c:tx>
            <c:strRef>
              <c:f>[опрос.xlsx]узбекистан!$H$1</c:f>
              <c:strCache>
                <c:ptCount val="1"/>
                <c:pt idx="0">
                  <c:v>фин.грам.</c:v>
                </c:pt>
              </c:strCache>
            </c:strRef>
          </c:tx>
          <c:marker>
            <c:symbol val="none"/>
          </c:marker>
          <c:val>
            <c:numRef>
              <c:f>[опрос.xlsx]узбекистан!$H$2:$H$54</c:f>
              <c:numCache>
                <c:formatCode>General</c:formatCode>
                <c:ptCount val="53"/>
                <c:pt idx="0">
                  <c:v>3.0</c:v>
                </c:pt>
                <c:pt idx="1">
                  <c:v>4.0</c:v>
                </c:pt>
                <c:pt idx="2">
                  <c:v>4.0</c:v>
                </c:pt>
                <c:pt idx="3">
                  <c:v>3.0</c:v>
                </c:pt>
                <c:pt idx="4">
                  <c:v>4.0</c:v>
                </c:pt>
                <c:pt idx="5">
                  <c:v>4.0</c:v>
                </c:pt>
                <c:pt idx="6">
                  <c:v>4.0</c:v>
                </c:pt>
                <c:pt idx="7">
                  <c:v>5.0</c:v>
                </c:pt>
                <c:pt idx="8">
                  <c:v>3.0</c:v>
                </c:pt>
                <c:pt idx="9">
                  <c:v>3.0</c:v>
                </c:pt>
                <c:pt idx="10">
                  <c:v>3.0</c:v>
                </c:pt>
                <c:pt idx="11">
                  <c:v>5.0</c:v>
                </c:pt>
                <c:pt idx="12">
                  <c:v>3.0</c:v>
                </c:pt>
                <c:pt idx="13">
                  <c:v>3.0</c:v>
                </c:pt>
                <c:pt idx="14">
                  <c:v>4.0</c:v>
                </c:pt>
                <c:pt idx="15">
                  <c:v>4.0</c:v>
                </c:pt>
                <c:pt idx="16">
                  <c:v>5.0</c:v>
                </c:pt>
                <c:pt idx="17">
                  <c:v>4.0</c:v>
                </c:pt>
                <c:pt idx="18">
                  <c:v>5.0</c:v>
                </c:pt>
                <c:pt idx="19">
                  <c:v>4.0</c:v>
                </c:pt>
                <c:pt idx="20">
                  <c:v>3.0</c:v>
                </c:pt>
                <c:pt idx="21">
                  <c:v>4.0</c:v>
                </c:pt>
                <c:pt idx="22">
                  <c:v>5.0</c:v>
                </c:pt>
                <c:pt idx="23">
                  <c:v>5.0</c:v>
                </c:pt>
                <c:pt idx="24">
                  <c:v>5.0</c:v>
                </c:pt>
                <c:pt idx="25">
                  <c:v>3.0</c:v>
                </c:pt>
                <c:pt idx="26">
                  <c:v>3.0</c:v>
                </c:pt>
                <c:pt idx="27">
                  <c:v>4.0</c:v>
                </c:pt>
                <c:pt idx="28">
                  <c:v>4.0</c:v>
                </c:pt>
                <c:pt idx="29">
                  <c:v>3.0</c:v>
                </c:pt>
                <c:pt idx="30">
                  <c:v>5.0</c:v>
                </c:pt>
                <c:pt idx="31">
                  <c:v>5.0</c:v>
                </c:pt>
                <c:pt idx="32">
                  <c:v>3.0</c:v>
                </c:pt>
                <c:pt idx="33">
                  <c:v>4.0</c:v>
                </c:pt>
                <c:pt idx="34">
                  <c:v>4.0</c:v>
                </c:pt>
                <c:pt idx="35">
                  <c:v>5.0</c:v>
                </c:pt>
                <c:pt idx="36">
                  <c:v>4.0</c:v>
                </c:pt>
                <c:pt idx="37">
                  <c:v>4.0</c:v>
                </c:pt>
                <c:pt idx="38">
                  <c:v>4.0</c:v>
                </c:pt>
                <c:pt idx="39">
                  <c:v>3.0</c:v>
                </c:pt>
                <c:pt idx="40">
                  <c:v>4.0</c:v>
                </c:pt>
                <c:pt idx="41">
                  <c:v>4.0</c:v>
                </c:pt>
                <c:pt idx="42">
                  <c:v>5.0</c:v>
                </c:pt>
                <c:pt idx="43">
                  <c:v>4.0</c:v>
                </c:pt>
                <c:pt idx="44">
                  <c:v>4.0</c:v>
                </c:pt>
                <c:pt idx="45">
                  <c:v>3.0</c:v>
                </c:pt>
                <c:pt idx="46">
                  <c:v>5.0</c:v>
                </c:pt>
                <c:pt idx="47">
                  <c:v>4.0</c:v>
                </c:pt>
                <c:pt idx="48">
                  <c:v>5.0</c:v>
                </c:pt>
                <c:pt idx="49">
                  <c:v>5.0</c:v>
                </c:pt>
                <c:pt idx="50">
                  <c:v>3.0</c:v>
                </c:pt>
                <c:pt idx="51">
                  <c:v>5.0</c:v>
                </c:pt>
                <c:pt idx="52">
                  <c:v>4.0</c:v>
                </c:pt>
              </c:numCache>
            </c:numRef>
          </c:val>
          <c:smooth val="0"/>
        </c:ser>
        <c:dLbls>
          <c:showLegendKey val="0"/>
          <c:showVal val="0"/>
          <c:showCatName val="0"/>
          <c:showSerName val="0"/>
          <c:showPercent val="0"/>
          <c:showBubbleSize val="0"/>
        </c:dLbls>
        <c:marker val="1"/>
        <c:smooth val="0"/>
        <c:axId val="2110508968"/>
        <c:axId val="2110511944"/>
      </c:lineChart>
      <c:catAx>
        <c:axId val="2110508968"/>
        <c:scaling>
          <c:orientation val="minMax"/>
        </c:scaling>
        <c:delete val="0"/>
        <c:axPos val="b"/>
        <c:majorTickMark val="out"/>
        <c:minorTickMark val="none"/>
        <c:tickLblPos val="nextTo"/>
        <c:crossAx val="2110511944"/>
        <c:crosses val="autoZero"/>
        <c:auto val="1"/>
        <c:lblAlgn val="ctr"/>
        <c:lblOffset val="100"/>
        <c:noMultiLvlLbl val="0"/>
      </c:catAx>
      <c:valAx>
        <c:axId val="2110511944"/>
        <c:scaling>
          <c:orientation val="minMax"/>
        </c:scaling>
        <c:delete val="0"/>
        <c:axPos val="l"/>
        <c:majorGridlines/>
        <c:numFmt formatCode="General" sourceLinked="1"/>
        <c:majorTickMark val="out"/>
        <c:minorTickMark val="none"/>
        <c:tickLblPos val="nextTo"/>
        <c:crossAx val="21105089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россия!$G$1</c:f>
              <c:strCache>
                <c:ptCount val="1"/>
                <c:pt idx="0">
                  <c:v>сбер.актив</c:v>
                </c:pt>
              </c:strCache>
            </c:strRef>
          </c:tx>
          <c:marker>
            <c:symbol val="none"/>
          </c:marker>
          <c:val>
            <c:numRef>
              <c:f>россия!$G$2:$G$127</c:f>
              <c:numCache>
                <c:formatCode>General</c:formatCode>
                <c:ptCount val="126"/>
                <c:pt idx="0">
                  <c:v>40.0</c:v>
                </c:pt>
                <c:pt idx="1">
                  <c:v>60.0</c:v>
                </c:pt>
                <c:pt idx="2">
                  <c:v>20.0</c:v>
                </c:pt>
                <c:pt idx="3">
                  <c:v>40.0</c:v>
                </c:pt>
                <c:pt idx="4">
                  <c:v>60.0</c:v>
                </c:pt>
                <c:pt idx="5">
                  <c:v>60.0</c:v>
                </c:pt>
                <c:pt idx="6">
                  <c:v>60.0</c:v>
                </c:pt>
                <c:pt idx="7">
                  <c:v>60.0</c:v>
                </c:pt>
                <c:pt idx="8">
                  <c:v>40.0</c:v>
                </c:pt>
                <c:pt idx="9">
                  <c:v>20.0</c:v>
                </c:pt>
                <c:pt idx="10">
                  <c:v>80.0</c:v>
                </c:pt>
                <c:pt idx="11">
                  <c:v>60.0</c:v>
                </c:pt>
                <c:pt idx="12">
                  <c:v>80.0</c:v>
                </c:pt>
                <c:pt idx="13">
                  <c:v>60.0</c:v>
                </c:pt>
                <c:pt idx="14">
                  <c:v>80.0</c:v>
                </c:pt>
                <c:pt idx="15">
                  <c:v>60.0</c:v>
                </c:pt>
                <c:pt idx="16">
                  <c:v>40.0</c:v>
                </c:pt>
                <c:pt idx="17">
                  <c:v>40.0</c:v>
                </c:pt>
                <c:pt idx="18">
                  <c:v>40.0</c:v>
                </c:pt>
                <c:pt idx="19">
                  <c:v>20.0</c:v>
                </c:pt>
                <c:pt idx="20">
                  <c:v>20.0</c:v>
                </c:pt>
                <c:pt idx="21">
                  <c:v>60.0</c:v>
                </c:pt>
                <c:pt idx="22">
                  <c:v>60.0</c:v>
                </c:pt>
                <c:pt idx="23">
                  <c:v>60.0</c:v>
                </c:pt>
                <c:pt idx="24">
                  <c:v>40.0</c:v>
                </c:pt>
                <c:pt idx="25">
                  <c:v>20.0</c:v>
                </c:pt>
                <c:pt idx="26">
                  <c:v>80.0</c:v>
                </c:pt>
                <c:pt idx="27">
                  <c:v>60.0</c:v>
                </c:pt>
                <c:pt idx="28">
                  <c:v>40.0</c:v>
                </c:pt>
                <c:pt idx="29">
                  <c:v>80.0</c:v>
                </c:pt>
                <c:pt idx="30">
                  <c:v>40.0</c:v>
                </c:pt>
                <c:pt idx="31">
                  <c:v>40.0</c:v>
                </c:pt>
                <c:pt idx="32">
                  <c:v>60.0</c:v>
                </c:pt>
                <c:pt idx="33">
                  <c:v>20.0</c:v>
                </c:pt>
                <c:pt idx="34">
                  <c:v>40.0</c:v>
                </c:pt>
                <c:pt idx="35">
                  <c:v>60.0</c:v>
                </c:pt>
                <c:pt idx="36">
                  <c:v>60.0</c:v>
                </c:pt>
                <c:pt idx="37">
                  <c:v>80.0</c:v>
                </c:pt>
                <c:pt idx="38">
                  <c:v>80.0</c:v>
                </c:pt>
                <c:pt idx="39">
                  <c:v>80.0</c:v>
                </c:pt>
                <c:pt idx="40">
                  <c:v>80.0</c:v>
                </c:pt>
                <c:pt idx="41">
                  <c:v>60.0</c:v>
                </c:pt>
                <c:pt idx="42">
                  <c:v>60.0</c:v>
                </c:pt>
                <c:pt idx="43">
                  <c:v>20.0</c:v>
                </c:pt>
                <c:pt idx="44">
                  <c:v>60.0</c:v>
                </c:pt>
                <c:pt idx="45">
                  <c:v>20.0</c:v>
                </c:pt>
                <c:pt idx="46">
                  <c:v>60.0</c:v>
                </c:pt>
                <c:pt idx="47">
                  <c:v>80.0</c:v>
                </c:pt>
                <c:pt idx="48">
                  <c:v>80.0</c:v>
                </c:pt>
                <c:pt idx="49">
                  <c:v>40.0</c:v>
                </c:pt>
                <c:pt idx="50">
                  <c:v>80.0</c:v>
                </c:pt>
                <c:pt idx="51">
                  <c:v>40.0</c:v>
                </c:pt>
                <c:pt idx="52">
                  <c:v>80.0</c:v>
                </c:pt>
                <c:pt idx="53">
                  <c:v>60.0</c:v>
                </c:pt>
                <c:pt idx="54">
                  <c:v>20.0</c:v>
                </c:pt>
                <c:pt idx="55">
                  <c:v>20.0</c:v>
                </c:pt>
                <c:pt idx="56">
                  <c:v>80.0</c:v>
                </c:pt>
                <c:pt idx="57">
                  <c:v>40.0</c:v>
                </c:pt>
                <c:pt idx="58">
                  <c:v>80.0</c:v>
                </c:pt>
                <c:pt idx="59">
                  <c:v>20.0</c:v>
                </c:pt>
                <c:pt idx="60">
                  <c:v>80.0</c:v>
                </c:pt>
                <c:pt idx="61">
                  <c:v>60.0</c:v>
                </c:pt>
                <c:pt idx="62">
                  <c:v>60.0</c:v>
                </c:pt>
                <c:pt idx="63">
                  <c:v>80.0</c:v>
                </c:pt>
                <c:pt idx="64">
                  <c:v>40.0</c:v>
                </c:pt>
                <c:pt idx="65">
                  <c:v>40.0</c:v>
                </c:pt>
                <c:pt idx="66">
                  <c:v>80.0</c:v>
                </c:pt>
                <c:pt idx="67">
                  <c:v>40.0</c:v>
                </c:pt>
                <c:pt idx="68">
                  <c:v>80.0</c:v>
                </c:pt>
                <c:pt idx="69">
                  <c:v>60.0</c:v>
                </c:pt>
                <c:pt idx="70">
                  <c:v>40.0</c:v>
                </c:pt>
                <c:pt idx="71">
                  <c:v>60.0</c:v>
                </c:pt>
                <c:pt idx="72">
                  <c:v>20.0</c:v>
                </c:pt>
                <c:pt idx="73">
                  <c:v>40.0</c:v>
                </c:pt>
                <c:pt idx="74">
                  <c:v>40.0</c:v>
                </c:pt>
                <c:pt idx="75">
                  <c:v>60.0</c:v>
                </c:pt>
                <c:pt idx="76">
                  <c:v>60.0</c:v>
                </c:pt>
                <c:pt idx="77">
                  <c:v>40.0</c:v>
                </c:pt>
                <c:pt idx="78">
                  <c:v>80.0</c:v>
                </c:pt>
                <c:pt idx="79">
                  <c:v>60.0</c:v>
                </c:pt>
                <c:pt idx="80">
                  <c:v>60.0</c:v>
                </c:pt>
                <c:pt idx="81">
                  <c:v>80.0</c:v>
                </c:pt>
                <c:pt idx="82">
                  <c:v>80.0</c:v>
                </c:pt>
                <c:pt idx="83">
                  <c:v>20.0</c:v>
                </c:pt>
                <c:pt idx="84">
                  <c:v>80.0</c:v>
                </c:pt>
                <c:pt idx="85">
                  <c:v>60.0</c:v>
                </c:pt>
                <c:pt idx="86">
                  <c:v>40.0</c:v>
                </c:pt>
                <c:pt idx="87">
                  <c:v>60.0</c:v>
                </c:pt>
                <c:pt idx="88">
                  <c:v>40.0</c:v>
                </c:pt>
                <c:pt idx="89">
                  <c:v>60.0</c:v>
                </c:pt>
                <c:pt idx="90">
                  <c:v>60.0</c:v>
                </c:pt>
                <c:pt idx="91">
                  <c:v>80.0</c:v>
                </c:pt>
                <c:pt idx="92">
                  <c:v>80.0</c:v>
                </c:pt>
                <c:pt idx="93">
                  <c:v>20.0</c:v>
                </c:pt>
                <c:pt idx="94">
                  <c:v>40.0</c:v>
                </c:pt>
                <c:pt idx="95">
                  <c:v>60.0</c:v>
                </c:pt>
                <c:pt idx="96">
                  <c:v>60.0</c:v>
                </c:pt>
                <c:pt idx="97">
                  <c:v>80.0</c:v>
                </c:pt>
                <c:pt idx="98">
                  <c:v>40.0</c:v>
                </c:pt>
                <c:pt idx="99">
                  <c:v>80.0</c:v>
                </c:pt>
                <c:pt idx="100">
                  <c:v>40.0</c:v>
                </c:pt>
                <c:pt idx="101">
                  <c:v>60.0</c:v>
                </c:pt>
                <c:pt idx="102">
                  <c:v>80.0</c:v>
                </c:pt>
                <c:pt idx="103">
                  <c:v>80.0</c:v>
                </c:pt>
                <c:pt idx="104">
                  <c:v>60.0</c:v>
                </c:pt>
                <c:pt idx="105">
                  <c:v>60.0</c:v>
                </c:pt>
                <c:pt idx="106">
                  <c:v>40.0</c:v>
                </c:pt>
                <c:pt idx="107">
                  <c:v>60.0</c:v>
                </c:pt>
                <c:pt idx="108">
                  <c:v>80.0</c:v>
                </c:pt>
                <c:pt idx="109">
                  <c:v>60.0</c:v>
                </c:pt>
                <c:pt idx="110">
                  <c:v>60.0</c:v>
                </c:pt>
                <c:pt idx="111">
                  <c:v>60.0</c:v>
                </c:pt>
                <c:pt idx="112">
                  <c:v>60.0</c:v>
                </c:pt>
                <c:pt idx="113">
                  <c:v>40.0</c:v>
                </c:pt>
                <c:pt idx="114">
                  <c:v>60.0</c:v>
                </c:pt>
                <c:pt idx="115">
                  <c:v>80.0</c:v>
                </c:pt>
                <c:pt idx="116">
                  <c:v>80.0</c:v>
                </c:pt>
                <c:pt idx="117">
                  <c:v>60.0</c:v>
                </c:pt>
                <c:pt idx="118">
                  <c:v>80.0</c:v>
                </c:pt>
                <c:pt idx="119">
                  <c:v>20.0</c:v>
                </c:pt>
                <c:pt idx="120">
                  <c:v>80.0</c:v>
                </c:pt>
                <c:pt idx="121">
                  <c:v>80.0</c:v>
                </c:pt>
                <c:pt idx="122">
                  <c:v>60.0</c:v>
                </c:pt>
                <c:pt idx="123">
                  <c:v>60.0</c:v>
                </c:pt>
                <c:pt idx="124">
                  <c:v>60.0</c:v>
                </c:pt>
                <c:pt idx="125">
                  <c:v>60.0</c:v>
                </c:pt>
              </c:numCache>
            </c:numRef>
          </c:val>
          <c:smooth val="0"/>
        </c:ser>
        <c:ser>
          <c:idx val="1"/>
          <c:order val="1"/>
          <c:tx>
            <c:strRef>
              <c:f>россия!$H$1</c:f>
              <c:strCache>
                <c:ptCount val="1"/>
                <c:pt idx="0">
                  <c:v>доходы (тыс.р)</c:v>
                </c:pt>
              </c:strCache>
            </c:strRef>
          </c:tx>
          <c:marker>
            <c:symbol val="none"/>
          </c:marker>
          <c:val>
            <c:numRef>
              <c:f>россия!$H$2:$H$127</c:f>
              <c:numCache>
                <c:formatCode>General</c:formatCode>
                <c:ptCount val="126"/>
                <c:pt idx="0">
                  <c:v>20.0</c:v>
                </c:pt>
                <c:pt idx="1">
                  <c:v>25.0</c:v>
                </c:pt>
                <c:pt idx="2">
                  <c:v>20.0</c:v>
                </c:pt>
                <c:pt idx="3">
                  <c:v>30.0</c:v>
                </c:pt>
                <c:pt idx="4">
                  <c:v>45.0</c:v>
                </c:pt>
                <c:pt idx="5">
                  <c:v>40.0</c:v>
                </c:pt>
                <c:pt idx="6">
                  <c:v>35.0</c:v>
                </c:pt>
                <c:pt idx="7">
                  <c:v>45.0</c:v>
                </c:pt>
                <c:pt idx="8">
                  <c:v>20.0</c:v>
                </c:pt>
                <c:pt idx="9">
                  <c:v>20.0</c:v>
                </c:pt>
                <c:pt idx="10">
                  <c:v>55.0</c:v>
                </c:pt>
                <c:pt idx="11">
                  <c:v>45.0</c:v>
                </c:pt>
                <c:pt idx="12">
                  <c:v>60.0</c:v>
                </c:pt>
                <c:pt idx="13">
                  <c:v>45.0</c:v>
                </c:pt>
                <c:pt idx="14">
                  <c:v>60.0</c:v>
                </c:pt>
                <c:pt idx="15">
                  <c:v>50.0</c:v>
                </c:pt>
                <c:pt idx="16">
                  <c:v>20.0</c:v>
                </c:pt>
                <c:pt idx="17">
                  <c:v>25.0</c:v>
                </c:pt>
                <c:pt idx="18">
                  <c:v>20.0</c:v>
                </c:pt>
                <c:pt idx="19">
                  <c:v>25.0</c:v>
                </c:pt>
                <c:pt idx="20">
                  <c:v>45.0</c:v>
                </c:pt>
                <c:pt idx="21">
                  <c:v>40.0</c:v>
                </c:pt>
                <c:pt idx="22">
                  <c:v>35.0</c:v>
                </c:pt>
                <c:pt idx="23">
                  <c:v>45.0</c:v>
                </c:pt>
                <c:pt idx="24">
                  <c:v>20.0</c:v>
                </c:pt>
                <c:pt idx="25">
                  <c:v>20.0</c:v>
                </c:pt>
                <c:pt idx="26">
                  <c:v>55.0</c:v>
                </c:pt>
                <c:pt idx="27">
                  <c:v>45.0</c:v>
                </c:pt>
                <c:pt idx="28">
                  <c:v>40.0</c:v>
                </c:pt>
                <c:pt idx="29">
                  <c:v>50.0</c:v>
                </c:pt>
                <c:pt idx="30">
                  <c:v>35.0</c:v>
                </c:pt>
                <c:pt idx="31">
                  <c:v>35.0</c:v>
                </c:pt>
                <c:pt idx="32">
                  <c:v>40.0</c:v>
                </c:pt>
                <c:pt idx="33">
                  <c:v>20.0</c:v>
                </c:pt>
                <c:pt idx="34">
                  <c:v>35.0</c:v>
                </c:pt>
                <c:pt idx="35">
                  <c:v>45.0</c:v>
                </c:pt>
                <c:pt idx="36">
                  <c:v>40.0</c:v>
                </c:pt>
                <c:pt idx="37">
                  <c:v>50.0</c:v>
                </c:pt>
                <c:pt idx="38">
                  <c:v>45.0</c:v>
                </c:pt>
                <c:pt idx="39">
                  <c:v>60.0</c:v>
                </c:pt>
                <c:pt idx="40">
                  <c:v>50.0</c:v>
                </c:pt>
                <c:pt idx="41">
                  <c:v>40.0</c:v>
                </c:pt>
                <c:pt idx="42">
                  <c:v>35.0</c:v>
                </c:pt>
                <c:pt idx="43">
                  <c:v>25.0</c:v>
                </c:pt>
                <c:pt idx="44">
                  <c:v>40.0</c:v>
                </c:pt>
                <c:pt idx="45">
                  <c:v>20.0</c:v>
                </c:pt>
                <c:pt idx="46">
                  <c:v>40.0</c:v>
                </c:pt>
                <c:pt idx="47">
                  <c:v>65.0</c:v>
                </c:pt>
                <c:pt idx="48">
                  <c:v>50.0</c:v>
                </c:pt>
                <c:pt idx="49">
                  <c:v>30.0</c:v>
                </c:pt>
                <c:pt idx="50">
                  <c:v>30.0</c:v>
                </c:pt>
                <c:pt idx="51">
                  <c:v>30.0</c:v>
                </c:pt>
                <c:pt idx="52">
                  <c:v>65.0</c:v>
                </c:pt>
                <c:pt idx="53">
                  <c:v>40.0</c:v>
                </c:pt>
                <c:pt idx="54">
                  <c:v>30.0</c:v>
                </c:pt>
                <c:pt idx="55">
                  <c:v>30.0</c:v>
                </c:pt>
                <c:pt idx="56">
                  <c:v>50.0</c:v>
                </c:pt>
                <c:pt idx="57">
                  <c:v>40.0</c:v>
                </c:pt>
                <c:pt idx="58">
                  <c:v>50.0</c:v>
                </c:pt>
                <c:pt idx="59">
                  <c:v>35.0</c:v>
                </c:pt>
                <c:pt idx="60">
                  <c:v>50.0</c:v>
                </c:pt>
                <c:pt idx="61">
                  <c:v>30.0</c:v>
                </c:pt>
                <c:pt idx="62">
                  <c:v>30.0</c:v>
                </c:pt>
                <c:pt idx="63">
                  <c:v>45.0</c:v>
                </c:pt>
                <c:pt idx="64">
                  <c:v>45.0</c:v>
                </c:pt>
                <c:pt idx="65">
                  <c:v>20.0</c:v>
                </c:pt>
                <c:pt idx="66">
                  <c:v>35.0</c:v>
                </c:pt>
                <c:pt idx="67">
                  <c:v>25.0</c:v>
                </c:pt>
                <c:pt idx="68">
                  <c:v>45.0</c:v>
                </c:pt>
                <c:pt idx="69">
                  <c:v>40.0</c:v>
                </c:pt>
                <c:pt idx="70">
                  <c:v>25.0</c:v>
                </c:pt>
                <c:pt idx="71">
                  <c:v>35.0</c:v>
                </c:pt>
                <c:pt idx="72">
                  <c:v>30.0</c:v>
                </c:pt>
                <c:pt idx="73">
                  <c:v>20.0</c:v>
                </c:pt>
                <c:pt idx="74">
                  <c:v>25.0</c:v>
                </c:pt>
                <c:pt idx="75">
                  <c:v>30.0</c:v>
                </c:pt>
                <c:pt idx="76">
                  <c:v>35.0</c:v>
                </c:pt>
                <c:pt idx="77">
                  <c:v>20.0</c:v>
                </c:pt>
                <c:pt idx="78">
                  <c:v>55.0</c:v>
                </c:pt>
                <c:pt idx="79">
                  <c:v>45.0</c:v>
                </c:pt>
                <c:pt idx="80">
                  <c:v>40.0</c:v>
                </c:pt>
                <c:pt idx="81">
                  <c:v>50.0</c:v>
                </c:pt>
                <c:pt idx="82">
                  <c:v>65.0</c:v>
                </c:pt>
                <c:pt idx="83">
                  <c:v>30.0</c:v>
                </c:pt>
                <c:pt idx="84">
                  <c:v>70.0</c:v>
                </c:pt>
                <c:pt idx="85">
                  <c:v>45.0</c:v>
                </c:pt>
                <c:pt idx="86">
                  <c:v>40.0</c:v>
                </c:pt>
                <c:pt idx="87">
                  <c:v>40.0</c:v>
                </c:pt>
                <c:pt idx="88">
                  <c:v>30.0</c:v>
                </c:pt>
                <c:pt idx="89">
                  <c:v>55.0</c:v>
                </c:pt>
                <c:pt idx="90">
                  <c:v>33.0</c:v>
                </c:pt>
                <c:pt idx="91">
                  <c:v>50.0</c:v>
                </c:pt>
                <c:pt idx="92">
                  <c:v>35.0</c:v>
                </c:pt>
                <c:pt idx="93">
                  <c:v>35.0</c:v>
                </c:pt>
                <c:pt idx="94">
                  <c:v>38.0</c:v>
                </c:pt>
                <c:pt idx="95">
                  <c:v>40.0</c:v>
                </c:pt>
                <c:pt idx="96">
                  <c:v>45.0</c:v>
                </c:pt>
                <c:pt idx="97">
                  <c:v>45.0</c:v>
                </c:pt>
                <c:pt idx="98">
                  <c:v>35.0</c:v>
                </c:pt>
                <c:pt idx="99">
                  <c:v>50.0</c:v>
                </c:pt>
                <c:pt idx="100">
                  <c:v>30.0</c:v>
                </c:pt>
                <c:pt idx="101">
                  <c:v>45.0</c:v>
                </c:pt>
                <c:pt idx="102">
                  <c:v>55.0</c:v>
                </c:pt>
                <c:pt idx="103">
                  <c:v>60.0</c:v>
                </c:pt>
                <c:pt idx="104">
                  <c:v>35.0</c:v>
                </c:pt>
                <c:pt idx="105">
                  <c:v>35.0</c:v>
                </c:pt>
                <c:pt idx="106">
                  <c:v>20.0</c:v>
                </c:pt>
                <c:pt idx="107">
                  <c:v>40.0</c:v>
                </c:pt>
                <c:pt idx="108">
                  <c:v>38.0</c:v>
                </c:pt>
                <c:pt idx="109">
                  <c:v>40.0</c:v>
                </c:pt>
                <c:pt idx="110">
                  <c:v>35.0</c:v>
                </c:pt>
                <c:pt idx="111">
                  <c:v>40.0</c:v>
                </c:pt>
                <c:pt idx="112">
                  <c:v>50.0</c:v>
                </c:pt>
                <c:pt idx="113">
                  <c:v>30.0</c:v>
                </c:pt>
                <c:pt idx="114">
                  <c:v>45.0</c:v>
                </c:pt>
                <c:pt idx="115">
                  <c:v>55.0</c:v>
                </c:pt>
                <c:pt idx="116">
                  <c:v>60.0</c:v>
                </c:pt>
                <c:pt idx="117">
                  <c:v>35.0</c:v>
                </c:pt>
                <c:pt idx="118">
                  <c:v>35.0</c:v>
                </c:pt>
                <c:pt idx="119">
                  <c:v>20.0</c:v>
                </c:pt>
                <c:pt idx="120">
                  <c:v>40.0</c:v>
                </c:pt>
                <c:pt idx="121">
                  <c:v>38.0</c:v>
                </c:pt>
                <c:pt idx="122">
                  <c:v>40.0</c:v>
                </c:pt>
                <c:pt idx="123">
                  <c:v>35.0</c:v>
                </c:pt>
                <c:pt idx="124">
                  <c:v>40.0</c:v>
                </c:pt>
                <c:pt idx="125">
                  <c:v>50.0</c:v>
                </c:pt>
              </c:numCache>
            </c:numRef>
          </c:val>
          <c:smooth val="0"/>
        </c:ser>
        <c:dLbls>
          <c:showLegendKey val="0"/>
          <c:showVal val="0"/>
          <c:showCatName val="0"/>
          <c:showSerName val="0"/>
          <c:showPercent val="0"/>
          <c:showBubbleSize val="0"/>
        </c:dLbls>
        <c:marker val="1"/>
        <c:smooth val="0"/>
        <c:axId val="2109681672"/>
        <c:axId val="2109684120"/>
      </c:lineChart>
      <c:catAx>
        <c:axId val="2109681672"/>
        <c:scaling>
          <c:orientation val="minMax"/>
        </c:scaling>
        <c:delete val="0"/>
        <c:axPos val="b"/>
        <c:majorTickMark val="out"/>
        <c:minorTickMark val="none"/>
        <c:tickLblPos val="nextTo"/>
        <c:crossAx val="2109684120"/>
        <c:crosses val="autoZero"/>
        <c:auto val="1"/>
        <c:lblAlgn val="ctr"/>
        <c:lblOffset val="100"/>
        <c:noMultiLvlLbl val="0"/>
      </c:catAx>
      <c:valAx>
        <c:axId val="2109684120"/>
        <c:scaling>
          <c:orientation val="minMax"/>
        </c:scaling>
        <c:delete val="0"/>
        <c:axPos val="l"/>
        <c:majorGridlines/>
        <c:numFmt formatCode="General" sourceLinked="1"/>
        <c:majorTickMark val="out"/>
        <c:minorTickMark val="none"/>
        <c:tickLblPos val="nextTo"/>
        <c:crossAx val="21096816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узбекистан!$G$1</c:f>
              <c:strCache>
                <c:ptCount val="1"/>
                <c:pt idx="0">
                  <c:v>сбер.актив</c:v>
                </c:pt>
              </c:strCache>
            </c:strRef>
          </c:tx>
          <c:marker>
            <c:symbol val="none"/>
          </c:marker>
          <c:val>
            <c:numRef>
              <c:f>узбекистан!$G$2:$G$54</c:f>
              <c:numCache>
                <c:formatCode>General</c:formatCode>
                <c:ptCount val="53"/>
                <c:pt idx="0">
                  <c:v>20.0</c:v>
                </c:pt>
                <c:pt idx="1">
                  <c:v>60.0</c:v>
                </c:pt>
                <c:pt idx="2">
                  <c:v>60.0</c:v>
                </c:pt>
                <c:pt idx="3">
                  <c:v>20.0</c:v>
                </c:pt>
                <c:pt idx="4">
                  <c:v>60.0</c:v>
                </c:pt>
                <c:pt idx="5">
                  <c:v>80.0</c:v>
                </c:pt>
                <c:pt idx="6">
                  <c:v>40.0</c:v>
                </c:pt>
                <c:pt idx="7">
                  <c:v>20.0</c:v>
                </c:pt>
                <c:pt idx="8">
                  <c:v>60.0</c:v>
                </c:pt>
                <c:pt idx="9">
                  <c:v>40.0</c:v>
                </c:pt>
                <c:pt idx="10">
                  <c:v>40.0</c:v>
                </c:pt>
                <c:pt idx="11">
                  <c:v>60.0</c:v>
                </c:pt>
                <c:pt idx="12">
                  <c:v>40.0</c:v>
                </c:pt>
                <c:pt idx="13">
                  <c:v>20.0</c:v>
                </c:pt>
                <c:pt idx="14">
                  <c:v>80.0</c:v>
                </c:pt>
                <c:pt idx="15">
                  <c:v>60.0</c:v>
                </c:pt>
                <c:pt idx="16">
                  <c:v>60.0</c:v>
                </c:pt>
                <c:pt idx="17">
                  <c:v>60.0</c:v>
                </c:pt>
                <c:pt idx="18">
                  <c:v>80.0</c:v>
                </c:pt>
                <c:pt idx="19">
                  <c:v>40.0</c:v>
                </c:pt>
                <c:pt idx="20">
                  <c:v>60.0</c:v>
                </c:pt>
                <c:pt idx="21">
                  <c:v>60.0</c:v>
                </c:pt>
                <c:pt idx="22">
                  <c:v>60.0</c:v>
                </c:pt>
                <c:pt idx="23">
                  <c:v>60.0</c:v>
                </c:pt>
                <c:pt idx="24">
                  <c:v>40.0</c:v>
                </c:pt>
                <c:pt idx="25">
                  <c:v>20.0</c:v>
                </c:pt>
                <c:pt idx="26">
                  <c:v>40.0</c:v>
                </c:pt>
                <c:pt idx="27">
                  <c:v>40.0</c:v>
                </c:pt>
                <c:pt idx="28">
                  <c:v>60.0</c:v>
                </c:pt>
                <c:pt idx="29">
                  <c:v>20.0</c:v>
                </c:pt>
                <c:pt idx="30">
                  <c:v>60.0</c:v>
                </c:pt>
                <c:pt idx="31">
                  <c:v>40.0</c:v>
                </c:pt>
                <c:pt idx="32">
                  <c:v>20.0</c:v>
                </c:pt>
                <c:pt idx="33">
                  <c:v>60.0</c:v>
                </c:pt>
                <c:pt idx="34">
                  <c:v>40.0</c:v>
                </c:pt>
                <c:pt idx="35">
                  <c:v>60.0</c:v>
                </c:pt>
                <c:pt idx="36">
                  <c:v>60.0</c:v>
                </c:pt>
                <c:pt idx="37">
                  <c:v>60.0</c:v>
                </c:pt>
                <c:pt idx="38">
                  <c:v>40.0</c:v>
                </c:pt>
                <c:pt idx="39">
                  <c:v>20.0</c:v>
                </c:pt>
                <c:pt idx="40">
                  <c:v>80.0</c:v>
                </c:pt>
                <c:pt idx="41">
                  <c:v>40.0</c:v>
                </c:pt>
                <c:pt idx="42">
                  <c:v>40.0</c:v>
                </c:pt>
                <c:pt idx="43">
                  <c:v>60.0</c:v>
                </c:pt>
                <c:pt idx="44">
                  <c:v>60.0</c:v>
                </c:pt>
                <c:pt idx="45">
                  <c:v>20.0</c:v>
                </c:pt>
                <c:pt idx="46">
                  <c:v>60.0</c:v>
                </c:pt>
                <c:pt idx="47">
                  <c:v>40.0</c:v>
                </c:pt>
                <c:pt idx="48">
                  <c:v>60.0</c:v>
                </c:pt>
                <c:pt idx="49">
                  <c:v>60.0</c:v>
                </c:pt>
                <c:pt idx="50">
                  <c:v>20.0</c:v>
                </c:pt>
                <c:pt idx="51">
                  <c:v>60.0</c:v>
                </c:pt>
                <c:pt idx="52">
                  <c:v>60.0</c:v>
                </c:pt>
              </c:numCache>
            </c:numRef>
          </c:val>
          <c:smooth val="0"/>
        </c:ser>
        <c:ser>
          <c:idx val="1"/>
          <c:order val="1"/>
          <c:tx>
            <c:strRef>
              <c:f>узбекистан!$I$1</c:f>
              <c:strCache>
                <c:ptCount val="1"/>
                <c:pt idx="0">
                  <c:v>доход (долл.)</c:v>
                </c:pt>
              </c:strCache>
            </c:strRef>
          </c:tx>
          <c:marker>
            <c:symbol val="none"/>
          </c:marker>
          <c:val>
            <c:numRef>
              <c:f>узбекистан!$I$2:$I$54</c:f>
              <c:numCache>
                <c:formatCode>General</c:formatCode>
                <c:ptCount val="53"/>
                <c:pt idx="0">
                  <c:v>300.0</c:v>
                </c:pt>
                <c:pt idx="1">
                  <c:v>350.0</c:v>
                </c:pt>
                <c:pt idx="2">
                  <c:v>450.0</c:v>
                </c:pt>
                <c:pt idx="3">
                  <c:v>200.0</c:v>
                </c:pt>
                <c:pt idx="4">
                  <c:v>150.0</c:v>
                </c:pt>
                <c:pt idx="5">
                  <c:v>500.0</c:v>
                </c:pt>
                <c:pt idx="6">
                  <c:v>300.0</c:v>
                </c:pt>
                <c:pt idx="7">
                  <c:v>400.0</c:v>
                </c:pt>
                <c:pt idx="8">
                  <c:v>500.0</c:v>
                </c:pt>
                <c:pt idx="9">
                  <c:v>500.0</c:v>
                </c:pt>
                <c:pt idx="10">
                  <c:v>250.0</c:v>
                </c:pt>
                <c:pt idx="11">
                  <c:v>300.0</c:v>
                </c:pt>
                <c:pt idx="12">
                  <c:v>600.0</c:v>
                </c:pt>
                <c:pt idx="13">
                  <c:v>500.0</c:v>
                </c:pt>
                <c:pt idx="14">
                  <c:v>500.0</c:v>
                </c:pt>
                <c:pt idx="15">
                  <c:v>250.0</c:v>
                </c:pt>
                <c:pt idx="16">
                  <c:v>300.0</c:v>
                </c:pt>
                <c:pt idx="17">
                  <c:v>450.0</c:v>
                </c:pt>
                <c:pt idx="18">
                  <c:v>200.0</c:v>
                </c:pt>
                <c:pt idx="19">
                  <c:v>300.0</c:v>
                </c:pt>
                <c:pt idx="20">
                  <c:v>300.0</c:v>
                </c:pt>
                <c:pt idx="21">
                  <c:v>600.0</c:v>
                </c:pt>
                <c:pt idx="22">
                  <c:v>600.0</c:v>
                </c:pt>
                <c:pt idx="23">
                  <c:v>350.0</c:v>
                </c:pt>
                <c:pt idx="24">
                  <c:v>300.0</c:v>
                </c:pt>
                <c:pt idx="25">
                  <c:v>700.0</c:v>
                </c:pt>
                <c:pt idx="26">
                  <c:v>200.0</c:v>
                </c:pt>
                <c:pt idx="27">
                  <c:v>300.0</c:v>
                </c:pt>
                <c:pt idx="28">
                  <c:v>400.0</c:v>
                </c:pt>
                <c:pt idx="29">
                  <c:v>150.0</c:v>
                </c:pt>
                <c:pt idx="30">
                  <c:v>400.0</c:v>
                </c:pt>
                <c:pt idx="31">
                  <c:v>300.0</c:v>
                </c:pt>
                <c:pt idx="32">
                  <c:v>200.0</c:v>
                </c:pt>
                <c:pt idx="33">
                  <c:v>700.0</c:v>
                </c:pt>
                <c:pt idx="34">
                  <c:v>300.0</c:v>
                </c:pt>
                <c:pt idx="35">
                  <c:v>600.0</c:v>
                </c:pt>
                <c:pt idx="36">
                  <c:v>600.0</c:v>
                </c:pt>
                <c:pt idx="37">
                  <c:v>400.0</c:v>
                </c:pt>
                <c:pt idx="38">
                  <c:v>500.0</c:v>
                </c:pt>
                <c:pt idx="39">
                  <c:v>200.0</c:v>
                </c:pt>
                <c:pt idx="40">
                  <c:v>200.0</c:v>
                </c:pt>
                <c:pt idx="41">
                  <c:v>500.0</c:v>
                </c:pt>
                <c:pt idx="42">
                  <c:v>500.0</c:v>
                </c:pt>
                <c:pt idx="43">
                  <c:v>300.0</c:v>
                </c:pt>
                <c:pt idx="44">
                  <c:v>300.0</c:v>
                </c:pt>
                <c:pt idx="45">
                  <c:v>500.0</c:v>
                </c:pt>
                <c:pt idx="46">
                  <c:v>300.0</c:v>
                </c:pt>
                <c:pt idx="47">
                  <c:v>300.0</c:v>
                </c:pt>
                <c:pt idx="48">
                  <c:v>400.0</c:v>
                </c:pt>
                <c:pt idx="49">
                  <c:v>500.0</c:v>
                </c:pt>
                <c:pt idx="50">
                  <c:v>200.0</c:v>
                </c:pt>
                <c:pt idx="51">
                  <c:v>500.0</c:v>
                </c:pt>
                <c:pt idx="52">
                  <c:v>500.0</c:v>
                </c:pt>
              </c:numCache>
            </c:numRef>
          </c:val>
          <c:smooth val="0"/>
        </c:ser>
        <c:dLbls>
          <c:showLegendKey val="0"/>
          <c:showVal val="0"/>
          <c:showCatName val="0"/>
          <c:showSerName val="0"/>
          <c:showPercent val="0"/>
          <c:showBubbleSize val="0"/>
        </c:dLbls>
        <c:marker val="1"/>
        <c:smooth val="0"/>
        <c:axId val="2110537336"/>
        <c:axId val="2110540312"/>
      </c:lineChart>
      <c:catAx>
        <c:axId val="2110537336"/>
        <c:scaling>
          <c:orientation val="minMax"/>
        </c:scaling>
        <c:delete val="0"/>
        <c:axPos val="b"/>
        <c:majorTickMark val="out"/>
        <c:minorTickMark val="none"/>
        <c:tickLblPos val="nextTo"/>
        <c:crossAx val="2110540312"/>
        <c:crosses val="autoZero"/>
        <c:auto val="1"/>
        <c:lblAlgn val="ctr"/>
        <c:lblOffset val="100"/>
        <c:noMultiLvlLbl val="0"/>
      </c:catAx>
      <c:valAx>
        <c:axId val="2110540312"/>
        <c:scaling>
          <c:orientation val="minMax"/>
        </c:scaling>
        <c:delete val="0"/>
        <c:axPos val="l"/>
        <c:majorGridlines/>
        <c:numFmt formatCode="General" sourceLinked="1"/>
        <c:majorTickMark val="out"/>
        <c:minorTickMark val="none"/>
        <c:tickLblPos val="nextTo"/>
        <c:crossAx val="21105373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Инфляция,%.</a:t>
            </a:r>
            <a:endParaRPr lang="en-US"/>
          </a:p>
        </c:rich>
      </c:tx>
      <c:layout/>
      <c:overlay val="0"/>
    </c:title>
    <c:autoTitleDeleted val="0"/>
    <c:plotArea>
      <c:layout/>
      <c:lineChart>
        <c:grouping val="standard"/>
        <c:varyColors val="0"/>
        <c:ser>
          <c:idx val="0"/>
          <c:order val="0"/>
          <c:tx>
            <c:strRef>
              <c:f>инфляция!$A$8</c:f>
              <c:strCache>
                <c:ptCount val="1"/>
                <c:pt idx="0">
                  <c:v>Армения</c:v>
                </c:pt>
              </c:strCache>
            </c:strRef>
          </c:tx>
          <c:marker>
            <c:symbol val="none"/>
          </c:marker>
          <c:cat>
            <c:strRef>
              <c:f>инфляция!$B$7:$R$7</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инфляция!$B$8:$R$8</c:f>
              <c:numCache>
                <c:formatCode>General</c:formatCode>
                <c:ptCount val="17"/>
                <c:pt idx="0">
                  <c:v>-0.790883769</c:v>
                </c:pt>
                <c:pt idx="1">
                  <c:v>3.145904647</c:v>
                </c:pt>
                <c:pt idx="2">
                  <c:v>1.060049293</c:v>
                </c:pt>
                <c:pt idx="3">
                  <c:v>4.721553365999997</c:v>
                </c:pt>
                <c:pt idx="4">
                  <c:v>6.961261359</c:v>
                </c:pt>
                <c:pt idx="5">
                  <c:v>0.642343268</c:v>
                </c:pt>
                <c:pt idx="6">
                  <c:v>2.892356624999997</c:v>
                </c:pt>
                <c:pt idx="7">
                  <c:v>4.407360896</c:v>
                </c:pt>
                <c:pt idx="8">
                  <c:v>8.949953354</c:v>
                </c:pt>
                <c:pt idx="9">
                  <c:v>3.406766827</c:v>
                </c:pt>
                <c:pt idx="10">
                  <c:v>8.181575544</c:v>
                </c:pt>
                <c:pt idx="11">
                  <c:v>7.65123363799999</c:v>
                </c:pt>
                <c:pt idx="12">
                  <c:v>2.5554709</c:v>
                </c:pt>
                <c:pt idx="13">
                  <c:v>5.793787916999989</c:v>
                </c:pt>
                <c:pt idx="14">
                  <c:v>2.980988073</c:v>
                </c:pt>
                <c:pt idx="15">
                  <c:v>3.726586028</c:v>
                </c:pt>
                <c:pt idx="16">
                  <c:v>-1.271210454</c:v>
                </c:pt>
              </c:numCache>
            </c:numRef>
          </c:val>
          <c:smooth val="0"/>
        </c:ser>
        <c:ser>
          <c:idx val="1"/>
          <c:order val="1"/>
          <c:tx>
            <c:strRef>
              <c:f>инфляция!$A$9</c:f>
              <c:strCache>
                <c:ptCount val="1"/>
                <c:pt idx="0">
                  <c:v>Азербайджан</c:v>
                </c:pt>
              </c:strCache>
            </c:strRef>
          </c:tx>
          <c:marker>
            <c:symbol val="none"/>
          </c:marker>
          <c:cat>
            <c:strRef>
              <c:f>инфляция!$B$7:$R$7</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инфляция!$B$9:$R$9</c:f>
              <c:numCache>
                <c:formatCode>General</c:formatCode>
                <c:ptCount val="17"/>
                <c:pt idx="0">
                  <c:v>1.805003038</c:v>
                </c:pt>
                <c:pt idx="1">
                  <c:v>1.547195911</c:v>
                </c:pt>
                <c:pt idx="2">
                  <c:v>2.771164714</c:v>
                </c:pt>
                <c:pt idx="3">
                  <c:v>2.233864933</c:v>
                </c:pt>
                <c:pt idx="4">
                  <c:v>6.70893042099999</c:v>
                </c:pt>
                <c:pt idx="5">
                  <c:v>9.679507327</c:v>
                </c:pt>
                <c:pt idx="6">
                  <c:v>8.374063195</c:v>
                </c:pt>
                <c:pt idx="7">
                  <c:v>16.59536673</c:v>
                </c:pt>
                <c:pt idx="8">
                  <c:v>20.79157914</c:v>
                </c:pt>
                <c:pt idx="9">
                  <c:v>1.401056148</c:v>
                </c:pt>
                <c:pt idx="10">
                  <c:v>5.667923128999987</c:v>
                </c:pt>
                <c:pt idx="11">
                  <c:v>7.85045057899998</c:v>
                </c:pt>
                <c:pt idx="12">
                  <c:v>1.014109821</c:v>
                </c:pt>
                <c:pt idx="13">
                  <c:v>2.381443661</c:v>
                </c:pt>
                <c:pt idx="14">
                  <c:v>1.385028931</c:v>
                </c:pt>
                <c:pt idx="15">
                  <c:v>4.171965726</c:v>
                </c:pt>
                <c:pt idx="16">
                  <c:v>4.17999353799999</c:v>
                </c:pt>
              </c:numCache>
            </c:numRef>
          </c:val>
          <c:smooth val="0"/>
        </c:ser>
        <c:ser>
          <c:idx val="2"/>
          <c:order val="2"/>
          <c:tx>
            <c:strRef>
              <c:f>инфляция!$A$10</c:f>
              <c:strCache>
                <c:ptCount val="1"/>
                <c:pt idx="0">
                  <c:v>Беларусь</c:v>
                </c:pt>
              </c:strCache>
            </c:strRef>
          </c:tx>
          <c:marker>
            <c:symbol val="none"/>
          </c:marker>
          <c:cat>
            <c:strRef>
              <c:f>инфляция!$B$7:$R$7</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инфляция!$B$10:$R$10</c:f>
              <c:numCache>
                <c:formatCode>General</c:formatCode>
                <c:ptCount val="17"/>
                <c:pt idx="0">
                  <c:v>168.6202359</c:v>
                </c:pt>
                <c:pt idx="1">
                  <c:v>61.13493312</c:v>
                </c:pt>
                <c:pt idx="2">
                  <c:v>42.53754813</c:v>
                </c:pt>
                <c:pt idx="3">
                  <c:v>28.39783993</c:v>
                </c:pt>
                <c:pt idx="4">
                  <c:v>18.10824248</c:v>
                </c:pt>
                <c:pt idx="5">
                  <c:v>10.33887946</c:v>
                </c:pt>
                <c:pt idx="6">
                  <c:v>7.033029285</c:v>
                </c:pt>
                <c:pt idx="7">
                  <c:v>8.421500392</c:v>
                </c:pt>
                <c:pt idx="8">
                  <c:v>14.83787648</c:v>
                </c:pt>
                <c:pt idx="9">
                  <c:v>12.94565634</c:v>
                </c:pt>
                <c:pt idx="10">
                  <c:v>7.735748043</c:v>
                </c:pt>
                <c:pt idx="11">
                  <c:v>53.22869831</c:v>
                </c:pt>
                <c:pt idx="12">
                  <c:v>59.21973602</c:v>
                </c:pt>
                <c:pt idx="13">
                  <c:v>18.31226104</c:v>
                </c:pt>
                <c:pt idx="14">
                  <c:v>18.11955435</c:v>
                </c:pt>
                <c:pt idx="15">
                  <c:v>13.53448976</c:v>
                </c:pt>
                <c:pt idx="16">
                  <c:v>11.83658077</c:v>
                </c:pt>
              </c:numCache>
            </c:numRef>
          </c:val>
          <c:smooth val="0"/>
        </c:ser>
        <c:ser>
          <c:idx val="3"/>
          <c:order val="3"/>
          <c:tx>
            <c:strRef>
              <c:f>инфляция!$A$11</c:f>
              <c:strCache>
                <c:ptCount val="1"/>
                <c:pt idx="0">
                  <c:v>Россия</c:v>
                </c:pt>
              </c:strCache>
            </c:strRef>
          </c:tx>
          <c:marker>
            <c:symbol val="none"/>
          </c:marker>
          <c:cat>
            <c:strRef>
              <c:f>инфляция!$B$7:$R$7</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инфляция!$B$11:$R$11</c:f>
              <c:numCache>
                <c:formatCode>General</c:formatCode>
                <c:ptCount val="17"/>
                <c:pt idx="0">
                  <c:v>20.7763408799999</c:v>
                </c:pt>
                <c:pt idx="1">
                  <c:v>21.45786502</c:v>
                </c:pt>
                <c:pt idx="2">
                  <c:v>15.7920011</c:v>
                </c:pt>
                <c:pt idx="3">
                  <c:v>13.67972036</c:v>
                </c:pt>
                <c:pt idx="4">
                  <c:v>10.86095476</c:v>
                </c:pt>
                <c:pt idx="5">
                  <c:v>12.6833396</c:v>
                </c:pt>
                <c:pt idx="6">
                  <c:v>9.687108885999997</c:v>
                </c:pt>
                <c:pt idx="7">
                  <c:v>8.991328160999975</c:v>
                </c:pt>
                <c:pt idx="8">
                  <c:v>14.11222781</c:v>
                </c:pt>
                <c:pt idx="9">
                  <c:v>11.66055046</c:v>
                </c:pt>
                <c:pt idx="10">
                  <c:v>6.852353955999995</c:v>
                </c:pt>
                <c:pt idx="11">
                  <c:v>8.435217224</c:v>
                </c:pt>
                <c:pt idx="12">
                  <c:v>5.086829567999994</c:v>
                </c:pt>
                <c:pt idx="13">
                  <c:v>6.74173735</c:v>
                </c:pt>
                <c:pt idx="14">
                  <c:v>7.829839704</c:v>
                </c:pt>
                <c:pt idx="15">
                  <c:v>15.52633251</c:v>
                </c:pt>
                <c:pt idx="16">
                  <c:v>7.049766291</c:v>
                </c:pt>
              </c:numCache>
            </c:numRef>
          </c:val>
          <c:smooth val="0"/>
        </c:ser>
        <c:dLbls>
          <c:showLegendKey val="0"/>
          <c:showVal val="0"/>
          <c:showCatName val="0"/>
          <c:showSerName val="0"/>
          <c:showPercent val="0"/>
          <c:showBubbleSize val="0"/>
        </c:dLbls>
        <c:marker val="1"/>
        <c:smooth val="0"/>
        <c:axId val="2111401256"/>
        <c:axId val="2111404376"/>
      </c:lineChart>
      <c:catAx>
        <c:axId val="2111401256"/>
        <c:scaling>
          <c:orientation val="minMax"/>
        </c:scaling>
        <c:delete val="0"/>
        <c:axPos val="b"/>
        <c:numFmt formatCode="General" sourceLinked="0"/>
        <c:majorTickMark val="none"/>
        <c:minorTickMark val="none"/>
        <c:tickLblPos val="nextTo"/>
        <c:crossAx val="2111404376"/>
        <c:crosses val="autoZero"/>
        <c:auto val="1"/>
        <c:lblAlgn val="ctr"/>
        <c:lblOffset val="100"/>
        <c:noMultiLvlLbl val="0"/>
      </c:catAx>
      <c:valAx>
        <c:axId val="2111404376"/>
        <c:scaling>
          <c:orientation val="minMax"/>
        </c:scaling>
        <c:delete val="0"/>
        <c:axPos val="l"/>
        <c:majorGridlines/>
        <c:numFmt formatCode="General" sourceLinked="1"/>
        <c:majorTickMark val="none"/>
        <c:minorTickMark val="none"/>
        <c:tickLblPos val="nextTo"/>
        <c:crossAx val="21114012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Приросты денежных доходов,%</a:t>
            </a:r>
            <a:endParaRPr lang="en-US"/>
          </a:p>
        </c:rich>
      </c:tx>
      <c:layout/>
      <c:overlay val="0"/>
    </c:title>
    <c:autoTitleDeleted val="0"/>
    <c:plotArea>
      <c:layout/>
      <c:lineChart>
        <c:grouping val="standard"/>
        <c:varyColors val="0"/>
        <c:ser>
          <c:idx val="0"/>
          <c:order val="0"/>
          <c:tx>
            <c:strRef>
              <c:f>'доходы. прирост'!$B$26</c:f>
              <c:strCache>
                <c:ptCount val="1"/>
                <c:pt idx="0">
                  <c:v>РОССИЯ</c:v>
                </c:pt>
              </c:strCache>
            </c:strRef>
          </c:tx>
          <c:marker>
            <c:symbol val="none"/>
          </c:marker>
          <c:cat>
            <c:numRef>
              <c:f>'доходы. прирост'!$C$25:$Q$25</c:f>
              <c:numCache>
                <c:formatCode>General</c:formatCode>
                <c:ptCount val="15"/>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pt idx="13">
                  <c:v>2014.0</c:v>
                </c:pt>
                <c:pt idx="14">
                  <c:v>2015.0</c:v>
                </c:pt>
              </c:numCache>
            </c:numRef>
          </c:cat>
          <c:val>
            <c:numRef>
              <c:f>'доходы. прирост'!$C$26:$Q$26</c:f>
              <c:numCache>
                <c:formatCode>General</c:formatCode>
                <c:ptCount val="15"/>
                <c:pt idx="0">
                  <c:v>33.68643004166876</c:v>
                </c:pt>
                <c:pt idx="1">
                  <c:v>28.26242066919522</c:v>
                </c:pt>
                <c:pt idx="2">
                  <c:v>30.29571073049332</c:v>
                </c:pt>
                <c:pt idx="3">
                  <c:v>23.32228526487275</c:v>
                </c:pt>
                <c:pt idx="4">
                  <c:v>25.89852682597962</c:v>
                </c:pt>
                <c:pt idx="5">
                  <c:v>25.11831536290613</c:v>
                </c:pt>
                <c:pt idx="6">
                  <c:v>23.2583964233868</c:v>
                </c:pt>
                <c:pt idx="7">
                  <c:v>18.45247870867841</c:v>
                </c:pt>
                <c:pt idx="8">
                  <c:v>13.68047852955158</c:v>
                </c:pt>
                <c:pt idx="9">
                  <c:v>13.24435926474431</c:v>
                </c:pt>
                <c:pt idx="10">
                  <c:v>9.6940455346895</c:v>
                </c:pt>
                <c:pt idx="11">
                  <c:v>11.93591912187541</c:v>
                </c:pt>
                <c:pt idx="12">
                  <c:v>11.89538814696383</c:v>
                </c:pt>
                <c:pt idx="13">
                  <c:v>7.32423449733931</c:v>
                </c:pt>
                <c:pt idx="14">
                  <c:v>11.69682412819513</c:v>
                </c:pt>
              </c:numCache>
            </c:numRef>
          </c:val>
          <c:smooth val="0"/>
        </c:ser>
        <c:ser>
          <c:idx val="1"/>
          <c:order val="1"/>
          <c:tx>
            <c:strRef>
              <c:f>'доходы. прирост'!$B$27</c:f>
              <c:strCache>
                <c:ptCount val="1"/>
                <c:pt idx="0">
                  <c:v>АРМЕНИЯ</c:v>
                </c:pt>
              </c:strCache>
            </c:strRef>
          </c:tx>
          <c:marker>
            <c:symbol val="none"/>
          </c:marker>
          <c:cat>
            <c:numRef>
              <c:f>'доходы. прирост'!$C$25:$Q$25</c:f>
              <c:numCache>
                <c:formatCode>General</c:formatCode>
                <c:ptCount val="15"/>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pt idx="13">
                  <c:v>2014.0</c:v>
                </c:pt>
                <c:pt idx="14">
                  <c:v>2015.0</c:v>
                </c:pt>
              </c:numCache>
            </c:numRef>
          </c:cat>
          <c:val>
            <c:numRef>
              <c:f>'доходы. прирост'!$C$27:$R$27</c:f>
              <c:numCache>
                <c:formatCode>General</c:formatCode>
                <c:ptCount val="16"/>
                <c:pt idx="0">
                  <c:v>8.004657255130256</c:v>
                </c:pt>
                <c:pt idx="1">
                  <c:v>14.97102816332031</c:v>
                </c:pt>
                <c:pt idx="2">
                  <c:v>10.3609939052977</c:v>
                </c:pt>
                <c:pt idx="3">
                  <c:v>16.29141886151232</c:v>
                </c:pt>
                <c:pt idx="4">
                  <c:v>5.388127853881278</c:v>
                </c:pt>
                <c:pt idx="5">
                  <c:v>13.74350086655112</c:v>
                </c:pt>
                <c:pt idx="6">
                  <c:v>19.41947280207222</c:v>
                </c:pt>
              </c:numCache>
            </c:numRef>
          </c:val>
          <c:smooth val="0"/>
        </c:ser>
        <c:ser>
          <c:idx val="2"/>
          <c:order val="2"/>
          <c:tx>
            <c:strRef>
              <c:f>'доходы. прирост'!$B$28</c:f>
              <c:strCache>
                <c:ptCount val="1"/>
                <c:pt idx="0">
                  <c:v>БЕЛАРУСЬ</c:v>
                </c:pt>
              </c:strCache>
            </c:strRef>
          </c:tx>
          <c:marker>
            <c:symbol val="none"/>
          </c:marker>
          <c:cat>
            <c:numRef>
              <c:f>'доходы. прирост'!$C$25:$Q$25</c:f>
              <c:numCache>
                <c:formatCode>General</c:formatCode>
                <c:ptCount val="15"/>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pt idx="13">
                  <c:v>2014.0</c:v>
                </c:pt>
                <c:pt idx="14">
                  <c:v>2015.0</c:v>
                </c:pt>
              </c:numCache>
            </c:numRef>
          </c:cat>
          <c:val>
            <c:numRef>
              <c:f>'доходы. прирост'!$C$28:$R$28</c:f>
              <c:numCache>
                <c:formatCode>General</c:formatCode>
                <c:ptCount val="16"/>
                <c:pt idx="0">
                  <c:v>106.2933677585929</c:v>
                </c:pt>
                <c:pt idx="1">
                  <c:v>48.50768321513002</c:v>
                </c:pt>
                <c:pt idx="2">
                  <c:v>33.40844048294871</c:v>
                </c:pt>
                <c:pt idx="3">
                  <c:v>29.69892652368273</c:v>
                </c:pt>
                <c:pt idx="4">
                  <c:v>30.63554879079994</c:v>
                </c:pt>
                <c:pt idx="5">
                  <c:v>26.0540515348606</c:v>
                </c:pt>
                <c:pt idx="6">
                  <c:v>20.50914961661782</c:v>
                </c:pt>
                <c:pt idx="7">
                  <c:v>28.35367308675644</c:v>
                </c:pt>
                <c:pt idx="8">
                  <c:v>16.06252431774208</c:v>
                </c:pt>
                <c:pt idx="9">
                  <c:v>24.10349995995469</c:v>
                </c:pt>
                <c:pt idx="10">
                  <c:v>52.77718620381921</c:v>
                </c:pt>
                <c:pt idx="11">
                  <c:v>94.05179649987114</c:v>
                </c:pt>
                <c:pt idx="12">
                  <c:v>37.53916711343194</c:v>
                </c:pt>
                <c:pt idx="13">
                  <c:v>18.98998339987403</c:v>
                </c:pt>
                <c:pt idx="14">
                  <c:v>6.957435625958847</c:v>
                </c:pt>
              </c:numCache>
            </c:numRef>
          </c:val>
          <c:smooth val="0"/>
        </c:ser>
        <c:ser>
          <c:idx val="3"/>
          <c:order val="3"/>
          <c:tx>
            <c:strRef>
              <c:f>'доходы. прирост'!$B$29</c:f>
              <c:strCache>
                <c:ptCount val="1"/>
                <c:pt idx="0">
                  <c:v>АЗЕРБАЙДЖАН</c:v>
                </c:pt>
              </c:strCache>
            </c:strRef>
          </c:tx>
          <c:marker>
            <c:symbol val="none"/>
          </c:marker>
          <c:cat>
            <c:numRef>
              <c:f>'доходы. прирост'!$C$25:$Q$25</c:f>
              <c:numCache>
                <c:formatCode>General</c:formatCode>
                <c:ptCount val="15"/>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pt idx="13">
                  <c:v>2014.0</c:v>
                </c:pt>
                <c:pt idx="14">
                  <c:v>2015.0</c:v>
                </c:pt>
              </c:numCache>
            </c:numRef>
          </c:cat>
          <c:val>
            <c:numRef>
              <c:f>'доходы. прирост'!$C$29:$R$29</c:f>
              <c:numCache>
                <c:formatCode>General</c:formatCode>
                <c:ptCount val="16"/>
                <c:pt idx="0">
                  <c:v>8.278273945138043</c:v>
                </c:pt>
                <c:pt idx="1">
                  <c:v>11.62586400984734</c:v>
                </c:pt>
                <c:pt idx="2">
                  <c:v>17.31361008091309</c:v>
                </c:pt>
                <c:pt idx="3">
                  <c:v>20.69831246510246</c:v>
                </c:pt>
                <c:pt idx="4">
                  <c:v>-73.16337737544488</c:v>
                </c:pt>
                <c:pt idx="5">
                  <c:v>26.47576764720472</c:v>
                </c:pt>
                <c:pt idx="6">
                  <c:v>42.748443398539</c:v>
                </c:pt>
                <c:pt idx="7">
                  <c:v>42.43106977510946</c:v>
                </c:pt>
                <c:pt idx="8">
                  <c:v>8.997656182181183</c:v>
                </c:pt>
                <c:pt idx="9">
                  <c:v>13.2997951427143</c:v>
                </c:pt>
                <c:pt idx="10">
                  <c:v>19.20412387237862</c:v>
                </c:pt>
                <c:pt idx="11">
                  <c:v>13.90648853711433</c:v>
                </c:pt>
                <c:pt idx="12">
                  <c:v>8.03146435812997</c:v>
                </c:pt>
                <c:pt idx="13">
                  <c:v>5.085458708268987</c:v>
                </c:pt>
                <c:pt idx="14">
                  <c:v>5.757469814198362</c:v>
                </c:pt>
              </c:numCache>
            </c:numRef>
          </c:val>
          <c:smooth val="0"/>
        </c:ser>
        <c:dLbls>
          <c:showLegendKey val="0"/>
          <c:showVal val="0"/>
          <c:showCatName val="0"/>
          <c:showSerName val="0"/>
          <c:showPercent val="0"/>
          <c:showBubbleSize val="0"/>
        </c:dLbls>
        <c:marker val="1"/>
        <c:smooth val="0"/>
        <c:axId val="2110598632"/>
        <c:axId val="2110601752"/>
      </c:lineChart>
      <c:catAx>
        <c:axId val="2110598632"/>
        <c:scaling>
          <c:orientation val="minMax"/>
        </c:scaling>
        <c:delete val="0"/>
        <c:axPos val="b"/>
        <c:numFmt formatCode="General" sourceLinked="1"/>
        <c:majorTickMark val="none"/>
        <c:minorTickMark val="none"/>
        <c:tickLblPos val="nextTo"/>
        <c:crossAx val="2110601752"/>
        <c:crosses val="autoZero"/>
        <c:auto val="1"/>
        <c:lblAlgn val="ctr"/>
        <c:lblOffset val="100"/>
        <c:noMultiLvlLbl val="0"/>
      </c:catAx>
      <c:valAx>
        <c:axId val="2110601752"/>
        <c:scaling>
          <c:orientation val="minMax"/>
        </c:scaling>
        <c:delete val="0"/>
        <c:axPos val="l"/>
        <c:majorGridlines/>
        <c:numFmt formatCode="General" sourceLinked="1"/>
        <c:majorTickMark val="none"/>
        <c:minorTickMark val="none"/>
        <c:tickLblPos val="nextTo"/>
        <c:crossAx val="21105986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Кредитование</a:t>
            </a:r>
            <a:r>
              <a:rPr lang="ru-RU" baseline="0"/>
              <a:t> на душу населения</a:t>
            </a:r>
            <a:r>
              <a:rPr lang="ru-RU"/>
              <a:t>,</a:t>
            </a:r>
            <a:r>
              <a:rPr lang="ru-RU" baseline="0"/>
              <a:t> руб</a:t>
            </a:r>
          </a:p>
        </c:rich>
      </c:tx>
      <c:layout/>
      <c:overlay val="0"/>
    </c:title>
    <c:autoTitleDeleted val="0"/>
    <c:plotArea>
      <c:layout/>
      <c:lineChart>
        <c:grouping val="standard"/>
        <c:varyColors val="0"/>
        <c:ser>
          <c:idx val="0"/>
          <c:order val="0"/>
          <c:tx>
            <c:strRef>
              <c:f>кредитование!$B$58</c:f>
              <c:strCache>
                <c:ptCount val="1"/>
                <c:pt idx="0">
                  <c:v>рф</c:v>
                </c:pt>
              </c:strCache>
            </c:strRef>
          </c:tx>
          <c:marker>
            <c:symbol val="none"/>
          </c:marker>
          <c:cat>
            <c:numRef>
              <c:f>кредитование!$C$57:$W$57</c:f>
              <c:numCache>
                <c:formatCode>General</c:formatCode>
                <c:ptCount val="21"/>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pt idx="15">
                  <c:v>2013.0</c:v>
                </c:pt>
                <c:pt idx="16">
                  <c:v>2014.0</c:v>
                </c:pt>
                <c:pt idx="17">
                  <c:v>2015.0</c:v>
                </c:pt>
                <c:pt idx="18">
                  <c:v>2016.0</c:v>
                </c:pt>
                <c:pt idx="19">
                  <c:v>2017.0</c:v>
                </c:pt>
                <c:pt idx="20">
                  <c:v>2018.0</c:v>
                </c:pt>
              </c:numCache>
            </c:numRef>
          </c:cat>
          <c:val>
            <c:numRef>
              <c:f>кредитование!$C$58:$W$58</c:f>
              <c:numCache>
                <c:formatCode>General</c:formatCode>
                <c:ptCount val="21"/>
                <c:pt idx="7">
                  <c:v>30581.1188811189</c:v>
                </c:pt>
                <c:pt idx="8">
                  <c:v>43440.55944055945</c:v>
                </c:pt>
                <c:pt idx="9">
                  <c:v>64462.93706293708</c:v>
                </c:pt>
                <c:pt idx="10">
                  <c:v>97369.23076923076</c:v>
                </c:pt>
                <c:pt idx="11">
                  <c:v>135402.097902098</c:v>
                </c:pt>
                <c:pt idx="12">
                  <c:v>134123.076923077</c:v>
                </c:pt>
                <c:pt idx="13">
                  <c:v>150610.4895104895</c:v>
                </c:pt>
                <c:pt idx="14">
                  <c:v>195186.013986014</c:v>
                </c:pt>
                <c:pt idx="15">
                  <c:v>229978.3216783217</c:v>
                </c:pt>
                <c:pt idx="16">
                  <c:v>271104.1958041958</c:v>
                </c:pt>
                <c:pt idx="17">
                  <c:v>343143.3566433567</c:v>
                </c:pt>
                <c:pt idx="18">
                  <c:v>379461.5384615385</c:v>
                </c:pt>
                <c:pt idx="19">
                  <c:v>369342.6573426574</c:v>
                </c:pt>
                <c:pt idx="20">
                  <c:v>390276.923076923</c:v>
                </c:pt>
              </c:numCache>
            </c:numRef>
          </c:val>
          <c:smooth val="0"/>
        </c:ser>
        <c:ser>
          <c:idx val="1"/>
          <c:order val="1"/>
          <c:tx>
            <c:strRef>
              <c:f>кредитование!$B$59</c:f>
              <c:strCache>
                <c:ptCount val="1"/>
                <c:pt idx="0">
                  <c:v>казахстан</c:v>
                </c:pt>
              </c:strCache>
            </c:strRef>
          </c:tx>
          <c:marker>
            <c:symbol val="none"/>
          </c:marker>
          <c:cat>
            <c:numRef>
              <c:f>кредитование!$C$57:$W$57</c:f>
              <c:numCache>
                <c:formatCode>General</c:formatCode>
                <c:ptCount val="21"/>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pt idx="15">
                  <c:v>2013.0</c:v>
                </c:pt>
                <c:pt idx="16">
                  <c:v>2014.0</c:v>
                </c:pt>
                <c:pt idx="17">
                  <c:v>2015.0</c:v>
                </c:pt>
                <c:pt idx="18">
                  <c:v>2016.0</c:v>
                </c:pt>
                <c:pt idx="19">
                  <c:v>2017.0</c:v>
                </c:pt>
                <c:pt idx="20">
                  <c:v>2018.0</c:v>
                </c:pt>
              </c:numCache>
            </c:numRef>
          </c:cat>
          <c:val>
            <c:numRef>
              <c:f>кредитование!$C$59:$W$59</c:f>
              <c:numCache>
                <c:formatCode>General</c:formatCode>
                <c:ptCount val="21"/>
                <c:pt idx="0">
                  <c:v>1361.334498834499</c:v>
                </c:pt>
                <c:pt idx="1">
                  <c:v>1849.279324055666</c:v>
                </c:pt>
                <c:pt idx="2">
                  <c:v>3568.708010335917</c:v>
                </c:pt>
                <c:pt idx="3">
                  <c:v>6570.31522468142</c:v>
                </c:pt>
                <c:pt idx="4">
                  <c:v>9167.10293115201</c:v>
                </c:pt>
                <c:pt idx="5">
                  <c:v>13226.8830290737</c:v>
                </c:pt>
                <c:pt idx="6">
                  <c:v>21185.01070663811</c:v>
                </c:pt>
                <c:pt idx="7">
                  <c:v>37162.58064516127</c:v>
                </c:pt>
                <c:pt idx="8">
                  <c:v>64882.40663900414</c:v>
                </c:pt>
                <c:pt idx="9">
                  <c:v>98351.8834688347</c:v>
                </c:pt>
                <c:pt idx="10">
                  <c:v>121010.2351987023</c:v>
                </c:pt>
                <c:pt idx="11">
                  <c:v>103577.7235772358</c:v>
                </c:pt>
                <c:pt idx="12">
                  <c:v>98031.93440082637</c:v>
                </c:pt>
                <c:pt idx="13">
                  <c:v>119053.2673535792</c:v>
                </c:pt>
                <c:pt idx="14">
                  <c:v>125479.3346774193</c:v>
                </c:pt>
                <c:pt idx="15">
                  <c:v>150473.7206823028</c:v>
                </c:pt>
                <c:pt idx="16">
                  <c:v>238676.735015773</c:v>
                </c:pt>
                <c:pt idx="17">
                  <c:v>160332.0050600886</c:v>
                </c:pt>
              </c:numCache>
            </c:numRef>
          </c:val>
          <c:smooth val="0"/>
        </c:ser>
        <c:ser>
          <c:idx val="2"/>
          <c:order val="2"/>
          <c:tx>
            <c:strRef>
              <c:f>кредитование!$B$60</c:f>
              <c:strCache>
                <c:ptCount val="1"/>
                <c:pt idx="0">
                  <c:v>азербайджан</c:v>
                </c:pt>
              </c:strCache>
            </c:strRef>
          </c:tx>
          <c:marker>
            <c:symbol val="none"/>
          </c:marker>
          <c:cat>
            <c:numRef>
              <c:f>кредитование!$C$57:$W$57</c:f>
              <c:numCache>
                <c:formatCode>General</c:formatCode>
                <c:ptCount val="21"/>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pt idx="15">
                  <c:v>2013.0</c:v>
                </c:pt>
                <c:pt idx="16">
                  <c:v>2014.0</c:v>
                </c:pt>
                <c:pt idx="17">
                  <c:v>2015.0</c:v>
                </c:pt>
                <c:pt idx="18">
                  <c:v>2016.0</c:v>
                </c:pt>
                <c:pt idx="19">
                  <c:v>2017.0</c:v>
                </c:pt>
                <c:pt idx="20">
                  <c:v>2018.0</c:v>
                </c:pt>
              </c:numCache>
            </c:numRef>
          </c:cat>
          <c:val>
            <c:numRef>
              <c:f>кредитование!$C$60:$W$60</c:f>
              <c:numCache>
                <c:formatCode>General</c:formatCode>
                <c:ptCount val="21"/>
                <c:pt idx="8">
                  <c:v>2946.969696969697</c:v>
                </c:pt>
                <c:pt idx="9">
                  <c:v>5986.99421965318</c:v>
                </c:pt>
                <c:pt idx="10">
                  <c:v>10730.23897058824</c:v>
                </c:pt>
                <c:pt idx="11">
                  <c:v>9728.070175438585</c:v>
                </c:pt>
                <c:pt idx="12">
                  <c:v>11410.22391212505</c:v>
                </c:pt>
                <c:pt idx="13">
                  <c:v>14912.2807017544</c:v>
                </c:pt>
                <c:pt idx="14">
                  <c:v>18590.43927648568</c:v>
                </c:pt>
                <c:pt idx="15">
                  <c:v>28652.37436606731</c:v>
                </c:pt>
                <c:pt idx="16">
                  <c:v>64593.14954051792</c:v>
                </c:pt>
                <c:pt idx="17">
                  <c:v>43125.51440329218</c:v>
                </c:pt>
                <c:pt idx="18">
                  <c:v>22217.29237770194</c:v>
                </c:pt>
              </c:numCache>
            </c:numRef>
          </c:val>
          <c:smooth val="0"/>
        </c:ser>
        <c:ser>
          <c:idx val="3"/>
          <c:order val="3"/>
          <c:tx>
            <c:strRef>
              <c:f>кредитование!$B$61</c:f>
              <c:strCache>
                <c:ptCount val="1"/>
                <c:pt idx="0">
                  <c:v>беларусь</c:v>
                </c:pt>
              </c:strCache>
            </c:strRef>
          </c:tx>
          <c:marker>
            <c:symbol val="none"/>
          </c:marker>
          <c:cat>
            <c:numRef>
              <c:f>кредитование!$C$57:$W$57</c:f>
              <c:numCache>
                <c:formatCode>General</c:formatCode>
                <c:ptCount val="21"/>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pt idx="15">
                  <c:v>2013.0</c:v>
                </c:pt>
                <c:pt idx="16">
                  <c:v>2014.0</c:v>
                </c:pt>
                <c:pt idx="17">
                  <c:v>2015.0</c:v>
                </c:pt>
                <c:pt idx="18">
                  <c:v>2016.0</c:v>
                </c:pt>
                <c:pt idx="19">
                  <c:v>2017.0</c:v>
                </c:pt>
                <c:pt idx="20">
                  <c:v>2018.0</c:v>
                </c:pt>
              </c:numCache>
            </c:numRef>
          </c:cat>
          <c:val>
            <c:numRef>
              <c:f>кредитование!$C$61:$W$61</c:f>
              <c:numCache>
                <c:formatCode>General</c:formatCode>
                <c:ptCount val="21"/>
                <c:pt idx="2">
                  <c:v>115.6646281735631</c:v>
                </c:pt>
                <c:pt idx="3">
                  <c:v>296.5441067142462</c:v>
                </c:pt>
                <c:pt idx="4">
                  <c:v>430.7417830013428</c:v>
                </c:pt>
                <c:pt idx="5">
                  <c:v>543.4561491399845</c:v>
                </c:pt>
                <c:pt idx="6">
                  <c:v>794.6205735963148</c:v>
                </c:pt>
                <c:pt idx="7">
                  <c:v>1350.17959450233</c:v>
                </c:pt>
                <c:pt idx="8">
                  <c:v>1708.232329457524</c:v>
                </c:pt>
                <c:pt idx="9">
                  <c:v>2493.094395616939</c:v>
                </c:pt>
                <c:pt idx="10">
                  <c:v>4187.309431944625</c:v>
                </c:pt>
                <c:pt idx="11">
                  <c:v>5254.583656126018</c:v>
                </c:pt>
                <c:pt idx="12">
                  <c:v>7183.157253149126</c:v>
                </c:pt>
                <c:pt idx="13">
                  <c:v>3780.642826734781</c:v>
                </c:pt>
                <c:pt idx="14">
                  <c:v>5826.12293144208</c:v>
                </c:pt>
                <c:pt idx="15">
                  <c:v>7724.165232358003</c:v>
                </c:pt>
                <c:pt idx="16">
                  <c:v>13436.46205646206</c:v>
                </c:pt>
                <c:pt idx="17">
                  <c:v>13663.73799483892</c:v>
                </c:pt>
              </c:numCache>
            </c:numRef>
          </c:val>
          <c:smooth val="0"/>
        </c:ser>
        <c:ser>
          <c:idx val="4"/>
          <c:order val="4"/>
          <c:tx>
            <c:strRef>
              <c:f>кредитование!$B$62</c:f>
              <c:strCache>
                <c:ptCount val="1"/>
                <c:pt idx="0">
                  <c:v>молдова</c:v>
                </c:pt>
              </c:strCache>
            </c:strRef>
          </c:tx>
          <c:marker>
            <c:symbol val="none"/>
          </c:marker>
          <c:cat>
            <c:numRef>
              <c:f>кредитование!$C$57:$W$57</c:f>
              <c:numCache>
                <c:formatCode>General</c:formatCode>
                <c:ptCount val="21"/>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pt idx="15">
                  <c:v>2013.0</c:v>
                </c:pt>
                <c:pt idx="16">
                  <c:v>2014.0</c:v>
                </c:pt>
                <c:pt idx="17">
                  <c:v>2015.0</c:v>
                </c:pt>
                <c:pt idx="18">
                  <c:v>2016.0</c:v>
                </c:pt>
                <c:pt idx="19">
                  <c:v>2017.0</c:v>
                </c:pt>
                <c:pt idx="20">
                  <c:v>2018.0</c:v>
                </c:pt>
              </c:numCache>
            </c:numRef>
          </c:cat>
          <c:val>
            <c:numRef>
              <c:f>кредитование!$C$62:$W$62</c:f>
              <c:numCache>
                <c:formatCode>General</c:formatCode>
                <c:ptCount val="21"/>
                <c:pt idx="16">
                  <c:v>1293.703836880203</c:v>
                </c:pt>
                <c:pt idx="17">
                  <c:v>984.4792032620816</c:v>
                </c:pt>
                <c:pt idx="18">
                  <c:v>594.8359462141781</c:v>
                </c:pt>
              </c:numCache>
            </c:numRef>
          </c:val>
          <c:smooth val="0"/>
        </c:ser>
        <c:ser>
          <c:idx val="5"/>
          <c:order val="5"/>
          <c:tx>
            <c:strRef>
              <c:f>кредитование!$B$63</c:f>
              <c:strCache>
                <c:ptCount val="1"/>
                <c:pt idx="0">
                  <c:v>армения</c:v>
                </c:pt>
              </c:strCache>
            </c:strRef>
          </c:tx>
          <c:marker>
            <c:symbol val="none"/>
          </c:marker>
          <c:cat>
            <c:numRef>
              <c:f>кредитование!$C$57:$W$57</c:f>
              <c:numCache>
                <c:formatCode>General</c:formatCode>
                <c:ptCount val="21"/>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pt idx="15">
                  <c:v>2013.0</c:v>
                </c:pt>
                <c:pt idx="16">
                  <c:v>2014.0</c:v>
                </c:pt>
                <c:pt idx="17">
                  <c:v>2015.0</c:v>
                </c:pt>
                <c:pt idx="18">
                  <c:v>2016.0</c:v>
                </c:pt>
                <c:pt idx="19">
                  <c:v>2017.0</c:v>
                </c:pt>
                <c:pt idx="20">
                  <c:v>2018.0</c:v>
                </c:pt>
              </c:numCache>
            </c:numRef>
          </c:cat>
          <c:val>
            <c:numRef>
              <c:f>кредитование!$C$63:$W$63</c:f>
              <c:numCache>
                <c:formatCode>General</c:formatCode>
                <c:ptCount val="21"/>
                <c:pt idx="2">
                  <c:v>1791.028251909633</c:v>
                </c:pt>
                <c:pt idx="3">
                  <c:v>1562.682706731637</c:v>
                </c:pt>
                <c:pt idx="4">
                  <c:v>1713.80902990518</c:v>
                </c:pt>
                <c:pt idx="5">
                  <c:v>1866.94857638889</c:v>
                </c:pt>
                <c:pt idx="6">
                  <c:v>2731.887683228631</c:v>
                </c:pt>
                <c:pt idx="7">
                  <c:v>4143.61675191816</c:v>
                </c:pt>
                <c:pt idx="8">
                  <c:v>5880.580217391303</c:v>
                </c:pt>
                <c:pt idx="9">
                  <c:v>11452.86325268817</c:v>
                </c:pt>
                <c:pt idx="10">
                  <c:v>15827.48258483034</c:v>
                </c:pt>
                <c:pt idx="11">
                  <c:v>19988.06010666666</c:v>
                </c:pt>
                <c:pt idx="12">
                  <c:v>26564.20111950742</c:v>
                </c:pt>
                <c:pt idx="13">
                  <c:v>35302.98728436283</c:v>
                </c:pt>
                <c:pt idx="14">
                  <c:v>40333.5728399429</c:v>
                </c:pt>
                <c:pt idx="15">
                  <c:v>48184.74710780448</c:v>
                </c:pt>
                <c:pt idx="16">
                  <c:v>89503.33693534191</c:v>
                </c:pt>
                <c:pt idx="17">
                  <c:v>106722.6987411148</c:v>
                </c:pt>
              </c:numCache>
            </c:numRef>
          </c:val>
          <c:smooth val="0"/>
        </c:ser>
        <c:dLbls>
          <c:showLegendKey val="0"/>
          <c:showVal val="0"/>
          <c:showCatName val="0"/>
          <c:showSerName val="0"/>
          <c:showPercent val="0"/>
          <c:showBubbleSize val="0"/>
        </c:dLbls>
        <c:marker val="1"/>
        <c:smooth val="0"/>
        <c:axId val="2109136344"/>
        <c:axId val="2109133192"/>
      </c:lineChart>
      <c:catAx>
        <c:axId val="2109136344"/>
        <c:scaling>
          <c:orientation val="minMax"/>
        </c:scaling>
        <c:delete val="0"/>
        <c:axPos val="b"/>
        <c:numFmt formatCode="General" sourceLinked="1"/>
        <c:majorTickMark val="none"/>
        <c:minorTickMark val="none"/>
        <c:tickLblPos val="nextTo"/>
        <c:crossAx val="2109133192"/>
        <c:crosses val="autoZero"/>
        <c:auto val="1"/>
        <c:lblAlgn val="ctr"/>
        <c:lblOffset val="100"/>
        <c:noMultiLvlLbl val="0"/>
      </c:catAx>
      <c:valAx>
        <c:axId val="2109133192"/>
        <c:scaling>
          <c:orientation val="minMax"/>
        </c:scaling>
        <c:delete val="0"/>
        <c:axPos val="l"/>
        <c:majorGridlines/>
        <c:numFmt formatCode="General" sourceLinked="1"/>
        <c:majorTickMark val="none"/>
        <c:minorTickMark val="none"/>
        <c:tickLblPos val="nextTo"/>
        <c:crossAx val="21091363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Ставки по депозитам, %</a:t>
            </a:r>
            <a:endParaRPr lang="en-US"/>
          </a:p>
        </c:rich>
      </c:tx>
      <c:layout/>
      <c:overlay val="0"/>
    </c:title>
    <c:autoTitleDeleted val="0"/>
    <c:plotArea>
      <c:layout/>
      <c:lineChart>
        <c:grouping val="standard"/>
        <c:varyColors val="0"/>
        <c:ser>
          <c:idx val="0"/>
          <c:order val="0"/>
          <c:tx>
            <c:strRef>
              <c:f>ставки!$B$33</c:f>
              <c:strCache>
                <c:ptCount val="1"/>
                <c:pt idx="0">
                  <c:v>россия</c:v>
                </c:pt>
              </c:strCache>
            </c:strRef>
          </c:tx>
          <c:marker>
            <c:symbol val="none"/>
          </c:marker>
          <c:cat>
            <c:numRef>
              <c:f>ставки!$C$32:$V$32</c:f>
              <c:numCache>
                <c:formatCode>General</c:formatCode>
                <c:ptCount val="20"/>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pt idx="15">
                  <c:v>2013.0</c:v>
                </c:pt>
                <c:pt idx="16">
                  <c:v>2014.0</c:v>
                </c:pt>
                <c:pt idx="17">
                  <c:v>2015.0</c:v>
                </c:pt>
                <c:pt idx="18">
                  <c:v>2016.0</c:v>
                </c:pt>
                <c:pt idx="19">
                  <c:v>2017.0</c:v>
                </c:pt>
              </c:numCache>
            </c:numRef>
          </c:cat>
          <c:val>
            <c:numRef>
              <c:f>ставки!$C$33:$V$33</c:f>
              <c:numCache>
                <c:formatCode>General</c:formatCode>
                <c:ptCount val="20"/>
                <c:pt idx="4">
                  <c:v>12.8</c:v>
                </c:pt>
                <c:pt idx="5">
                  <c:v>11.7</c:v>
                </c:pt>
                <c:pt idx="6">
                  <c:v>10.2</c:v>
                </c:pt>
                <c:pt idx="7">
                  <c:v>8.4</c:v>
                </c:pt>
                <c:pt idx="8">
                  <c:v>8.9</c:v>
                </c:pt>
                <c:pt idx="9">
                  <c:v>8.0</c:v>
                </c:pt>
                <c:pt idx="10">
                  <c:v>11.2</c:v>
                </c:pt>
                <c:pt idx="11">
                  <c:v>11.2</c:v>
                </c:pt>
                <c:pt idx="12">
                  <c:v>6.8</c:v>
                </c:pt>
                <c:pt idx="13">
                  <c:v>7.8</c:v>
                </c:pt>
                <c:pt idx="14">
                  <c:v>8.4</c:v>
                </c:pt>
                <c:pt idx="15">
                  <c:v>7.4</c:v>
                </c:pt>
                <c:pt idx="16">
                  <c:v>11.8</c:v>
                </c:pt>
                <c:pt idx="17">
                  <c:v>9.3</c:v>
                </c:pt>
                <c:pt idx="18">
                  <c:v>7.6</c:v>
                </c:pt>
              </c:numCache>
            </c:numRef>
          </c:val>
          <c:smooth val="0"/>
        </c:ser>
        <c:ser>
          <c:idx val="1"/>
          <c:order val="1"/>
          <c:tx>
            <c:strRef>
              <c:f>ставки!$B$34</c:f>
              <c:strCache>
                <c:ptCount val="1"/>
                <c:pt idx="0">
                  <c:v>казахстан</c:v>
                </c:pt>
              </c:strCache>
            </c:strRef>
          </c:tx>
          <c:marker>
            <c:symbol val="none"/>
          </c:marker>
          <c:cat>
            <c:numRef>
              <c:f>ставки!$C$32:$V$32</c:f>
              <c:numCache>
                <c:formatCode>General</c:formatCode>
                <c:ptCount val="20"/>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pt idx="15">
                  <c:v>2013.0</c:v>
                </c:pt>
                <c:pt idx="16">
                  <c:v>2014.0</c:v>
                </c:pt>
                <c:pt idx="17">
                  <c:v>2015.0</c:v>
                </c:pt>
                <c:pt idx="18">
                  <c:v>2016.0</c:v>
                </c:pt>
                <c:pt idx="19">
                  <c:v>2017.0</c:v>
                </c:pt>
              </c:numCache>
            </c:numRef>
          </c:cat>
          <c:val>
            <c:numRef>
              <c:f>ставки!$C$34:$V$34</c:f>
              <c:numCache>
                <c:formatCode>General</c:formatCode>
                <c:ptCount val="20"/>
                <c:pt idx="0">
                  <c:v>1.9</c:v>
                </c:pt>
                <c:pt idx="1">
                  <c:v>2.4</c:v>
                </c:pt>
                <c:pt idx="2">
                  <c:v>3.2</c:v>
                </c:pt>
                <c:pt idx="3">
                  <c:v>2.4</c:v>
                </c:pt>
                <c:pt idx="4">
                  <c:v>3.6</c:v>
                </c:pt>
                <c:pt idx="5">
                  <c:v>5.6</c:v>
                </c:pt>
                <c:pt idx="6">
                  <c:v>5.1</c:v>
                </c:pt>
                <c:pt idx="7">
                  <c:v>3.8</c:v>
                </c:pt>
                <c:pt idx="8">
                  <c:v>5.9</c:v>
                </c:pt>
                <c:pt idx="9">
                  <c:v>7.7</c:v>
                </c:pt>
                <c:pt idx="10">
                  <c:v>6.5</c:v>
                </c:pt>
                <c:pt idx="11">
                  <c:v>7.2</c:v>
                </c:pt>
                <c:pt idx="12">
                  <c:v>6.3</c:v>
                </c:pt>
                <c:pt idx="13">
                  <c:v>6.4</c:v>
                </c:pt>
                <c:pt idx="14">
                  <c:v>6.7</c:v>
                </c:pt>
                <c:pt idx="15">
                  <c:v>6.3</c:v>
                </c:pt>
                <c:pt idx="16">
                  <c:v>7.0</c:v>
                </c:pt>
                <c:pt idx="17">
                  <c:v>8.0</c:v>
                </c:pt>
                <c:pt idx="18">
                  <c:v>12.0</c:v>
                </c:pt>
                <c:pt idx="19">
                  <c:v>10.5</c:v>
                </c:pt>
              </c:numCache>
            </c:numRef>
          </c:val>
          <c:smooth val="0"/>
        </c:ser>
        <c:ser>
          <c:idx val="2"/>
          <c:order val="2"/>
          <c:tx>
            <c:strRef>
              <c:f>ставки!$B$35</c:f>
              <c:strCache>
                <c:ptCount val="1"/>
                <c:pt idx="0">
                  <c:v>молдова</c:v>
                </c:pt>
              </c:strCache>
            </c:strRef>
          </c:tx>
          <c:marker>
            <c:symbol val="none"/>
          </c:marker>
          <c:cat>
            <c:numRef>
              <c:f>ставки!$C$32:$V$32</c:f>
              <c:numCache>
                <c:formatCode>General</c:formatCode>
                <c:ptCount val="20"/>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pt idx="15">
                  <c:v>2013.0</c:v>
                </c:pt>
                <c:pt idx="16">
                  <c:v>2014.0</c:v>
                </c:pt>
                <c:pt idx="17">
                  <c:v>2015.0</c:v>
                </c:pt>
                <c:pt idx="18">
                  <c:v>2016.0</c:v>
                </c:pt>
                <c:pt idx="19">
                  <c:v>2017.0</c:v>
                </c:pt>
              </c:numCache>
            </c:numRef>
          </c:cat>
          <c:val>
            <c:numRef>
              <c:f>ставки!$C$35:$V$35</c:f>
              <c:numCache>
                <c:formatCode>General</c:formatCode>
                <c:ptCount val="20"/>
                <c:pt idx="3">
                  <c:v>3.0</c:v>
                </c:pt>
                <c:pt idx="4">
                  <c:v>3.0</c:v>
                </c:pt>
                <c:pt idx="5">
                  <c:v>3.0</c:v>
                </c:pt>
                <c:pt idx="6">
                  <c:v>5.0</c:v>
                </c:pt>
                <c:pt idx="7">
                  <c:v>2.0</c:v>
                </c:pt>
                <c:pt idx="8">
                  <c:v>2.0</c:v>
                </c:pt>
                <c:pt idx="9">
                  <c:v>2.0</c:v>
                </c:pt>
                <c:pt idx="10">
                  <c:v>2.0</c:v>
                </c:pt>
                <c:pt idx="11">
                  <c:v>2.0</c:v>
                </c:pt>
                <c:pt idx="12">
                  <c:v>4.0</c:v>
                </c:pt>
                <c:pt idx="13">
                  <c:v>6.5</c:v>
                </c:pt>
                <c:pt idx="14">
                  <c:v>1.5</c:v>
                </c:pt>
                <c:pt idx="15">
                  <c:v>0.5</c:v>
                </c:pt>
                <c:pt idx="16">
                  <c:v>1.5</c:v>
                </c:pt>
                <c:pt idx="17">
                  <c:v>16.5</c:v>
                </c:pt>
                <c:pt idx="18">
                  <c:v>6.0</c:v>
                </c:pt>
                <c:pt idx="19">
                  <c:v>3.5</c:v>
                </c:pt>
              </c:numCache>
            </c:numRef>
          </c:val>
          <c:smooth val="0"/>
        </c:ser>
        <c:ser>
          <c:idx val="3"/>
          <c:order val="3"/>
          <c:tx>
            <c:strRef>
              <c:f>ставки!$B$36</c:f>
              <c:strCache>
                <c:ptCount val="1"/>
                <c:pt idx="0">
                  <c:v>армения</c:v>
                </c:pt>
              </c:strCache>
            </c:strRef>
          </c:tx>
          <c:marker>
            <c:symbol val="none"/>
          </c:marker>
          <c:cat>
            <c:numRef>
              <c:f>ставки!$C$32:$V$32</c:f>
              <c:numCache>
                <c:formatCode>General</c:formatCode>
                <c:ptCount val="20"/>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pt idx="15">
                  <c:v>2013.0</c:v>
                </c:pt>
                <c:pt idx="16">
                  <c:v>2014.0</c:v>
                </c:pt>
                <c:pt idx="17">
                  <c:v>2015.0</c:v>
                </c:pt>
                <c:pt idx="18">
                  <c:v>2016.0</c:v>
                </c:pt>
                <c:pt idx="19">
                  <c:v>2017.0</c:v>
                </c:pt>
              </c:numCache>
            </c:numRef>
          </c:cat>
          <c:val>
            <c:numRef>
              <c:f>ставки!$C$36:$V$36</c:f>
              <c:numCache>
                <c:formatCode>General</c:formatCode>
                <c:ptCount val="20"/>
                <c:pt idx="2" formatCode="#,##0.00">
                  <c:v>23.64</c:v>
                </c:pt>
                <c:pt idx="3" formatCode="#,##0.00">
                  <c:v>14.76825135916222</c:v>
                </c:pt>
                <c:pt idx="4" formatCode="#,##0.00">
                  <c:v>12.00598277441623</c:v>
                </c:pt>
                <c:pt idx="5" formatCode="#,##0.00">
                  <c:v>8.120000000000001</c:v>
                </c:pt>
                <c:pt idx="6" formatCode="#,##0.00">
                  <c:v>6.35859277444784</c:v>
                </c:pt>
                <c:pt idx="7" formatCode="#,##0.00">
                  <c:v>4.071045848794563</c:v>
                </c:pt>
                <c:pt idx="8" formatCode="#,##0.00">
                  <c:v>6.40716532759439</c:v>
                </c:pt>
                <c:pt idx="9" formatCode="#,##0.00">
                  <c:v>5.799925203037864</c:v>
                </c:pt>
                <c:pt idx="10" formatCode="#,##0.00">
                  <c:v>6.505389660712036</c:v>
                </c:pt>
                <c:pt idx="11" formatCode="#,##0.00">
                  <c:v>8.275042849729556</c:v>
                </c:pt>
                <c:pt idx="12" formatCode="#,##0.00">
                  <c:v>7.793987886768007</c:v>
                </c:pt>
                <c:pt idx="13" formatCode="#,##0.00">
                  <c:v>8.742819506634321</c:v>
                </c:pt>
                <c:pt idx="14" formatCode="#,##0.00">
                  <c:v>10.06593008202</c:v>
                </c:pt>
                <c:pt idx="15" formatCode="#,##0.00">
                  <c:v>9.976639433954176</c:v>
                </c:pt>
                <c:pt idx="16" formatCode="#,##0.00">
                  <c:v>10.27562396256685</c:v>
                </c:pt>
                <c:pt idx="17" formatCode="#,##0.00">
                  <c:v>12.06415069239133</c:v>
                </c:pt>
                <c:pt idx="18" formatCode="#,##0.00">
                  <c:v>13.35044051589844</c:v>
                </c:pt>
                <c:pt idx="19" formatCode="#,##0.00">
                  <c:v>8.96055028276207</c:v>
                </c:pt>
              </c:numCache>
            </c:numRef>
          </c:val>
          <c:smooth val="0"/>
        </c:ser>
        <c:ser>
          <c:idx val="4"/>
          <c:order val="4"/>
          <c:tx>
            <c:strRef>
              <c:f>ставки!$B$37</c:f>
              <c:strCache>
                <c:ptCount val="1"/>
                <c:pt idx="0">
                  <c:v>беларусь</c:v>
                </c:pt>
              </c:strCache>
            </c:strRef>
          </c:tx>
          <c:marker>
            <c:symbol val="none"/>
          </c:marker>
          <c:cat>
            <c:numRef>
              <c:f>ставки!$C$32:$V$32</c:f>
              <c:numCache>
                <c:formatCode>General</c:formatCode>
                <c:ptCount val="20"/>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pt idx="15">
                  <c:v>2013.0</c:v>
                </c:pt>
                <c:pt idx="16">
                  <c:v>2014.0</c:v>
                </c:pt>
                <c:pt idx="17">
                  <c:v>2015.0</c:v>
                </c:pt>
                <c:pt idx="18">
                  <c:v>2016.0</c:v>
                </c:pt>
                <c:pt idx="19">
                  <c:v>2017.0</c:v>
                </c:pt>
              </c:numCache>
            </c:numRef>
          </c:cat>
          <c:val>
            <c:numRef>
              <c:f>ставки!$C$37:$V$37</c:f>
              <c:numCache>
                <c:formatCode>General</c:formatCode>
                <c:ptCount val="20"/>
                <c:pt idx="2" formatCode="_-* #,##0.0_р_._-;\-* #,##0.0_р_._-;_-* &quot; - &quot;?_р_._-">
                  <c:v>16.1</c:v>
                </c:pt>
                <c:pt idx="3" formatCode="_-* #,##0.0_р_._-;\-* #,##0.0_р_._-;_-* &quot; - &quot;?_р_._-">
                  <c:v>12.3</c:v>
                </c:pt>
                <c:pt idx="4" formatCode="_-* #,##0.0_р_._-;\-* #,##0.0_р_._-;_-* &quot; - &quot;?_р_._-">
                  <c:v>11.6</c:v>
                </c:pt>
                <c:pt idx="5" formatCode="_-* #,##0.0_р_._-;\-* #,##0.0_р_._-;_-* &quot; - &quot;?_р_._-">
                  <c:v>11.8</c:v>
                </c:pt>
                <c:pt idx="6" formatCode="_-* #,##0.0_р_._-;\-* #,##0.0_р_._-;_-* &quot; - &quot;?_р_._-">
                  <c:v>9.8</c:v>
                </c:pt>
                <c:pt idx="7" formatCode="_-* #,##0.0_р_._-;\-* #,##0.0_р_._-;_-* &quot; - &quot;?_р_._-">
                  <c:v>7.4</c:v>
                </c:pt>
                <c:pt idx="8" formatCode="_-* #,##0.0_р_._-;\-* #,##0.0_р_._-;_-* &quot; - &quot;?_р_._-">
                  <c:v>4.0</c:v>
                </c:pt>
                <c:pt idx="9" formatCode="_-* #,##0.0_р_._-;\-* #,##0.0_р_._-;_-* &quot; - &quot;?_р_._-">
                  <c:v>2.4</c:v>
                </c:pt>
                <c:pt idx="10" formatCode="_-* #,##0.0_р_._-;\-* #,##0.0_р_._-;_-* &quot; - &quot;?_р_._-">
                  <c:v>1.85</c:v>
                </c:pt>
                <c:pt idx="11" formatCode="_-* #,##0.0_р_._-;\-* #,##0.0_р_._-;_-* &quot; - &quot;?_р_._-">
                  <c:v>2.07</c:v>
                </c:pt>
                <c:pt idx="12" formatCode="_-* #,##0.0_р_._-;\-* #,##0.0_р_._-;_-* &quot; - &quot;?_р_._-">
                  <c:v>4.44</c:v>
                </c:pt>
                <c:pt idx="13" formatCode="_-* #,##0.0_р_._-;\-* #,##0.0_р_._-;_-* &quot; - &quot;?_р_._-">
                  <c:v>3.75</c:v>
                </c:pt>
                <c:pt idx="14" formatCode="_-* #,##0.0_р_._-;\-* #,##0.0_р_._-;_-* &quot; - &quot;?_р_._-">
                  <c:v>7.59</c:v>
                </c:pt>
                <c:pt idx="15" formatCode="_-* #,##0.0_р_._-;\-* #,##0.0_р_._-;_-* &quot; - &quot;?_р_._-">
                  <c:v>10.57</c:v>
                </c:pt>
                <c:pt idx="16" formatCode="_-* #,##0.0_р_._-;\-* #,##0.0_р_._-;_-* &quot; - &quot;?_р_._-">
                  <c:v>8.093119568834321</c:v>
                </c:pt>
                <c:pt idx="17" formatCode="_-* #,##0.0_р_._-;\-* #,##0.0_р_._-;_-* &quot; - &quot;?_р_._-">
                  <c:v>4.828583977272445</c:v>
                </c:pt>
                <c:pt idx="18" formatCode="_-* #,##0.0_р_._-;\-* #,##0.0_р_._-;_-* &quot; - &quot;?_р_._-">
                  <c:v>2.480010538846312</c:v>
                </c:pt>
                <c:pt idx="19" formatCode="_-* #,##0.0_р_._-;\-* #,##0.0_р_._-;_-* &quot; - &quot;?_р_._-">
                  <c:v>1.542809121985877</c:v>
                </c:pt>
              </c:numCache>
            </c:numRef>
          </c:val>
          <c:smooth val="0"/>
        </c:ser>
        <c:dLbls>
          <c:showLegendKey val="0"/>
          <c:showVal val="0"/>
          <c:showCatName val="0"/>
          <c:showSerName val="0"/>
          <c:showPercent val="0"/>
          <c:showBubbleSize val="0"/>
        </c:dLbls>
        <c:marker val="1"/>
        <c:smooth val="0"/>
        <c:axId val="2111445064"/>
        <c:axId val="2111448184"/>
      </c:lineChart>
      <c:catAx>
        <c:axId val="2111445064"/>
        <c:scaling>
          <c:orientation val="minMax"/>
        </c:scaling>
        <c:delete val="0"/>
        <c:axPos val="b"/>
        <c:numFmt formatCode="General" sourceLinked="1"/>
        <c:majorTickMark val="none"/>
        <c:minorTickMark val="none"/>
        <c:tickLblPos val="nextTo"/>
        <c:crossAx val="2111448184"/>
        <c:crosses val="autoZero"/>
        <c:auto val="1"/>
        <c:lblAlgn val="ctr"/>
        <c:lblOffset val="100"/>
        <c:noMultiLvlLbl val="0"/>
      </c:catAx>
      <c:valAx>
        <c:axId val="2111448184"/>
        <c:scaling>
          <c:orientation val="minMax"/>
        </c:scaling>
        <c:delete val="0"/>
        <c:axPos val="l"/>
        <c:majorGridlines/>
        <c:numFmt formatCode="General" sourceLinked="1"/>
        <c:majorTickMark val="none"/>
        <c:minorTickMark val="none"/>
        <c:tickLblPos val="nextTo"/>
        <c:crossAx val="21114450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Ставки по кредитам,</a:t>
            </a:r>
            <a:r>
              <a:rPr lang="ru-RU" baseline="0"/>
              <a:t> %</a:t>
            </a:r>
            <a:endParaRPr lang="ru-RU"/>
          </a:p>
        </c:rich>
      </c:tx>
      <c:layout>
        <c:manualLayout>
          <c:xMode val="edge"/>
          <c:yMode val="edge"/>
          <c:x val="0.201437153689122"/>
          <c:y val="0.0240963855421687"/>
        </c:manualLayout>
      </c:layout>
      <c:overlay val="0"/>
    </c:title>
    <c:autoTitleDeleted val="0"/>
    <c:plotArea>
      <c:layout/>
      <c:lineChart>
        <c:grouping val="standard"/>
        <c:varyColors val="0"/>
        <c:ser>
          <c:idx val="0"/>
          <c:order val="0"/>
          <c:tx>
            <c:strRef>
              <c:f>ставки!$B$26</c:f>
              <c:strCache>
                <c:ptCount val="1"/>
                <c:pt idx="0">
                  <c:v>россия</c:v>
                </c:pt>
              </c:strCache>
            </c:strRef>
          </c:tx>
          <c:marker>
            <c:symbol val="none"/>
          </c:marker>
          <c:cat>
            <c:numRef>
              <c:f>ставки!$C$25:$V$25</c:f>
              <c:numCache>
                <c:formatCode>General</c:formatCode>
                <c:ptCount val="20"/>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pt idx="15">
                  <c:v>2013.0</c:v>
                </c:pt>
                <c:pt idx="16">
                  <c:v>2014.0</c:v>
                </c:pt>
                <c:pt idx="17">
                  <c:v>2015.0</c:v>
                </c:pt>
                <c:pt idx="18">
                  <c:v>2016.0</c:v>
                </c:pt>
                <c:pt idx="19">
                  <c:v>2017.0</c:v>
                </c:pt>
              </c:numCache>
            </c:numRef>
          </c:cat>
          <c:val>
            <c:numRef>
              <c:f>ставки!$C$26:$V$26</c:f>
              <c:numCache>
                <c:formatCode>General</c:formatCode>
                <c:ptCount val="20"/>
                <c:pt idx="4">
                  <c:v>22.3</c:v>
                </c:pt>
                <c:pt idx="5">
                  <c:v>21.3</c:v>
                </c:pt>
                <c:pt idx="6">
                  <c:v>22.0</c:v>
                </c:pt>
                <c:pt idx="7">
                  <c:v>20.5</c:v>
                </c:pt>
                <c:pt idx="8">
                  <c:v>20.4</c:v>
                </c:pt>
                <c:pt idx="9">
                  <c:v>17.2</c:v>
                </c:pt>
                <c:pt idx="10">
                  <c:v>18.3</c:v>
                </c:pt>
                <c:pt idx="11">
                  <c:v>23.5</c:v>
                </c:pt>
                <c:pt idx="12">
                  <c:v>24.7</c:v>
                </c:pt>
                <c:pt idx="13">
                  <c:v>21.3</c:v>
                </c:pt>
                <c:pt idx="14">
                  <c:v>20.8</c:v>
                </c:pt>
                <c:pt idx="15">
                  <c:v>21.5</c:v>
                </c:pt>
                <c:pt idx="16">
                  <c:v>24.4</c:v>
                </c:pt>
                <c:pt idx="17">
                  <c:v>29.08</c:v>
                </c:pt>
                <c:pt idx="18">
                  <c:v>25.4</c:v>
                </c:pt>
              </c:numCache>
            </c:numRef>
          </c:val>
          <c:smooth val="0"/>
        </c:ser>
        <c:ser>
          <c:idx val="1"/>
          <c:order val="1"/>
          <c:tx>
            <c:strRef>
              <c:f>ставки!$B$27</c:f>
              <c:strCache>
                <c:ptCount val="1"/>
                <c:pt idx="0">
                  <c:v>казахстан</c:v>
                </c:pt>
              </c:strCache>
            </c:strRef>
          </c:tx>
          <c:marker>
            <c:symbol val="none"/>
          </c:marker>
          <c:cat>
            <c:numRef>
              <c:f>ставки!$C$25:$V$25</c:f>
              <c:numCache>
                <c:formatCode>General</c:formatCode>
                <c:ptCount val="20"/>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pt idx="15">
                  <c:v>2013.0</c:v>
                </c:pt>
                <c:pt idx="16">
                  <c:v>2014.0</c:v>
                </c:pt>
                <c:pt idx="17">
                  <c:v>2015.0</c:v>
                </c:pt>
                <c:pt idx="18">
                  <c:v>2016.0</c:v>
                </c:pt>
                <c:pt idx="19">
                  <c:v>2017.0</c:v>
                </c:pt>
              </c:numCache>
            </c:numRef>
          </c:cat>
          <c:val>
            <c:numRef>
              <c:f>ставки!$C$27:$V$27</c:f>
              <c:numCache>
                <c:formatCode>General</c:formatCode>
                <c:ptCount val="20"/>
                <c:pt idx="0">
                  <c:v>27.1</c:v>
                </c:pt>
                <c:pt idx="1">
                  <c:v>16.3</c:v>
                </c:pt>
                <c:pt idx="2">
                  <c:v>27.0</c:v>
                </c:pt>
                <c:pt idx="3">
                  <c:v>24.5</c:v>
                </c:pt>
                <c:pt idx="4">
                  <c:v>21.5</c:v>
                </c:pt>
                <c:pt idx="5">
                  <c:v>20.3</c:v>
                </c:pt>
                <c:pt idx="6">
                  <c:v>19.5</c:v>
                </c:pt>
                <c:pt idx="7">
                  <c:v>19.7</c:v>
                </c:pt>
                <c:pt idx="8">
                  <c:v>18.0</c:v>
                </c:pt>
                <c:pt idx="9">
                  <c:v>19.3</c:v>
                </c:pt>
                <c:pt idx="10">
                  <c:v>18.8</c:v>
                </c:pt>
                <c:pt idx="11">
                  <c:v>21.6</c:v>
                </c:pt>
                <c:pt idx="12">
                  <c:v>20.3</c:v>
                </c:pt>
                <c:pt idx="13">
                  <c:v>20.4</c:v>
                </c:pt>
                <c:pt idx="14">
                  <c:v>21.2</c:v>
                </c:pt>
                <c:pt idx="15">
                  <c:v>20.3</c:v>
                </c:pt>
                <c:pt idx="16">
                  <c:v>18.7</c:v>
                </c:pt>
                <c:pt idx="17">
                  <c:v>17.3</c:v>
                </c:pt>
                <c:pt idx="18">
                  <c:v>18.4</c:v>
                </c:pt>
                <c:pt idx="19">
                  <c:v>19.2</c:v>
                </c:pt>
              </c:numCache>
            </c:numRef>
          </c:val>
          <c:smooth val="0"/>
        </c:ser>
        <c:ser>
          <c:idx val="2"/>
          <c:order val="2"/>
          <c:tx>
            <c:strRef>
              <c:f>ставки!$B$28</c:f>
              <c:strCache>
                <c:ptCount val="1"/>
                <c:pt idx="0">
                  <c:v>молдова</c:v>
                </c:pt>
              </c:strCache>
            </c:strRef>
          </c:tx>
          <c:marker>
            <c:symbol val="none"/>
          </c:marker>
          <c:cat>
            <c:numRef>
              <c:f>ставки!$C$25:$V$25</c:f>
              <c:numCache>
                <c:formatCode>General</c:formatCode>
                <c:ptCount val="20"/>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pt idx="15">
                  <c:v>2013.0</c:v>
                </c:pt>
                <c:pt idx="16">
                  <c:v>2014.0</c:v>
                </c:pt>
                <c:pt idx="17">
                  <c:v>2015.0</c:v>
                </c:pt>
                <c:pt idx="18">
                  <c:v>2016.0</c:v>
                </c:pt>
                <c:pt idx="19">
                  <c:v>2017.0</c:v>
                </c:pt>
              </c:numCache>
            </c:numRef>
          </c:cat>
          <c:val>
            <c:numRef>
              <c:f>ставки!$C$28:$V$28</c:f>
              <c:numCache>
                <c:formatCode>General</c:formatCode>
                <c:ptCount val="20"/>
                <c:pt idx="3">
                  <c:v>22.5</c:v>
                </c:pt>
                <c:pt idx="4">
                  <c:v>16.5</c:v>
                </c:pt>
                <c:pt idx="5">
                  <c:v>17.0</c:v>
                </c:pt>
                <c:pt idx="6">
                  <c:v>17.0</c:v>
                </c:pt>
                <c:pt idx="7">
                  <c:v>15.0</c:v>
                </c:pt>
                <c:pt idx="8">
                  <c:v>18.0</c:v>
                </c:pt>
                <c:pt idx="9">
                  <c:v>18.0</c:v>
                </c:pt>
                <c:pt idx="10">
                  <c:v>16.5</c:v>
                </c:pt>
                <c:pt idx="11">
                  <c:v>7.5</c:v>
                </c:pt>
                <c:pt idx="12">
                  <c:v>10.0</c:v>
                </c:pt>
                <c:pt idx="13">
                  <c:v>12.5</c:v>
                </c:pt>
                <c:pt idx="14">
                  <c:v>7.5</c:v>
                </c:pt>
                <c:pt idx="15">
                  <c:v>6.5</c:v>
                </c:pt>
                <c:pt idx="16">
                  <c:v>7.5</c:v>
                </c:pt>
                <c:pt idx="17">
                  <c:v>22.5</c:v>
                </c:pt>
                <c:pt idx="18">
                  <c:v>12.0</c:v>
                </c:pt>
                <c:pt idx="19">
                  <c:v>9.5</c:v>
                </c:pt>
              </c:numCache>
            </c:numRef>
          </c:val>
          <c:smooth val="0"/>
        </c:ser>
        <c:ser>
          <c:idx val="3"/>
          <c:order val="3"/>
          <c:tx>
            <c:strRef>
              <c:f>ставки!$B$29</c:f>
              <c:strCache>
                <c:ptCount val="1"/>
                <c:pt idx="0">
                  <c:v>армения</c:v>
                </c:pt>
              </c:strCache>
            </c:strRef>
          </c:tx>
          <c:marker>
            <c:symbol val="none"/>
          </c:marker>
          <c:cat>
            <c:numRef>
              <c:f>ставки!$C$25:$V$25</c:f>
              <c:numCache>
                <c:formatCode>General</c:formatCode>
                <c:ptCount val="20"/>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pt idx="15">
                  <c:v>2013.0</c:v>
                </c:pt>
                <c:pt idx="16">
                  <c:v>2014.0</c:v>
                </c:pt>
                <c:pt idx="17">
                  <c:v>2015.0</c:v>
                </c:pt>
                <c:pt idx="18">
                  <c:v>2016.0</c:v>
                </c:pt>
                <c:pt idx="19">
                  <c:v>2017.0</c:v>
                </c:pt>
              </c:numCache>
            </c:numRef>
          </c:cat>
          <c:val>
            <c:numRef>
              <c:f>ставки!$C$29:$V$29</c:f>
              <c:numCache>
                <c:formatCode>General</c:formatCode>
                <c:ptCount val="20"/>
                <c:pt idx="2" formatCode="#,##0.00">
                  <c:v>31.62</c:v>
                </c:pt>
                <c:pt idx="3" formatCode="#,##0.00">
                  <c:v>29.20412655452172</c:v>
                </c:pt>
                <c:pt idx="4" formatCode="#,##0.00">
                  <c:v>26.5549775871528</c:v>
                </c:pt>
                <c:pt idx="5" formatCode="#,##0.00">
                  <c:v>20.02796769654386</c:v>
                </c:pt>
                <c:pt idx="6" formatCode="#,##0.00">
                  <c:v>21.08603137432748</c:v>
                </c:pt>
                <c:pt idx="7" formatCode="#,##0.00">
                  <c:v>16.9690643020669</c:v>
                </c:pt>
                <c:pt idx="8" formatCode="#,##0.00">
                  <c:v>17.08659805164335</c:v>
                </c:pt>
                <c:pt idx="9" formatCode="#,##0.00">
                  <c:v>17.00994477881085</c:v>
                </c:pt>
                <c:pt idx="10" formatCode="#,##0.00">
                  <c:v>17.16963462509013</c:v>
                </c:pt>
                <c:pt idx="11" formatCode="#,##0.00">
                  <c:v>19.48711156850977</c:v>
                </c:pt>
                <c:pt idx="12" formatCode="#,##0.00">
                  <c:v>19.06923893105585</c:v>
                </c:pt>
                <c:pt idx="13" formatCode="#,##0.00">
                  <c:v>18.24829743630806</c:v>
                </c:pt>
                <c:pt idx="14" formatCode="#,##0.00">
                  <c:v>18.62227272208748</c:v>
                </c:pt>
                <c:pt idx="15" formatCode="#,##0.00">
                  <c:v>16.08557305121309</c:v>
                </c:pt>
                <c:pt idx="16" formatCode="#,##0.00">
                  <c:v>15.91236612115446</c:v>
                </c:pt>
                <c:pt idx="17" formatCode="#,##0.00">
                  <c:v>16.76897795691503</c:v>
                </c:pt>
                <c:pt idx="18" formatCode="#,##0.00">
                  <c:v>16.96096215057651</c:v>
                </c:pt>
                <c:pt idx="19" formatCode="#,##0.00">
                  <c:v>17.19326254460078</c:v>
                </c:pt>
              </c:numCache>
            </c:numRef>
          </c:val>
          <c:smooth val="0"/>
        </c:ser>
        <c:ser>
          <c:idx val="4"/>
          <c:order val="4"/>
          <c:tx>
            <c:strRef>
              <c:f>ставки!$B$30</c:f>
              <c:strCache>
                <c:ptCount val="1"/>
                <c:pt idx="0">
                  <c:v>беларусь</c:v>
                </c:pt>
              </c:strCache>
            </c:strRef>
          </c:tx>
          <c:marker>
            <c:symbol val="none"/>
          </c:marker>
          <c:cat>
            <c:numRef>
              <c:f>ставки!$C$25:$V$25</c:f>
              <c:numCache>
                <c:formatCode>General</c:formatCode>
                <c:ptCount val="20"/>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pt idx="15">
                  <c:v>2013.0</c:v>
                </c:pt>
                <c:pt idx="16">
                  <c:v>2014.0</c:v>
                </c:pt>
                <c:pt idx="17">
                  <c:v>2015.0</c:v>
                </c:pt>
                <c:pt idx="18">
                  <c:v>2016.0</c:v>
                </c:pt>
                <c:pt idx="19">
                  <c:v>2017.0</c:v>
                </c:pt>
              </c:numCache>
            </c:numRef>
          </c:cat>
          <c:val>
            <c:numRef>
              <c:f>ставки!$C$30:$V$30</c:f>
              <c:numCache>
                <c:formatCode>General</c:formatCode>
                <c:ptCount val="20"/>
                <c:pt idx="2" formatCode="_-* #,##0.0_р_._-;\-* #,##0.0_р_._-;_-* &quot; - &quot;?_р_._-">
                  <c:v>79.5</c:v>
                </c:pt>
                <c:pt idx="3" formatCode="_-* #,##0.0_р_._-;\-* #,##0.0_р_._-;_-* &quot; - &quot;?_р_._-">
                  <c:v>69.4</c:v>
                </c:pt>
                <c:pt idx="4" formatCode="_-* #,##0.0_р_._-;\-* #,##0.0_р_._-;_-* &quot; - &quot;?_р_._-">
                  <c:v>51.0</c:v>
                </c:pt>
                <c:pt idx="5" formatCode="_-* #,##0.0_р_._-;\-* #,##0.0_р_._-;_-* &quot; - &quot;?_р_._-">
                  <c:v>38.5</c:v>
                </c:pt>
                <c:pt idx="6" formatCode="_-* #,##0.0_р_._-;\-* #,##0.0_р_._-;_-* &quot; - &quot;?_р_._-">
                  <c:v>33.1</c:v>
                </c:pt>
                <c:pt idx="7" formatCode="_-* #,##0.0_р_._-;\-* #,##0.0_р_._-;_-* &quot; - &quot;?_р_._-">
                  <c:v>21.9</c:v>
                </c:pt>
                <c:pt idx="8" formatCode="_-* #,##0.0_р_._-;\-* #,##0.0_р_._-;_-* &quot; - &quot;?_р_._-">
                  <c:v>17.3</c:v>
                </c:pt>
                <c:pt idx="9" formatCode="_-* #,##0.0_р_._-;\-* #,##0.0_р_._-;_-* &quot; - &quot;?_р_._-">
                  <c:v>14.0</c:v>
                </c:pt>
                <c:pt idx="10" formatCode="_-* #,##0.0_р_._-;\-* #,##0.0_р_._-;_-* &quot; - &quot;?_р_._-">
                  <c:v>15.23</c:v>
                </c:pt>
                <c:pt idx="11" formatCode="_-* #,##0.0_р_._-;\-* #,##0.0_р_._-;_-* &quot; - &quot;?_р_._-">
                  <c:v>15.76</c:v>
                </c:pt>
                <c:pt idx="12" formatCode="_-* #,##0.0_р_._-;\-* #,##0.0_р_._-;_-* &quot; - &quot;?_р_._-">
                  <c:v>21.05</c:v>
                </c:pt>
                <c:pt idx="13" formatCode="_-* #,##0.0_р_._-;\-* #,##0.0_р_._-;_-* &quot; - &quot;?_р_._-">
                  <c:v>20.03</c:v>
                </c:pt>
                <c:pt idx="14" formatCode="_-* #,##0.0_р_._-;\-* #,##0.0_р_._-;_-* &quot; - &quot;?_р_._-">
                  <c:v>25.42</c:v>
                </c:pt>
                <c:pt idx="15" formatCode="_-* #,##0.0_р_._-;\-* #,##0.0_р_._-;_-* &quot; - &quot;?_р_._-">
                  <c:v>31.53</c:v>
                </c:pt>
                <c:pt idx="16" formatCode="_-* #,##0.0_р_._-;\-* #,##0.0_р_._-;_-* &quot; - &quot;?_р_._-">
                  <c:v>33.12824892328124</c:v>
                </c:pt>
                <c:pt idx="17" formatCode="_-* #,##0.0_р_._-;\-* #,##0.0_р_._-;_-* &quot; - &quot;?_р_._-">
                  <c:v>28.09141751696508</c:v>
                </c:pt>
                <c:pt idx="18" formatCode="_-* #,##0.0_р_._-;\-* #,##0.0_р_._-;_-* &quot; - &quot;?_р_._-">
                  <c:v>30.78796076124042</c:v>
                </c:pt>
                <c:pt idx="19" formatCode="_-* #,##0.0_р_._-;\-* #,##0.0_р_._-;_-* &quot; - &quot;?_р_._-">
                  <c:v>24.69498105880122</c:v>
                </c:pt>
              </c:numCache>
            </c:numRef>
          </c:val>
          <c:smooth val="0"/>
        </c:ser>
        <c:dLbls>
          <c:showLegendKey val="0"/>
          <c:showVal val="0"/>
          <c:showCatName val="0"/>
          <c:showSerName val="0"/>
          <c:showPercent val="0"/>
          <c:showBubbleSize val="0"/>
        </c:dLbls>
        <c:marker val="1"/>
        <c:smooth val="0"/>
        <c:axId val="2111492152"/>
        <c:axId val="2111495272"/>
      </c:lineChart>
      <c:catAx>
        <c:axId val="2111492152"/>
        <c:scaling>
          <c:orientation val="minMax"/>
        </c:scaling>
        <c:delete val="0"/>
        <c:axPos val="b"/>
        <c:numFmt formatCode="General" sourceLinked="1"/>
        <c:majorTickMark val="none"/>
        <c:minorTickMark val="none"/>
        <c:tickLblPos val="nextTo"/>
        <c:crossAx val="2111495272"/>
        <c:crosses val="autoZero"/>
        <c:auto val="1"/>
        <c:lblAlgn val="ctr"/>
        <c:lblOffset val="100"/>
        <c:noMultiLvlLbl val="0"/>
      </c:catAx>
      <c:valAx>
        <c:axId val="2111495272"/>
        <c:scaling>
          <c:orientation val="minMax"/>
        </c:scaling>
        <c:delete val="0"/>
        <c:axPos val="l"/>
        <c:majorGridlines/>
        <c:numFmt formatCode="General" sourceLinked="1"/>
        <c:majorTickMark val="none"/>
        <c:minorTickMark val="none"/>
        <c:tickLblPos val="nextTo"/>
        <c:crossAx val="211149215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3239F-4FF1-B34E-8B72-E15678CC7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1554</TotalTime>
  <Pages>65</Pages>
  <Words>15161</Words>
  <Characters>86423</Characters>
  <Application>Microsoft Macintosh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isfan rakhimov</cp:lastModifiedBy>
  <cp:revision>86</cp:revision>
  <dcterms:created xsi:type="dcterms:W3CDTF">2018-05-14T19:20:00Z</dcterms:created>
  <dcterms:modified xsi:type="dcterms:W3CDTF">2018-05-17T15:51:00Z</dcterms:modified>
</cp:coreProperties>
</file>