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jc w:val="center"/>
        <w:textAlignment w:val="auto"/>
        <w:outlineLvl w:val="9"/>
        <w:rPr>
          <w:rFonts w:hint="default" w:ascii="Times New Roman CYR" w:hAnsi="Times New Roman CYR" w:eastAsia="Times New Roman CYR"/>
          <w:b/>
          <w:bCs/>
          <w:sz w:val="24"/>
          <w:szCs w:val="24"/>
          <w:lang w:val="ru"/>
        </w:rPr>
      </w:pPr>
      <w:r>
        <w:rPr>
          <w:rFonts w:hint="default" w:ascii="Times New Roman CYR" w:hAnsi="Times New Roman CYR" w:eastAsia="Times New Roman CYR"/>
          <w:b/>
          <w:bCs/>
          <w:sz w:val="24"/>
          <w:szCs w:val="24"/>
          <w:lang w:val="ru"/>
        </w:rPr>
        <w:t>Отзыв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jc w:val="center"/>
        <w:textAlignment w:val="auto"/>
        <w:outlineLvl w:val="9"/>
        <w:rPr>
          <w:rFonts w:hint="default" w:ascii="Times New Roman CYR" w:hAnsi="Times New Roman CYR" w:eastAsia="Times New Roman CYR"/>
          <w:b/>
          <w:bCs/>
          <w:sz w:val="24"/>
          <w:szCs w:val="24"/>
          <w:lang w:val="ru"/>
        </w:rPr>
      </w:pPr>
      <w:r>
        <w:rPr>
          <w:rFonts w:hint="default" w:ascii="Times New Roman CYR" w:hAnsi="Times New Roman CYR" w:eastAsia="Times New Roman CYR"/>
          <w:b/>
          <w:bCs/>
          <w:sz w:val="24"/>
          <w:szCs w:val="24"/>
          <w:lang w:val="ru"/>
        </w:rPr>
        <w:t xml:space="preserve">научного руководителя о выпускной квалификационной работе магистра  лингвистики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jc w:val="center"/>
        <w:textAlignment w:val="auto"/>
        <w:outlineLvl w:val="9"/>
        <w:rPr>
          <w:rFonts w:hint="default" w:ascii="Times New Roman CYR" w:hAnsi="Times New Roman CYR" w:eastAsia="Times New Roman CYR"/>
          <w:color w:val="000000"/>
          <w:sz w:val="24"/>
          <w:szCs w:val="24"/>
          <w:lang w:val="ru"/>
        </w:rPr>
      </w:pPr>
      <w:r>
        <w:rPr>
          <w:rFonts w:hint="default" w:ascii="Times New Roman CYR" w:hAnsi="Times New Roman CYR" w:eastAsia="Times New Roman CYR"/>
          <w:b/>
          <w:bCs/>
          <w:color w:val="000000"/>
          <w:sz w:val="24"/>
          <w:szCs w:val="24"/>
          <w:lang w:val="ru"/>
        </w:rPr>
        <w:t>Ли Яньжу</w:t>
      </w:r>
      <w:r>
        <w:rPr>
          <w:rFonts w:hint="default" w:ascii="Times New Roman CYR" w:hAnsi="Times New Roman CYR" w:eastAsia="Times New Roman CYR"/>
          <w:color w:val="000000"/>
          <w:sz w:val="24"/>
          <w:szCs w:val="24"/>
          <w:lang w:val="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jc w:val="center"/>
        <w:textAlignment w:val="auto"/>
        <w:outlineLvl w:val="9"/>
        <w:rPr>
          <w:rFonts w:hint="eastAsia" w:ascii="Times New Roman" w:hAnsi="Times New Roman" w:eastAsia="Times New Roman"/>
          <w:b/>
          <w:bCs/>
          <w:color w:val="000000"/>
          <w:sz w:val="24"/>
          <w:szCs w:val="24"/>
          <w:highlight w:val="white"/>
          <w:lang w:val="en-US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lang w:val="en-US"/>
        </w:rPr>
        <w:t>«</w:t>
      </w:r>
      <w:r>
        <w:rPr>
          <w:rFonts w:hint="default" w:ascii="Times New Roman CYR" w:hAnsi="Times New Roman CYR" w:eastAsia="Times New Roman CYR"/>
          <w:b/>
          <w:bCs/>
          <w:color w:val="000000"/>
          <w:sz w:val="24"/>
          <w:szCs w:val="24"/>
          <w:highlight w:val="white"/>
          <w:lang w:val="ru-RU"/>
        </w:rPr>
        <w:t xml:space="preserve">Заимствованная лексика со значением 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/>
        </w:rPr>
        <w:t>«</w:t>
      </w:r>
      <w:r>
        <w:rPr>
          <w:rFonts w:hint="default" w:ascii="Times New Roman CYR" w:hAnsi="Times New Roman CYR" w:eastAsia="Times New Roman CYR"/>
          <w:b/>
          <w:bCs/>
          <w:color w:val="000000"/>
          <w:sz w:val="24"/>
          <w:szCs w:val="24"/>
          <w:highlight w:val="white"/>
          <w:lang w:val="ru-RU"/>
        </w:rPr>
        <w:t>черты характера человека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jc w:val="center"/>
        <w:textAlignment w:val="auto"/>
        <w:outlineLvl w:val="9"/>
        <w:rPr>
          <w:rFonts w:hint="eastAsia" w:ascii="Times New Roman" w:hAnsi="Times New Roman" w:eastAsia="Times New Roman"/>
          <w:b/>
          <w:bCs/>
          <w:color w:val="000000"/>
          <w:sz w:val="24"/>
          <w:szCs w:val="24"/>
          <w:highlight w:val="white"/>
          <w:lang w:val="en-US"/>
        </w:rPr>
      </w:pPr>
      <w:r>
        <w:rPr>
          <w:rFonts w:hint="default" w:ascii="Times New Roman CYR" w:hAnsi="Times New Roman CYR" w:eastAsia="Times New Roman CYR"/>
          <w:b/>
          <w:bCs/>
          <w:color w:val="000000"/>
          <w:sz w:val="24"/>
          <w:szCs w:val="24"/>
          <w:highlight w:val="white"/>
          <w:lang w:val="ru"/>
        </w:rPr>
        <w:t>в современном русском языке (функционально-семантический аспект)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jc w:val="center"/>
        <w:textAlignment w:val="auto"/>
        <w:outlineLvl w:val="9"/>
        <w:rPr>
          <w:rFonts w:hint="eastAsia" w:ascii="宋体" w:hAnsi="宋体"/>
          <w:b/>
          <w:bCs/>
          <w:color w:val="auto"/>
          <w:sz w:val="24"/>
          <w:szCs w:val="24"/>
          <w:lang w:val="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55"/>
        <w:textAlignment w:val="auto"/>
        <w:outlineLvl w:val="9"/>
        <w:rPr>
          <w:rFonts w:hint="eastAsia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 xml:space="preserve">Выпускная квалификационная работа </w:t>
      </w:r>
      <w:r>
        <w:rPr>
          <w:rFonts w:hint="default" w:ascii="Times New Roman CYR" w:hAnsi="Times New Roman CYR" w:eastAsia="Times New Roman CYR"/>
          <w:color w:val="000000"/>
          <w:sz w:val="24"/>
          <w:szCs w:val="24"/>
          <w:lang w:val="ru"/>
        </w:rPr>
        <w:t xml:space="preserve">Ли Яньжу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 xml:space="preserve">посвящена актуальной проблеме 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ru"/>
        </w:rPr>
        <w:t>—</w:t>
      </w:r>
      <w:r>
        <w:rPr>
          <w:rFonts w:hint="eastAsia" w:ascii="Times New Roman" w:hAnsi="Times New Roman"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изучению лексического значения з</w:t>
      </w:r>
      <w:r>
        <w:rPr>
          <w:rFonts w:hint="default" w:ascii="Times New Roman CYR" w:hAnsi="Times New Roman CYR" w:eastAsia="Times New Roman CYR"/>
          <w:color w:val="000000"/>
          <w:sz w:val="24"/>
          <w:szCs w:val="24"/>
          <w:highlight w:val="white"/>
          <w:lang w:val="ru-RU"/>
        </w:rPr>
        <w:t xml:space="preserve">аимствованной лексики со значением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«</w:t>
      </w:r>
      <w:r>
        <w:rPr>
          <w:rFonts w:hint="default" w:ascii="Times New Roman CYR" w:hAnsi="Times New Roman CYR" w:eastAsia="Times New Roman CYR"/>
          <w:color w:val="000000"/>
          <w:sz w:val="24"/>
          <w:szCs w:val="24"/>
          <w:highlight w:val="white"/>
          <w:lang w:val="ru-RU"/>
        </w:rPr>
        <w:t>черта характера человека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»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 </w:t>
      </w:r>
      <w:r>
        <w:rPr>
          <w:rFonts w:hint="default" w:ascii="Times New Roman CYR" w:hAnsi="Times New Roman CYR" w:eastAsia="Times New Roman CYR"/>
          <w:color w:val="000000"/>
          <w:sz w:val="24"/>
          <w:szCs w:val="24"/>
          <w:highlight w:val="white"/>
          <w:lang w:val="ru-RU"/>
        </w:rPr>
        <w:t xml:space="preserve">и ее функционированию в современном русском языке на примере ЛСГ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«</w:t>
      </w:r>
      <w:r>
        <w:rPr>
          <w:rFonts w:hint="default" w:ascii="Times New Roman CYR" w:hAnsi="Times New Roman CYR" w:eastAsia="Times New Roman CYR"/>
          <w:color w:val="000000"/>
          <w:sz w:val="24"/>
          <w:szCs w:val="24"/>
          <w:highlight w:val="white"/>
          <w:lang w:val="ru-RU"/>
        </w:rPr>
        <w:t>профессиональные качества человека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»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55"/>
        <w:textAlignment w:val="auto"/>
        <w:outlineLvl w:val="9"/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</w:pP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Выбранная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тема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является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актуальной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поскольку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в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современном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русском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языке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функционирует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огромное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количество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заимствованных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слов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они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частотны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в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речи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в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публицистике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в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художественных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произведениях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.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Описание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лексического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значения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заимствованной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лексики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поможет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в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ее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понимании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и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эффективному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употреблению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в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разных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ситуациях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.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Актуально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и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то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что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в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функционально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>-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семантическом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аспекте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заимствованная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лексика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связанная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с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чертой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характера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человека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ещё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не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являлась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предметом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специального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исследования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55"/>
        <w:textAlignment w:val="auto"/>
        <w:outlineLvl w:val="9"/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Ли Яньжу продемонстрировала владение научной литературой по затрагиваемым в работе проблемам: роль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заимствований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в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русском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языке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вопросы лексического значения, системности лексики; рассмотрела понятия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«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семантическое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поле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>», «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лексико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>-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семантическая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группа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>»,</w:t>
      </w:r>
      <w:r>
        <w:rPr>
          <w:rFonts w:hint="eastAsia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>«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заимствованные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слова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»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и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интернационализмы.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55"/>
        <w:textAlignment w:val="auto"/>
        <w:outlineLvl w:val="9"/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Интерес представляет вторая глава работы, где представлен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функционально-семантический анализ прилагательных: коммуникабельный, креативный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мобильный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инициативный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>.</w:t>
      </w:r>
      <w:r>
        <w:rPr>
          <w:rFonts w:hint="eastAsia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Автору удалось выделить и подробно проанализировать основные значения данных прилагательных.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55"/>
        <w:textAlignment w:val="auto"/>
        <w:outlineLvl w:val="9"/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Магистерская диссертация отличается логичностью</w:t>
      </w:r>
      <w:r>
        <w:rPr>
          <w:rFonts w:hint="eastAsia" w:ascii="Times New Roman CYR" w:hAnsi="Times New Roman CYR" w:eastAsia="Times New Roman CYR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изложения, аргументированностью выводов. Научная новизна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актуальность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теоретическая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и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практическая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значимость выполненного исследования несомненны. Работа написана хорошим научным языком.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55"/>
        <w:textAlignment w:val="auto"/>
        <w:outlineLvl w:val="9"/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 xml:space="preserve">Проверка на плагиат в системе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>«</w:t>
      </w:r>
      <w:r>
        <w:rPr>
          <w:rFonts w:hint="eastAsia" w:ascii="Times New Roman CYR" w:hAnsi="Times New Roman CYR" w:eastAsia="Times New Roman CYR"/>
          <w:color w:val="auto"/>
          <w:sz w:val="24"/>
          <w:szCs w:val="24"/>
          <w:lang w:val="en-US" w:eastAsia="zh-CN"/>
        </w:rPr>
        <w:t>b</w:t>
      </w:r>
      <w:r>
        <w:rPr>
          <w:rFonts w:hint="eastAsia" w:ascii="Times New Roman CYR" w:hAnsi="Times New Roman CYR" w:eastAsia="Times New Roman CYR"/>
          <w:color w:val="auto"/>
          <w:sz w:val="24"/>
          <w:szCs w:val="24"/>
          <w:lang w:val="en-US"/>
        </w:rPr>
        <w:t>lackboard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en-US"/>
        </w:rPr>
        <w:t>»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 xml:space="preserve"> выявила 27% текстовых совпадений, представляющих собой: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55"/>
        <w:textAlignment w:val="auto"/>
        <w:outlineLvl w:val="9"/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</w:pPr>
      <w:r>
        <w:rPr>
          <w:rFonts w:hint="eastAsia" w:ascii="Times New Roman" w:hAnsi="Times New Roman" w:eastAsia="Times New Roman"/>
          <w:color w:val="auto"/>
          <w:sz w:val="24"/>
          <w:szCs w:val="24"/>
          <w:lang w:val="en-US"/>
        </w:rPr>
        <w:t xml:space="preserve">1)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 xml:space="preserve">корректное цитирование с указанием источника 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ru"/>
        </w:rPr>
        <w:t>—</w:t>
      </w:r>
      <w:r>
        <w:rPr>
          <w:rFonts w:hint="eastAsia" w:ascii="Times New Roman" w:hAnsi="Times New Roman"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с заключением в кавычки и без заключения в кавычки (пересказ содержания цитаты),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55"/>
        <w:textAlignment w:val="auto"/>
        <w:outlineLvl w:val="9"/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</w:pPr>
      <w:r>
        <w:rPr>
          <w:rFonts w:hint="eastAsia" w:ascii="Times New Roman" w:hAnsi="Times New Roman" w:eastAsia="Times New Roman"/>
          <w:color w:val="auto"/>
          <w:sz w:val="24"/>
          <w:szCs w:val="24"/>
          <w:lang w:val="en-US"/>
        </w:rPr>
        <w:t xml:space="preserve">2)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клише научной речи и термины,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55"/>
        <w:textAlignment w:val="auto"/>
        <w:outlineLvl w:val="9"/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</w:pPr>
      <w:r>
        <w:rPr>
          <w:rFonts w:hint="eastAsia" w:ascii="Times New Roman" w:hAnsi="Times New Roman" w:eastAsia="Times New Roman"/>
          <w:color w:val="auto"/>
          <w:sz w:val="24"/>
          <w:szCs w:val="24"/>
          <w:lang w:val="en-US"/>
        </w:rPr>
        <w:t xml:space="preserve">3)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цифровые знаки композиционной</w:t>
      </w:r>
      <w:bookmarkStart w:id="0" w:name="_GoBack"/>
      <w:bookmarkEnd w:id="0"/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 xml:space="preserve"> структуры работы, указания на выходные данные  (названия городов, указания страниц),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55"/>
        <w:textAlignment w:val="auto"/>
        <w:outlineLvl w:val="9"/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/>
          <w:color w:val="auto"/>
          <w:sz w:val="24"/>
          <w:szCs w:val="24"/>
          <w:lang w:val="en-US"/>
        </w:rPr>
        <w:t xml:space="preserve">4)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 xml:space="preserve">фамилии ученых, названия публикаций (в основном в разделе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«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Использованная литература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»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55"/>
        <w:textAlignment w:val="auto"/>
        <w:outlineLvl w:val="9"/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</w:pPr>
      <w:r>
        <w:rPr>
          <w:rFonts w:hint="eastAsia" w:ascii="Times New Roman" w:hAnsi="Times New Roman" w:eastAsia="Times New Roman"/>
          <w:color w:val="auto"/>
          <w:sz w:val="24"/>
          <w:szCs w:val="24"/>
          <w:lang w:val="en-US"/>
        </w:rPr>
        <w:t xml:space="preserve">5)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ссылки на использованный в работе материал, размещенный на сайтах интернета.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10"/>
        <w:textAlignment w:val="auto"/>
        <w:outlineLvl w:val="9"/>
        <w:rPr>
          <w:rFonts w:hint="default" w:ascii="Times New Roman CYR" w:hAnsi="Times New Roman CYR" w:eastAsia="Times New Roman CYR"/>
          <w:color w:val="000000"/>
          <w:sz w:val="24"/>
          <w:szCs w:val="24"/>
          <w:lang w:val="ru"/>
        </w:rPr>
      </w:pP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 xml:space="preserve">В целом задачи исследования выполнены, положения, выносимые на защиту, доказаны. Цель, поставленная  в диссертации </w:t>
      </w:r>
      <w:r>
        <w:rPr>
          <w:rFonts w:hint="default" w:ascii="Times New Roman CYR" w:hAnsi="Times New Roman CYR" w:eastAsia="Times New Roman CYR"/>
          <w:color w:val="000000"/>
          <w:sz w:val="24"/>
          <w:szCs w:val="24"/>
          <w:lang w:val="ru"/>
        </w:rPr>
        <w:t xml:space="preserve">Ли Яньжу, достигнута. Тема исследования полностью соответствует его содержанию.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510"/>
        <w:textAlignment w:val="auto"/>
        <w:outlineLvl w:val="9"/>
        <w:rPr>
          <w:rFonts w:hint="eastAsia" w:ascii="Times New Roman" w:hAnsi="Times New Roman" w:eastAsia="Times New Roman"/>
          <w:color w:val="auto"/>
          <w:sz w:val="24"/>
          <w:szCs w:val="24"/>
          <w:lang w:val="en-US"/>
        </w:rPr>
      </w:pP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 xml:space="preserve">Считаю, что выпускная квалификационная работа </w:t>
      </w:r>
      <w:r>
        <w:rPr>
          <w:rFonts w:hint="default" w:ascii="Times New Roman CYR" w:hAnsi="Times New Roman CYR" w:eastAsia="Times New Roman CYR"/>
          <w:color w:val="000000"/>
          <w:sz w:val="24"/>
          <w:szCs w:val="24"/>
          <w:lang w:val="ru"/>
        </w:rPr>
        <w:t>Ли Яньжу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 xml:space="preserve"> соответствует всем требованиям, предъявляемым к работам такого рода, и заслуживает  оценки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«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-RU"/>
        </w:rPr>
        <w:t>отлично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425"/>
        <w:textAlignment w:val="auto"/>
        <w:outlineLvl w:val="9"/>
        <w:rPr>
          <w:rFonts w:hint="eastAsia" w:ascii="宋体" w:hAnsi="宋体"/>
          <w:color w:val="auto"/>
          <w:sz w:val="24"/>
          <w:szCs w:val="24"/>
          <w:lang w:val="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hanging="45"/>
        <w:jc w:val="left"/>
        <w:textAlignment w:val="auto"/>
        <w:outlineLvl w:val="9"/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</w:pP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 xml:space="preserve">Кандидат филологических наук,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hanging="45"/>
        <w:jc w:val="left"/>
        <w:textAlignment w:val="auto"/>
        <w:outlineLvl w:val="9"/>
        <w:rPr>
          <w:rFonts w:hint="default" w:ascii="Times New Roman CYR" w:hAnsi="Times New Roman CYR" w:eastAsia="Times New Roman CYR"/>
          <w:color w:val="auto"/>
          <w:sz w:val="28"/>
          <w:szCs w:val="28"/>
          <w:lang w:val="ru"/>
        </w:rPr>
      </w:pP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>старший преподаватель кафедры русского языка как иностранного и</w:t>
      </w:r>
      <w:r>
        <w:rPr>
          <w:rFonts w:hint="eastAsia" w:ascii="Times New Roman CYR" w:hAnsi="Times New Roman CYR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 xml:space="preserve">методики его преподавания СПбГУ        </w:t>
      </w:r>
      <w:r>
        <w:rPr>
          <w:rFonts w:hint="eastAsia" w:ascii="Times New Roman CYR" w:hAnsi="Times New Roman CYR"/>
          <w:color w:val="auto"/>
          <w:sz w:val="24"/>
          <w:szCs w:val="24"/>
          <w:lang w:val="en-US" w:eastAsia="zh-CN"/>
        </w:rPr>
        <w:t xml:space="preserve">                       </w:t>
      </w:r>
      <w:r>
        <w:rPr>
          <w:rFonts w:hint="default" w:ascii="Times New Roman CYR" w:hAnsi="Times New Roman CYR" w:eastAsia="Times New Roman CYR"/>
          <w:color w:val="auto"/>
          <w:sz w:val="24"/>
          <w:szCs w:val="24"/>
          <w:lang w:val="ru"/>
        </w:rPr>
        <w:t xml:space="preserve">Т.А.  Корнильева </w:t>
      </w:r>
      <w:r>
        <w:rPr>
          <w:rFonts w:hint="default" w:ascii="Times New Roman CYR" w:hAnsi="Times New Roman CYR" w:eastAsia="Times New Roman CYR"/>
          <w:color w:val="auto"/>
          <w:sz w:val="28"/>
          <w:szCs w:val="28"/>
          <w:lang w:val="ru"/>
        </w:rPr>
        <w:t xml:space="preserve">  </w:t>
      </w:r>
      <w:r>
        <w:rPr>
          <w:rFonts w:hint="eastAsia" w:ascii="Times New Roman CYR" w:hAnsi="Times New Roman CYR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 CYR" w:hAnsi="Times New Roman CYR" w:eastAsia="Times New Roman CYR"/>
          <w:color w:val="auto"/>
          <w:sz w:val="28"/>
          <w:szCs w:val="28"/>
          <w:lang w:val="ru"/>
        </w:rPr>
        <w:t xml:space="preserve">                                                             </w:t>
      </w:r>
    </w:p>
    <w:p/>
    <w:sectPr>
      <w:pgSz w:w="12240" w:h="15840"/>
      <w:pgMar w:top="1134" w:right="567" w:bottom="1134" w:left="1984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A04601"/>
    <w:rsid w:val="5A312787"/>
    <w:rsid w:val="65BE5E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2018-06-14T11:36:00Z</dcterms:created>
  <dc:creator>*樱桃子丶❤</dc:creator>
  <cp:lastModifiedBy>*樱桃子丶❤</cp:lastModifiedBy>
  <dcterms:modified xsi:type="dcterms:W3CDTF">2018-06-16T15:37:12Z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