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A2E00" w14:textId="77777777" w:rsidR="009D75D3" w:rsidRPr="0080420B" w:rsidRDefault="009D75D3" w:rsidP="009D75D3">
      <w:pPr>
        <w:pStyle w:val="a4"/>
        <w:rPr>
          <w:smallCaps/>
        </w:rPr>
      </w:pPr>
      <w:r w:rsidRPr="0080420B">
        <w:rPr>
          <w:smallCaps/>
        </w:rPr>
        <w:t>Санкт-Петербургский государственный университет</w:t>
      </w:r>
    </w:p>
    <w:p w14:paraId="4C237384" w14:textId="77777777" w:rsidR="00FB0320" w:rsidRPr="00111E17" w:rsidRDefault="00FB0320" w:rsidP="00FB0320">
      <w:pPr>
        <w:pStyle w:val="a4"/>
        <w:rPr>
          <w:b/>
          <w:smallCaps/>
        </w:rPr>
      </w:pPr>
      <w:r>
        <w:rPr>
          <w:b/>
          <w:smallCaps/>
        </w:rPr>
        <w:t xml:space="preserve">Кафедра </w:t>
      </w:r>
      <w:r w:rsidR="00461399">
        <w:rPr>
          <w:b/>
          <w:smallCaps/>
        </w:rPr>
        <w:t>моделирования экономических систем</w:t>
      </w:r>
    </w:p>
    <w:p w14:paraId="07136DAB" w14:textId="77777777" w:rsidR="009D75D3" w:rsidRDefault="009D75D3" w:rsidP="009D75D3">
      <w:pPr>
        <w:pStyle w:val="a4"/>
      </w:pPr>
    </w:p>
    <w:p w14:paraId="0F62DD04" w14:textId="77777777" w:rsidR="00FB0320" w:rsidRDefault="00FB0320" w:rsidP="009D75D3">
      <w:pPr>
        <w:pStyle w:val="a4"/>
      </w:pPr>
    </w:p>
    <w:p w14:paraId="5EC59627" w14:textId="77777777" w:rsidR="00FB0320" w:rsidRDefault="00FB0320" w:rsidP="009D75D3">
      <w:pPr>
        <w:pStyle w:val="a4"/>
      </w:pPr>
    </w:p>
    <w:p w14:paraId="5D1E3CBE" w14:textId="77777777" w:rsidR="00FB0320" w:rsidRDefault="00FB0320" w:rsidP="009D75D3">
      <w:pPr>
        <w:pStyle w:val="a4"/>
      </w:pPr>
    </w:p>
    <w:p w14:paraId="6C0D3869" w14:textId="77777777" w:rsidR="009D75D3" w:rsidRPr="00111E17" w:rsidRDefault="00111E17" w:rsidP="009D75D3">
      <w:pPr>
        <w:pStyle w:val="a4"/>
        <w:rPr>
          <w:b/>
          <w:sz w:val="40"/>
          <w:szCs w:val="40"/>
        </w:rPr>
      </w:pPr>
      <w:r w:rsidRPr="00111E17">
        <w:rPr>
          <w:b/>
          <w:sz w:val="40"/>
          <w:szCs w:val="40"/>
        </w:rPr>
        <w:t>Лавриненко Анжелика Олеговна</w:t>
      </w:r>
    </w:p>
    <w:p w14:paraId="523A09DB" w14:textId="77777777" w:rsidR="009D75D3" w:rsidRPr="00E970C1" w:rsidRDefault="009D75D3" w:rsidP="009D75D3">
      <w:pPr>
        <w:pStyle w:val="a4"/>
      </w:pPr>
    </w:p>
    <w:p w14:paraId="1798FE30" w14:textId="77777777" w:rsidR="009D75D3" w:rsidRPr="009D75D3" w:rsidRDefault="009D75D3" w:rsidP="009D75D3">
      <w:pPr>
        <w:pStyle w:val="a4"/>
        <w:rPr>
          <w:b/>
          <w:sz w:val="36"/>
          <w:szCs w:val="36"/>
        </w:rPr>
      </w:pPr>
      <w:r w:rsidRPr="009D75D3">
        <w:rPr>
          <w:b/>
          <w:sz w:val="36"/>
          <w:szCs w:val="36"/>
        </w:rPr>
        <w:t>Магистерская диссертация</w:t>
      </w:r>
    </w:p>
    <w:p w14:paraId="635C32EE" w14:textId="77777777" w:rsidR="009D75D3" w:rsidRPr="00142AFD" w:rsidRDefault="009D75D3" w:rsidP="009D75D3">
      <w:pPr>
        <w:pStyle w:val="a4"/>
      </w:pPr>
    </w:p>
    <w:p w14:paraId="631AB6D7" w14:textId="77777777" w:rsidR="009D75D3" w:rsidRPr="00DE4A67" w:rsidRDefault="009D75D3" w:rsidP="009D75D3">
      <w:pPr>
        <w:pStyle w:val="a4"/>
      </w:pPr>
    </w:p>
    <w:p w14:paraId="12E542E8" w14:textId="77777777" w:rsidR="009D75D3" w:rsidRPr="00111E17" w:rsidRDefault="00111E17" w:rsidP="009D75D3">
      <w:pPr>
        <w:pStyle w:val="a4"/>
        <w:rPr>
          <w:b/>
          <w:sz w:val="40"/>
          <w:szCs w:val="40"/>
        </w:rPr>
      </w:pPr>
      <w:r w:rsidRPr="00111E17">
        <w:rPr>
          <w:b/>
          <w:sz w:val="40"/>
          <w:szCs w:val="40"/>
        </w:rPr>
        <w:t>Модель оценки эффективности инвестиций в электросети</w:t>
      </w:r>
    </w:p>
    <w:p w14:paraId="004467DF" w14:textId="77777777" w:rsidR="00D87108" w:rsidRDefault="00D87108" w:rsidP="009D75D3">
      <w:pPr>
        <w:pStyle w:val="a4"/>
        <w:rPr>
          <w:color w:val="000000"/>
        </w:rPr>
      </w:pPr>
    </w:p>
    <w:p w14:paraId="5B518238" w14:textId="77777777" w:rsidR="009D75D3" w:rsidRPr="001808C5" w:rsidRDefault="009D75D3" w:rsidP="009D75D3">
      <w:pPr>
        <w:pStyle w:val="a4"/>
        <w:rPr>
          <w:color w:val="000000"/>
        </w:rPr>
      </w:pPr>
      <w:r>
        <w:rPr>
          <w:color w:val="000000"/>
        </w:rPr>
        <w:t xml:space="preserve">Направление </w:t>
      </w:r>
      <w:r w:rsidR="00111E17" w:rsidRPr="00111E17">
        <w:t>01.04.0</w:t>
      </w:r>
      <w:r w:rsidR="00E61E06">
        <w:t>2</w:t>
      </w:r>
    </w:p>
    <w:p w14:paraId="60FD7EA0" w14:textId="77777777" w:rsidR="009D75D3" w:rsidRPr="00E61E06" w:rsidRDefault="00E61E06" w:rsidP="009D75D3">
      <w:pPr>
        <w:pStyle w:val="a4"/>
      </w:pPr>
      <w:r w:rsidRPr="00E61E06">
        <w:t>Прикладная математика и информатика</w:t>
      </w:r>
    </w:p>
    <w:p w14:paraId="77EFB802" w14:textId="77777777" w:rsidR="009D75D3" w:rsidRPr="00111E17" w:rsidRDefault="009D75D3" w:rsidP="009D75D3">
      <w:pPr>
        <w:pStyle w:val="a4"/>
      </w:pPr>
      <w:r>
        <w:t xml:space="preserve">Магистерская программа </w:t>
      </w:r>
      <w:r w:rsidR="00111E17" w:rsidRPr="00111E17">
        <w:t>«Математическое и информационное обеспечение экономической деятельности»</w:t>
      </w:r>
    </w:p>
    <w:p w14:paraId="4273168B" w14:textId="77777777" w:rsidR="009D75D3" w:rsidRDefault="009D75D3" w:rsidP="009D75D3">
      <w:pPr>
        <w:pStyle w:val="a4"/>
      </w:pPr>
    </w:p>
    <w:p w14:paraId="5434A90A" w14:textId="77777777" w:rsidR="009D75D3" w:rsidRDefault="009D75D3" w:rsidP="009D75D3">
      <w:pPr>
        <w:pStyle w:val="a4"/>
      </w:pPr>
    </w:p>
    <w:p w14:paraId="0345B69C" w14:textId="77777777" w:rsidR="009D75D3" w:rsidRDefault="009D75D3" w:rsidP="00FB0320">
      <w:pPr>
        <w:pStyle w:val="a4"/>
        <w:tabs>
          <w:tab w:val="right" w:pos="9356"/>
        </w:tabs>
        <w:ind w:left="5670"/>
        <w:jc w:val="left"/>
      </w:pPr>
      <w:r>
        <w:t>Научный руководитель,</w:t>
      </w:r>
      <w:r>
        <w:br/>
      </w:r>
      <w:r w:rsidR="00E61E06">
        <w:t>доктор</w:t>
      </w:r>
      <w:r>
        <w:t xml:space="preserve"> физ.-мат. наук,</w:t>
      </w:r>
      <w:r>
        <w:br/>
      </w:r>
      <w:r w:rsidR="00E61E06">
        <w:t>профессор</w:t>
      </w:r>
      <w:r w:rsidR="00FB0320">
        <w:br/>
      </w:r>
      <w:r w:rsidR="00E61E06">
        <w:t>Прасолов А.В</w:t>
      </w:r>
      <w:r>
        <w:t>.</w:t>
      </w:r>
    </w:p>
    <w:p w14:paraId="247B2736" w14:textId="77777777" w:rsidR="009D75D3" w:rsidRDefault="009D75D3" w:rsidP="009D75D3">
      <w:pPr>
        <w:pStyle w:val="a4"/>
      </w:pPr>
    </w:p>
    <w:p w14:paraId="239C005D" w14:textId="77777777" w:rsidR="00FB0320" w:rsidRDefault="00FB0320" w:rsidP="009D75D3">
      <w:pPr>
        <w:pStyle w:val="a4"/>
      </w:pPr>
    </w:p>
    <w:p w14:paraId="32C6ADAD" w14:textId="77777777" w:rsidR="009D75D3" w:rsidRPr="001808C5" w:rsidRDefault="009D75D3" w:rsidP="009D75D3">
      <w:pPr>
        <w:pStyle w:val="a4"/>
      </w:pPr>
      <w:r w:rsidRPr="001808C5">
        <w:t>Санкт-Петербург</w:t>
      </w:r>
    </w:p>
    <w:p w14:paraId="0B01A10A" w14:textId="77777777" w:rsidR="00D87108" w:rsidRPr="00FB0320" w:rsidRDefault="009D75D3" w:rsidP="009D75D3">
      <w:pPr>
        <w:pStyle w:val="a4"/>
        <w:sectPr w:rsidR="00D87108" w:rsidRPr="00FB0320" w:rsidSect="00DF359B">
          <w:footerReference w:type="default" r:id="rId8"/>
          <w:pgSz w:w="11906" w:h="16838"/>
          <w:pgMar w:top="1134" w:right="851" w:bottom="1134" w:left="1701" w:header="708" w:footer="708" w:gutter="0"/>
          <w:cols w:space="708"/>
          <w:titlePg/>
          <w:docGrid w:linePitch="381"/>
        </w:sectPr>
      </w:pPr>
      <w:r w:rsidRPr="001808C5">
        <w:t>201</w:t>
      </w:r>
      <w:r w:rsidR="00E61E06">
        <w:t>8</w:t>
      </w:r>
    </w:p>
    <w:sdt>
      <w:sdtPr>
        <w:rPr>
          <w:rFonts w:ascii="Times New Roman" w:eastAsia="Times New Roman" w:hAnsi="Times New Roman" w:cs="Times New Roman"/>
          <w:color w:val="auto"/>
          <w:sz w:val="28"/>
          <w:szCs w:val="20"/>
        </w:rPr>
        <w:id w:val="-1362738917"/>
        <w:docPartObj>
          <w:docPartGallery w:val="Table of Contents"/>
          <w:docPartUnique/>
        </w:docPartObj>
      </w:sdtPr>
      <w:sdtEndPr>
        <w:rPr>
          <w:b/>
          <w:bCs/>
        </w:rPr>
      </w:sdtEndPr>
      <w:sdtContent>
        <w:bookmarkStart w:id="0" w:name="_GoBack" w:displacedByCustomXml="prev"/>
        <w:bookmarkEnd w:id="0" w:displacedByCustomXml="prev"/>
        <w:p w14:paraId="588BB248" w14:textId="77777777" w:rsidR="00B66215" w:rsidRPr="00B66215" w:rsidRDefault="00B66215" w:rsidP="00B66215">
          <w:pPr>
            <w:pStyle w:val="ad"/>
            <w:jc w:val="center"/>
            <w:rPr>
              <w:rFonts w:ascii="Arial" w:hAnsi="Arial" w:cs="Arial"/>
              <w:b/>
              <w:color w:val="auto"/>
              <w:sz w:val="36"/>
            </w:rPr>
          </w:pPr>
          <w:r w:rsidRPr="00B66215">
            <w:rPr>
              <w:rFonts w:ascii="Arial" w:hAnsi="Arial" w:cs="Arial"/>
              <w:b/>
              <w:color w:val="auto"/>
              <w:sz w:val="36"/>
            </w:rPr>
            <w:t>Содержание</w:t>
          </w:r>
        </w:p>
        <w:p w14:paraId="634F0D11" w14:textId="77777777" w:rsidR="00753EEF" w:rsidRDefault="00B66215">
          <w:pPr>
            <w:pStyle w:val="11"/>
            <w:tabs>
              <w:tab w:val="right" w:leader="dot" w:pos="934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4885220" w:history="1">
            <w:r w:rsidR="00753EEF" w:rsidRPr="007548C9">
              <w:rPr>
                <w:rStyle w:val="a6"/>
                <w:rFonts w:cs="Arial"/>
                <w:noProof/>
              </w:rPr>
              <w:t>Введение</w:t>
            </w:r>
            <w:r w:rsidR="00753EEF">
              <w:rPr>
                <w:noProof/>
                <w:webHidden/>
              </w:rPr>
              <w:tab/>
            </w:r>
            <w:r w:rsidR="00753EEF">
              <w:rPr>
                <w:noProof/>
                <w:webHidden/>
              </w:rPr>
              <w:fldChar w:fldCharType="begin"/>
            </w:r>
            <w:r w:rsidR="00753EEF">
              <w:rPr>
                <w:noProof/>
                <w:webHidden/>
              </w:rPr>
              <w:instrText xml:space="preserve"> PAGEREF _Toc514885220 \h </w:instrText>
            </w:r>
            <w:r w:rsidR="00753EEF">
              <w:rPr>
                <w:noProof/>
                <w:webHidden/>
              </w:rPr>
            </w:r>
            <w:r w:rsidR="00753EEF">
              <w:rPr>
                <w:noProof/>
                <w:webHidden/>
              </w:rPr>
              <w:fldChar w:fldCharType="separate"/>
            </w:r>
            <w:r w:rsidR="00753EEF">
              <w:rPr>
                <w:noProof/>
                <w:webHidden/>
              </w:rPr>
              <w:t>3</w:t>
            </w:r>
            <w:r w:rsidR="00753EEF">
              <w:rPr>
                <w:noProof/>
                <w:webHidden/>
              </w:rPr>
              <w:fldChar w:fldCharType="end"/>
            </w:r>
          </w:hyperlink>
        </w:p>
        <w:p w14:paraId="6AB52E4C" w14:textId="77777777" w:rsidR="00753EEF" w:rsidRDefault="00753EEF">
          <w:pPr>
            <w:pStyle w:val="11"/>
            <w:tabs>
              <w:tab w:val="right" w:leader="dot" w:pos="9344"/>
            </w:tabs>
            <w:rPr>
              <w:rFonts w:asciiTheme="minorHAnsi" w:eastAsiaTheme="minorEastAsia" w:hAnsiTheme="minorHAnsi" w:cstheme="minorBidi"/>
              <w:noProof/>
              <w:sz w:val="22"/>
              <w:szCs w:val="22"/>
            </w:rPr>
          </w:pPr>
          <w:hyperlink w:anchor="_Toc514885221" w:history="1">
            <w:r w:rsidRPr="007548C9">
              <w:rPr>
                <w:rStyle w:val="a6"/>
                <w:noProof/>
              </w:rPr>
              <w:t>Постановка задачи</w:t>
            </w:r>
            <w:r>
              <w:rPr>
                <w:noProof/>
                <w:webHidden/>
              </w:rPr>
              <w:tab/>
            </w:r>
            <w:r>
              <w:rPr>
                <w:noProof/>
                <w:webHidden/>
              </w:rPr>
              <w:fldChar w:fldCharType="begin"/>
            </w:r>
            <w:r>
              <w:rPr>
                <w:noProof/>
                <w:webHidden/>
              </w:rPr>
              <w:instrText xml:space="preserve"> PAGEREF _Toc514885221 \h </w:instrText>
            </w:r>
            <w:r>
              <w:rPr>
                <w:noProof/>
                <w:webHidden/>
              </w:rPr>
            </w:r>
            <w:r>
              <w:rPr>
                <w:noProof/>
                <w:webHidden/>
              </w:rPr>
              <w:fldChar w:fldCharType="separate"/>
            </w:r>
            <w:r>
              <w:rPr>
                <w:noProof/>
                <w:webHidden/>
              </w:rPr>
              <w:t>6</w:t>
            </w:r>
            <w:r>
              <w:rPr>
                <w:noProof/>
                <w:webHidden/>
              </w:rPr>
              <w:fldChar w:fldCharType="end"/>
            </w:r>
          </w:hyperlink>
        </w:p>
        <w:p w14:paraId="43BE13BE" w14:textId="77777777" w:rsidR="00753EEF" w:rsidRDefault="00753EEF">
          <w:pPr>
            <w:pStyle w:val="11"/>
            <w:tabs>
              <w:tab w:val="right" w:leader="dot" w:pos="9344"/>
            </w:tabs>
            <w:rPr>
              <w:rFonts w:asciiTheme="minorHAnsi" w:eastAsiaTheme="minorEastAsia" w:hAnsiTheme="minorHAnsi" w:cstheme="minorBidi"/>
              <w:noProof/>
              <w:sz w:val="22"/>
              <w:szCs w:val="22"/>
            </w:rPr>
          </w:pPr>
          <w:hyperlink w:anchor="_Toc514885222" w:history="1">
            <w:r w:rsidRPr="007548C9">
              <w:rPr>
                <w:rStyle w:val="a6"/>
                <w:noProof/>
              </w:rPr>
              <w:t>Обзор литературы</w:t>
            </w:r>
            <w:r>
              <w:rPr>
                <w:noProof/>
                <w:webHidden/>
              </w:rPr>
              <w:tab/>
            </w:r>
            <w:r>
              <w:rPr>
                <w:noProof/>
                <w:webHidden/>
              </w:rPr>
              <w:fldChar w:fldCharType="begin"/>
            </w:r>
            <w:r>
              <w:rPr>
                <w:noProof/>
                <w:webHidden/>
              </w:rPr>
              <w:instrText xml:space="preserve"> PAGEREF _Toc514885222 \h </w:instrText>
            </w:r>
            <w:r>
              <w:rPr>
                <w:noProof/>
                <w:webHidden/>
              </w:rPr>
            </w:r>
            <w:r>
              <w:rPr>
                <w:noProof/>
                <w:webHidden/>
              </w:rPr>
              <w:fldChar w:fldCharType="separate"/>
            </w:r>
            <w:r>
              <w:rPr>
                <w:noProof/>
                <w:webHidden/>
              </w:rPr>
              <w:t>8</w:t>
            </w:r>
            <w:r>
              <w:rPr>
                <w:noProof/>
                <w:webHidden/>
              </w:rPr>
              <w:fldChar w:fldCharType="end"/>
            </w:r>
          </w:hyperlink>
        </w:p>
        <w:p w14:paraId="6E083CB5" w14:textId="77777777" w:rsidR="00753EEF" w:rsidRDefault="00753EEF">
          <w:pPr>
            <w:pStyle w:val="11"/>
            <w:tabs>
              <w:tab w:val="right" w:leader="dot" w:pos="9344"/>
            </w:tabs>
            <w:rPr>
              <w:rFonts w:asciiTheme="minorHAnsi" w:eastAsiaTheme="minorEastAsia" w:hAnsiTheme="minorHAnsi" w:cstheme="minorBidi"/>
              <w:noProof/>
              <w:sz w:val="22"/>
              <w:szCs w:val="22"/>
            </w:rPr>
          </w:pPr>
          <w:hyperlink w:anchor="_Toc514885223" w:history="1">
            <w:r w:rsidRPr="007548C9">
              <w:rPr>
                <w:rStyle w:val="a6"/>
                <w:noProof/>
              </w:rPr>
              <w:t>Глава 1. Выбор критериев оценки исследуемого объекта</w:t>
            </w:r>
            <w:r>
              <w:rPr>
                <w:noProof/>
                <w:webHidden/>
              </w:rPr>
              <w:tab/>
            </w:r>
            <w:r>
              <w:rPr>
                <w:noProof/>
                <w:webHidden/>
              </w:rPr>
              <w:fldChar w:fldCharType="begin"/>
            </w:r>
            <w:r>
              <w:rPr>
                <w:noProof/>
                <w:webHidden/>
              </w:rPr>
              <w:instrText xml:space="preserve"> PAGEREF _Toc514885223 \h </w:instrText>
            </w:r>
            <w:r>
              <w:rPr>
                <w:noProof/>
                <w:webHidden/>
              </w:rPr>
            </w:r>
            <w:r>
              <w:rPr>
                <w:noProof/>
                <w:webHidden/>
              </w:rPr>
              <w:fldChar w:fldCharType="separate"/>
            </w:r>
            <w:r>
              <w:rPr>
                <w:noProof/>
                <w:webHidden/>
              </w:rPr>
              <w:t>12</w:t>
            </w:r>
            <w:r>
              <w:rPr>
                <w:noProof/>
                <w:webHidden/>
              </w:rPr>
              <w:fldChar w:fldCharType="end"/>
            </w:r>
          </w:hyperlink>
        </w:p>
        <w:p w14:paraId="4D0DE00B" w14:textId="77777777" w:rsidR="00753EEF" w:rsidRDefault="00753EEF">
          <w:pPr>
            <w:pStyle w:val="21"/>
            <w:tabs>
              <w:tab w:val="right" w:leader="dot" w:pos="9344"/>
            </w:tabs>
            <w:rPr>
              <w:rFonts w:asciiTheme="minorHAnsi" w:eastAsiaTheme="minorEastAsia" w:hAnsiTheme="minorHAnsi" w:cstheme="minorBidi"/>
              <w:noProof/>
              <w:sz w:val="22"/>
              <w:szCs w:val="22"/>
            </w:rPr>
          </w:pPr>
          <w:hyperlink w:anchor="_Toc514885224" w:history="1">
            <w:r w:rsidRPr="007548C9">
              <w:rPr>
                <w:rStyle w:val="a6"/>
                <w:noProof/>
              </w:rPr>
              <w:t>1.1. Доходы/расходы, связанные с осуществлением мероприятий</w:t>
            </w:r>
            <w:r>
              <w:rPr>
                <w:noProof/>
                <w:webHidden/>
              </w:rPr>
              <w:tab/>
            </w:r>
            <w:r>
              <w:rPr>
                <w:noProof/>
                <w:webHidden/>
              </w:rPr>
              <w:fldChar w:fldCharType="begin"/>
            </w:r>
            <w:r>
              <w:rPr>
                <w:noProof/>
                <w:webHidden/>
              </w:rPr>
              <w:instrText xml:space="preserve"> PAGEREF _Toc514885224 \h </w:instrText>
            </w:r>
            <w:r>
              <w:rPr>
                <w:noProof/>
                <w:webHidden/>
              </w:rPr>
            </w:r>
            <w:r>
              <w:rPr>
                <w:noProof/>
                <w:webHidden/>
              </w:rPr>
              <w:fldChar w:fldCharType="separate"/>
            </w:r>
            <w:r>
              <w:rPr>
                <w:noProof/>
                <w:webHidden/>
              </w:rPr>
              <w:t>13</w:t>
            </w:r>
            <w:r>
              <w:rPr>
                <w:noProof/>
                <w:webHidden/>
              </w:rPr>
              <w:fldChar w:fldCharType="end"/>
            </w:r>
          </w:hyperlink>
        </w:p>
        <w:p w14:paraId="2858DC3E" w14:textId="77777777" w:rsidR="00753EEF" w:rsidRDefault="00753EEF">
          <w:pPr>
            <w:pStyle w:val="21"/>
            <w:tabs>
              <w:tab w:val="right" w:leader="dot" w:pos="9344"/>
            </w:tabs>
            <w:rPr>
              <w:rFonts w:asciiTheme="minorHAnsi" w:eastAsiaTheme="minorEastAsia" w:hAnsiTheme="minorHAnsi" w:cstheme="minorBidi"/>
              <w:noProof/>
              <w:sz w:val="22"/>
              <w:szCs w:val="22"/>
            </w:rPr>
          </w:pPr>
          <w:hyperlink w:anchor="_Toc514885225" w:history="1">
            <w:r w:rsidRPr="007548C9">
              <w:rPr>
                <w:rStyle w:val="a6"/>
                <w:noProof/>
              </w:rPr>
              <w:t>1.2. Доходы/расходы, связанные с потреблением электроэнергии</w:t>
            </w:r>
            <w:r>
              <w:rPr>
                <w:noProof/>
                <w:webHidden/>
              </w:rPr>
              <w:tab/>
            </w:r>
            <w:r>
              <w:rPr>
                <w:noProof/>
                <w:webHidden/>
              </w:rPr>
              <w:fldChar w:fldCharType="begin"/>
            </w:r>
            <w:r>
              <w:rPr>
                <w:noProof/>
                <w:webHidden/>
              </w:rPr>
              <w:instrText xml:space="preserve"> PAGEREF _Toc514885225 \h </w:instrText>
            </w:r>
            <w:r>
              <w:rPr>
                <w:noProof/>
                <w:webHidden/>
              </w:rPr>
            </w:r>
            <w:r>
              <w:rPr>
                <w:noProof/>
                <w:webHidden/>
              </w:rPr>
              <w:fldChar w:fldCharType="separate"/>
            </w:r>
            <w:r>
              <w:rPr>
                <w:noProof/>
                <w:webHidden/>
              </w:rPr>
              <w:t>20</w:t>
            </w:r>
            <w:r>
              <w:rPr>
                <w:noProof/>
                <w:webHidden/>
              </w:rPr>
              <w:fldChar w:fldCharType="end"/>
            </w:r>
          </w:hyperlink>
        </w:p>
        <w:p w14:paraId="7405EC9E" w14:textId="77777777" w:rsidR="00753EEF" w:rsidRDefault="00753EEF">
          <w:pPr>
            <w:pStyle w:val="21"/>
            <w:tabs>
              <w:tab w:val="right" w:leader="dot" w:pos="9344"/>
            </w:tabs>
            <w:rPr>
              <w:rFonts w:asciiTheme="minorHAnsi" w:eastAsiaTheme="minorEastAsia" w:hAnsiTheme="minorHAnsi" w:cstheme="minorBidi"/>
              <w:noProof/>
              <w:sz w:val="22"/>
              <w:szCs w:val="22"/>
            </w:rPr>
          </w:pPr>
          <w:hyperlink w:anchor="_Toc514885226" w:history="1">
            <w:r w:rsidRPr="007548C9">
              <w:rPr>
                <w:rStyle w:val="a6"/>
                <w:noProof/>
              </w:rPr>
              <w:t>1.3. Доходы/расходы, связанные с перспективным развитием внешней среды</w:t>
            </w:r>
            <w:r>
              <w:rPr>
                <w:noProof/>
                <w:webHidden/>
              </w:rPr>
              <w:tab/>
            </w:r>
            <w:r>
              <w:rPr>
                <w:noProof/>
                <w:webHidden/>
              </w:rPr>
              <w:fldChar w:fldCharType="begin"/>
            </w:r>
            <w:r>
              <w:rPr>
                <w:noProof/>
                <w:webHidden/>
              </w:rPr>
              <w:instrText xml:space="preserve"> PAGEREF _Toc514885226 \h </w:instrText>
            </w:r>
            <w:r>
              <w:rPr>
                <w:noProof/>
                <w:webHidden/>
              </w:rPr>
            </w:r>
            <w:r>
              <w:rPr>
                <w:noProof/>
                <w:webHidden/>
              </w:rPr>
              <w:fldChar w:fldCharType="separate"/>
            </w:r>
            <w:r>
              <w:rPr>
                <w:noProof/>
                <w:webHidden/>
              </w:rPr>
              <w:t>21</w:t>
            </w:r>
            <w:r>
              <w:rPr>
                <w:noProof/>
                <w:webHidden/>
              </w:rPr>
              <w:fldChar w:fldCharType="end"/>
            </w:r>
          </w:hyperlink>
        </w:p>
        <w:p w14:paraId="22536F26" w14:textId="77777777" w:rsidR="00753EEF" w:rsidRDefault="00753EEF">
          <w:pPr>
            <w:pStyle w:val="21"/>
            <w:tabs>
              <w:tab w:val="right" w:leader="dot" w:pos="9344"/>
            </w:tabs>
            <w:rPr>
              <w:rFonts w:asciiTheme="minorHAnsi" w:eastAsiaTheme="minorEastAsia" w:hAnsiTheme="minorHAnsi" w:cstheme="minorBidi"/>
              <w:noProof/>
              <w:sz w:val="22"/>
              <w:szCs w:val="22"/>
            </w:rPr>
          </w:pPr>
          <w:hyperlink w:anchor="_Toc514885227" w:history="1">
            <w:r w:rsidRPr="007548C9">
              <w:rPr>
                <w:rStyle w:val="a6"/>
                <w:noProof/>
              </w:rPr>
              <w:t>1.4. Значения критериев в рассматриваемой задаче</w:t>
            </w:r>
            <w:r>
              <w:rPr>
                <w:noProof/>
                <w:webHidden/>
              </w:rPr>
              <w:tab/>
            </w:r>
            <w:r>
              <w:rPr>
                <w:noProof/>
                <w:webHidden/>
              </w:rPr>
              <w:fldChar w:fldCharType="begin"/>
            </w:r>
            <w:r>
              <w:rPr>
                <w:noProof/>
                <w:webHidden/>
              </w:rPr>
              <w:instrText xml:space="preserve"> PAGEREF _Toc514885227 \h </w:instrText>
            </w:r>
            <w:r>
              <w:rPr>
                <w:noProof/>
                <w:webHidden/>
              </w:rPr>
            </w:r>
            <w:r>
              <w:rPr>
                <w:noProof/>
                <w:webHidden/>
              </w:rPr>
              <w:fldChar w:fldCharType="separate"/>
            </w:r>
            <w:r>
              <w:rPr>
                <w:noProof/>
                <w:webHidden/>
              </w:rPr>
              <w:t>24</w:t>
            </w:r>
            <w:r>
              <w:rPr>
                <w:noProof/>
                <w:webHidden/>
              </w:rPr>
              <w:fldChar w:fldCharType="end"/>
            </w:r>
          </w:hyperlink>
        </w:p>
        <w:p w14:paraId="75DBC11E" w14:textId="77777777" w:rsidR="00753EEF" w:rsidRDefault="00753EEF">
          <w:pPr>
            <w:pStyle w:val="11"/>
            <w:tabs>
              <w:tab w:val="right" w:leader="dot" w:pos="9344"/>
            </w:tabs>
            <w:rPr>
              <w:rFonts w:asciiTheme="minorHAnsi" w:eastAsiaTheme="minorEastAsia" w:hAnsiTheme="minorHAnsi" w:cstheme="minorBidi"/>
              <w:noProof/>
              <w:sz w:val="22"/>
              <w:szCs w:val="22"/>
            </w:rPr>
          </w:pPr>
          <w:hyperlink w:anchor="_Toc514885228" w:history="1">
            <w:r w:rsidRPr="007548C9">
              <w:rPr>
                <w:rStyle w:val="a6"/>
                <w:noProof/>
              </w:rPr>
              <w:t>Глава 2. Свертка критериев</w:t>
            </w:r>
            <w:r>
              <w:rPr>
                <w:noProof/>
                <w:webHidden/>
              </w:rPr>
              <w:tab/>
            </w:r>
            <w:r>
              <w:rPr>
                <w:noProof/>
                <w:webHidden/>
              </w:rPr>
              <w:fldChar w:fldCharType="begin"/>
            </w:r>
            <w:r>
              <w:rPr>
                <w:noProof/>
                <w:webHidden/>
              </w:rPr>
              <w:instrText xml:space="preserve"> PAGEREF _Toc514885228 \h </w:instrText>
            </w:r>
            <w:r>
              <w:rPr>
                <w:noProof/>
                <w:webHidden/>
              </w:rPr>
            </w:r>
            <w:r>
              <w:rPr>
                <w:noProof/>
                <w:webHidden/>
              </w:rPr>
              <w:fldChar w:fldCharType="separate"/>
            </w:r>
            <w:r>
              <w:rPr>
                <w:noProof/>
                <w:webHidden/>
              </w:rPr>
              <w:t>32</w:t>
            </w:r>
            <w:r>
              <w:rPr>
                <w:noProof/>
                <w:webHidden/>
              </w:rPr>
              <w:fldChar w:fldCharType="end"/>
            </w:r>
          </w:hyperlink>
        </w:p>
        <w:p w14:paraId="0A8CA492" w14:textId="77777777" w:rsidR="00753EEF" w:rsidRDefault="00753EEF">
          <w:pPr>
            <w:pStyle w:val="11"/>
            <w:tabs>
              <w:tab w:val="right" w:leader="dot" w:pos="9344"/>
            </w:tabs>
            <w:rPr>
              <w:rFonts w:asciiTheme="minorHAnsi" w:eastAsiaTheme="minorEastAsia" w:hAnsiTheme="minorHAnsi" w:cstheme="minorBidi"/>
              <w:noProof/>
              <w:sz w:val="22"/>
              <w:szCs w:val="22"/>
            </w:rPr>
          </w:pPr>
          <w:hyperlink w:anchor="_Toc514885229" w:history="1">
            <w:r w:rsidRPr="007548C9">
              <w:rPr>
                <w:rStyle w:val="a6"/>
                <w:noProof/>
              </w:rPr>
              <w:t>Глава 3. Выбор весовых коэффициентов</w:t>
            </w:r>
            <w:r>
              <w:rPr>
                <w:noProof/>
                <w:webHidden/>
              </w:rPr>
              <w:tab/>
            </w:r>
            <w:r>
              <w:rPr>
                <w:noProof/>
                <w:webHidden/>
              </w:rPr>
              <w:fldChar w:fldCharType="begin"/>
            </w:r>
            <w:r>
              <w:rPr>
                <w:noProof/>
                <w:webHidden/>
              </w:rPr>
              <w:instrText xml:space="preserve"> PAGEREF _Toc514885229 \h </w:instrText>
            </w:r>
            <w:r>
              <w:rPr>
                <w:noProof/>
                <w:webHidden/>
              </w:rPr>
            </w:r>
            <w:r>
              <w:rPr>
                <w:noProof/>
                <w:webHidden/>
              </w:rPr>
              <w:fldChar w:fldCharType="separate"/>
            </w:r>
            <w:r>
              <w:rPr>
                <w:noProof/>
                <w:webHidden/>
              </w:rPr>
              <w:t>34</w:t>
            </w:r>
            <w:r>
              <w:rPr>
                <w:noProof/>
                <w:webHidden/>
              </w:rPr>
              <w:fldChar w:fldCharType="end"/>
            </w:r>
          </w:hyperlink>
        </w:p>
        <w:p w14:paraId="50923481" w14:textId="77777777" w:rsidR="00753EEF" w:rsidRDefault="00753EEF">
          <w:pPr>
            <w:pStyle w:val="21"/>
            <w:tabs>
              <w:tab w:val="left" w:pos="1760"/>
              <w:tab w:val="right" w:leader="dot" w:pos="9344"/>
            </w:tabs>
            <w:rPr>
              <w:rFonts w:asciiTheme="minorHAnsi" w:eastAsiaTheme="minorEastAsia" w:hAnsiTheme="minorHAnsi" w:cstheme="minorBidi"/>
              <w:noProof/>
              <w:sz w:val="22"/>
              <w:szCs w:val="22"/>
            </w:rPr>
          </w:pPr>
          <w:hyperlink w:anchor="_Toc514885230" w:history="1">
            <w:r w:rsidRPr="007548C9">
              <w:rPr>
                <w:rStyle w:val="a6"/>
                <w:noProof/>
                <w:lang w:val="en-US"/>
              </w:rPr>
              <w:t>3.1.</w:t>
            </w:r>
            <w:r>
              <w:rPr>
                <w:rFonts w:asciiTheme="minorHAnsi" w:eastAsiaTheme="minorEastAsia" w:hAnsiTheme="minorHAnsi" w:cstheme="minorBidi"/>
                <w:noProof/>
                <w:sz w:val="22"/>
                <w:szCs w:val="22"/>
              </w:rPr>
              <w:tab/>
            </w:r>
            <w:r w:rsidRPr="007548C9">
              <w:rPr>
                <w:rStyle w:val="a6"/>
                <w:noProof/>
              </w:rPr>
              <w:t>Общие сведения</w:t>
            </w:r>
            <w:r>
              <w:rPr>
                <w:noProof/>
                <w:webHidden/>
              </w:rPr>
              <w:tab/>
            </w:r>
            <w:r>
              <w:rPr>
                <w:noProof/>
                <w:webHidden/>
              </w:rPr>
              <w:fldChar w:fldCharType="begin"/>
            </w:r>
            <w:r>
              <w:rPr>
                <w:noProof/>
                <w:webHidden/>
              </w:rPr>
              <w:instrText xml:space="preserve"> PAGEREF _Toc514885230 \h </w:instrText>
            </w:r>
            <w:r>
              <w:rPr>
                <w:noProof/>
                <w:webHidden/>
              </w:rPr>
            </w:r>
            <w:r>
              <w:rPr>
                <w:noProof/>
                <w:webHidden/>
              </w:rPr>
              <w:fldChar w:fldCharType="separate"/>
            </w:r>
            <w:r>
              <w:rPr>
                <w:noProof/>
                <w:webHidden/>
              </w:rPr>
              <w:t>34</w:t>
            </w:r>
            <w:r>
              <w:rPr>
                <w:noProof/>
                <w:webHidden/>
              </w:rPr>
              <w:fldChar w:fldCharType="end"/>
            </w:r>
          </w:hyperlink>
        </w:p>
        <w:p w14:paraId="13F50CF0" w14:textId="77777777" w:rsidR="00753EEF" w:rsidRDefault="00753EEF">
          <w:pPr>
            <w:pStyle w:val="21"/>
            <w:tabs>
              <w:tab w:val="left" w:pos="1760"/>
              <w:tab w:val="right" w:leader="dot" w:pos="9344"/>
            </w:tabs>
            <w:rPr>
              <w:rFonts w:asciiTheme="minorHAnsi" w:eastAsiaTheme="minorEastAsia" w:hAnsiTheme="minorHAnsi" w:cstheme="minorBidi"/>
              <w:noProof/>
              <w:sz w:val="22"/>
              <w:szCs w:val="22"/>
            </w:rPr>
          </w:pPr>
          <w:hyperlink w:anchor="_Toc514885231" w:history="1">
            <w:r w:rsidRPr="007548C9">
              <w:rPr>
                <w:rStyle w:val="a6"/>
                <w:noProof/>
              </w:rPr>
              <w:t>3.2.</w:t>
            </w:r>
            <w:r>
              <w:rPr>
                <w:rFonts w:asciiTheme="minorHAnsi" w:eastAsiaTheme="minorEastAsia" w:hAnsiTheme="minorHAnsi" w:cstheme="minorBidi"/>
                <w:noProof/>
                <w:sz w:val="22"/>
                <w:szCs w:val="22"/>
              </w:rPr>
              <w:tab/>
            </w:r>
            <w:r w:rsidRPr="007548C9">
              <w:rPr>
                <w:rStyle w:val="a6"/>
                <w:noProof/>
              </w:rPr>
              <w:t>Определение уровней иерархии</w:t>
            </w:r>
            <w:r>
              <w:rPr>
                <w:noProof/>
                <w:webHidden/>
              </w:rPr>
              <w:tab/>
            </w:r>
            <w:r>
              <w:rPr>
                <w:noProof/>
                <w:webHidden/>
              </w:rPr>
              <w:fldChar w:fldCharType="begin"/>
            </w:r>
            <w:r>
              <w:rPr>
                <w:noProof/>
                <w:webHidden/>
              </w:rPr>
              <w:instrText xml:space="preserve"> PAGEREF _Toc514885231 \h </w:instrText>
            </w:r>
            <w:r>
              <w:rPr>
                <w:noProof/>
                <w:webHidden/>
              </w:rPr>
            </w:r>
            <w:r>
              <w:rPr>
                <w:noProof/>
                <w:webHidden/>
              </w:rPr>
              <w:fldChar w:fldCharType="separate"/>
            </w:r>
            <w:r>
              <w:rPr>
                <w:noProof/>
                <w:webHidden/>
              </w:rPr>
              <w:t>35</w:t>
            </w:r>
            <w:r>
              <w:rPr>
                <w:noProof/>
                <w:webHidden/>
              </w:rPr>
              <w:fldChar w:fldCharType="end"/>
            </w:r>
          </w:hyperlink>
        </w:p>
        <w:p w14:paraId="3AFDFF05" w14:textId="77777777" w:rsidR="00753EEF" w:rsidRDefault="00753EEF">
          <w:pPr>
            <w:pStyle w:val="21"/>
            <w:tabs>
              <w:tab w:val="left" w:pos="1760"/>
              <w:tab w:val="right" w:leader="dot" w:pos="9344"/>
            </w:tabs>
            <w:rPr>
              <w:rFonts w:asciiTheme="minorHAnsi" w:eastAsiaTheme="minorEastAsia" w:hAnsiTheme="minorHAnsi" w:cstheme="minorBidi"/>
              <w:noProof/>
              <w:sz w:val="22"/>
              <w:szCs w:val="22"/>
            </w:rPr>
          </w:pPr>
          <w:hyperlink w:anchor="_Toc514885232" w:history="1">
            <w:r w:rsidRPr="007548C9">
              <w:rPr>
                <w:rStyle w:val="a6"/>
                <w:noProof/>
              </w:rPr>
              <w:t>3.3.</w:t>
            </w:r>
            <w:r>
              <w:rPr>
                <w:rFonts w:asciiTheme="minorHAnsi" w:eastAsiaTheme="minorEastAsia" w:hAnsiTheme="minorHAnsi" w:cstheme="minorBidi"/>
                <w:noProof/>
                <w:sz w:val="22"/>
                <w:szCs w:val="22"/>
              </w:rPr>
              <w:tab/>
            </w:r>
            <w:r w:rsidRPr="007548C9">
              <w:rPr>
                <w:rStyle w:val="a6"/>
                <w:noProof/>
              </w:rPr>
              <w:t>Определение весовых коэффициентов</w:t>
            </w:r>
            <w:r>
              <w:rPr>
                <w:noProof/>
                <w:webHidden/>
              </w:rPr>
              <w:tab/>
            </w:r>
            <w:r>
              <w:rPr>
                <w:noProof/>
                <w:webHidden/>
              </w:rPr>
              <w:fldChar w:fldCharType="begin"/>
            </w:r>
            <w:r>
              <w:rPr>
                <w:noProof/>
                <w:webHidden/>
              </w:rPr>
              <w:instrText xml:space="preserve"> PAGEREF _Toc514885232 \h </w:instrText>
            </w:r>
            <w:r>
              <w:rPr>
                <w:noProof/>
                <w:webHidden/>
              </w:rPr>
            </w:r>
            <w:r>
              <w:rPr>
                <w:noProof/>
                <w:webHidden/>
              </w:rPr>
              <w:fldChar w:fldCharType="separate"/>
            </w:r>
            <w:r>
              <w:rPr>
                <w:noProof/>
                <w:webHidden/>
              </w:rPr>
              <w:t>36</w:t>
            </w:r>
            <w:r>
              <w:rPr>
                <w:noProof/>
                <w:webHidden/>
              </w:rPr>
              <w:fldChar w:fldCharType="end"/>
            </w:r>
          </w:hyperlink>
        </w:p>
        <w:p w14:paraId="3D2D469F" w14:textId="77777777" w:rsidR="00753EEF" w:rsidRDefault="00753EEF">
          <w:pPr>
            <w:pStyle w:val="11"/>
            <w:tabs>
              <w:tab w:val="right" w:leader="dot" w:pos="9344"/>
            </w:tabs>
            <w:rPr>
              <w:rFonts w:asciiTheme="minorHAnsi" w:eastAsiaTheme="minorEastAsia" w:hAnsiTheme="minorHAnsi" w:cstheme="minorBidi"/>
              <w:noProof/>
              <w:sz w:val="22"/>
              <w:szCs w:val="22"/>
            </w:rPr>
          </w:pPr>
          <w:hyperlink w:anchor="_Toc514885233" w:history="1">
            <w:r w:rsidRPr="007548C9">
              <w:rPr>
                <w:rStyle w:val="a6"/>
                <w:noProof/>
              </w:rPr>
              <w:t>Заключение</w:t>
            </w:r>
            <w:r>
              <w:rPr>
                <w:noProof/>
                <w:webHidden/>
              </w:rPr>
              <w:tab/>
            </w:r>
            <w:r>
              <w:rPr>
                <w:noProof/>
                <w:webHidden/>
              </w:rPr>
              <w:fldChar w:fldCharType="begin"/>
            </w:r>
            <w:r>
              <w:rPr>
                <w:noProof/>
                <w:webHidden/>
              </w:rPr>
              <w:instrText xml:space="preserve"> PAGEREF _Toc514885233 \h </w:instrText>
            </w:r>
            <w:r>
              <w:rPr>
                <w:noProof/>
                <w:webHidden/>
              </w:rPr>
            </w:r>
            <w:r>
              <w:rPr>
                <w:noProof/>
                <w:webHidden/>
              </w:rPr>
              <w:fldChar w:fldCharType="separate"/>
            </w:r>
            <w:r>
              <w:rPr>
                <w:noProof/>
                <w:webHidden/>
              </w:rPr>
              <w:t>39</w:t>
            </w:r>
            <w:r>
              <w:rPr>
                <w:noProof/>
                <w:webHidden/>
              </w:rPr>
              <w:fldChar w:fldCharType="end"/>
            </w:r>
          </w:hyperlink>
        </w:p>
        <w:p w14:paraId="0CFB1982" w14:textId="77777777" w:rsidR="00753EEF" w:rsidRDefault="00753EEF">
          <w:pPr>
            <w:pStyle w:val="11"/>
            <w:tabs>
              <w:tab w:val="right" w:leader="dot" w:pos="9344"/>
            </w:tabs>
            <w:rPr>
              <w:rFonts w:asciiTheme="minorHAnsi" w:eastAsiaTheme="minorEastAsia" w:hAnsiTheme="minorHAnsi" w:cstheme="minorBidi"/>
              <w:noProof/>
              <w:sz w:val="22"/>
              <w:szCs w:val="22"/>
            </w:rPr>
          </w:pPr>
          <w:hyperlink w:anchor="_Toc514885234" w:history="1">
            <w:r w:rsidRPr="007548C9">
              <w:rPr>
                <w:rStyle w:val="a6"/>
                <w:rFonts w:cs="Arial"/>
                <w:noProof/>
              </w:rPr>
              <w:t>Список цитируемой литературы</w:t>
            </w:r>
            <w:r>
              <w:rPr>
                <w:noProof/>
                <w:webHidden/>
              </w:rPr>
              <w:tab/>
            </w:r>
            <w:r>
              <w:rPr>
                <w:noProof/>
                <w:webHidden/>
              </w:rPr>
              <w:fldChar w:fldCharType="begin"/>
            </w:r>
            <w:r>
              <w:rPr>
                <w:noProof/>
                <w:webHidden/>
              </w:rPr>
              <w:instrText xml:space="preserve"> PAGEREF _Toc514885234 \h </w:instrText>
            </w:r>
            <w:r>
              <w:rPr>
                <w:noProof/>
                <w:webHidden/>
              </w:rPr>
            </w:r>
            <w:r>
              <w:rPr>
                <w:noProof/>
                <w:webHidden/>
              </w:rPr>
              <w:fldChar w:fldCharType="separate"/>
            </w:r>
            <w:r>
              <w:rPr>
                <w:noProof/>
                <w:webHidden/>
              </w:rPr>
              <w:t>41</w:t>
            </w:r>
            <w:r>
              <w:rPr>
                <w:noProof/>
                <w:webHidden/>
              </w:rPr>
              <w:fldChar w:fldCharType="end"/>
            </w:r>
          </w:hyperlink>
        </w:p>
        <w:p w14:paraId="180E383E" w14:textId="77777777" w:rsidR="00753EEF" w:rsidRDefault="00753EEF">
          <w:pPr>
            <w:pStyle w:val="11"/>
            <w:tabs>
              <w:tab w:val="right" w:leader="dot" w:pos="9344"/>
            </w:tabs>
            <w:rPr>
              <w:rFonts w:asciiTheme="minorHAnsi" w:eastAsiaTheme="minorEastAsia" w:hAnsiTheme="minorHAnsi" w:cstheme="minorBidi"/>
              <w:noProof/>
              <w:sz w:val="22"/>
              <w:szCs w:val="22"/>
            </w:rPr>
          </w:pPr>
          <w:hyperlink w:anchor="_Toc514885235" w:history="1">
            <w:r w:rsidRPr="007548C9">
              <w:rPr>
                <w:rStyle w:val="a6"/>
                <w:noProof/>
              </w:rPr>
              <w:t>Приложение 1</w:t>
            </w:r>
            <w:r>
              <w:rPr>
                <w:noProof/>
                <w:webHidden/>
              </w:rPr>
              <w:tab/>
            </w:r>
            <w:r>
              <w:rPr>
                <w:noProof/>
                <w:webHidden/>
              </w:rPr>
              <w:fldChar w:fldCharType="begin"/>
            </w:r>
            <w:r>
              <w:rPr>
                <w:noProof/>
                <w:webHidden/>
              </w:rPr>
              <w:instrText xml:space="preserve"> PAGEREF _Toc514885235 \h </w:instrText>
            </w:r>
            <w:r>
              <w:rPr>
                <w:noProof/>
                <w:webHidden/>
              </w:rPr>
            </w:r>
            <w:r>
              <w:rPr>
                <w:noProof/>
                <w:webHidden/>
              </w:rPr>
              <w:fldChar w:fldCharType="separate"/>
            </w:r>
            <w:r>
              <w:rPr>
                <w:noProof/>
                <w:webHidden/>
              </w:rPr>
              <w:t>44</w:t>
            </w:r>
            <w:r>
              <w:rPr>
                <w:noProof/>
                <w:webHidden/>
              </w:rPr>
              <w:fldChar w:fldCharType="end"/>
            </w:r>
          </w:hyperlink>
        </w:p>
        <w:p w14:paraId="5B606F80" w14:textId="77777777" w:rsidR="00B66215" w:rsidRDefault="00B66215">
          <w:r>
            <w:rPr>
              <w:b/>
              <w:bCs/>
            </w:rPr>
            <w:fldChar w:fldCharType="end"/>
          </w:r>
        </w:p>
      </w:sdtContent>
    </w:sdt>
    <w:p w14:paraId="1DA26BC0" w14:textId="77777777" w:rsidR="00805893" w:rsidRDefault="00805893" w:rsidP="00805893">
      <w:pPr>
        <w:pStyle w:val="1"/>
        <w:rPr>
          <w:rFonts w:cs="Arial"/>
        </w:rPr>
      </w:pPr>
      <w:bookmarkStart w:id="1" w:name="_Toc514885220"/>
      <w:r w:rsidRPr="00805893">
        <w:rPr>
          <w:rFonts w:cs="Arial"/>
        </w:rPr>
        <w:lastRenderedPageBreak/>
        <w:t>Введение</w:t>
      </w:r>
      <w:bookmarkEnd w:id="1"/>
    </w:p>
    <w:p w14:paraId="24B6BD43" w14:textId="77777777" w:rsidR="000251C8" w:rsidRDefault="00134061" w:rsidP="00E74333">
      <w:r>
        <w:t xml:space="preserve">Энергоемкость Валового Внутреннего Продукта (Далее – ВВП) была и остается характерной для экономики России. Согласно </w:t>
      </w:r>
      <w:r w:rsidR="00395AA4">
        <w:t>положениям Энергетической стратегии России,</w:t>
      </w:r>
      <w:r>
        <w:t xml:space="preserve"> на период до 2030 года</w:t>
      </w:r>
      <w:r w:rsidR="00E74333">
        <w:t xml:space="preserve"> </w:t>
      </w:r>
      <w:r w:rsidR="00093ED4">
        <w:rPr>
          <w:lang w:val="en-US"/>
        </w:rPr>
        <w:t>[</w:t>
      </w:r>
      <w:r w:rsidR="00093ED4">
        <w:fldChar w:fldCharType="begin"/>
      </w:r>
      <w:r w:rsidR="00093ED4">
        <w:instrText xml:space="preserve"> REF _Ref512101808 \r \h </w:instrText>
      </w:r>
      <w:r w:rsidR="00093ED4">
        <w:fldChar w:fldCharType="separate"/>
      </w:r>
      <w:r w:rsidR="008225C1">
        <w:t>1</w:t>
      </w:r>
      <w:r w:rsidR="00093ED4">
        <w:fldChar w:fldCharType="end"/>
      </w:r>
      <w:r w:rsidR="00093ED4">
        <w:rPr>
          <w:lang w:val="en-US"/>
        </w:rPr>
        <w:t xml:space="preserve">] </w:t>
      </w:r>
      <w:r w:rsidR="00093ED4">
        <w:t xml:space="preserve">планируется снижение доли Топливно-энергетического комплекса (Далее – ТЭК) в ВВП и доли </w:t>
      </w:r>
      <w:r w:rsidR="000251C8">
        <w:t>топливно-энергетических</w:t>
      </w:r>
      <w:r w:rsidR="00093ED4">
        <w:t xml:space="preserve"> ресурсов в экспорте</w:t>
      </w:r>
      <w:r w:rsidR="000251C8">
        <w:t xml:space="preserve"> страны</w:t>
      </w:r>
      <w:r w:rsidR="00093ED4">
        <w:t xml:space="preserve"> в 1,7 раз, сокращение экспорта </w:t>
      </w:r>
      <w:r w:rsidR="00395AA4">
        <w:t>энерго</w:t>
      </w:r>
      <w:r w:rsidR="00093ED4">
        <w:t xml:space="preserve">ресурсов в 3 раза, снижение </w:t>
      </w:r>
      <w:r w:rsidR="000251C8">
        <w:t>объёма капиталовложений</w:t>
      </w:r>
      <w:r w:rsidR="00093ED4">
        <w:t xml:space="preserve"> в ТЭК в 1,4 раза</w:t>
      </w:r>
      <w:r w:rsidR="00395AA4">
        <w:t>. Политика в области цен и тарифов на электроэнергию направлена на сдерживание роста тарифов, при этом на знаковых для энергетической отрасли мероприятиях, таких как ежегодная Российская Энергетическая Неделя (Далее – РЭН), Российский Международный Энергетический Форум (Далее – РМЭФ), говори</w:t>
      </w:r>
      <w:r w:rsidR="000251C8">
        <w:t>лось</w:t>
      </w:r>
      <w:r w:rsidR="00395AA4">
        <w:t xml:space="preserve"> о том, что в ближайшем будущем ожидается рост потребления энергии на 25-30%. Основную ставку в энергетике будущего предлагается делать на атомную энергию и возобновляемые источники энергии</w:t>
      </w:r>
      <w:r w:rsidR="00424E00">
        <w:t xml:space="preserve"> (Далее – ВИЭ)</w:t>
      </w:r>
      <w:r w:rsidR="00395AA4">
        <w:t xml:space="preserve">, </w:t>
      </w:r>
      <w:r w:rsidR="000251C8">
        <w:t>которые требуют значительных инвестиций. Переориентация с традиционных источников энергии</w:t>
      </w:r>
      <w:r w:rsidR="00424E00">
        <w:t xml:space="preserve"> может значительно повлиять на структуру рынка электроэнергии</w:t>
      </w:r>
      <w:r w:rsidR="000251C8">
        <w:t xml:space="preserve"> в целом</w:t>
      </w:r>
      <w:r w:rsidR="00424E00">
        <w:t xml:space="preserve">. </w:t>
      </w:r>
    </w:p>
    <w:p w14:paraId="26E3153D" w14:textId="7252676F" w:rsidR="007C473E" w:rsidRDefault="00424E00" w:rsidP="000251C8">
      <w:r>
        <w:t>В настоящее</w:t>
      </w:r>
      <w:r w:rsidR="00112C37">
        <w:t xml:space="preserve"> время</w:t>
      </w:r>
      <w:r>
        <w:t xml:space="preserve"> </w:t>
      </w:r>
      <w:r w:rsidR="00112C37">
        <w:t>технологическая схема реализации электроэнергии в России состоит из следующих звений: Крупные генерирующие компании (Далее – ГК) -  Федеральная сетевая компания (330-750 кВ) (Далее – ФСК) – Межрегиональная распределительная сетевая компания (220-0,4 кВ) (Далее – МРСК) – Территориальные сетевые компании (110-0,4 кВ) (Далее – ТСО)</w:t>
      </w:r>
      <w:r w:rsidR="004E6882">
        <w:t xml:space="preserve"> – Сбытовые компании - Потребители электроэнергии. Изменение данной схемы может оказать значительное влияние на структуру рынка электроэнергии в России, в первую очередь при </w:t>
      </w:r>
      <w:r w:rsidR="005379EE">
        <w:t xml:space="preserve">росте создания замкнутых энергетических систем (Например, установка солнечных батарей на частных владениях или вблизи фермерских хозяйств) исчезает, или становится минимальной, потребность в строительстве распределительных сетей, потребление и </w:t>
      </w:r>
      <w:r w:rsidR="005379EE">
        <w:lastRenderedPageBreak/>
        <w:t>генерация электроэнергии оказываются в непосредственной близости. Это влечет за собой сокращение капитальных вложений в строительство сетей (потребность остается только у крупных потребителей), а следовательно – сокращений капитальных вл</w:t>
      </w:r>
      <w:r w:rsidR="000251C8">
        <w:t>ожений в данную отрасль и как следствие сокращение или не увеличение</w:t>
      </w:r>
      <w:r w:rsidR="005379EE">
        <w:t xml:space="preserve"> тарифов на передачу электроэнергии, что может негативно сказать</w:t>
      </w:r>
      <w:r w:rsidR="007C473E">
        <w:t>ся</w:t>
      </w:r>
      <w:r w:rsidR="005379EE">
        <w:t xml:space="preserve"> на финансовых результатах деятельности сетевых компаний. </w:t>
      </w:r>
      <w:r w:rsidR="000251C8">
        <w:t>Такие</w:t>
      </w:r>
      <w:r w:rsidR="005379EE">
        <w:t xml:space="preserve"> сценарные условия в ближайшие годы повлекут за собой рост конкуренции </w:t>
      </w:r>
      <w:r w:rsidR="000251C8">
        <w:t>на данном рынке</w:t>
      </w:r>
      <w:r w:rsidR="005379EE">
        <w:t>, что вынудит предприятия</w:t>
      </w:r>
      <w:r w:rsidR="007C473E">
        <w:t xml:space="preserve"> энергетики</w:t>
      </w:r>
      <w:r w:rsidR="005379EE">
        <w:t xml:space="preserve"> повышать уровень автоматизации и переходить на более наукоемкое производство.</w:t>
      </w:r>
    </w:p>
    <w:p w14:paraId="70B298B4" w14:textId="35866786" w:rsidR="00461399" w:rsidRPr="00093ED4" w:rsidRDefault="00BD3B6F" w:rsidP="00461399">
      <w:r>
        <w:t>Р</w:t>
      </w:r>
      <w:r w:rsidR="007C473E">
        <w:t>абота несет прикладной</w:t>
      </w:r>
      <w:r w:rsidR="00965852">
        <w:t xml:space="preserve"> характер</w:t>
      </w:r>
      <w:r>
        <w:t xml:space="preserve"> и отвечает нуждам конкретного субъекта электроэнергетики – АО «ЛОЭСК» («Ленинградская областная электросетевая компания»). </w:t>
      </w:r>
      <w:r w:rsidR="00461399">
        <w:t xml:space="preserve"> </w:t>
      </w:r>
      <w:r w:rsidR="00E52E2F">
        <w:t>Несмотря</w:t>
      </w:r>
      <w:r w:rsidR="00461399">
        <w:t xml:space="preserve"> на это разработанная модель актуальна для всех сетевых компаний с аналогичной производственной структурой, т.к. положения по взаимодействию сетевых компаний и заявителей жестко регламентированы Федеральным законодательством, а технологические решения являются типовыми.  </w:t>
      </w:r>
    </w:p>
    <w:p w14:paraId="0E991F8A" w14:textId="439EA092" w:rsidR="005379EE" w:rsidRDefault="00BD3B6F" w:rsidP="00E74333">
      <w:r>
        <w:t>Модель оценки эффективности инвестиций была разработана с учетом текущего уровня автоматизации управленческого учета в компании, а также с учетом находящихся в разработке проектов по автоматизации. Управленческий и бухгалтерский учет введ</w:t>
      </w:r>
      <w:r w:rsidR="000251C8">
        <w:t>утся</w:t>
      </w:r>
      <w:r>
        <w:t xml:space="preserve"> на базе «1С: Предприятие», в настоящее время проводится разработка подсистем, позволяющих вести диспетчерский учет в «1С», а также перенос топологии сетей из более старой системы учета «E-net» в «1С» и её интеграция с управленческим и бухгалтерским учетом. После завершения описанных выше работ, </w:t>
      </w:r>
      <w:r w:rsidR="00C7641B">
        <w:t xml:space="preserve">появится возможность внедрения основных положений модели оценки эффективности инвестиций для ускорения составления Технический условий для заявителей, </w:t>
      </w:r>
      <w:r w:rsidR="000251C8">
        <w:t xml:space="preserve">что </w:t>
      </w:r>
      <w:r w:rsidR="00C7641B">
        <w:t>позволит:</w:t>
      </w:r>
    </w:p>
    <w:p w14:paraId="235BA536" w14:textId="77777777" w:rsidR="00C7641B" w:rsidRDefault="00C7641B" w:rsidP="00C7641B">
      <w:pPr>
        <w:pStyle w:val="af5"/>
        <w:numPr>
          <w:ilvl w:val="0"/>
          <w:numId w:val="3"/>
        </w:numPr>
      </w:pPr>
      <w:r>
        <w:t xml:space="preserve">Сократить срок составления технических условий (Далее – ТУ) (в данный момент составляются вручную сотрудником компании в силу </w:t>
      </w:r>
      <w:r>
        <w:lastRenderedPageBreak/>
        <w:t>отсутствия</w:t>
      </w:r>
      <w:r w:rsidR="00C50374">
        <w:t xml:space="preserve"> полной</w:t>
      </w:r>
      <w:r>
        <w:t xml:space="preserve"> системной информации, необходимой для принятия решения);</w:t>
      </w:r>
    </w:p>
    <w:p w14:paraId="0DDDC550" w14:textId="59A3AE6B" w:rsidR="00C50374" w:rsidRDefault="00C7641B" w:rsidP="00C7641B">
      <w:pPr>
        <w:pStyle w:val="af5"/>
        <w:numPr>
          <w:ilvl w:val="0"/>
          <w:numId w:val="3"/>
        </w:numPr>
      </w:pPr>
      <w:r>
        <w:t>Повысить качество</w:t>
      </w:r>
      <w:r w:rsidR="00C50374">
        <w:t xml:space="preserve"> ТУ (</w:t>
      </w:r>
      <w:r w:rsidR="0082308C">
        <w:t>часто встречаются</w:t>
      </w:r>
      <w:r w:rsidR="00C50374">
        <w:t xml:space="preserve"> случаи пере</w:t>
      </w:r>
      <w:r w:rsidR="007B02A8">
        <w:t>см</w:t>
      </w:r>
      <w:r w:rsidR="00C50374">
        <w:t>отра ТУ);</w:t>
      </w:r>
    </w:p>
    <w:p w14:paraId="0FE7467D" w14:textId="77777777" w:rsidR="00461399" w:rsidRDefault="00C50374" w:rsidP="00461399">
      <w:pPr>
        <w:pStyle w:val="af5"/>
        <w:numPr>
          <w:ilvl w:val="0"/>
          <w:numId w:val="3"/>
        </w:numPr>
      </w:pPr>
      <w:r>
        <w:t xml:space="preserve">Повысить </w:t>
      </w:r>
      <w:r w:rsidR="00C7641B">
        <w:t>информативность ТУ (</w:t>
      </w:r>
      <w:r>
        <w:t>отсутствие понимания количественных показателей объёмов работ необходимых для произведения технологического присоединения).</w:t>
      </w:r>
    </w:p>
    <w:p w14:paraId="3687D445" w14:textId="77777777" w:rsidR="001E7319" w:rsidRDefault="00461399" w:rsidP="00461399">
      <w:r>
        <w:t>Для достижения заявленных результатов необходимо решить многокритериальную задачу оптимизации, которая будет подробно описана далее</w:t>
      </w:r>
      <w:r w:rsidR="00510D36">
        <w:t xml:space="preserve">, рассмотреть возможность применения линейной свертки критериев. </w:t>
      </w:r>
    </w:p>
    <w:p w14:paraId="315972B0" w14:textId="1E42FF49" w:rsidR="00FF4D76" w:rsidRPr="00821016" w:rsidRDefault="00510D36" w:rsidP="00FF4D76">
      <w:r w:rsidRPr="00821016">
        <w:t xml:space="preserve">Работа состоит из </w:t>
      </w:r>
      <w:r w:rsidR="00CF703F" w:rsidRPr="00821016">
        <w:t>3</w:t>
      </w:r>
      <w:r w:rsidR="00821016">
        <w:t xml:space="preserve"> Г</w:t>
      </w:r>
      <w:r w:rsidRPr="00821016">
        <w:t>лав, в первой главе</w:t>
      </w:r>
      <w:r w:rsidR="00821016">
        <w:t xml:space="preserve"> подробно</w:t>
      </w:r>
      <w:r w:rsidRPr="00821016">
        <w:t xml:space="preserve"> </w:t>
      </w:r>
      <w:r w:rsidR="00821016">
        <w:t>рассматрива</w:t>
      </w:r>
      <w:r w:rsidR="008F0D0B">
        <w:t xml:space="preserve">ются </w:t>
      </w:r>
      <w:r w:rsidR="00821016">
        <w:t xml:space="preserve">критерии, которые были выбраны для оценки эффективности инвестиций, описывается нормативно-правовое поле, в котором действуют субъекты естественных монополий и то, как это влияет на результат </w:t>
      </w:r>
      <w:r w:rsidR="008F0D0B">
        <w:t xml:space="preserve">их </w:t>
      </w:r>
      <w:r w:rsidR="00821016">
        <w:t xml:space="preserve">финансово-хозяйственной деятельности, </w:t>
      </w:r>
      <w:r w:rsidR="00FF4D76">
        <w:t>во второй главе речь идёт о выборе синтезирующей функции, в третей главе о назначении весовых коэффициентов, а также о некоторых полученных результатах.</w:t>
      </w:r>
    </w:p>
    <w:p w14:paraId="2ABE3997" w14:textId="77777777" w:rsidR="001E7319" w:rsidRDefault="001E7319" w:rsidP="009D557B">
      <w:pPr>
        <w:pStyle w:val="1"/>
      </w:pPr>
      <w:bookmarkStart w:id="2" w:name="_Toc514885221"/>
      <w:r w:rsidRPr="001E7319">
        <w:lastRenderedPageBreak/>
        <w:t>Постановка задачи</w:t>
      </w:r>
      <w:bookmarkEnd w:id="2"/>
    </w:p>
    <w:p w14:paraId="48A67C26" w14:textId="59C2DCD2" w:rsidR="005A0DD1" w:rsidRDefault="005A0DD1" w:rsidP="00246B41">
      <w:r>
        <w:t xml:space="preserve">Пусть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oMath>
      <w:r>
        <w:rPr>
          <w:lang w:val="en-US"/>
        </w:rPr>
        <w:t xml:space="preserve"> </w:t>
      </w:r>
      <w:r w:rsidR="00AE1889">
        <w:t xml:space="preserve">- </w:t>
      </w:r>
      <w:r>
        <w:t>конечное число стратегий (наборов мероприятий для осуществления технологического присоединения</w:t>
      </w:r>
      <w:r w:rsidR="00AE1889">
        <w:t xml:space="preserve"> с учетом уровней качества и надежности электроснабжения на территории определенного муниципального образования</w:t>
      </w:r>
      <w:r>
        <w:t xml:space="preserve">). Каждая </w:t>
      </w:r>
      <w:r w:rsidR="00CF3DAD">
        <w:t xml:space="preserve">такая </w:t>
      </w:r>
      <w:r>
        <w:t xml:space="preserve">стратегия </w:t>
      </w:r>
      <w:r w:rsidR="00CF3DAD">
        <w:t>оценивается по</w:t>
      </w:r>
      <w:r>
        <w:t xml:space="preserve"> </w:t>
      </w:r>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m</m:t>
            </m:r>
          </m:sub>
        </m:sSub>
      </m:oMath>
      <w:r w:rsidR="0029216A">
        <w:t xml:space="preserve"> </w:t>
      </w:r>
      <w:r w:rsidR="00CF3DAD">
        <w:t>критериям:</w:t>
      </w:r>
    </w:p>
    <w:p w14:paraId="5B711103" w14:textId="1813E526" w:rsidR="00287BC5" w:rsidRPr="00287BC5" w:rsidRDefault="00287BC5" w:rsidP="00287BC5">
      <w:pPr>
        <w:spacing w:after="240"/>
        <w:jc w:val="center"/>
        <w:rPr>
          <w:sz w:val="24"/>
        </w:rPr>
      </w:pPr>
      <w:r w:rsidRPr="00287BC5">
        <w:rPr>
          <w:sz w:val="24"/>
        </w:rPr>
        <w:t>Таблица 1. Общий вид модели.</w:t>
      </w:r>
    </w:p>
    <w:tbl>
      <w:tblPr>
        <w:tblStyle w:val="af6"/>
        <w:tblW w:w="0" w:type="auto"/>
        <w:jc w:val="center"/>
        <w:tblLook w:val="04A0" w:firstRow="1" w:lastRow="0" w:firstColumn="1" w:lastColumn="0" w:noHBand="0" w:noVBand="1"/>
      </w:tblPr>
      <w:tblGrid>
        <w:gridCol w:w="2282"/>
        <w:gridCol w:w="1134"/>
        <w:gridCol w:w="1134"/>
        <w:gridCol w:w="1134"/>
        <w:gridCol w:w="1134"/>
      </w:tblGrid>
      <w:tr w:rsidR="00CF3DAD" w14:paraId="2EFF82E1" w14:textId="5C7989C0" w:rsidTr="006342E0">
        <w:trPr>
          <w:trHeight w:val="397"/>
          <w:jc w:val="center"/>
        </w:trPr>
        <w:tc>
          <w:tcPr>
            <w:tcW w:w="2282" w:type="dxa"/>
            <w:vAlign w:val="center"/>
          </w:tcPr>
          <w:p w14:paraId="608BB23B" w14:textId="5C440617" w:rsidR="006342E0" w:rsidRPr="005A0DD1" w:rsidRDefault="00CF3DAD" w:rsidP="006342E0">
            <w:pPr>
              <w:ind w:firstLine="0"/>
              <w:jc w:val="center"/>
              <w:rPr>
                <w:i/>
              </w:rPr>
            </w:pPr>
            <w:r>
              <w:rPr>
                <w:i/>
              </w:rPr>
              <w:t>Характеристики</w:t>
            </w:r>
          </w:p>
        </w:tc>
        <w:tc>
          <w:tcPr>
            <w:tcW w:w="1134" w:type="dxa"/>
            <w:vMerge w:val="restart"/>
            <w:vAlign w:val="center"/>
          </w:tcPr>
          <w:p w14:paraId="6A417173" w14:textId="0C2AFD92" w:rsidR="00CF3DAD" w:rsidRDefault="000251C8" w:rsidP="00AA7887">
            <w:pPr>
              <w:ind w:firstLine="0"/>
              <w:jc w:val="center"/>
              <w:rPr>
                <w:i/>
                <w:lang w:val="en-US"/>
              </w:rPr>
            </w:pPr>
            <m:oMathPara>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1</m:t>
                    </m:r>
                  </m:sub>
                </m:sSub>
              </m:oMath>
            </m:oMathPara>
          </w:p>
        </w:tc>
        <w:tc>
          <w:tcPr>
            <w:tcW w:w="1134" w:type="dxa"/>
            <w:vMerge w:val="restart"/>
            <w:vAlign w:val="center"/>
          </w:tcPr>
          <w:p w14:paraId="6BAA37D2" w14:textId="68B43ED8" w:rsidR="00CF3DAD" w:rsidRDefault="000251C8" w:rsidP="00AA7887">
            <w:pPr>
              <w:ind w:firstLine="0"/>
              <w:jc w:val="center"/>
              <w:rPr>
                <w:i/>
                <w:lang w:val="en-US"/>
              </w:rPr>
            </w:pPr>
            <m:oMathPara>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2</m:t>
                    </m:r>
                  </m:sub>
                </m:sSub>
              </m:oMath>
            </m:oMathPara>
          </w:p>
        </w:tc>
        <w:tc>
          <w:tcPr>
            <w:tcW w:w="1134" w:type="dxa"/>
            <w:vMerge w:val="restart"/>
            <w:vAlign w:val="center"/>
          </w:tcPr>
          <w:p w14:paraId="7C2C5478" w14:textId="706EA1FC" w:rsidR="00CF3DAD" w:rsidRPr="00CF3DAD" w:rsidRDefault="00CF3DAD" w:rsidP="00847C3E">
            <w:pPr>
              <w:ind w:firstLine="0"/>
              <w:jc w:val="center"/>
              <w:rPr>
                <w:i/>
              </w:rPr>
            </w:pPr>
            <w:r>
              <w:rPr>
                <w:i/>
              </w:rPr>
              <w:t>…</w:t>
            </w:r>
          </w:p>
        </w:tc>
        <w:tc>
          <w:tcPr>
            <w:tcW w:w="1134" w:type="dxa"/>
            <w:vMerge w:val="restart"/>
            <w:vAlign w:val="center"/>
          </w:tcPr>
          <w:p w14:paraId="3DA66CAF" w14:textId="666A1206" w:rsidR="00CF3DAD" w:rsidRPr="008B408F" w:rsidRDefault="000251C8" w:rsidP="00CF3DAD">
            <w:pPr>
              <w:ind w:firstLine="0"/>
              <w:jc w:val="center"/>
              <w:rPr>
                <w:lang w:val="en-US"/>
              </w:rPr>
            </w:pPr>
            <m:oMathPara>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m</m:t>
                    </m:r>
                  </m:sub>
                </m:sSub>
              </m:oMath>
            </m:oMathPara>
          </w:p>
        </w:tc>
      </w:tr>
      <w:tr w:rsidR="00CF3DAD" w14:paraId="48D1BE33" w14:textId="34A43890" w:rsidTr="006342E0">
        <w:trPr>
          <w:trHeight w:val="397"/>
          <w:jc w:val="center"/>
        </w:trPr>
        <w:tc>
          <w:tcPr>
            <w:tcW w:w="2282" w:type="dxa"/>
            <w:vAlign w:val="center"/>
          </w:tcPr>
          <w:p w14:paraId="7E62AA65" w14:textId="55E1E093" w:rsidR="00CF3DAD" w:rsidRDefault="00CF3DAD" w:rsidP="00AA7887">
            <w:pPr>
              <w:ind w:firstLine="29"/>
              <w:jc w:val="center"/>
              <w:rPr>
                <w:i/>
              </w:rPr>
            </w:pPr>
            <w:r>
              <w:rPr>
                <w:i/>
              </w:rPr>
              <w:t>Стратегии</w:t>
            </w:r>
          </w:p>
        </w:tc>
        <w:tc>
          <w:tcPr>
            <w:tcW w:w="1134" w:type="dxa"/>
            <w:vMerge/>
          </w:tcPr>
          <w:p w14:paraId="2A2FD037" w14:textId="77777777" w:rsidR="00CF3DAD" w:rsidRDefault="00CF3DAD" w:rsidP="00246B41">
            <w:pPr>
              <w:ind w:firstLine="0"/>
              <w:rPr>
                <w:i/>
                <w:lang w:val="en-US"/>
              </w:rPr>
            </w:pPr>
          </w:p>
        </w:tc>
        <w:tc>
          <w:tcPr>
            <w:tcW w:w="1134" w:type="dxa"/>
            <w:vMerge/>
          </w:tcPr>
          <w:p w14:paraId="07539AA3" w14:textId="77777777" w:rsidR="00CF3DAD" w:rsidRDefault="00CF3DAD" w:rsidP="00246B41">
            <w:pPr>
              <w:ind w:firstLine="0"/>
              <w:rPr>
                <w:i/>
                <w:lang w:val="en-US"/>
              </w:rPr>
            </w:pPr>
          </w:p>
        </w:tc>
        <w:tc>
          <w:tcPr>
            <w:tcW w:w="1134" w:type="dxa"/>
            <w:vMerge/>
          </w:tcPr>
          <w:p w14:paraId="2D600BB9" w14:textId="77777777" w:rsidR="00CF3DAD" w:rsidRDefault="00CF3DAD" w:rsidP="00246B41">
            <w:pPr>
              <w:ind w:firstLine="0"/>
              <w:rPr>
                <w:i/>
                <w:lang w:val="en-US"/>
              </w:rPr>
            </w:pPr>
          </w:p>
        </w:tc>
        <w:tc>
          <w:tcPr>
            <w:tcW w:w="1134" w:type="dxa"/>
            <w:vMerge/>
          </w:tcPr>
          <w:p w14:paraId="1B1AAEA0" w14:textId="77777777" w:rsidR="00CF3DAD" w:rsidRDefault="00CF3DAD" w:rsidP="00246B41">
            <w:pPr>
              <w:ind w:firstLine="0"/>
              <w:rPr>
                <w:i/>
                <w:lang w:val="en-US"/>
              </w:rPr>
            </w:pPr>
          </w:p>
        </w:tc>
      </w:tr>
      <w:tr w:rsidR="00CF3DAD" w14:paraId="787E053E" w14:textId="69AA0072" w:rsidTr="006342E0">
        <w:trPr>
          <w:trHeight w:val="397"/>
          <w:jc w:val="center"/>
        </w:trPr>
        <w:tc>
          <w:tcPr>
            <w:tcW w:w="2282" w:type="dxa"/>
            <w:vAlign w:val="center"/>
          </w:tcPr>
          <w:p w14:paraId="1B4CB9E6" w14:textId="54CEC0C0" w:rsidR="00CF3DAD" w:rsidRDefault="000251C8" w:rsidP="00AA7887">
            <w:pPr>
              <w:ind w:firstLine="0"/>
              <w:jc w:val="center"/>
              <w:rPr>
                <w:i/>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oMath>
            </m:oMathPara>
          </w:p>
        </w:tc>
        <w:tc>
          <w:tcPr>
            <w:tcW w:w="1134" w:type="dxa"/>
          </w:tcPr>
          <w:p w14:paraId="69845CF5" w14:textId="65CC5006" w:rsidR="00CF3DAD" w:rsidRDefault="000251C8" w:rsidP="00AA7887">
            <w:pPr>
              <w:ind w:firstLine="0"/>
              <w:rPr>
                <w:i/>
                <w:lang w:val="en-US"/>
              </w:rPr>
            </w:pPr>
            <m:oMathPara>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11</m:t>
                    </m:r>
                  </m:sub>
                </m:sSub>
              </m:oMath>
            </m:oMathPara>
          </w:p>
        </w:tc>
        <w:tc>
          <w:tcPr>
            <w:tcW w:w="1134" w:type="dxa"/>
          </w:tcPr>
          <w:p w14:paraId="15EF09E2" w14:textId="6B311A4A" w:rsidR="00CF3DAD" w:rsidRDefault="000251C8" w:rsidP="00AA7887">
            <w:pPr>
              <w:ind w:firstLine="0"/>
              <w:rPr>
                <w:i/>
                <w:lang w:val="en-US"/>
              </w:rPr>
            </w:pPr>
            <m:oMathPara>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12</m:t>
                    </m:r>
                  </m:sub>
                </m:sSub>
              </m:oMath>
            </m:oMathPara>
          </w:p>
        </w:tc>
        <w:tc>
          <w:tcPr>
            <w:tcW w:w="1134" w:type="dxa"/>
            <w:vAlign w:val="center"/>
          </w:tcPr>
          <w:p w14:paraId="0E5AE5A4" w14:textId="1BE0EFC2" w:rsidR="00CF3DAD" w:rsidRDefault="00CF3DAD" w:rsidP="00847C3E">
            <w:pPr>
              <w:ind w:firstLine="0"/>
              <w:jc w:val="center"/>
              <w:rPr>
                <w:i/>
                <w:lang w:val="en-US"/>
              </w:rPr>
            </w:pPr>
            <w:r>
              <w:rPr>
                <w:i/>
              </w:rPr>
              <w:t>…</w:t>
            </w:r>
          </w:p>
        </w:tc>
        <w:tc>
          <w:tcPr>
            <w:tcW w:w="1134" w:type="dxa"/>
          </w:tcPr>
          <w:p w14:paraId="39E00AD4" w14:textId="2143A64D" w:rsidR="00CF3DAD" w:rsidRPr="0031597C" w:rsidRDefault="000251C8" w:rsidP="00CF3DAD">
            <w:pPr>
              <w:ind w:firstLine="0"/>
              <w:rPr>
                <w:lang w:val="en-US"/>
              </w:rPr>
            </w:pPr>
            <m:oMathPara>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m:t>
                    </m:r>
                  </m:sub>
                </m:sSub>
              </m:oMath>
            </m:oMathPara>
          </w:p>
        </w:tc>
      </w:tr>
      <w:tr w:rsidR="00CF3DAD" w14:paraId="630DF589" w14:textId="630C32B1" w:rsidTr="006342E0">
        <w:trPr>
          <w:trHeight w:val="397"/>
          <w:jc w:val="center"/>
        </w:trPr>
        <w:tc>
          <w:tcPr>
            <w:tcW w:w="2282" w:type="dxa"/>
            <w:vAlign w:val="center"/>
          </w:tcPr>
          <w:p w14:paraId="159C22B2" w14:textId="1DD9AAC5" w:rsidR="00CF3DAD" w:rsidRDefault="000251C8" w:rsidP="00AA7887">
            <w:pPr>
              <w:ind w:firstLine="0"/>
              <w:jc w:val="center"/>
              <w:rPr>
                <w:i/>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oMath>
            </m:oMathPara>
          </w:p>
        </w:tc>
        <w:tc>
          <w:tcPr>
            <w:tcW w:w="1134" w:type="dxa"/>
          </w:tcPr>
          <w:p w14:paraId="21EBD438" w14:textId="25F92E1D" w:rsidR="00CF3DAD" w:rsidRDefault="000251C8" w:rsidP="00AA7887">
            <w:pPr>
              <w:ind w:firstLine="0"/>
              <w:rPr>
                <w:i/>
                <w:lang w:val="en-US"/>
              </w:rPr>
            </w:pPr>
            <m:oMathPara>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21</m:t>
                    </m:r>
                  </m:sub>
                </m:sSub>
              </m:oMath>
            </m:oMathPara>
          </w:p>
        </w:tc>
        <w:tc>
          <w:tcPr>
            <w:tcW w:w="1134" w:type="dxa"/>
          </w:tcPr>
          <w:p w14:paraId="6F391BBE" w14:textId="570B2AD8" w:rsidR="00CF3DAD" w:rsidRDefault="000251C8" w:rsidP="00AA7887">
            <w:pPr>
              <w:ind w:firstLine="0"/>
              <w:rPr>
                <w:i/>
                <w:lang w:val="en-US"/>
              </w:rPr>
            </w:pPr>
            <m:oMathPara>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22</m:t>
                    </m:r>
                  </m:sub>
                </m:sSub>
              </m:oMath>
            </m:oMathPara>
          </w:p>
        </w:tc>
        <w:tc>
          <w:tcPr>
            <w:tcW w:w="1134" w:type="dxa"/>
            <w:vAlign w:val="center"/>
          </w:tcPr>
          <w:p w14:paraId="7CEA3916" w14:textId="73D2817B" w:rsidR="00CF3DAD" w:rsidRDefault="00CF3DAD" w:rsidP="00AA7887">
            <w:pPr>
              <w:ind w:firstLine="0"/>
              <w:jc w:val="center"/>
              <w:rPr>
                <w:i/>
                <w:lang w:val="en-US"/>
              </w:rPr>
            </w:pPr>
            <w:r>
              <w:rPr>
                <w:i/>
              </w:rPr>
              <w:t>…</w:t>
            </w:r>
          </w:p>
        </w:tc>
        <w:tc>
          <w:tcPr>
            <w:tcW w:w="1134" w:type="dxa"/>
          </w:tcPr>
          <w:p w14:paraId="66019BAC" w14:textId="75D38A61" w:rsidR="00CF3DAD" w:rsidRPr="0031597C" w:rsidRDefault="000251C8" w:rsidP="00CF3DAD">
            <w:pPr>
              <w:ind w:firstLine="0"/>
              <w:rPr>
                <w:lang w:val="en-US"/>
              </w:rPr>
            </w:pPr>
            <m:oMathPara>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2m</m:t>
                    </m:r>
                  </m:sub>
                </m:sSub>
              </m:oMath>
            </m:oMathPara>
          </w:p>
        </w:tc>
      </w:tr>
      <w:tr w:rsidR="00CF3DAD" w14:paraId="216E6FA9" w14:textId="66BDFA7C" w:rsidTr="006342E0">
        <w:trPr>
          <w:trHeight w:val="397"/>
          <w:jc w:val="center"/>
        </w:trPr>
        <w:tc>
          <w:tcPr>
            <w:tcW w:w="2282" w:type="dxa"/>
            <w:vAlign w:val="center"/>
          </w:tcPr>
          <w:p w14:paraId="2991659B" w14:textId="07E23B19" w:rsidR="00CF3DAD" w:rsidRDefault="00CF3DAD" w:rsidP="00AA7887">
            <w:pPr>
              <w:ind w:firstLine="0"/>
              <w:jc w:val="center"/>
              <w:rPr>
                <w:i/>
                <w:lang w:val="en-US"/>
              </w:rPr>
            </w:pPr>
            <w:r>
              <w:rPr>
                <w:i/>
                <w:lang w:val="en-US"/>
              </w:rPr>
              <w:t>…</w:t>
            </w:r>
          </w:p>
        </w:tc>
        <w:tc>
          <w:tcPr>
            <w:tcW w:w="1134" w:type="dxa"/>
            <w:vAlign w:val="center"/>
          </w:tcPr>
          <w:p w14:paraId="49F3C72C" w14:textId="207FABF0" w:rsidR="00CF3DAD" w:rsidRDefault="00CF3DAD" w:rsidP="00AA7887">
            <w:pPr>
              <w:ind w:firstLine="0"/>
              <w:jc w:val="center"/>
              <w:rPr>
                <w:i/>
                <w:lang w:val="en-US"/>
              </w:rPr>
            </w:pPr>
            <w:r>
              <w:rPr>
                <w:i/>
                <w:lang w:val="en-US"/>
              </w:rPr>
              <w:t>…</w:t>
            </w:r>
          </w:p>
        </w:tc>
        <w:tc>
          <w:tcPr>
            <w:tcW w:w="1134" w:type="dxa"/>
            <w:vAlign w:val="center"/>
          </w:tcPr>
          <w:p w14:paraId="282CB0FD" w14:textId="54EF87EA" w:rsidR="00CF3DAD" w:rsidRDefault="00CF3DAD" w:rsidP="00AA7887">
            <w:pPr>
              <w:ind w:firstLine="0"/>
              <w:jc w:val="center"/>
              <w:rPr>
                <w:i/>
                <w:lang w:val="en-US"/>
              </w:rPr>
            </w:pPr>
            <w:r>
              <w:rPr>
                <w:i/>
                <w:lang w:val="en-US"/>
              </w:rPr>
              <w:t>…</w:t>
            </w:r>
          </w:p>
        </w:tc>
        <w:tc>
          <w:tcPr>
            <w:tcW w:w="1134" w:type="dxa"/>
            <w:vAlign w:val="center"/>
          </w:tcPr>
          <w:p w14:paraId="558E90C2" w14:textId="43EF17C6" w:rsidR="00CF3DAD" w:rsidRDefault="00CF3DAD" w:rsidP="00AA7887">
            <w:pPr>
              <w:ind w:firstLine="0"/>
              <w:jc w:val="center"/>
              <w:rPr>
                <w:i/>
                <w:lang w:val="en-US"/>
              </w:rPr>
            </w:pPr>
            <w:r>
              <w:rPr>
                <w:i/>
                <w:lang w:val="en-US"/>
              </w:rPr>
              <w:t>…</w:t>
            </w:r>
          </w:p>
        </w:tc>
        <w:tc>
          <w:tcPr>
            <w:tcW w:w="1134" w:type="dxa"/>
          </w:tcPr>
          <w:p w14:paraId="213F618F" w14:textId="77777777" w:rsidR="00CF3DAD" w:rsidRDefault="00CF3DAD" w:rsidP="00AA7887">
            <w:pPr>
              <w:ind w:firstLine="0"/>
              <w:jc w:val="center"/>
              <w:rPr>
                <w:i/>
                <w:lang w:val="en-US"/>
              </w:rPr>
            </w:pPr>
          </w:p>
        </w:tc>
      </w:tr>
      <w:tr w:rsidR="00CF3DAD" w14:paraId="601EE6CB" w14:textId="178E5DC1" w:rsidTr="006342E0">
        <w:trPr>
          <w:trHeight w:val="397"/>
          <w:jc w:val="center"/>
        </w:trPr>
        <w:tc>
          <w:tcPr>
            <w:tcW w:w="2282" w:type="dxa"/>
            <w:vAlign w:val="center"/>
          </w:tcPr>
          <w:p w14:paraId="24BE6D21" w14:textId="1B4B473A" w:rsidR="00CF3DAD" w:rsidRDefault="000251C8" w:rsidP="00AA7887">
            <w:pPr>
              <w:ind w:firstLine="0"/>
              <w:jc w:val="center"/>
              <w:rPr>
                <w:i/>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oMath>
            </m:oMathPara>
          </w:p>
        </w:tc>
        <w:tc>
          <w:tcPr>
            <w:tcW w:w="1134" w:type="dxa"/>
          </w:tcPr>
          <w:p w14:paraId="386D5073" w14:textId="13F9E16C" w:rsidR="00CF3DAD" w:rsidRDefault="000251C8" w:rsidP="00AA7887">
            <w:pPr>
              <w:ind w:firstLine="0"/>
              <w:rPr>
                <w:i/>
                <w:lang w:val="en-US"/>
              </w:rPr>
            </w:pPr>
            <m:oMathPara>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n1</m:t>
                    </m:r>
                  </m:sub>
                </m:sSub>
              </m:oMath>
            </m:oMathPara>
          </w:p>
        </w:tc>
        <w:tc>
          <w:tcPr>
            <w:tcW w:w="1134" w:type="dxa"/>
          </w:tcPr>
          <w:p w14:paraId="54B40DDD" w14:textId="3B796620" w:rsidR="00CF3DAD" w:rsidRDefault="000251C8" w:rsidP="00847C3E">
            <w:pPr>
              <w:ind w:firstLine="0"/>
              <w:rPr>
                <w:i/>
                <w:lang w:val="en-US"/>
              </w:rPr>
            </w:pPr>
            <m:oMathPara>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n2</m:t>
                    </m:r>
                  </m:sub>
                </m:sSub>
              </m:oMath>
            </m:oMathPara>
          </w:p>
        </w:tc>
        <w:tc>
          <w:tcPr>
            <w:tcW w:w="1134" w:type="dxa"/>
            <w:vAlign w:val="center"/>
          </w:tcPr>
          <w:p w14:paraId="1A84B912" w14:textId="34C8FF5F" w:rsidR="00CF3DAD" w:rsidRDefault="00CF3DAD" w:rsidP="00847C3E">
            <w:pPr>
              <w:ind w:firstLine="0"/>
              <w:jc w:val="center"/>
              <w:rPr>
                <w:i/>
                <w:lang w:val="en-US"/>
              </w:rPr>
            </w:pPr>
            <w:r>
              <w:rPr>
                <w:i/>
              </w:rPr>
              <w:t>…</w:t>
            </w:r>
          </w:p>
        </w:tc>
        <w:tc>
          <w:tcPr>
            <w:tcW w:w="1134" w:type="dxa"/>
          </w:tcPr>
          <w:p w14:paraId="4BAF6E6F" w14:textId="2C3AD02B" w:rsidR="00CF3DAD" w:rsidRPr="0031597C" w:rsidRDefault="000251C8" w:rsidP="00CF3DAD">
            <w:pPr>
              <w:ind w:firstLine="0"/>
              <w:rPr>
                <w:lang w:val="en-US"/>
              </w:rPr>
            </w:pPr>
            <m:oMathPara>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nm</m:t>
                    </m:r>
                  </m:sub>
                </m:sSub>
              </m:oMath>
            </m:oMathPara>
          </w:p>
        </w:tc>
      </w:tr>
    </w:tbl>
    <w:p w14:paraId="76ED7860" w14:textId="45D49EF0" w:rsidR="00C32E78" w:rsidRDefault="00C14E01" w:rsidP="00287BC5">
      <w:pPr>
        <w:spacing w:before="240"/>
      </w:pPr>
      <w:r>
        <w:t xml:space="preserve">Все критерии </w:t>
      </w:r>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m</m:t>
            </m:r>
          </m:sub>
        </m:sSub>
        <m:r>
          <w:rPr>
            <w:rFonts w:ascii="Cambria Math" w:hAnsi="Cambria Math"/>
          </w:rPr>
          <m:t xml:space="preserve"> </m:t>
        </m:r>
      </m:oMath>
      <w:r>
        <w:t xml:space="preserve">в рамках решаемой задачи можно разделить на </w:t>
      </w:r>
      <w:r w:rsidR="00F73984">
        <w:t>следующие группы</w:t>
      </w:r>
      <w:r>
        <w:t xml:space="preserve">: </w:t>
      </w:r>
      <w:r w:rsidR="00E52E2F">
        <w:t>Доходы/расходы, связанные с осуществлением мероприятий, потреблением электроэнергии, развитием внешней среды</w:t>
      </w:r>
      <w:r w:rsidR="00BD22AF">
        <w:t>.</w:t>
      </w:r>
    </w:p>
    <w:p w14:paraId="635AB655" w14:textId="1BD954F3" w:rsidR="00662223" w:rsidRDefault="00BD22AF" w:rsidP="00BD22AF">
      <w:pPr>
        <w:rPr>
          <w:lang w:val="en-US"/>
        </w:rPr>
      </w:pPr>
      <w:r>
        <w:t xml:space="preserve">Необходимо выбрать наилучший набор мероприятий для осуществления технологического присоединения, обозначим его </w:t>
      </w:r>
      <m:oMath>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oMath>
      <w:r>
        <w:t xml:space="preserve">. Если предположить, что вес каждого критерия одинаков для </w:t>
      </w:r>
      <w:r w:rsidR="00662223">
        <w:t>менеджера СО</w:t>
      </w:r>
      <w:r>
        <w:t xml:space="preserve"> и положить, что </w:t>
      </w:r>
      <w:r w:rsidR="00662223">
        <w:t xml:space="preserve">нет разницы межу </w:t>
      </w:r>
      <w:r w:rsidR="00331B15">
        <w:t>Доходами и расходами, связанными с осуществлением мероприятий, с потреблением электроэнергии или перспективным развитием внешней среды</w:t>
      </w:r>
      <w:r w:rsidR="00662223">
        <w:t xml:space="preserve">, то задача сводится к отысканию множества Парето-оптимальных решений и выбору любого их них, доставляющего </w:t>
      </w:r>
      <m:oMath>
        <m:r>
          <w:rPr>
            <w:rFonts w:ascii="Cambria Math" w:hAnsi="Cambria Math"/>
          </w:rPr>
          <m:t>max</m:t>
        </m:r>
        <m:nary>
          <m:naryPr>
            <m:chr m:val="∑"/>
            <m:limLoc m:val="undOvr"/>
            <m:ctrlPr>
              <w:rPr>
                <w:rFonts w:ascii="Cambria Math" w:hAnsi="Cambria Math"/>
                <w:i/>
              </w:rPr>
            </m:ctrlPr>
          </m:naryPr>
          <m:sub>
            <m:r>
              <w:rPr>
                <w:rFonts w:ascii="Cambria Math" w:hAnsi="Cambria Math"/>
                <w:lang w:val="en-US"/>
              </w:rPr>
              <m:t>i=1</m:t>
            </m:r>
          </m:sub>
          <m:sup>
            <m:r>
              <w:rPr>
                <w:rFonts w:ascii="Cambria Math" w:hAnsi="Cambria Math"/>
              </w:rPr>
              <m:t>m</m:t>
            </m:r>
          </m:sup>
          <m:e>
            <m:sSub>
              <m:sSubPr>
                <m:ctrlPr>
                  <w:rPr>
                    <w:rFonts w:ascii="Cambria Math" w:hAnsi="Cambria Math"/>
                    <w:i/>
                  </w:rPr>
                </m:ctrlPr>
              </m:sSubPr>
              <m:e>
                <m:r>
                  <w:rPr>
                    <w:rFonts w:ascii="Cambria Math" w:hAnsi="Cambria Math"/>
                    <w:lang w:val="en-US"/>
                  </w:rPr>
                  <m:t>f</m:t>
                </m:r>
              </m:e>
              <m:sub>
                <m:r>
                  <w:rPr>
                    <w:rFonts w:ascii="Cambria Math" w:hAnsi="Cambria Math"/>
                  </w:rPr>
                  <m:t>i</m:t>
                </m:r>
              </m:sub>
            </m:sSub>
          </m:e>
        </m:nary>
        <m:r>
          <w:rPr>
            <w:rFonts w:ascii="Cambria Math" w:hAnsi="Cambria Math"/>
            <w:lang w:val="en-US"/>
          </w:rPr>
          <m:t>, i=</m:t>
        </m:r>
        <m:acc>
          <m:accPr>
            <m:chr m:val="̅"/>
            <m:ctrlPr>
              <w:rPr>
                <w:rFonts w:ascii="Cambria Math" w:hAnsi="Cambria Math"/>
                <w:i/>
                <w:lang w:val="en-US"/>
              </w:rPr>
            </m:ctrlPr>
          </m:accPr>
          <m:e>
            <m:r>
              <w:rPr>
                <w:rFonts w:ascii="Cambria Math" w:hAnsi="Cambria Math"/>
                <w:lang w:val="en-US"/>
              </w:rPr>
              <m:t>1,n</m:t>
            </m:r>
          </m:e>
        </m:acc>
        <m:r>
          <w:rPr>
            <w:rFonts w:ascii="Cambria Math" w:hAnsi="Cambria Math"/>
            <w:lang w:val="en-US"/>
          </w:rPr>
          <m:t>.</m:t>
        </m:r>
      </m:oMath>
    </w:p>
    <w:p w14:paraId="0867F951" w14:textId="5DD79B99" w:rsidR="00662223" w:rsidRDefault="00662223" w:rsidP="00BD22AF">
      <w:r>
        <w:t xml:space="preserve">Но в жизни ситуация выглядит иначе, вес </w:t>
      </w:r>
      <w:r w:rsidR="00331B15">
        <w:t>Доходов и Расходов связанных с осуществлением мероприятий</w:t>
      </w:r>
      <w:r>
        <w:t xml:space="preserve"> всегда значительно выше, </w:t>
      </w:r>
      <w:r w:rsidR="00331B15">
        <w:t xml:space="preserve">но </w:t>
      </w:r>
      <w:r>
        <w:t>и не учитывать выго</w:t>
      </w:r>
      <w:r w:rsidR="00F800A9">
        <w:t>ды</w:t>
      </w:r>
      <w:r w:rsidR="00331B15">
        <w:t>, которые могут быть получены в перспективе - нельзя</w:t>
      </w:r>
      <w:r>
        <w:t xml:space="preserve">. </w:t>
      </w:r>
    </w:p>
    <w:p w14:paraId="225B5C0C" w14:textId="7B8DE676" w:rsidR="00662223" w:rsidRDefault="00F800A9" w:rsidP="00BD22AF">
      <w:r>
        <w:t xml:space="preserve">Для решения данной многокритериальной задачи встаёт вопрос о </w:t>
      </w:r>
      <w:r>
        <w:lastRenderedPageBreak/>
        <w:t xml:space="preserve">назначении нормированных неотрицательных коэффициентов </w:t>
      </w:r>
      <m:oMath>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lang w:val="en-US"/>
              </w:rPr>
              <m:t>m</m:t>
            </m:r>
          </m:sub>
        </m:sSub>
      </m:oMath>
      <w:r>
        <w:t xml:space="preserve">, и последующей максимизации линейной свертки критериев </w:t>
      </w:r>
      <m:oMath>
        <m:nary>
          <m:naryPr>
            <m:chr m:val="∑"/>
            <m:limLoc m:val="undOvr"/>
            <m:ctrlPr>
              <w:rPr>
                <w:rFonts w:ascii="Cambria Math" w:hAnsi="Cambria Math"/>
                <w:i/>
              </w:rPr>
            </m:ctrlPr>
          </m:naryPr>
          <m:sub>
            <m:r>
              <w:rPr>
                <w:rFonts w:ascii="Cambria Math" w:hAnsi="Cambria Math"/>
                <w:lang w:val="en-US"/>
              </w:rPr>
              <m:t>i=1</m:t>
            </m:r>
          </m:sub>
          <m:sup>
            <m:r>
              <w:rPr>
                <w:rFonts w:ascii="Cambria Math" w:hAnsi="Cambria Math"/>
              </w:rPr>
              <m:t>m</m:t>
            </m:r>
          </m:sup>
          <m:e>
            <m:sSub>
              <m:sSubPr>
                <m:ctrlPr>
                  <w:rPr>
                    <w:rFonts w:ascii="Cambria Math" w:hAnsi="Cambria Math"/>
                    <w:i/>
                  </w:rPr>
                </m:ctrlPr>
              </m:sSubPr>
              <m:e>
                <m:r>
                  <w:rPr>
                    <w:rFonts w:ascii="Cambria Math" w:hAnsi="Cambria Math"/>
                  </w:rPr>
                  <m:t>μ</m:t>
                </m:r>
              </m:e>
              <m:sub>
                <m:r>
                  <w:rPr>
                    <w:rFonts w:ascii="Cambria Math" w:hAnsi="Cambria Math"/>
                  </w:rPr>
                  <m:t>i</m:t>
                </m:r>
              </m:sub>
            </m:sSub>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(x)</m:t>
            </m:r>
          </m:e>
        </m:nary>
      </m:oMath>
      <w:r>
        <w:t xml:space="preserve"> на множестве Х</w:t>
      </w:r>
      <w:r w:rsidR="00D23BF4">
        <w:t xml:space="preserve"> в зависимости от предпочтения лица принимающего решение (Далее – ЛПР)</w:t>
      </w:r>
      <w:r>
        <w:t xml:space="preserve">. О возможных способах назначения данных критериев и пойдёт речь в данной работе, а также о выборе наиболее подходящего метода для решения конкретной прикладной задачи. </w:t>
      </w:r>
    </w:p>
    <w:p w14:paraId="3ED32475" w14:textId="2BFCA115" w:rsidR="00BB107D" w:rsidRDefault="00BB107D">
      <w:pPr>
        <w:widowControl/>
        <w:autoSpaceDE/>
        <w:autoSpaceDN/>
        <w:adjustRightInd/>
        <w:spacing w:line="240" w:lineRule="auto"/>
        <w:ind w:firstLine="0"/>
        <w:jc w:val="left"/>
        <w:rPr>
          <w:i/>
          <w:lang w:val="en-US"/>
        </w:rPr>
      </w:pPr>
      <w:r>
        <w:rPr>
          <w:i/>
          <w:lang w:val="en-US"/>
        </w:rPr>
        <w:br w:type="page"/>
      </w:r>
    </w:p>
    <w:p w14:paraId="7F038E62" w14:textId="77777777" w:rsidR="00BB107D" w:rsidRDefault="00BB107D" w:rsidP="00441AAB">
      <w:pPr>
        <w:pStyle w:val="1"/>
      </w:pPr>
      <w:bookmarkStart w:id="3" w:name="_Toc514885222"/>
      <w:r>
        <w:lastRenderedPageBreak/>
        <w:t>Обзор литературы</w:t>
      </w:r>
      <w:bookmarkEnd w:id="3"/>
    </w:p>
    <w:p w14:paraId="15BC7833" w14:textId="0EC4F566" w:rsidR="00F800A9" w:rsidRDefault="00D23BF4" w:rsidP="00BD22AF">
      <w:r>
        <w:t>Интерес к оценке эффективности капитальных вложений в сферу электроэнергетики не может быть полностью удовлетворен только положениями Эконом теории. Современные авторы не редко во главу угла при оценке эффективности таких капитальных вложений ставят именно технические показатели, тем более, что в современных условиях</w:t>
      </w:r>
      <w:r w:rsidR="00983ADD">
        <w:t xml:space="preserve"> не представляется возможной оценка чисто экономической выгоды для инвестиций субъектов естественных монополий. К тому же, на практике, часто встречаются ситуации, когда при подсчете рентабельности инвестиций, срок</w:t>
      </w:r>
      <w:r w:rsidR="00FB4927">
        <w:t>а</w:t>
      </w:r>
      <w:r w:rsidR="00983ADD">
        <w:t xml:space="preserve"> окупаемости и иных классических показателей, используемых при оценке инвестиционных проектов, в случае </w:t>
      </w:r>
      <w:r w:rsidR="00FB4927">
        <w:t>объектов электросетевого хозяйства</w:t>
      </w:r>
      <w:r w:rsidR="00983ADD">
        <w:t>, данные показатели принимают отрицательные значения, но отказаться от реализации таких проектов у СО нет права</w:t>
      </w:r>
      <w:r w:rsidR="004B633B">
        <w:t>, т.к. это зачастую противоречит федеральному законодательству</w:t>
      </w:r>
      <w:r w:rsidR="008225C1">
        <w:rPr>
          <w:lang w:val="en-US"/>
        </w:rPr>
        <w:t xml:space="preserve"> </w:t>
      </w:r>
      <w:r w:rsidR="004B633B" w:rsidRPr="008225C1">
        <w:rPr>
          <w:lang w:val="en-US"/>
        </w:rPr>
        <w:t>[</w:t>
      </w:r>
      <w:r w:rsidR="008225C1">
        <w:rPr>
          <w:lang w:val="en-US"/>
        </w:rPr>
        <w:fldChar w:fldCharType="begin"/>
      </w:r>
      <w:r w:rsidR="008225C1">
        <w:rPr>
          <w:lang w:val="en-US"/>
        </w:rPr>
        <w:instrText xml:space="preserve"> REF _Ref514884197 \r \h </w:instrText>
      </w:r>
      <w:r w:rsidR="008225C1">
        <w:rPr>
          <w:lang w:val="en-US"/>
        </w:rPr>
      </w:r>
      <w:r w:rsidR="008225C1">
        <w:rPr>
          <w:lang w:val="en-US"/>
        </w:rPr>
        <w:fldChar w:fldCharType="separate"/>
      </w:r>
      <w:r w:rsidR="008225C1">
        <w:rPr>
          <w:lang w:val="en-US"/>
        </w:rPr>
        <w:t>2</w:t>
      </w:r>
      <w:r w:rsidR="008225C1">
        <w:rPr>
          <w:lang w:val="en-US"/>
        </w:rPr>
        <w:fldChar w:fldCharType="end"/>
      </w:r>
      <w:r w:rsidR="004B633B" w:rsidRPr="008225C1">
        <w:rPr>
          <w:lang w:val="en-US"/>
        </w:rPr>
        <w:t>]</w:t>
      </w:r>
      <w:r w:rsidR="00983ADD">
        <w:t xml:space="preserve">. </w:t>
      </w:r>
      <w:r w:rsidR="002D5EAB">
        <w:t>Так, например,</w:t>
      </w:r>
      <w:r w:rsidR="00983ADD">
        <w:t xml:space="preserve"> в </w:t>
      </w:r>
      <w:r w:rsidR="00983ADD">
        <w:rPr>
          <w:lang w:val="en-US"/>
        </w:rPr>
        <w:t>[</w:t>
      </w:r>
      <w:r w:rsidR="002D5EAB">
        <w:rPr>
          <w:lang w:val="en-US"/>
        </w:rPr>
        <w:fldChar w:fldCharType="begin"/>
      </w:r>
      <w:r w:rsidR="002D5EAB">
        <w:rPr>
          <w:lang w:val="en-US"/>
        </w:rPr>
        <w:instrText xml:space="preserve"> REF _Ref513050792 \r \h </w:instrText>
      </w:r>
      <w:r w:rsidR="002D5EAB">
        <w:rPr>
          <w:lang w:val="en-US"/>
        </w:rPr>
      </w:r>
      <w:r w:rsidR="002D5EAB">
        <w:rPr>
          <w:lang w:val="en-US"/>
        </w:rPr>
        <w:fldChar w:fldCharType="separate"/>
      </w:r>
      <w:r w:rsidR="008225C1">
        <w:rPr>
          <w:lang w:val="en-US"/>
        </w:rPr>
        <w:t>3</w:t>
      </w:r>
      <w:r w:rsidR="002D5EAB">
        <w:rPr>
          <w:lang w:val="en-US"/>
        </w:rPr>
        <w:fldChar w:fldCharType="end"/>
      </w:r>
      <w:r w:rsidR="00983ADD">
        <w:rPr>
          <w:lang w:val="en-US"/>
        </w:rPr>
        <w:t>]</w:t>
      </w:r>
      <w:r w:rsidR="002D5EAB">
        <w:t xml:space="preserve"> при оценке эффективности проведения реконструкции на электросетях авторы ставят во главу угла полезный отпуск ЭЭ, нормативные и сверхнормативные потери ЭЭ. Авторы показывают, </w:t>
      </w:r>
      <w:r w:rsidR="00FB4927">
        <w:t>что,</w:t>
      </w:r>
      <w:r w:rsidR="002D5EAB">
        <w:t xml:space="preserve"> </w:t>
      </w:r>
      <w:r w:rsidR="00FB4927">
        <w:t>несмотря</w:t>
      </w:r>
      <w:r w:rsidR="002D5EAB">
        <w:t xml:space="preserve"> на то, что прямые доходы, связанные с проведением реконструкции отсутствуют, за счет сокращения потерь ЭЭ и увеличения доли полезного отпуска ЭЭ, падают расходы СО на покрытие этих потерь. По данным авторов, за счет падения потерь ЭЭ, капитальные вложения на реконструкцию должны окупиться через 11 лет, что в общем то, для других сфер экономики не самый приемлемый результат (особенно в условиях Российского рынка), но в случае электроэнергетики, это говорит об эффективности </w:t>
      </w:r>
      <w:r w:rsidR="00675369">
        <w:t>и</w:t>
      </w:r>
      <w:r w:rsidR="002D5EAB">
        <w:t xml:space="preserve">нвестиций. </w:t>
      </w:r>
    </w:p>
    <w:p w14:paraId="43B81647" w14:textId="19A95089" w:rsidR="004B633B" w:rsidRDefault="004B633B" w:rsidP="00BD22AF">
      <w:r>
        <w:t xml:space="preserve">Становится очевидным, что к вопросу оценки эффективности инвестиций компаний, относящихся к субъектам естественных монополий, необходимо подходить комплексно. Так в работе </w:t>
      </w:r>
      <w:r>
        <w:rPr>
          <w:lang w:val="en-US"/>
        </w:rPr>
        <w:t>[</w:t>
      </w:r>
      <w:r>
        <w:rPr>
          <w:lang w:val="en-US"/>
        </w:rPr>
        <w:fldChar w:fldCharType="begin"/>
      </w:r>
      <w:r>
        <w:rPr>
          <w:lang w:val="en-US"/>
        </w:rPr>
        <w:instrText xml:space="preserve"> REF _Ref513056845 \r \h </w:instrText>
      </w:r>
      <w:r>
        <w:rPr>
          <w:lang w:val="en-US"/>
        </w:rPr>
      </w:r>
      <w:r>
        <w:rPr>
          <w:lang w:val="en-US"/>
        </w:rPr>
        <w:fldChar w:fldCharType="separate"/>
      </w:r>
      <w:r w:rsidR="008225C1">
        <w:rPr>
          <w:lang w:val="en-US"/>
        </w:rPr>
        <w:t>4</w:t>
      </w:r>
      <w:r>
        <w:rPr>
          <w:lang w:val="en-US"/>
        </w:rPr>
        <w:fldChar w:fldCharType="end"/>
      </w:r>
      <w:r>
        <w:rPr>
          <w:lang w:val="en-US"/>
        </w:rPr>
        <w:t>]</w:t>
      </w:r>
      <w:r>
        <w:t xml:space="preserve"> рассматривает</w:t>
      </w:r>
      <w:r w:rsidR="00FB4927">
        <w:t>ся</w:t>
      </w:r>
      <w:r>
        <w:t xml:space="preserve"> возможность применение метода анализа иерархий (Далее – МАИ) для многокритериальной оценки инвестиционных проектов. Автор работы </w:t>
      </w:r>
      <w:r>
        <w:lastRenderedPageBreak/>
        <w:t xml:space="preserve">рассматривает применимость МАИ для получения одного сводного критерия для оценки инвестиционного проекта путем взвешивания классических показателей, таких как дисконтированный срок окупаемости инвестиций, чистая приведенная стоимость инвестиций, индекс рентабельности инвестиций, внутренняя норма доходности и т.д. </w:t>
      </w:r>
      <w:r w:rsidR="0050089F">
        <w:t xml:space="preserve">В своей работе Калугин В.А. акцентирует внимание на том, что при сравнении инвестиционных проектов, редко находится такой проект, который бы превосходил другие проекты по некоторому числу критериев, а по остальным был бы не слабее. Часто остается несколько проектов, каждый из которых превосходит остальные хотя бы по одному из критериев. </w:t>
      </w:r>
    </w:p>
    <w:p w14:paraId="3BA31B3F" w14:textId="1A083689" w:rsidR="002D5EAB" w:rsidRDefault="0050089F" w:rsidP="00BD22AF">
      <w:r>
        <w:t>Более широко данный вопрос рассмотрен в работах самого автора МАИ</w:t>
      </w:r>
      <w:r w:rsidR="008703E1">
        <w:t xml:space="preserve"> - </w:t>
      </w:r>
      <w:r>
        <w:t>Саати</w:t>
      </w:r>
      <w:r w:rsidR="00801CF1">
        <w:t xml:space="preserve"> Т. </w:t>
      </w:r>
      <w:r>
        <w:rPr>
          <w:lang w:val="en-US"/>
        </w:rPr>
        <w:t>[</w:t>
      </w:r>
      <w:r>
        <w:rPr>
          <w:lang w:val="en-US"/>
        </w:rPr>
        <w:fldChar w:fldCharType="begin"/>
      </w:r>
      <w:r>
        <w:rPr>
          <w:lang w:val="en-US"/>
        </w:rPr>
        <w:instrText xml:space="preserve"> REF _Ref513057515 \r \h </w:instrText>
      </w:r>
      <w:r>
        <w:rPr>
          <w:lang w:val="en-US"/>
        </w:rPr>
      </w:r>
      <w:r>
        <w:rPr>
          <w:lang w:val="en-US"/>
        </w:rPr>
        <w:fldChar w:fldCharType="separate"/>
      </w:r>
      <w:r w:rsidR="008225C1">
        <w:rPr>
          <w:lang w:val="en-US"/>
        </w:rPr>
        <w:t>5</w:t>
      </w:r>
      <w:r>
        <w:rPr>
          <w:lang w:val="en-US"/>
        </w:rPr>
        <w:fldChar w:fldCharType="end"/>
      </w:r>
      <w:r>
        <w:rPr>
          <w:lang w:val="en-US"/>
        </w:rPr>
        <w:t>]</w:t>
      </w:r>
      <w:r>
        <w:t xml:space="preserve">, </w:t>
      </w:r>
      <w:r>
        <w:rPr>
          <w:lang w:val="en-US"/>
        </w:rPr>
        <w:t>[</w:t>
      </w:r>
      <w:r w:rsidR="00801CF1">
        <w:rPr>
          <w:lang w:val="en-US"/>
        </w:rPr>
        <w:fldChar w:fldCharType="begin"/>
      </w:r>
      <w:r w:rsidR="00801CF1">
        <w:rPr>
          <w:lang w:val="en-US"/>
        </w:rPr>
        <w:instrText xml:space="preserve"> REF _Ref513057929 \r \h </w:instrText>
      </w:r>
      <w:r w:rsidR="00801CF1">
        <w:rPr>
          <w:lang w:val="en-US"/>
        </w:rPr>
      </w:r>
      <w:r w:rsidR="00801CF1">
        <w:rPr>
          <w:lang w:val="en-US"/>
        </w:rPr>
        <w:fldChar w:fldCharType="separate"/>
      </w:r>
      <w:r w:rsidR="008225C1">
        <w:rPr>
          <w:lang w:val="en-US"/>
        </w:rPr>
        <w:t>6</w:t>
      </w:r>
      <w:r w:rsidR="00801CF1">
        <w:rPr>
          <w:lang w:val="en-US"/>
        </w:rPr>
        <w:fldChar w:fldCharType="end"/>
      </w:r>
      <w:r>
        <w:rPr>
          <w:lang w:val="en-US"/>
        </w:rPr>
        <w:t>]</w:t>
      </w:r>
      <w:r w:rsidR="00801CF1">
        <w:t xml:space="preserve"> и др. Американский математик уделял большое внимание тому, как нечисловые предпочтения ЛПР перевести в числовую информацию. В своих работах </w:t>
      </w:r>
      <w:r w:rsidR="008703E1">
        <w:t>он</w:t>
      </w:r>
      <w:r w:rsidR="00801CF1">
        <w:t xml:space="preserve"> обосновывает применение 9-ти бальной шкалы для определения предпочтений ЛПР для последующего формирования матрицы предпочтений и вычисления весовых коэффициентов на основании собственного вектора матрицы предпочтений. </w:t>
      </w:r>
    </w:p>
    <w:p w14:paraId="38AF2019" w14:textId="6DA95630" w:rsidR="008A11E9" w:rsidRDefault="008703E1" w:rsidP="00BD22AF">
      <w:r>
        <w:t>Вопросы обоснованности применения линейной свертки критериев при многокритериальной оптимизации для решения прикладных задач</w:t>
      </w:r>
      <w:r w:rsidR="000847E9">
        <w:t xml:space="preserve"> рассматриваются в работах Ногина В.Д.. Так, например, в </w:t>
      </w:r>
      <w:r w:rsidR="000847E9">
        <w:rPr>
          <w:lang w:val="en-US"/>
        </w:rPr>
        <w:t>[</w:t>
      </w:r>
      <w:r w:rsidR="000847E9">
        <w:rPr>
          <w:lang w:val="en-US"/>
        </w:rPr>
        <w:fldChar w:fldCharType="begin"/>
      </w:r>
      <w:r w:rsidR="000847E9">
        <w:rPr>
          <w:lang w:val="en-US"/>
        </w:rPr>
        <w:instrText xml:space="preserve"> REF _Ref512115822 \r \h </w:instrText>
      </w:r>
      <w:r w:rsidR="000847E9">
        <w:rPr>
          <w:lang w:val="en-US"/>
        </w:rPr>
      </w:r>
      <w:r w:rsidR="000847E9">
        <w:rPr>
          <w:lang w:val="en-US"/>
        </w:rPr>
        <w:fldChar w:fldCharType="separate"/>
      </w:r>
      <w:r w:rsidR="008225C1">
        <w:rPr>
          <w:lang w:val="en-US"/>
        </w:rPr>
        <w:t>7</w:t>
      </w:r>
      <w:r w:rsidR="000847E9">
        <w:rPr>
          <w:lang w:val="en-US"/>
        </w:rPr>
        <w:fldChar w:fldCharType="end"/>
      </w:r>
      <w:r w:rsidR="000847E9">
        <w:rPr>
          <w:lang w:val="en-US"/>
        </w:rPr>
        <w:t>]</w:t>
      </w:r>
      <w:r w:rsidR="000847E9">
        <w:t xml:space="preserve"> говорится о том, что использование линейной свертки автоматически становится обоснованным при соблюдении аксиомы исключения доминируемых векторов и существовании весовых коэффициентов, отношения предпочтения при которых представляются линейной функцией. </w:t>
      </w:r>
      <w:r w:rsidR="007535E0">
        <w:t xml:space="preserve">А в </w:t>
      </w:r>
      <w:r w:rsidR="007535E0">
        <w:rPr>
          <w:lang w:val="en-US"/>
        </w:rPr>
        <w:t>[</w:t>
      </w:r>
      <w:r w:rsidR="008225C1">
        <w:rPr>
          <w:lang w:val="en-US"/>
        </w:rPr>
        <w:fldChar w:fldCharType="begin"/>
      </w:r>
      <w:r w:rsidR="008225C1">
        <w:rPr>
          <w:lang w:val="en-US"/>
        </w:rPr>
        <w:instrText xml:space="preserve"> REF _Ref514884340 \r \h </w:instrText>
      </w:r>
      <w:r w:rsidR="008225C1">
        <w:rPr>
          <w:lang w:val="en-US"/>
        </w:rPr>
      </w:r>
      <w:r w:rsidR="008225C1">
        <w:rPr>
          <w:lang w:val="en-US"/>
        </w:rPr>
        <w:fldChar w:fldCharType="separate"/>
      </w:r>
      <w:r w:rsidR="008225C1">
        <w:rPr>
          <w:lang w:val="en-US"/>
        </w:rPr>
        <w:t>8</w:t>
      </w:r>
      <w:r w:rsidR="008225C1">
        <w:rPr>
          <w:lang w:val="en-US"/>
        </w:rPr>
        <w:fldChar w:fldCharType="end"/>
      </w:r>
      <w:r w:rsidR="007535E0">
        <w:rPr>
          <w:lang w:val="en-US"/>
        </w:rPr>
        <w:t>]</w:t>
      </w:r>
      <w:r w:rsidR="007535E0">
        <w:t xml:space="preserve"> рассматриваются случаи, в которых применение линейной сверки критериев неприменимо и может дать неадекватный результат.  Также в работах этого автора </w:t>
      </w:r>
      <w:r w:rsidR="001B3470">
        <w:rPr>
          <w:lang w:val="en-US"/>
        </w:rPr>
        <w:t>[</w:t>
      </w:r>
      <w:r w:rsidR="001B3470">
        <w:fldChar w:fldCharType="begin"/>
      </w:r>
      <w:r w:rsidR="001B3470">
        <w:rPr>
          <w:lang w:val="en-US"/>
        </w:rPr>
        <w:instrText xml:space="preserve"> REF _Ref513060144 \r \h </w:instrText>
      </w:r>
      <w:r w:rsidR="001B3470">
        <w:fldChar w:fldCharType="separate"/>
      </w:r>
      <w:r w:rsidR="008225C1">
        <w:rPr>
          <w:lang w:val="en-US"/>
        </w:rPr>
        <w:t>9</w:t>
      </w:r>
      <w:r w:rsidR="001B3470">
        <w:fldChar w:fldCharType="end"/>
      </w:r>
      <w:r w:rsidR="001B3470">
        <w:rPr>
          <w:lang w:val="en-US"/>
        </w:rPr>
        <w:t>],[</w:t>
      </w:r>
      <w:r w:rsidR="008225C1">
        <w:rPr>
          <w:lang w:val="en-US"/>
        </w:rPr>
        <w:fldChar w:fldCharType="begin"/>
      </w:r>
      <w:r w:rsidR="008225C1">
        <w:rPr>
          <w:lang w:val="en-US"/>
        </w:rPr>
        <w:instrText xml:space="preserve"> REF _Ref514884401 \r \h </w:instrText>
      </w:r>
      <w:r w:rsidR="008225C1">
        <w:rPr>
          <w:lang w:val="en-US"/>
        </w:rPr>
      </w:r>
      <w:r w:rsidR="008225C1">
        <w:rPr>
          <w:lang w:val="en-US"/>
        </w:rPr>
        <w:fldChar w:fldCharType="separate"/>
      </w:r>
      <w:r w:rsidR="008225C1">
        <w:rPr>
          <w:lang w:val="en-US"/>
        </w:rPr>
        <w:t>10</w:t>
      </w:r>
      <w:r w:rsidR="008225C1">
        <w:rPr>
          <w:lang w:val="en-US"/>
        </w:rPr>
        <w:fldChar w:fldCharType="end"/>
      </w:r>
      <w:r w:rsidR="001B3470">
        <w:rPr>
          <w:lang w:val="en-US"/>
        </w:rPr>
        <w:t>]</w:t>
      </w:r>
      <w:r w:rsidR="001B3470">
        <w:t xml:space="preserve"> дается определение относительной важности критериев и рассматривает</w:t>
      </w:r>
      <w:r w:rsidR="003009B4">
        <w:t>ся</w:t>
      </w:r>
      <w:r w:rsidR="001B3470">
        <w:t xml:space="preserve"> возможность сужения области Парето для случ</w:t>
      </w:r>
      <w:r w:rsidR="003009B4">
        <w:t>аев</w:t>
      </w:r>
      <w:r w:rsidR="001B3470">
        <w:t xml:space="preserve"> четких и нечетки</w:t>
      </w:r>
      <w:r w:rsidR="003009B4">
        <w:t>х</w:t>
      </w:r>
      <w:r w:rsidR="001B3470">
        <w:t xml:space="preserve"> предпочтений ЛПР. </w:t>
      </w:r>
    </w:p>
    <w:p w14:paraId="2C8C25AC" w14:textId="377563A4" w:rsidR="008E7194" w:rsidRPr="00151B0A" w:rsidRDefault="008E7194" w:rsidP="00BD22AF">
      <w:r>
        <w:t xml:space="preserve">Ещё один способ сужения множества Парето, предложенный Ногиным </w:t>
      </w:r>
      <w:r>
        <w:lastRenderedPageBreak/>
        <w:t xml:space="preserve">В.Д. основывается на введения понятия </w:t>
      </w:r>
      <w:r w:rsidRPr="008E7194">
        <w:rPr>
          <w:i/>
        </w:rPr>
        <w:t>кварта информации</w:t>
      </w:r>
      <w:r w:rsidR="00151B0A">
        <w:rPr>
          <w:i/>
        </w:rPr>
        <w:t>.</w:t>
      </w:r>
      <w:r w:rsidR="00151B0A">
        <w:t xml:space="preserve"> Выделение кванта информации автор мотивирует тем, что в ситуации, когда объекты отличаются по минимальному числу критериев, выбор наилучшего обусловлен аксиомой согласования критериев с отношением предпочтения, но в ситуации, когда большое количество критериев или все отличны друг от друга, а ЛПР всё же отдает своё предпочтение какому-то конкретному объекту, встает о вопрос о правиле, которым руководствуется ЛПР при выборе конкретного решения. Этим правилом по сути и является квант информации. Квант информации говорит о том, каким количеством единиц по одному критерию ЛПР всегда готово пожертвовать ради определенного выигрыша по другому критерию. Также на основании кванта информации автором выводит коэффициент или степень компромисса ЛПР для конкретной пары критериев. О применимости или неприменимости данного метода для оценки эффективности инвестиций в электросети будет говорится в данной работе далее.</w:t>
      </w:r>
    </w:p>
    <w:p w14:paraId="4820E16A" w14:textId="13F1DF2A" w:rsidR="008703E1" w:rsidRDefault="008A11E9" w:rsidP="00BD22AF">
      <w:r>
        <w:t xml:space="preserve">Еще один способ </w:t>
      </w:r>
      <w:r w:rsidR="00C109C0">
        <w:t xml:space="preserve">выбора наилучшего решения предлагается в работах Н.В. Хованова </w:t>
      </w:r>
      <w:r w:rsidR="00AA191D">
        <w:rPr>
          <w:lang w:val="en-US"/>
        </w:rPr>
        <w:t>[</w:t>
      </w:r>
      <w:r w:rsidR="003B54BB">
        <w:rPr>
          <w:lang w:val="en-US"/>
        </w:rPr>
        <w:fldChar w:fldCharType="begin"/>
      </w:r>
      <w:r w:rsidR="003B54BB">
        <w:rPr>
          <w:lang w:val="en-US"/>
        </w:rPr>
        <w:instrText xml:space="preserve"> REF _Ref514627422 \r \h </w:instrText>
      </w:r>
      <w:r w:rsidR="003B54BB">
        <w:rPr>
          <w:lang w:val="en-US"/>
        </w:rPr>
      </w:r>
      <w:r w:rsidR="003B54BB">
        <w:rPr>
          <w:lang w:val="en-US"/>
        </w:rPr>
        <w:fldChar w:fldCharType="separate"/>
      </w:r>
      <w:r w:rsidR="008225C1">
        <w:rPr>
          <w:lang w:val="en-US"/>
        </w:rPr>
        <w:t>11</w:t>
      </w:r>
      <w:r w:rsidR="003B54BB">
        <w:rPr>
          <w:lang w:val="en-US"/>
        </w:rPr>
        <w:fldChar w:fldCharType="end"/>
      </w:r>
      <w:r w:rsidR="00AA191D">
        <w:rPr>
          <w:lang w:val="en-US"/>
        </w:rPr>
        <w:t>]</w:t>
      </w:r>
      <w:r w:rsidR="003B54BB">
        <w:t>,</w:t>
      </w:r>
      <w:r w:rsidR="003B54BB">
        <w:rPr>
          <w:lang w:val="en-US"/>
        </w:rPr>
        <w:t>[</w:t>
      </w:r>
      <w:r w:rsidR="003B54BB">
        <w:rPr>
          <w:lang w:val="en-US"/>
        </w:rPr>
        <w:fldChar w:fldCharType="begin"/>
      </w:r>
      <w:r w:rsidR="003B54BB">
        <w:rPr>
          <w:lang w:val="en-US"/>
        </w:rPr>
        <w:instrText xml:space="preserve"> REF _Ref514883009 \r \h </w:instrText>
      </w:r>
      <w:r w:rsidR="003B54BB">
        <w:rPr>
          <w:lang w:val="en-US"/>
        </w:rPr>
      </w:r>
      <w:r w:rsidR="003B54BB">
        <w:rPr>
          <w:lang w:val="en-US"/>
        </w:rPr>
        <w:fldChar w:fldCharType="separate"/>
      </w:r>
      <w:r w:rsidR="008225C1">
        <w:rPr>
          <w:lang w:val="en-US"/>
        </w:rPr>
        <w:t>12</w:t>
      </w:r>
      <w:r w:rsidR="003B54BB">
        <w:rPr>
          <w:lang w:val="en-US"/>
        </w:rPr>
        <w:fldChar w:fldCharType="end"/>
      </w:r>
      <w:r w:rsidR="003B54BB">
        <w:rPr>
          <w:lang w:val="en-US"/>
        </w:rPr>
        <w:t>]</w:t>
      </w:r>
      <w:r w:rsidR="00C109C0">
        <w:t>. Автор предлагает модернизировать Метод сводных показателей (Далее – МСП) А.Н. Крылова и описывает полученную методику как Метод радномизированных сводных показателей (Далее – МРСП).</w:t>
      </w:r>
    </w:p>
    <w:p w14:paraId="5AC8C8EA" w14:textId="5139E6A3" w:rsidR="00F74F56" w:rsidRDefault="003B54BB" w:rsidP="00BD22AF">
      <w:r>
        <w:t>Основные положения МРСП схожи с положения МСП, но особенностью метода является моделирования неопределенности при определении синтезирующей функции и весовых коэффициентов, связанных с тем, что формирование оценки объекта зачастую происходит в условиях дефицита информации и имеющиеся сведения часто являются неполной, неточной и нечисловой информацией.</w:t>
      </w:r>
      <w:r w:rsidR="000D517A">
        <w:t xml:space="preserve"> В части моделирования неопределённости выбора функции автор обращается к работам Т. Бейса и идеям Э. Бореля. </w:t>
      </w:r>
    </w:p>
    <w:p w14:paraId="3551EA09" w14:textId="3887F26B" w:rsidR="000D517A" w:rsidRPr="000D517A" w:rsidRDefault="000D517A" w:rsidP="00BD22AF">
      <w:r>
        <w:t xml:space="preserve">Рандомизация критериев, синтезирующей функции и весовых коэффициентов приводит и к рандомизации сводного показателя, т.е. в результате метода, на выходе получается некая случайная величина. В итоге, для сравнения, например, качества нескольких объектов, задача сводится к </w:t>
      </w:r>
      <w:r>
        <w:lastRenderedPageBreak/>
        <w:t>оцениванию «</w:t>
      </w:r>
      <w:r w:rsidRPr="000D517A">
        <w:rPr>
          <w:i/>
        </w:rPr>
        <w:t>стохастического доминирования среди случайных величин</w:t>
      </w:r>
      <w:r>
        <w:t xml:space="preserve">» </w:t>
      </w:r>
      <w:r>
        <w:rPr>
          <w:lang w:val="en-US"/>
        </w:rPr>
        <w:t>[</w:t>
      </w:r>
      <w:r>
        <w:rPr>
          <w:lang w:val="en-US"/>
        </w:rPr>
        <w:fldChar w:fldCharType="begin"/>
      </w:r>
      <w:r>
        <w:rPr>
          <w:lang w:val="en-US"/>
        </w:rPr>
        <w:instrText xml:space="preserve"> REF _Ref514627422 \r \h </w:instrText>
      </w:r>
      <w:r>
        <w:rPr>
          <w:lang w:val="en-US"/>
        </w:rPr>
      </w:r>
      <w:r>
        <w:rPr>
          <w:lang w:val="en-US"/>
        </w:rPr>
        <w:fldChar w:fldCharType="separate"/>
      </w:r>
      <w:r w:rsidR="00F246E5">
        <w:rPr>
          <w:lang w:val="en-US"/>
        </w:rPr>
        <w:t>11</w:t>
      </w:r>
      <w:r>
        <w:rPr>
          <w:lang w:val="en-US"/>
        </w:rPr>
        <w:fldChar w:fldCharType="end"/>
      </w:r>
      <w:r>
        <w:rPr>
          <w:lang w:val="en-US"/>
        </w:rPr>
        <w:t xml:space="preserve">]. </w:t>
      </w:r>
      <w:r>
        <w:t xml:space="preserve">Например, в </w:t>
      </w:r>
      <w:r>
        <w:rPr>
          <w:lang w:val="en-US"/>
        </w:rPr>
        <w:t>[</w:t>
      </w:r>
      <w:r>
        <w:rPr>
          <w:lang w:val="en-US"/>
        </w:rPr>
        <w:fldChar w:fldCharType="begin"/>
      </w:r>
      <w:r>
        <w:rPr>
          <w:lang w:val="en-US"/>
        </w:rPr>
        <w:instrText xml:space="preserve"> REF _Ref514883009 \r \h </w:instrText>
      </w:r>
      <w:r>
        <w:rPr>
          <w:lang w:val="en-US"/>
        </w:rPr>
      </w:r>
      <w:r>
        <w:rPr>
          <w:lang w:val="en-US"/>
        </w:rPr>
        <w:fldChar w:fldCharType="separate"/>
      </w:r>
      <w:r w:rsidR="00F246E5">
        <w:rPr>
          <w:lang w:val="en-US"/>
        </w:rPr>
        <w:t>12</w:t>
      </w:r>
      <w:r>
        <w:rPr>
          <w:lang w:val="en-US"/>
        </w:rPr>
        <w:fldChar w:fldCharType="end"/>
      </w:r>
      <w:r>
        <w:rPr>
          <w:lang w:val="en-US"/>
        </w:rPr>
        <w:t>]</w:t>
      </w:r>
      <w:r>
        <w:t xml:space="preserve"> авторами приводится пример использования МРСП для классификации страховых договоров по степени риска на основании неполной, неточной, нечисловой информации.</w:t>
      </w:r>
    </w:p>
    <w:p w14:paraId="593833D5" w14:textId="0C6CEC8C" w:rsidR="00F74F56" w:rsidRDefault="00451AF7" w:rsidP="00BD22AF">
      <w:r>
        <w:t xml:space="preserve">В работе </w:t>
      </w:r>
      <w:r w:rsidR="00F74F56">
        <w:t>Глотова В.А. и Павельев В.В.</w:t>
      </w:r>
      <w:r>
        <w:t xml:space="preserve"> </w:t>
      </w:r>
      <w:r>
        <w:rPr>
          <w:lang w:val="en-US"/>
        </w:rPr>
        <w:t>[</w:t>
      </w:r>
      <w:r>
        <w:rPr>
          <w:lang w:val="en-US"/>
        </w:rPr>
        <w:fldChar w:fldCharType="begin"/>
      </w:r>
      <w:r>
        <w:rPr>
          <w:lang w:val="en-US"/>
        </w:rPr>
        <w:instrText xml:space="preserve"> REF _Ref514883725 \r \h </w:instrText>
      </w:r>
      <w:r>
        <w:rPr>
          <w:lang w:val="en-US"/>
        </w:rPr>
      </w:r>
      <w:r>
        <w:rPr>
          <w:lang w:val="en-US"/>
        </w:rPr>
        <w:fldChar w:fldCharType="separate"/>
      </w:r>
      <w:r w:rsidR="00F246E5">
        <w:rPr>
          <w:lang w:val="en-US"/>
        </w:rPr>
        <w:t>13</w:t>
      </w:r>
      <w:r>
        <w:rPr>
          <w:lang w:val="en-US"/>
        </w:rPr>
        <w:fldChar w:fldCharType="end"/>
      </w:r>
      <w:r>
        <w:rPr>
          <w:lang w:val="en-US"/>
        </w:rPr>
        <w:t>]</w:t>
      </w:r>
      <w:r>
        <w:t xml:space="preserve"> дается попытка систематизировать сведения о способах измерения информации при экспертных методах определения весовых коэффициент</w:t>
      </w:r>
      <w:r w:rsidR="00CB40EB">
        <w:t>ов</w:t>
      </w:r>
      <w:r>
        <w:t>, классифицируются виды информации, методы оценки весовых коэффициентов</w:t>
      </w:r>
      <w:r w:rsidR="00CB40EB">
        <w:t xml:space="preserve"> и дается оценка существующим на момент написания работы способам принятия решения. Несмотря на то, что работа относится к </w:t>
      </w:r>
      <w:r w:rsidR="00CB40EB">
        <w:rPr>
          <w:lang w:val="en-US"/>
        </w:rPr>
        <w:t>XX</w:t>
      </w:r>
      <w:r w:rsidR="00CB40EB">
        <w:t xml:space="preserve"> столетию, положения, описанные в ней, во многом актуальны до сих пор, некоторые отсылке к ней ещё будут встречаться в работе. </w:t>
      </w:r>
    </w:p>
    <w:p w14:paraId="19AE4D93" w14:textId="77777777" w:rsidR="00656E6D" w:rsidRDefault="00656E6D" w:rsidP="00BD22AF"/>
    <w:p w14:paraId="4EE2CACE" w14:textId="546F3BBF" w:rsidR="00656E6D" w:rsidRDefault="00656E6D" w:rsidP="00BD22AF">
      <w:r>
        <w:br w:type="page"/>
      </w:r>
    </w:p>
    <w:p w14:paraId="4A53F20B" w14:textId="1E191B4C" w:rsidR="00656E6D" w:rsidRDefault="00656E6D" w:rsidP="00656E6D">
      <w:pPr>
        <w:pStyle w:val="1"/>
      </w:pPr>
      <w:bookmarkStart w:id="4" w:name="_Toc514885223"/>
      <w:r>
        <w:lastRenderedPageBreak/>
        <w:t>Глава 1. Выбор критериев оценки исследуемого объекта</w:t>
      </w:r>
      <w:bookmarkEnd w:id="4"/>
    </w:p>
    <w:p w14:paraId="6D8B28D5" w14:textId="7C64B307" w:rsidR="00656E6D" w:rsidRDefault="00656E6D" w:rsidP="00BD22AF">
      <w:r>
        <w:t>В данной работе под стратегиями рассматриваются наборы мероприяти</w:t>
      </w:r>
      <w:r w:rsidR="009D799C">
        <w:t>й</w:t>
      </w:r>
      <w:r>
        <w:t>, осуществление которых на территории конкретного муниципального образования</w:t>
      </w:r>
      <w:r w:rsidR="009D799C">
        <w:t xml:space="preserve"> 1 уровня</w:t>
      </w:r>
      <w:r w:rsidR="009D799C">
        <w:rPr>
          <w:vertAlign w:val="superscript"/>
          <w:lang w:val="en-US"/>
        </w:rPr>
        <w:t>[</w:t>
      </w:r>
      <w:r w:rsidR="009D799C">
        <w:rPr>
          <w:rStyle w:val="af4"/>
        </w:rPr>
        <w:footnoteReference w:id="1"/>
      </w:r>
      <w:r w:rsidR="009D799C">
        <w:rPr>
          <w:vertAlign w:val="superscript"/>
          <w:lang w:val="en-US"/>
        </w:rPr>
        <w:t xml:space="preserve">] </w:t>
      </w:r>
      <w:r>
        <w:t>(Далее – МО</w:t>
      </w:r>
      <w:r w:rsidR="009D799C">
        <w:t>-1</w:t>
      </w:r>
      <w:r>
        <w:t xml:space="preserve">) Ленинградской области, требуется для присоединения 123 заявителей с учетом заявленной </w:t>
      </w:r>
      <w:r w:rsidR="00EB3318">
        <w:t xml:space="preserve">присоединяемой </w:t>
      </w:r>
      <w:r>
        <w:t>мощности</w:t>
      </w:r>
      <w:r w:rsidR="00EB3318">
        <w:t xml:space="preserve"> – 5,2 МВт</w:t>
      </w:r>
      <w:r>
        <w:t>, места нахождения точки присоединения, существующей мощности</w:t>
      </w:r>
      <w:r w:rsidR="00EB3318">
        <w:t xml:space="preserve"> заявителя (при её наличии), существующих резервов мощности на территории, требованиям к показателям надежности</w:t>
      </w:r>
      <w:r w:rsidR="00884262">
        <w:t xml:space="preserve"> и качества оказываемых услуг субъектами естественных монополий</w:t>
      </w:r>
      <w:r w:rsidR="00EB3318">
        <w:t xml:space="preserve">, а также с учетом категории заявителей. </w:t>
      </w:r>
    </w:p>
    <w:p w14:paraId="3E350DC0" w14:textId="0D91AB2D" w:rsidR="00884262" w:rsidRDefault="00884262" w:rsidP="00BD22AF">
      <w:r>
        <w:t>Так для заявителей 3 категории надежности достаточно одного источника питания, без резервирования мощности на случай аварии в сети (например, дачные участки, гаражи и т.д.), для заявителей со второй категорией надежности необходимо существование резервного источника питания с возможностью оперативного перевода мощности на него в случае аварии (к таким заявителям относятся все застройщики многоквартирных жилых домов), в случае с 1 категорией надежности так же есть требование к автоматическому переключению на резервный источник в случае аварии на первом (например, больницы, хранилища, банки и т.д.). От категории надежности и присоединяемой мощности заявителя зависит размер платы на Технологическое присоединение.</w:t>
      </w:r>
    </w:p>
    <w:p w14:paraId="6387FF43" w14:textId="77777777" w:rsidR="008A3DC1" w:rsidRDefault="00884262" w:rsidP="00BD22AF">
      <w:r>
        <w:t xml:space="preserve">С учетом требований к технической стороне вопроса появляется возможность сформировать несколько схем построения сети, удовлетворяющих всем </w:t>
      </w:r>
      <w:r w:rsidR="00330977">
        <w:t>техническим</w:t>
      </w:r>
      <w:r>
        <w:t xml:space="preserve"> требованиям, но возникает вопрос о том, как выбрать лучшую схему</w:t>
      </w:r>
      <w:r w:rsidR="00330977">
        <w:t xml:space="preserve">. В этом месте возникает необходимость оценки экономической составляющей вопроса. </w:t>
      </w:r>
    </w:p>
    <w:p w14:paraId="28608E47" w14:textId="7358878D" w:rsidR="00884262" w:rsidRDefault="00330977" w:rsidP="00BD22AF">
      <w:r>
        <w:lastRenderedPageBreak/>
        <w:t xml:space="preserve">Как говорилось ранее, оценка инвестиционных проектов в энергетике классическими методами экономического анализа крайне затруднительна, тем </w:t>
      </w:r>
      <w:r w:rsidR="00DF359B">
        <w:t>более,</w:t>
      </w:r>
      <w:r>
        <w:t xml:space="preserve"> когда речь идёт о распределительной сети на низком уровне напряжения, поэтому автор данной работы пытается подойти к вопросу оценки эффективности более комплексно. Данная методика может быть применена исключительно для стратегического планирования, к её недостаткам относится то, что она оценивает эффективность в масштабе МО-1, а не на уровне заявитель-мероприятия для конкретного заявителя, в то же время, у такого подхода есть ряд преимуществ – оценивается перспективное развитие, которое при </w:t>
      </w:r>
      <w:r w:rsidR="00E7419D">
        <w:t xml:space="preserve">сокращении масштаба теряется, учитывается синергетический эффект, когда мы для нескольких групп заявителей можем сделать один более крупный узел сети и т.д. </w:t>
      </w:r>
    </w:p>
    <w:p w14:paraId="5FFE6DF4" w14:textId="2F36A48A" w:rsidR="00E7419D" w:rsidRDefault="00E7419D" w:rsidP="00BD22AF">
      <w:r>
        <w:t xml:space="preserve">В связи с этим все критерии в описываемой задачи делятся </w:t>
      </w:r>
      <w:r w:rsidR="00331B15">
        <w:t>на критерии, связанные с осуществлением мероприятий со стороны СО, с потреблением электроэнергии и перспективным развитием внешней среды</w:t>
      </w:r>
      <w:r>
        <w:t xml:space="preserve">, более подробно о каждом виде будет рассказано в 1,2 и 3 параграфах данной главы соответственно. </w:t>
      </w:r>
    </w:p>
    <w:p w14:paraId="105A4194" w14:textId="1FD04685" w:rsidR="00E7419D" w:rsidRDefault="00E7419D" w:rsidP="00E7419D">
      <w:pPr>
        <w:pStyle w:val="2"/>
      </w:pPr>
      <w:bookmarkStart w:id="5" w:name="_Toc514885224"/>
      <w:r>
        <w:t xml:space="preserve">1.1. </w:t>
      </w:r>
      <w:r w:rsidR="00575935">
        <w:t>Доходы/расходы</w:t>
      </w:r>
      <w:r w:rsidR="00E52E2F">
        <w:t>,</w:t>
      </w:r>
      <w:r w:rsidR="00575935">
        <w:t xml:space="preserve"> связанные с осуществлением мероприятий</w:t>
      </w:r>
      <w:bookmarkEnd w:id="5"/>
    </w:p>
    <w:p w14:paraId="4E2AE81B" w14:textId="5374AD8A" w:rsidR="00884262" w:rsidRDefault="00A5064E" w:rsidP="00BD22AF">
      <w:r>
        <w:t xml:space="preserve">Первый из </w:t>
      </w:r>
      <w:r w:rsidR="00331B15">
        <w:t>доходов, связанных с осуществлением мероприятий</w:t>
      </w:r>
      <w:r>
        <w:t xml:space="preserve"> </w:t>
      </w:r>
      <w:r w:rsidR="00331B15">
        <w:t>для</w:t>
      </w:r>
      <w:r>
        <w:t xml:space="preserve"> присоединения заявителей </w:t>
      </w:r>
      <w:r w:rsidR="00DF359B">
        <w:t>(</w:t>
      </w:r>
      <m:oMath>
        <m:sSub>
          <m:sSubPr>
            <m:ctrlPr>
              <w:rPr>
                <w:rFonts w:ascii="Cambria Math" w:hAnsi="Cambria Math"/>
                <w:b/>
                <w:i/>
              </w:rPr>
            </m:ctrlPr>
          </m:sSubPr>
          <m:e>
            <m:r>
              <m:rPr>
                <m:sty m:val="bi"/>
              </m:rPr>
              <w:rPr>
                <w:rFonts w:ascii="Cambria Math" w:hAnsi="Cambria Math"/>
                <w:lang w:val="en-US"/>
              </w:rPr>
              <m:t>f</m:t>
            </m:r>
          </m:e>
          <m:sub>
            <m:r>
              <m:rPr>
                <m:sty m:val="bi"/>
              </m:rPr>
              <w:rPr>
                <w:rFonts w:ascii="Cambria Math" w:hAnsi="Cambria Math"/>
              </w:rPr>
              <m:t>1</m:t>
            </m:r>
          </m:sub>
        </m:sSub>
        <m:r>
          <m:rPr>
            <m:sty m:val="bi"/>
          </m:rPr>
          <w:rPr>
            <w:rFonts w:ascii="Cambria Math" w:hAnsi="Cambria Math"/>
          </w:rPr>
          <m:t xml:space="preserve">)- </m:t>
        </m:r>
      </m:oMath>
      <w:r>
        <w:rPr>
          <w:b/>
        </w:rPr>
        <w:t xml:space="preserve">Доход от тарифа на передачу ЭЭ. </w:t>
      </w:r>
      <w:r>
        <w:t>Данный тариф пересматривается ежегодно, а периодически и несколько раз в год. Сумма, которую конечн</w:t>
      </w:r>
      <w:r w:rsidR="00FD4434">
        <w:t>ый потребитель видит в платежке включает в себя суммы на покрытие расходов генерирующих компаний, компаний по передачи ЭЭ (Электросетевые компании) и сбытовых компаний. Одним из ключевых факторов, который оказывает влияние на размер тарифа на передачу ЭЭ для конкретной сетевой компании является Необходимая валовая выручка</w:t>
      </w:r>
      <w:r w:rsidR="00377105">
        <w:t xml:space="preserve"> (Далее – НВВ)</w:t>
      </w:r>
      <w:r w:rsidR="00FD4434">
        <w:t xml:space="preserve">, которая определяется в </w:t>
      </w:r>
      <w:r w:rsidR="00331B15">
        <w:t>соответствии</w:t>
      </w:r>
      <w:r w:rsidR="00FD4434">
        <w:t xml:space="preserve"> с</w:t>
      </w:r>
      <w:r w:rsidR="00477D0D">
        <w:rPr>
          <w:lang w:val="en-US"/>
        </w:rPr>
        <w:t xml:space="preserve"> [</w:t>
      </w:r>
      <w:r w:rsidR="00477D0D">
        <w:rPr>
          <w:lang w:val="en-US"/>
        </w:rPr>
        <w:fldChar w:fldCharType="begin"/>
      </w:r>
      <w:r w:rsidR="00477D0D">
        <w:rPr>
          <w:lang w:val="en-US"/>
        </w:rPr>
        <w:instrText xml:space="preserve"> REF _Ref514884597 \r \h </w:instrText>
      </w:r>
      <w:r w:rsidR="00477D0D">
        <w:rPr>
          <w:lang w:val="en-US"/>
        </w:rPr>
      </w:r>
      <w:r w:rsidR="00477D0D">
        <w:rPr>
          <w:lang w:val="en-US"/>
        </w:rPr>
        <w:fldChar w:fldCharType="separate"/>
      </w:r>
      <w:r w:rsidR="00477D0D">
        <w:rPr>
          <w:lang w:val="en-US"/>
        </w:rPr>
        <w:t>14</w:t>
      </w:r>
      <w:r w:rsidR="00477D0D">
        <w:rPr>
          <w:lang w:val="en-US"/>
        </w:rPr>
        <w:fldChar w:fldCharType="end"/>
      </w:r>
      <w:r w:rsidR="00477D0D">
        <w:rPr>
          <w:lang w:val="en-US"/>
        </w:rPr>
        <w:t xml:space="preserve">] </w:t>
      </w:r>
      <w:r w:rsidR="00377105">
        <w:t>следующим образом:</w:t>
      </w:r>
    </w:p>
    <w:p w14:paraId="359A5CA1" w14:textId="72DED345" w:rsidR="00377105" w:rsidRPr="00377105" w:rsidRDefault="00377105" w:rsidP="00377105">
      <m:oMathPara>
        <m:oMath>
          <m:r>
            <w:rPr>
              <w:rFonts w:ascii="Cambria Math" w:hAnsi="Cambria Math"/>
            </w:rPr>
            <w:lastRenderedPageBreak/>
            <m:t>НВВ=НВВ±Дельта НВВ</m:t>
          </m:r>
        </m:oMath>
      </m:oMathPara>
    </w:p>
    <w:p w14:paraId="7DE06C05" w14:textId="77777777" w:rsidR="00377105" w:rsidRDefault="00377105" w:rsidP="00377105">
      <w:r>
        <w:t>, где</w:t>
      </w:r>
    </w:p>
    <w:p w14:paraId="1CBD35FD" w14:textId="77777777" w:rsidR="00377105" w:rsidRPr="00377105" w:rsidRDefault="000251C8" w:rsidP="00377105">
      <m:oMathPara>
        <m:oMath>
          <m:sSup>
            <m:sSupPr>
              <m:ctrlPr>
                <w:rPr>
                  <w:rFonts w:ascii="Cambria Math" w:hAnsi="Cambria Math"/>
                </w:rPr>
              </m:ctrlPr>
            </m:sSupPr>
            <m:e>
              <m:sSubSup>
                <m:sSubSupPr>
                  <m:ctrlPr>
                    <w:rPr>
                      <w:rFonts w:ascii="Cambria Math" w:hAnsi="Cambria Math"/>
                    </w:rPr>
                  </m:ctrlPr>
                </m:sSubSupPr>
                <m:e>
                  <m:r>
                    <m:rPr>
                      <m:sty m:val="p"/>
                    </m:rPr>
                    <w:rPr>
                      <w:rFonts w:ascii="Cambria Math" w:hAnsi="Cambria Math"/>
                    </w:rPr>
                    <m:t>НВВ</m:t>
                  </m:r>
                </m:e>
                <m:sub>
                  <m:r>
                    <m:rPr>
                      <m:sty m:val="p"/>
                    </m:rPr>
                    <w:rPr>
                      <w:rFonts w:ascii="Cambria Math" w:hAnsi="Cambria Math"/>
                    </w:rPr>
                    <m:t>1</m:t>
                  </m:r>
                </m:sub>
                <m:sup>
                  <m:r>
                    <m:rPr>
                      <m:sty m:val="p"/>
                    </m:rPr>
                    <w:rPr>
                      <w:rFonts w:ascii="Cambria Math" w:hAnsi="Cambria Math"/>
                    </w:rPr>
                    <m:t>сод</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ПР</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НР</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В</m:t>
                  </m:r>
                </m:e>
                <m:sub>
                  <m:r>
                    <m:rPr>
                      <m:sty m:val="p"/>
                    </m:rPr>
                    <w:rPr>
                      <w:rFonts w:ascii="Cambria Math" w:hAnsi="Cambria Math"/>
                    </w:rPr>
                    <m:t>1</m:t>
                  </m:r>
                </m:sub>
              </m:sSub>
              <m:r>
                <m:rPr>
                  <m:sty m:val="p"/>
                </m:rPr>
                <w:rPr>
                  <w:rFonts w:ascii="Cambria Math" w:hAnsi="Cambria Math"/>
                </w:rPr>
                <m:t xml:space="preserve">  </m:t>
              </m:r>
            </m:e>
            <m:sup>
              <m:d>
                <m:dPr>
                  <m:begChr m:val="["/>
                  <m:endChr m:val="]"/>
                  <m:ctrlPr>
                    <w:rPr>
                      <w:rFonts w:ascii="Cambria Math" w:hAnsi="Cambria Math"/>
                      <w:i/>
                      <w:lang w:val="en-US"/>
                    </w:rPr>
                  </m:ctrlPr>
                </m:dPr>
                <m:e>
                  <m:r>
                    <w:rPr>
                      <w:rFonts w:ascii="Cambria Math" w:hAnsi="Cambria Math"/>
                      <w:i/>
                      <w:lang w:val="en-US"/>
                    </w:rPr>
                    <w:fldChar w:fldCharType="begin"/>
                  </m:r>
                  <m:r>
                    <m:rPr>
                      <m:sty m:val="p"/>
                    </m:rPr>
                    <w:rPr>
                      <w:rFonts w:ascii="Cambria Math" w:hAnsi="Cambria Math"/>
                      <w:lang w:val="en-US"/>
                    </w:rPr>
                    <m:t xml:space="preserve"> REF _Ref513988577 \r \h </m:t>
                  </m:r>
                  <m:r>
                    <w:rPr>
                      <w:rFonts w:ascii="Cambria Math" w:hAnsi="Cambria Math"/>
                      <w:i/>
                      <w:lang w:val="en-US"/>
                    </w:rPr>
                  </m:r>
                  <m:r>
                    <w:rPr>
                      <w:rFonts w:ascii="Cambria Math" w:hAnsi="Cambria Math"/>
                      <w:i/>
                      <w:lang w:val="en-US"/>
                    </w:rPr>
                    <w:fldChar w:fldCharType="separate"/>
                  </m:r>
                  <m:r>
                    <m:rPr>
                      <m:sty m:val="p"/>
                    </m:rPr>
                    <w:rPr>
                      <w:rFonts w:ascii="Cambria Math" w:hAnsi="Cambria Math"/>
                      <w:lang w:val="en-US"/>
                    </w:rPr>
                    <m:t>11</m:t>
                  </m:r>
                  <m:r>
                    <w:rPr>
                      <w:rFonts w:ascii="Cambria Math" w:hAnsi="Cambria Math"/>
                      <w:i/>
                      <w:lang w:val="en-US"/>
                    </w:rPr>
                    <w:fldChar w:fldCharType="end"/>
                  </m:r>
                </m:e>
              </m:d>
            </m:sup>
          </m:sSup>
          <m:r>
            <m:rPr>
              <m:sty m:val="p"/>
            </m:rPr>
            <w:rPr>
              <w:rFonts w:ascii="Cambria Math" w:hAnsi="Cambria Math"/>
            </w:rPr>
            <m:t xml:space="preserve">               </m:t>
          </m:r>
        </m:oMath>
      </m:oMathPara>
    </w:p>
    <w:p w14:paraId="102458AC" w14:textId="2AD5B785" w:rsidR="00377105" w:rsidRPr="00377105" w:rsidRDefault="00DF359B" w:rsidP="00377105">
      <w:r>
        <w:t>, где</w:t>
      </w:r>
      <w:r w:rsidR="00377105">
        <w:t xml:space="preserve"> ПР – подконтрольные расходы, в том числе</w:t>
      </w:r>
      <w:r w:rsidR="00377105">
        <w:rPr>
          <w:lang w:val="en-US"/>
        </w:rPr>
        <w:t xml:space="preserve"> </w:t>
      </w:r>
      <w:r w:rsidR="00377105">
        <w:t>объёмы инвестиций, компенсируемых в тарифе;</w:t>
      </w:r>
    </w:p>
    <w:p w14:paraId="5D6A6A64" w14:textId="77777777" w:rsidR="00377105" w:rsidRDefault="00377105" w:rsidP="00377105">
      <w:r>
        <w:t>НР – неподконтрольные расходы;</w:t>
      </w:r>
    </w:p>
    <w:p w14:paraId="5680691A" w14:textId="77777777" w:rsidR="00377105" w:rsidRDefault="00377105" w:rsidP="00377105">
      <w:r>
        <w:t xml:space="preserve">В – величина незапланированных доходов/расходов по итогам прошлого периода регулирования. </w:t>
      </w:r>
    </w:p>
    <w:p w14:paraId="2C7C2044" w14:textId="0EB09023" w:rsidR="00377105" w:rsidRDefault="00377105" w:rsidP="00377105">
      <w:r>
        <w:t xml:space="preserve">Стоит отметить, что сейчас политика государства направлена на недопущение роста тарифов на передачу электроэнергии и ожидать ежегодного прироста более чем на 5% не стоит. Это необходимо учесть при построении модели. В этом и во всех параметрах далее расчётный период будет приниматься равный 10 годам для всех доходов и расходов, эффект от которых проявляется длительное время. </w:t>
      </w:r>
    </w:p>
    <w:p w14:paraId="53160452" w14:textId="1C3C414C" w:rsidR="00377105" w:rsidRDefault="00DB39B9" w:rsidP="00377105">
      <w:r>
        <w:t>Несмотря</w:t>
      </w:r>
      <w:r w:rsidR="00377105">
        <w:t xml:space="preserve"> на то, что срок полезного использования электросетевого оборудования</w:t>
      </w:r>
      <w:r>
        <w:t xml:space="preserve"> в соответствии с </w:t>
      </w:r>
      <w:r w:rsidR="00477D0D">
        <w:t>[</w:t>
      </w:r>
      <w:r w:rsidR="00477D0D">
        <w:fldChar w:fldCharType="begin"/>
      </w:r>
      <w:r w:rsidR="00477D0D">
        <w:instrText xml:space="preserve"> REF _Ref514884645 \r \h </w:instrText>
      </w:r>
      <w:r w:rsidR="00477D0D">
        <w:fldChar w:fldCharType="separate"/>
      </w:r>
      <w:r w:rsidR="00477D0D">
        <w:t>15</w:t>
      </w:r>
      <w:r w:rsidR="00477D0D">
        <w:fldChar w:fldCharType="end"/>
      </w:r>
      <w:r w:rsidR="00477D0D">
        <w:t>]</w:t>
      </w:r>
      <w:r w:rsidR="00477D0D">
        <w:rPr>
          <w:lang w:val="en-US"/>
        </w:rPr>
        <w:t xml:space="preserve"> </w:t>
      </w:r>
      <w:r>
        <w:t xml:space="preserve">может варьироваться от 3 до 15 лет, а также значительно отличаться от срока службы указанного </w:t>
      </w:r>
      <w:r w:rsidR="00A77C93">
        <w:t xml:space="preserve">в Техническом паспорте объекта разумно предположить, что оборудование прослужит 8-10 лет без значительных затрат на его ремонты, а также за этот период не успеет сильно изменится структура муниципального образования, не будет значительного смещения зон высокого потребления электроэнергии. </w:t>
      </w:r>
    </w:p>
    <w:p w14:paraId="25D78938" w14:textId="536419AB" w:rsidR="00A77C93" w:rsidRDefault="00A77C93" w:rsidP="00377105">
      <w:r>
        <w:t>К факторам риска при таком подходе относится то, что законодательство в области энергетики достаточно изменчиво, и не исключено, что за этот период могут быть переосмыслены сами подходы к расчету тарифа на передачу электроэнерги</w:t>
      </w:r>
      <w:r w:rsidR="00B31C33">
        <w:t>и</w:t>
      </w:r>
      <w:r>
        <w:t>, что может значительно сказать</w:t>
      </w:r>
      <w:r w:rsidR="00B31C33">
        <w:t>ся</w:t>
      </w:r>
      <w:r>
        <w:t xml:space="preserve"> на доход</w:t>
      </w:r>
      <w:r w:rsidR="00B31C33">
        <w:t>ах</w:t>
      </w:r>
      <w:r>
        <w:t xml:space="preserve"> компаний данной отрасли. </w:t>
      </w:r>
    </w:p>
    <w:p w14:paraId="06FE63E2" w14:textId="6AF077EB" w:rsidR="00A17E69" w:rsidRDefault="00A17E69" w:rsidP="00377105">
      <w:r>
        <w:t xml:space="preserve">Следующий </w:t>
      </w:r>
      <w:r w:rsidR="00331B15">
        <w:t>вид доходов</w:t>
      </w:r>
      <w:r w:rsidR="00DF359B">
        <w:t xml:space="preserve"> для сетевой организации</w:t>
      </w:r>
      <m:oMath>
        <m:r>
          <w:rPr>
            <w:rFonts w:ascii="Cambria Math" w:hAnsi="Cambria Math"/>
          </w:rPr>
          <m:t xml:space="preserve"> </m:t>
        </m:r>
        <m:sSub>
          <m:sSubPr>
            <m:ctrlPr>
              <w:rPr>
                <w:rFonts w:ascii="Cambria Math" w:hAnsi="Cambria Math"/>
                <w:b/>
                <w:i/>
              </w:rPr>
            </m:ctrlPr>
          </m:sSubPr>
          <m:e>
            <m:r>
              <m:rPr>
                <m:sty m:val="bi"/>
              </m:rPr>
              <w:rPr>
                <w:rFonts w:ascii="Cambria Math" w:hAnsi="Cambria Math"/>
                <w:lang w:val="en-US"/>
              </w:rPr>
              <m:t>(f</m:t>
            </m:r>
          </m:e>
          <m:sub>
            <m:r>
              <m:rPr>
                <m:sty m:val="bi"/>
              </m:rPr>
              <w:rPr>
                <w:rFonts w:ascii="Cambria Math" w:hAnsi="Cambria Math"/>
              </w:rPr>
              <m:t>2</m:t>
            </m:r>
          </m:sub>
        </m:sSub>
        <m:r>
          <m:rPr>
            <m:sty m:val="bi"/>
          </m:rPr>
          <w:rPr>
            <w:rFonts w:ascii="Cambria Math" w:hAnsi="Cambria Math"/>
          </w:rPr>
          <m:t>)-</m:t>
        </m:r>
      </m:oMath>
      <w:r>
        <w:rPr>
          <w:b/>
          <w:lang w:val="en-US"/>
        </w:rPr>
        <w:t xml:space="preserve"> </w:t>
      </w:r>
      <w:r>
        <w:rPr>
          <w:b/>
        </w:rPr>
        <w:t>Доход от т</w:t>
      </w:r>
      <w:r w:rsidRPr="00D87EFB">
        <w:rPr>
          <w:b/>
        </w:rPr>
        <w:t>ариф</w:t>
      </w:r>
      <w:r>
        <w:rPr>
          <w:b/>
        </w:rPr>
        <w:t>а</w:t>
      </w:r>
      <w:r w:rsidRPr="00D87EFB">
        <w:rPr>
          <w:b/>
        </w:rPr>
        <w:t xml:space="preserve"> на технологическое присоединение</w:t>
      </w:r>
      <w:r>
        <w:rPr>
          <w:b/>
        </w:rPr>
        <w:t xml:space="preserve"> (Далее – Тариф </w:t>
      </w:r>
      <w:r w:rsidR="00D559D6">
        <w:rPr>
          <w:b/>
        </w:rPr>
        <w:t xml:space="preserve">на ТП). </w:t>
      </w:r>
      <w:r w:rsidR="00D559D6">
        <w:t xml:space="preserve">Данный тариф представляет собой размер платы за технологическое </w:t>
      </w:r>
      <w:r w:rsidR="00D559D6">
        <w:lastRenderedPageBreak/>
        <w:t xml:space="preserve">присоединение и по логике вещей должен компенсировать СО расходы на выполнение мероприятий «последней мили» для заявителя, т.е. мероприятий связанные со строительством от ближайших объектов электросетевого хозяйства до границ участка заявителя, но на практике это не всегда так. Ставки платы за Технологическое присоединение устанавливаются для каждой сетевой организации индивидуально и пересматриваются ежегодно региональными органами власти, но федеральным законодательством предусматривается ряд льгот для некоторых категорий заявителей </w:t>
      </w:r>
      <w:r w:rsidR="00D559D6">
        <w:rPr>
          <w:vertAlign w:val="superscript"/>
          <w:lang w:val="en-US"/>
        </w:rPr>
        <w:t>[</w:t>
      </w:r>
      <w:r w:rsidR="00D559D6">
        <w:rPr>
          <w:vertAlign w:val="superscript"/>
          <w:lang w:val="en-US"/>
        </w:rPr>
        <w:fldChar w:fldCharType="begin"/>
      </w:r>
      <w:r w:rsidR="00D559D6">
        <w:rPr>
          <w:vertAlign w:val="superscript"/>
          <w:lang w:val="en-US"/>
        </w:rPr>
        <w:instrText xml:space="preserve"> REF _Ref513990836 \r \h </w:instrText>
      </w:r>
      <w:r w:rsidR="00D559D6">
        <w:rPr>
          <w:vertAlign w:val="superscript"/>
          <w:lang w:val="en-US"/>
        </w:rPr>
      </w:r>
      <w:r w:rsidR="00D559D6">
        <w:rPr>
          <w:vertAlign w:val="superscript"/>
          <w:lang w:val="en-US"/>
        </w:rPr>
        <w:fldChar w:fldCharType="separate"/>
      </w:r>
      <w:r w:rsidR="008225C1">
        <w:rPr>
          <w:vertAlign w:val="superscript"/>
          <w:lang w:val="en-US"/>
        </w:rPr>
        <w:t>12</w:t>
      </w:r>
      <w:r w:rsidR="00D559D6">
        <w:rPr>
          <w:vertAlign w:val="superscript"/>
          <w:lang w:val="en-US"/>
        </w:rPr>
        <w:fldChar w:fldCharType="end"/>
      </w:r>
      <w:r w:rsidR="00D559D6">
        <w:rPr>
          <w:vertAlign w:val="superscript"/>
          <w:lang w:val="en-US"/>
        </w:rPr>
        <w:t>]</w:t>
      </w:r>
      <w:r w:rsidR="00D559D6">
        <w:t>. В общем виде расчет Платы за ТП производится по следующей схеме в зависимости от групп заявителей:</w:t>
      </w:r>
    </w:p>
    <w:p w14:paraId="54ABA93F" w14:textId="25D97E46" w:rsidR="00C80989" w:rsidRDefault="00C80989" w:rsidP="00377105">
      <w:r>
        <w:t>Таблица 2. Размер платы за Технологическое Присоединение</w:t>
      </w:r>
    </w:p>
    <w:tbl>
      <w:tblPr>
        <w:tblStyle w:val="af6"/>
        <w:tblW w:w="9067" w:type="dxa"/>
        <w:tblLook w:val="04A0" w:firstRow="1" w:lastRow="0" w:firstColumn="1" w:lastColumn="0" w:noHBand="0" w:noVBand="1"/>
      </w:tblPr>
      <w:tblGrid>
        <w:gridCol w:w="3539"/>
        <w:gridCol w:w="1701"/>
        <w:gridCol w:w="1701"/>
        <w:gridCol w:w="2126"/>
      </w:tblGrid>
      <w:tr w:rsidR="00D559D6" w:rsidRPr="00CE46CA" w14:paraId="77176598" w14:textId="77777777" w:rsidTr="00D559D6">
        <w:tc>
          <w:tcPr>
            <w:tcW w:w="3539" w:type="dxa"/>
            <w:vMerge w:val="restart"/>
            <w:vAlign w:val="center"/>
          </w:tcPr>
          <w:p w14:paraId="386CA921" w14:textId="1B303192" w:rsidR="00D559D6" w:rsidRPr="00CE46CA" w:rsidRDefault="00D559D6" w:rsidP="00D559D6">
            <w:pPr>
              <w:widowControl/>
              <w:autoSpaceDE/>
              <w:autoSpaceDN/>
              <w:adjustRightInd/>
              <w:spacing w:line="240" w:lineRule="auto"/>
              <w:ind w:firstLine="0"/>
              <w:jc w:val="center"/>
              <w:rPr>
                <w:b/>
                <w:sz w:val="22"/>
              </w:rPr>
            </w:pPr>
            <w:r w:rsidRPr="00CE46CA">
              <w:rPr>
                <w:b/>
                <w:sz w:val="22"/>
              </w:rPr>
              <w:t>Категория заявителя</w:t>
            </w:r>
          </w:p>
          <w:p w14:paraId="20EA3AC5" w14:textId="7C2B6AE4" w:rsidR="00D559D6" w:rsidRPr="00CE46CA" w:rsidRDefault="00D559D6" w:rsidP="00D559D6">
            <w:pPr>
              <w:spacing w:line="240" w:lineRule="auto"/>
              <w:jc w:val="center"/>
              <w:rPr>
                <w:b/>
                <w:sz w:val="22"/>
              </w:rPr>
            </w:pPr>
          </w:p>
        </w:tc>
        <w:tc>
          <w:tcPr>
            <w:tcW w:w="5528" w:type="dxa"/>
            <w:gridSpan w:val="3"/>
            <w:vAlign w:val="center"/>
          </w:tcPr>
          <w:p w14:paraId="7039DE70" w14:textId="0ED9CD42" w:rsidR="00D559D6" w:rsidRDefault="00D559D6" w:rsidP="00D559D6">
            <w:pPr>
              <w:widowControl/>
              <w:autoSpaceDE/>
              <w:autoSpaceDN/>
              <w:adjustRightInd/>
              <w:spacing w:line="240" w:lineRule="auto"/>
              <w:ind w:firstLine="0"/>
              <w:jc w:val="center"/>
              <w:rPr>
                <w:b/>
                <w:sz w:val="22"/>
              </w:rPr>
            </w:pPr>
            <w:r>
              <w:rPr>
                <w:b/>
                <w:sz w:val="22"/>
              </w:rPr>
              <w:t>Срок подачи заявки на ТП</w:t>
            </w:r>
          </w:p>
        </w:tc>
      </w:tr>
      <w:tr w:rsidR="00D559D6" w:rsidRPr="00CE46CA" w14:paraId="100F68C6" w14:textId="77777777" w:rsidTr="00294A6C">
        <w:tc>
          <w:tcPr>
            <w:tcW w:w="3539" w:type="dxa"/>
            <w:vMerge/>
          </w:tcPr>
          <w:p w14:paraId="5199C2C4" w14:textId="4E3DEAFC" w:rsidR="00D559D6" w:rsidRPr="00CE46CA" w:rsidRDefault="00D559D6" w:rsidP="009B6EAC">
            <w:pPr>
              <w:widowControl/>
              <w:autoSpaceDE/>
              <w:autoSpaceDN/>
              <w:adjustRightInd/>
              <w:spacing w:line="240" w:lineRule="auto"/>
              <w:ind w:firstLine="0"/>
              <w:jc w:val="left"/>
              <w:rPr>
                <w:b/>
                <w:sz w:val="22"/>
              </w:rPr>
            </w:pPr>
          </w:p>
        </w:tc>
        <w:tc>
          <w:tcPr>
            <w:tcW w:w="1701" w:type="dxa"/>
            <w:vAlign w:val="center"/>
          </w:tcPr>
          <w:p w14:paraId="12D1CCE5" w14:textId="77777777" w:rsidR="00D559D6" w:rsidRPr="00CE46CA" w:rsidRDefault="00D559D6" w:rsidP="00294A6C">
            <w:pPr>
              <w:widowControl/>
              <w:autoSpaceDE/>
              <w:autoSpaceDN/>
              <w:adjustRightInd/>
              <w:spacing w:line="240" w:lineRule="auto"/>
              <w:ind w:firstLine="0"/>
              <w:jc w:val="center"/>
              <w:rPr>
                <w:b/>
                <w:sz w:val="22"/>
              </w:rPr>
            </w:pPr>
            <w:r>
              <w:rPr>
                <w:b/>
                <w:sz w:val="22"/>
              </w:rPr>
              <w:t>До 30.09.2015г.</w:t>
            </w:r>
          </w:p>
        </w:tc>
        <w:tc>
          <w:tcPr>
            <w:tcW w:w="1701" w:type="dxa"/>
            <w:vAlign w:val="center"/>
          </w:tcPr>
          <w:p w14:paraId="15AE320E" w14:textId="77777777" w:rsidR="00D559D6" w:rsidRPr="00995539" w:rsidRDefault="00D559D6" w:rsidP="00294A6C">
            <w:pPr>
              <w:widowControl/>
              <w:autoSpaceDE/>
              <w:autoSpaceDN/>
              <w:adjustRightInd/>
              <w:spacing w:line="240" w:lineRule="auto"/>
              <w:ind w:firstLine="0"/>
              <w:jc w:val="center"/>
              <w:rPr>
                <w:b/>
                <w:sz w:val="22"/>
              </w:rPr>
            </w:pPr>
            <w:r>
              <w:rPr>
                <w:b/>
                <w:sz w:val="22"/>
              </w:rPr>
              <w:t>0</w:t>
            </w:r>
            <w:r w:rsidRPr="00995539">
              <w:rPr>
                <w:b/>
                <w:sz w:val="22"/>
              </w:rPr>
              <w:t>1.10.2015г.</w:t>
            </w:r>
            <w:r>
              <w:rPr>
                <w:b/>
                <w:sz w:val="22"/>
              </w:rPr>
              <w:t xml:space="preserve"> – 30.10.2017г.</w:t>
            </w:r>
          </w:p>
        </w:tc>
        <w:tc>
          <w:tcPr>
            <w:tcW w:w="2126" w:type="dxa"/>
            <w:vAlign w:val="center"/>
          </w:tcPr>
          <w:p w14:paraId="56C2F3CA" w14:textId="77777777" w:rsidR="00D559D6" w:rsidRPr="00CE46CA" w:rsidRDefault="00D559D6" w:rsidP="00294A6C">
            <w:pPr>
              <w:widowControl/>
              <w:autoSpaceDE/>
              <w:autoSpaceDN/>
              <w:adjustRightInd/>
              <w:spacing w:line="240" w:lineRule="auto"/>
              <w:ind w:firstLine="0"/>
              <w:jc w:val="center"/>
              <w:rPr>
                <w:b/>
                <w:sz w:val="22"/>
              </w:rPr>
            </w:pPr>
            <w:r>
              <w:rPr>
                <w:b/>
                <w:sz w:val="22"/>
              </w:rPr>
              <w:t>С 01.11.2017г.</w:t>
            </w:r>
          </w:p>
        </w:tc>
      </w:tr>
      <w:tr w:rsidR="00D559D6" w:rsidRPr="00CE46CA" w14:paraId="1C025698" w14:textId="77777777" w:rsidTr="00294A6C">
        <w:tc>
          <w:tcPr>
            <w:tcW w:w="3539" w:type="dxa"/>
          </w:tcPr>
          <w:p w14:paraId="3A3325FC" w14:textId="735DBACC" w:rsidR="00D559D6" w:rsidRPr="00CE46CA" w:rsidRDefault="00D559D6" w:rsidP="001E6D15">
            <w:pPr>
              <w:widowControl/>
              <w:autoSpaceDE/>
              <w:autoSpaceDN/>
              <w:adjustRightInd/>
              <w:spacing w:line="240" w:lineRule="auto"/>
              <w:ind w:firstLine="0"/>
              <w:jc w:val="left"/>
              <w:rPr>
                <w:b/>
                <w:sz w:val="22"/>
              </w:rPr>
            </w:pPr>
            <w:r w:rsidRPr="00CE46CA">
              <w:rPr>
                <w:b/>
                <w:sz w:val="22"/>
              </w:rPr>
              <w:t>Льготная категория заявителей</w:t>
            </w:r>
          </w:p>
        </w:tc>
        <w:tc>
          <w:tcPr>
            <w:tcW w:w="1701" w:type="dxa"/>
          </w:tcPr>
          <w:p w14:paraId="5744F4E9" w14:textId="77777777" w:rsidR="00D559D6" w:rsidRPr="00CE46CA" w:rsidRDefault="00D559D6" w:rsidP="009B6EAC">
            <w:pPr>
              <w:widowControl/>
              <w:autoSpaceDE/>
              <w:autoSpaceDN/>
              <w:adjustRightInd/>
              <w:spacing w:line="240" w:lineRule="auto"/>
              <w:ind w:firstLine="0"/>
              <w:jc w:val="left"/>
              <w:rPr>
                <w:sz w:val="22"/>
              </w:rPr>
            </w:pPr>
            <w:r w:rsidRPr="00CE46CA">
              <w:rPr>
                <w:sz w:val="22"/>
              </w:rPr>
              <w:t>550 руб</w:t>
            </w:r>
            <w:r>
              <w:rPr>
                <w:sz w:val="22"/>
              </w:rPr>
              <w:t>.</w:t>
            </w:r>
          </w:p>
        </w:tc>
        <w:tc>
          <w:tcPr>
            <w:tcW w:w="1701" w:type="dxa"/>
          </w:tcPr>
          <w:p w14:paraId="0B74699C" w14:textId="77777777" w:rsidR="00D559D6" w:rsidRPr="00CE46CA" w:rsidRDefault="00D559D6" w:rsidP="009B6EAC">
            <w:pPr>
              <w:widowControl/>
              <w:autoSpaceDE/>
              <w:autoSpaceDN/>
              <w:adjustRightInd/>
              <w:spacing w:line="240" w:lineRule="auto"/>
              <w:ind w:firstLine="0"/>
              <w:jc w:val="left"/>
              <w:rPr>
                <w:b/>
                <w:sz w:val="22"/>
              </w:rPr>
            </w:pPr>
            <w:r w:rsidRPr="00CE46CA">
              <w:rPr>
                <w:sz w:val="22"/>
              </w:rPr>
              <w:t>550 руб</w:t>
            </w:r>
            <w:r>
              <w:rPr>
                <w:sz w:val="22"/>
              </w:rPr>
              <w:t>.</w:t>
            </w:r>
          </w:p>
        </w:tc>
        <w:tc>
          <w:tcPr>
            <w:tcW w:w="2126" w:type="dxa"/>
          </w:tcPr>
          <w:p w14:paraId="0C044CC8" w14:textId="77777777" w:rsidR="00D559D6" w:rsidRPr="00CE46CA" w:rsidRDefault="00D559D6" w:rsidP="009B6EAC">
            <w:pPr>
              <w:widowControl/>
              <w:autoSpaceDE/>
              <w:autoSpaceDN/>
              <w:adjustRightInd/>
              <w:spacing w:line="240" w:lineRule="auto"/>
              <w:ind w:firstLine="0"/>
              <w:jc w:val="left"/>
              <w:rPr>
                <w:b/>
                <w:sz w:val="22"/>
              </w:rPr>
            </w:pPr>
            <w:r w:rsidRPr="00CE46CA">
              <w:rPr>
                <w:sz w:val="22"/>
              </w:rPr>
              <w:t>550 руб</w:t>
            </w:r>
            <w:r>
              <w:rPr>
                <w:sz w:val="22"/>
              </w:rPr>
              <w:t>.</w:t>
            </w:r>
          </w:p>
        </w:tc>
      </w:tr>
      <w:tr w:rsidR="00D559D6" w:rsidRPr="00995539" w14:paraId="36A6256D" w14:textId="77777777" w:rsidTr="00294A6C">
        <w:tc>
          <w:tcPr>
            <w:tcW w:w="3539" w:type="dxa"/>
          </w:tcPr>
          <w:p w14:paraId="20C0D911" w14:textId="77777777" w:rsidR="00D559D6" w:rsidRPr="00CE46CA" w:rsidRDefault="00D559D6" w:rsidP="009B6EAC">
            <w:pPr>
              <w:widowControl/>
              <w:autoSpaceDE/>
              <w:autoSpaceDN/>
              <w:adjustRightInd/>
              <w:spacing w:line="240" w:lineRule="auto"/>
              <w:ind w:firstLine="0"/>
              <w:jc w:val="left"/>
              <w:rPr>
                <w:b/>
                <w:sz w:val="22"/>
              </w:rPr>
            </w:pPr>
            <w:r>
              <w:rPr>
                <w:b/>
                <w:sz w:val="22"/>
              </w:rPr>
              <w:t>До 150 кВт (в т.ч. не попавшие под льготу до 15 кВт)</w:t>
            </w:r>
          </w:p>
        </w:tc>
        <w:tc>
          <w:tcPr>
            <w:tcW w:w="1701" w:type="dxa"/>
          </w:tcPr>
          <w:p w14:paraId="21541E78" w14:textId="36E11134" w:rsidR="00D559D6" w:rsidRPr="00CE46CA" w:rsidRDefault="001E6D15" w:rsidP="001E6D15">
            <w:pPr>
              <w:widowControl/>
              <w:autoSpaceDE/>
              <w:autoSpaceDN/>
              <w:adjustRightInd/>
              <w:spacing w:line="240" w:lineRule="auto"/>
              <w:ind w:firstLine="0"/>
              <w:jc w:val="left"/>
              <w:rPr>
                <w:sz w:val="22"/>
              </w:rPr>
            </w:pPr>
            <w:r>
              <w:rPr>
                <w:sz w:val="22"/>
              </w:rPr>
              <w:t>100% от выбранного тарифа</w:t>
            </w:r>
          </w:p>
        </w:tc>
        <w:tc>
          <w:tcPr>
            <w:tcW w:w="1701" w:type="dxa"/>
          </w:tcPr>
          <w:p w14:paraId="3321AB66" w14:textId="77777777" w:rsidR="00D559D6" w:rsidRPr="00995539" w:rsidRDefault="00D559D6" w:rsidP="009B6EAC">
            <w:pPr>
              <w:widowControl/>
              <w:autoSpaceDE/>
              <w:autoSpaceDN/>
              <w:adjustRightInd/>
              <w:spacing w:line="240" w:lineRule="auto"/>
              <w:ind w:firstLine="0"/>
              <w:jc w:val="left"/>
              <w:rPr>
                <w:sz w:val="22"/>
              </w:rPr>
            </w:pPr>
            <w:r>
              <w:rPr>
                <w:sz w:val="22"/>
              </w:rPr>
              <w:t>50</w:t>
            </w:r>
            <w:r w:rsidRPr="00995539">
              <w:rPr>
                <w:sz w:val="22"/>
              </w:rPr>
              <w:t>%</w:t>
            </w:r>
          </w:p>
        </w:tc>
        <w:tc>
          <w:tcPr>
            <w:tcW w:w="2126" w:type="dxa"/>
          </w:tcPr>
          <w:p w14:paraId="2DB93EAC" w14:textId="77777777" w:rsidR="00D559D6" w:rsidRPr="00995539" w:rsidRDefault="00D559D6" w:rsidP="009B6EAC">
            <w:pPr>
              <w:widowControl/>
              <w:autoSpaceDE/>
              <w:autoSpaceDN/>
              <w:adjustRightInd/>
              <w:spacing w:line="240" w:lineRule="auto"/>
              <w:ind w:firstLine="0"/>
              <w:jc w:val="left"/>
              <w:rPr>
                <w:sz w:val="22"/>
              </w:rPr>
            </w:pPr>
            <w:r w:rsidRPr="00995539">
              <w:rPr>
                <w:sz w:val="22"/>
              </w:rPr>
              <w:t>Только ставки на «бумагу»</w:t>
            </w:r>
            <w:r>
              <w:rPr>
                <w:sz w:val="22"/>
              </w:rPr>
              <w:t xml:space="preserve"> С1.1. и С1.2.</w:t>
            </w:r>
          </w:p>
        </w:tc>
      </w:tr>
      <w:tr w:rsidR="00D559D6" w:rsidRPr="00995539" w14:paraId="33F140F8" w14:textId="77777777" w:rsidTr="00294A6C">
        <w:tc>
          <w:tcPr>
            <w:tcW w:w="3539" w:type="dxa"/>
          </w:tcPr>
          <w:p w14:paraId="1EF69161" w14:textId="77777777" w:rsidR="00D559D6" w:rsidRDefault="00D559D6" w:rsidP="009B6EAC">
            <w:pPr>
              <w:widowControl/>
              <w:autoSpaceDE/>
              <w:autoSpaceDN/>
              <w:adjustRightInd/>
              <w:spacing w:line="240" w:lineRule="auto"/>
              <w:ind w:firstLine="0"/>
              <w:jc w:val="left"/>
              <w:rPr>
                <w:b/>
                <w:sz w:val="22"/>
              </w:rPr>
            </w:pPr>
            <w:r>
              <w:rPr>
                <w:b/>
                <w:sz w:val="22"/>
              </w:rPr>
              <w:t>Свыше 150 кВт</w:t>
            </w:r>
          </w:p>
        </w:tc>
        <w:tc>
          <w:tcPr>
            <w:tcW w:w="1701" w:type="dxa"/>
          </w:tcPr>
          <w:p w14:paraId="7433F45A" w14:textId="77777777" w:rsidR="00D559D6" w:rsidRPr="00CE46CA" w:rsidRDefault="00D559D6" w:rsidP="009B6EAC">
            <w:pPr>
              <w:widowControl/>
              <w:autoSpaceDE/>
              <w:autoSpaceDN/>
              <w:adjustRightInd/>
              <w:spacing w:line="240" w:lineRule="auto"/>
              <w:ind w:firstLine="0"/>
              <w:jc w:val="left"/>
              <w:rPr>
                <w:sz w:val="22"/>
              </w:rPr>
            </w:pPr>
            <w:r>
              <w:rPr>
                <w:sz w:val="22"/>
              </w:rPr>
              <w:t>100%</w:t>
            </w:r>
          </w:p>
        </w:tc>
        <w:tc>
          <w:tcPr>
            <w:tcW w:w="1701" w:type="dxa"/>
          </w:tcPr>
          <w:p w14:paraId="083210CB" w14:textId="77777777" w:rsidR="00D559D6" w:rsidRPr="00995539" w:rsidRDefault="00D559D6" w:rsidP="009B6EAC">
            <w:pPr>
              <w:widowControl/>
              <w:autoSpaceDE/>
              <w:autoSpaceDN/>
              <w:adjustRightInd/>
              <w:spacing w:line="240" w:lineRule="auto"/>
              <w:ind w:firstLine="0"/>
              <w:jc w:val="left"/>
              <w:rPr>
                <w:sz w:val="22"/>
              </w:rPr>
            </w:pPr>
            <w:r w:rsidRPr="00995539">
              <w:rPr>
                <w:sz w:val="22"/>
              </w:rPr>
              <w:t>100%</w:t>
            </w:r>
          </w:p>
        </w:tc>
        <w:tc>
          <w:tcPr>
            <w:tcW w:w="2126" w:type="dxa"/>
          </w:tcPr>
          <w:p w14:paraId="03BAE509" w14:textId="77777777" w:rsidR="00D559D6" w:rsidRPr="00995539" w:rsidRDefault="00D559D6" w:rsidP="009B6EAC">
            <w:pPr>
              <w:widowControl/>
              <w:autoSpaceDE/>
              <w:autoSpaceDN/>
              <w:adjustRightInd/>
              <w:spacing w:line="240" w:lineRule="auto"/>
              <w:ind w:firstLine="0"/>
              <w:jc w:val="left"/>
              <w:rPr>
                <w:sz w:val="22"/>
              </w:rPr>
            </w:pPr>
            <w:r w:rsidRPr="00995539">
              <w:rPr>
                <w:sz w:val="22"/>
              </w:rPr>
              <w:t>100%</w:t>
            </w:r>
          </w:p>
        </w:tc>
      </w:tr>
    </w:tbl>
    <w:p w14:paraId="48A7E8BC" w14:textId="6B3BAA3A" w:rsidR="00D559D6" w:rsidRDefault="001E6D15" w:rsidP="00C80989">
      <w:pPr>
        <w:spacing w:before="240"/>
      </w:pPr>
      <w:r>
        <w:t>Способы расчета размера платы на технологическое присоединение для не льготных категорий потребителей:</w:t>
      </w:r>
    </w:p>
    <w:p w14:paraId="7D9960EB" w14:textId="36588080" w:rsidR="001E6D15" w:rsidRDefault="00185BA0" w:rsidP="00377105">
      <w:r>
        <w:rPr>
          <w:b/>
        </w:rPr>
        <w:t>Метод</w:t>
      </w:r>
      <w:r w:rsidR="001E6D15" w:rsidRPr="00963F98">
        <w:rPr>
          <w:b/>
        </w:rPr>
        <w:t xml:space="preserve"> </w:t>
      </w:r>
      <w:r>
        <w:rPr>
          <w:b/>
        </w:rPr>
        <w:t>№</w:t>
      </w:r>
      <w:r w:rsidR="001E6D15" w:rsidRPr="00963F98">
        <w:rPr>
          <w:b/>
        </w:rPr>
        <w:t>1</w:t>
      </w:r>
      <w:r w:rsidR="001E6D15">
        <w:t xml:space="preserve"> – с учетом физических параметров устанавливаемых объектов расчет производится по следующей формуле </w:t>
      </w:r>
      <w:r w:rsidR="001E6D15">
        <w:rPr>
          <w:vertAlign w:val="superscript"/>
          <w:lang w:val="en-US"/>
        </w:rPr>
        <w:t>[</w:t>
      </w:r>
      <w:r w:rsidR="001E6D15">
        <w:rPr>
          <w:vertAlign w:val="superscript"/>
          <w:lang w:val="en-US"/>
        </w:rPr>
        <w:fldChar w:fldCharType="begin"/>
      </w:r>
      <w:r w:rsidR="001E6D15">
        <w:rPr>
          <w:vertAlign w:val="superscript"/>
          <w:lang w:val="en-US"/>
        </w:rPr>
        <w:instrText xml:space="preserve"> REF _Ref513991441 \r \h </w:instrText>
      </w:r>
      <w:r w:rsidR="001E6D15">
        <w:rPr>
          <w:vertAlign w:val="superscript"/>
          <w:lang w:val="en-US"/>
        </w:rPr>
      </w:r>
      <w:r w:rsidR="001E6D15">
        <w:rPr>
          <w:vertAlign w:val="superscript"/>
          <w:lang w:val="en-US"/>
        </w:rPr>
        <w:fldChar w:fldCharType="separate"/>
      </w:r>
      <w:r w:rsidR="008225C1">
        <w:rPr>
          <w:vertAlign w:val="superscript"/>
          <w:lang w:val="en-US"/>
        </w:rPr>
        <w:t>13</w:t>
      </w:r>
      <w:r w:rsidR="001E6D15">
        <w:rPr>
          <w:vertAlign w:val="superscript"/>
          <w:lang w:val="en-US"/>
        </w:rPr>
        <w:fldChar w:fldCharType="end"/>
      </w:r>
      <w:r w:rsidR="001E6D15">
        <w:rPr>
          <w:vertAlign w:val="superscript"/>
          <w:lang w:val="en-US"/>
        </w:rPr>
        <w:t>]</w:t>
      </w:r>
      <w:r w:rsidR="001E6D15">
        <w:t>:</w:t>
      </w:r>
    </w:p>
    <w:p w14:paraId="673BCF4A" w14:textId="5CC18945" w:rsidR="001E6D15" w:rsidRDefault="008D3E91" w:rsidP="00377105">
      <w:pPr>
        <w:rPr>
          <w:lang w:val="en-US"/>
        </w:rPr>
      </w:pPr>
      <m:oMath>
        <m:r>
          <w:rPr>
            <w:rFonts w:ascii="Cambria Math" w:hAnsi="Cambria Math"/>
          </w:rPr>
          <m:t>Р=</m:t>
        </m:r>
        <m:sSub>
          <m:sSubPr>
            <m:ctrlPr>
              <w:rPr>
                <w:rFonts w:ascii="Cambria Math" w:hAnsi="Cambria Math"/>
                <w:i/>
              </w:rPr>
            </m:ctrlPr>
          </m:sSubPr>
          <m:e>
            <m:r>
              <w:rPr>
                <w:rFonts w:ascii="Cambria Math" w:hAnsi="Cambria Math"/>
              </w:rPr>
              <m:t>(С</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lang w:val="en-US"/>
              </w:rPr>
              <m:t>L</m:t>
            </m:r>
          </m:e>
          <m:sub>
            <m:r>
              <w:rPr>
                <w:rFonts w:ascii="Cambria Math" w:hAnsi="Cambria Math"/>
              </w:rPr>
              <m:t>влi</m:t>
            </m:r>
          </m:sub>
        </m:sSub>
        <m:r>
          <w:rPr>
            <w:rFonts w:ascii="Cambria Math" w:hAnsi="Cambria Math"/>
          </w:rPr>
          <m:t>+</m:t>
        </m:r>
        <m:sSub>
          <m:sSubPr>
            <m:ctrlPr>
              <w:rPr>
                <w:rFonts w:ascii="Cambria Math" w:hAnsi="Cambria Math"/>
                <w:i/>
              </w:rPr>
            </m:ctrlPr>
          </m:sSubPr>
          <m:e>
            <m:r>
              <w:rPr>
                <w:rFonts w:ascii="Cambria Math" w:hAnsi="Cambria Math"/>
              </w:rPr>
              <m:t>С</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lang w:val="en-US"/>
              </w:rPr>
              <m:t>L</m:t>
            </m:r>
          </m:e>
          <m:sub>
            <m:r>
              <w:rPr>
                <w:rFonts w:ascii="Cambria Math" w:hAnsi="Cambria Math"/>
              </w:rPr>
              <m:t>кл</m:t>
            </m:r>
            <m:r>
              <w:rPr>
                <w:rFonts w:ascii="Cambria Math" w:hAnsi="Cambria Math"/>
                <w:lang w:val="en-US"/>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4</m:t>
            </m:r>
          </m:sub>
        </m:sSub>
        <m:r>
          <w:rPr>
            <w:rFonts w:ascii="Cambria Math" w:hAnsi="Cambria Math"/>
          </w:rPr>
          <m:t>*T+</m:t>
        </m:r>
        <m:sSub>
          <m:sSubPr>
            <m:ctrlPr>
              <w:rPr>
                <w:rFonts w:ascii="Cambria Math" w:hAnsi="Cambria Math"/>
                <w:i/>
              </w:rPr>
            </m:ctrlPr>
          </m:sSubPr>
          <m:e>
            <m:r>
              <w:rPr>
                <w:rFonts w:ascii="Cambria Math" w:hAnsi="Cambria Math"/>
              </w:rPr>
              <m:t>C</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i</m:t>
            </m:r>
          </m:sub>
        </m:sSub>
      </m:oMath>
      <w:r>
        <w:tab/>
      </w:r>
      <w:r>
        <w:rPr>
          <w:lang w:val="en-US"/>
        </w:rPr>
        <w:t>(1)</w:t>
      </w:r>
    </w:p>
    <w:p w14:paraId="07BBFBFA" w14:textId="03002836" w:rsidR="008D3E91" w:rsidRDefault="008D3E91" w:rsidP="008D3E91">
      <w:r>
        <w:t>, где</w:t>
      </w:r>
    </w:p>
    <w:p w14:paraId="722C5DE4" w14:textId="390A6B15" w:rsidR="008D3E91" w:rsidRDefault="008D3E91" w:rsidP="008D3E91">
      <w:r>
        <w:t>С</w:t>
      </w:r>
      <w:r>
        <w:rPr>
          <w:vertAlign w:val="subscript"/>
          <w:lang w:val="en-US"/>
        </w:rPr>
        <w:t>1.1</w:t>
      </w:r>
      <w:r>
        <w:rPr>
          <w:lang w:val="en-US"/>
        </w:rPr>
        <w:t xml:space="preserve">, </w:t>
      </w:r>
      <w:r w:rsidRPr="008D3E91">
        <w:t xml:space="preserve"> </w:t>
      </w:r>
      <w:r>
        <w:t>С</w:t>
      </w:r>
      <w:r>
        <w:rPr>
          <w:vertAlign w:val="subscript"/>
          <w:lang w:val="en-US"/>
        </w:rPr>
        <w:t xml:space="preserve">1.2 </w:t>
      </w:r>
      <w:r>
        <w:rPr>
          <w:lang w:val="en-US"/>
        </w:rPr>
        <w:t>, C</w:t>
      </w:r>
      <w:r>
        <w:rPr>
          <w:vertAlign w:val="subscript"/>
          <w:lang w:val="en-US"/>
        </w:rPr>
        <w:t>2</w:t>
      </w:r>
      <w:r>
        <w:rPr>
          <w:lang w:val="en-US"/>
        </w:rPr>
        <w:t>, C</w:t>
      </w:r>
      <w:r>
        <w:rPr>
          <w:vertAlign w:val="subscript"/>
          <w:lang w:val="en-US"/>
        </w:rPr>
        <w:t>3</w:t>
      </w:r>
      <w:r>
        <w:rPr>
          <w:lang w:val="en-US"/>
        </w:rPr>
        <w:t>, C</w:t>
      </w:r>
      <w:r>
        <w:rPr>
          <w:vertAlign w:val="subscript"/>
          <w:lang w:val="en-US"/>
        </w:rPr>
        <w:t>4</w:t>
      </w:r>
      <w:r>
        <w:rPr>
          <w:lang w:val="en-US"/>
        </w:rPr>
        <w:t>, C</w:t>
      </w:r>
      <w:r>
        <w:rPr>
          <w:vertAlign w:val="subscript"/>
          <w:lang w:val="en-US"/>
        </w:rPr>
        <w:t>5</w:t>
      </w:r>
      <w:r>
        <w:rPr>
          <w:lang w:val="en-US"/>
        </w:rPr>
        <w:t xml:space="preserve"> – </w:t>
      </w:r>
      <w:r>
        <w:t>стандартизированные тарифные ставки (руб);</w:t>
      </w:r>
    </w:p>
    <w:p w14:paraId="1A9C8DFF" w14:textId="2F6E2F98" w:rsidR="008D3E91" w:rsidRDefault="008D3E91" w:rsidP="008D3E91">
      <w:r>
        <w:rPr>
          <w:lang w:val="en-US"/>
        </w:rPr>
        <w:t>L</w:t>
      </w:r>
      <w:r>
        <w:rPr>
          <w:vertAlign w:val="subscript"/>
        </w:rPr>
        <w:t>вл</w:t>
      </w:r>
      <w:r>
        <w:rPr>
          <w:vertAlign w:val="subscript"/>
          <w:lang w:val="en-US"/>
        </w:rPr>
        <w:t>i</w:t>
      </w:r>
      <w:r>
        <w:rPr>
          <w:lang w:val="en-US"/>
        </w:rPr>
        <w:t>, L</w:t>
      </w:r>
      <w:r>
        <w:rPr>
          <w:vertAlign w:val="subscript"/>
        </w:rPr>
        <w:t>кл</w:t>
      </w:r>
      <w:r>
        <w:rPr>
          <w:vertAlign w:val="subscript"/>
          <w:lang w:val="en-US"/>
        </w:rPr>
        <w:t>i</w:t>
      </w:r>
      <w:r>
        <w:rPr>
          <w:lang w:val="en-US"/>
        </w:rPr>
        <w:t xml:space="preserve"> – </w:t>
      </w:r>
      <w:r>
        <w:t>длина воздушных и кабельных линий (км);</w:t>
      </w:r>
    </w:p>
    <w:p w14:paraId="6DD42C2D" w14:textId="64733651" w:rsidR="001E6D15" w:rsidRDefault="00963F98" w:rsidP="00377105">
      <w:r>
        <w:t>Т – количество распределительных пунктов (шт);</w:t>
      </w:r>
    </w:p>
    <w:p w14:paraId="2F94399E" w14:textId="1342F6FE" w:rsidR="00963F98" w:rsidRDefault="00963F98" w:rsidP="00377105">
      <w:r>
        <w:rPr>
          <w:lang w:val="en-US"/>
        </w:rPr>
        <w:t>N</w:t>
      </w:r>
      <w:r>
        <w:rPr>
          <w:vertAlign w:val="subscript"/>
          <w:lang w:val="en-US"/>
        </w:rPr>
        <w:t>i</w:t>
      </w:r>
      <w:r>
        <w:rPr>
          <w:lang w:val="en-US"/>
        </w:rPr>
        <w:t xml:space="preserve"> – </w:t>
      </w:r>
      <w:r>
        <w:t xml:space="preserve">количество трансформаторных подстанций </w:t>
      </w:r>
      <w:r>
        <w:rPr>
          <w:lang w:val="en-US"/>
        </w:rPr>
        <w:t>i</w:t>
      </w:r>
      <w:r>
        <w:t>-го типа (СТП, МТП, КТП, 2КТП, БКТП, 2БКТП).</w:t>
      </w:r>
    </w:p>
    <w:p w14:paraId="65E16740" w14:textId="324E9131" w:rsidR="00963F98" w:rsidRDefault="00963F98" w:rsidP="00377105">
      <w:r>
        <w:t xml:space="preserve">Указанные выше стандартизированные ставки приводятся в Приложениях №2,3 </w:t>
      </w:r>
      <w:r w:rsidR="00477D0D">
        <w:rPr>
          <w:lang w:val="en-US"/>
        </w:rPr>
        <w:t>c [</w:t>
      </w:r>
      <w:r w:rsidR="00477D0D">
        <w:rPr>
          <w:lang w:val="en-US"/>
        </w:rPr>
        <w:fldChar w:fldCharType="begin"/>
      </w:r>
      <w:r w:rsidR="00477D0D">
        <w:rPr>
          <w:lang w:val="en-US"/>
        </w:rPr>
        <w:instrText xml:space="preserve"> REF _Ref513991441 \r \h </w:instrText>
      </w:r>
      <w:r w:rsidR="00477D0D">
        <w:rPr>
          <w:lang w:val="en-US"/>
        </w:rPr>
      </w:r>
      <w:r w:rsidR="00477D0D">
        <w:rPr>
          <w:lang w:val="en-US"/>
        </w:rPr>
        <w:fldChar w:fldCharType="separate"/>
      </w:r>
      <w:r w:rsidR="00477D0D">
        <w:rPr>
          <w:lang w:val="en-US"/>
        </w:rPr>
        <w:t>16</w:t>
      </w:r>
      <w:r w:rsidR="00477D0D">
        <w:rPr>
          <w:lang w:val="en-US"/>
        </w:rPr>
        <w:fldChar w:fldCharType="end"/>
      </w:r>
      <w:r w:rsidR="00477D0D">
        <w:rPr>
          <w:lang w:val="en-US"/>
        </w:rPr>
        <w:t xml:space="preserve">] </w:t>
      </w:r>
      <w:r>
        <w:t xml:space="preserve">и делятся по типу населённого пункта (Городской населенной пункт и не городской) и уровня напряжения сети (СН2 (6-10 кВ) и </w:t>
      </w:r>
      <w:r>
        <w:lastRenderedPageBreak/>
        <w:t xml:space="preserve">НН (1-0,4 кВ)). </w:t>
      </w:r>
    </w:p>
    <w:p w14:paraId="4901CF02" w14:textId="7EC87EF2" w:rsidR="009B6EAC" w:rsidRDefault="009B6EAC" w:rsidP="00377105">
      <w:r>
        <w:t>В случае, если потребителю требуется вторая категория надежности, то размер платы за ТП определяется по:</w:t>
      </w:r>
    </w:p>
    <w:p w14:paraId="656F6D7F" w14:textId="1473F3DC" w:rsidR="009B6EAC" w:rsidRPr="009B6EAC" w:rsidRDefault="000251C8" w:rsidP="00377105">
      <m:oMathPara>
        <m:oMath>
          <m:sSub>
            <m:sSubPr>
              <m:ctrlPr>
                <w:rPr>
                  <w:rFonts w:ascii="Cambria Math" w:hAnsi="Cambria Math"/>
                  <w:i/>
                </w:rPr>
              </m:ctrlPr>
            </m:sSubPr>
            <m:e>
              <m:r>
                <w:rPr>
                  <w:rFonts w:ascii="Cambria Math" w:hAnsi="Cambria Math"/>
                </w:rPr>
                <m:t>Р</m:t>
              </m:r>
            </m:e>
            <m:sub>
              <m:r>
                <w:rPr>
                  <w:rFonts w:ascii="Cambria Math" w:hAnsi="Cambria Math"/>
                </w:rPr>
                <m:t>общ</m:t>
              </m:r>
            </m:sub>
          </m:sSub>
          <m:r>
            <w:rPr>
              <w:rFonts w:ascii="Cambria Math" w:hAnsi="Cambria Math"/>
            </w:rPr>
            <m:t>=Р+</m:t>
          </m:r>
          <m:d>
            <m:dPr>
              <m:ctrlPr>
                <w:rPr>
                  <w:rFonts w:ascii="Cambria Math" w:hAnsi="Cambria Math"/>
                  <w:i/>
                </w:rPr>
              </m:ctrlPr>
            </m:dPr>
            <m:e>
              <m:sSub>
                <m:sSubPr>
                  <m:ctrlPr>
                    <w:rPr>
                      <w:rFonts w:ascii="Cambria Math" w:hAnsi="Cambria Math"/>
                      <w:i/>
                    </w:rPr>
                  </m:ctrlPr>
                </m:sSubPr>
                <m:e>
                  <m:r>
                    <w:rPr>
                      <w:rFonts w:ascii="Cambria Math" w:hAnsi="Cambria Math"/>
                    </w:rPr>
                    <m:t>Р</m:t>
                  </m:r>
                </m:e>
                <m:sub>
                  <m:r>
                    <w:rPr>
                      <w:rFonts w:ascii="Cambria Math" w:hAnsi="Cambria Math"/>
                    </w:rPr>
                    <m:t>ист1</m:t>
                  </m:r>
                </m:sub>
              </m:sSub>
              <m:r>
                <w:rPr>
                  <w:rFonts w:ascii="Cambria Math" w:hAnsi="Cambria Math"/>
                </w:rPr>
                <m:t>+</m:t>
              </m:r>
              <m:sSub>
                <m:sSubPr>
                  <m:ctrlPr>
                    <w:rPr>
                      <w:rFonts w:ascii="Cambria Math" w:hAnsi="Cambria Math"/>
                      <w:i/>
                    </w:rPr>
                  </m:ctrlPr>
                </m:sSubPr>
                <m:e>
                  <m:r>
                    <w:rPr>
                      <w:rFonts w:ascii="Cambria Math" w:hAnsi="Cambria Math"/>
                    </w:rPr>
                    <m:t>Р</m:t>
                  </m:r>
                </m:e>
                <m:sub>
                  <m:r>
                    <w:rPr>
                      <w:rFonts w:ascii="Cambria Math" w:hAnsi="Cambria Math"/>
                    </w:rPr>
                    <m:t>ист2</m:t>
                  </m:r>
                </m:sub>
              </m:sSub>
            </m:e>
          </m:d>
          <m:r>
            <w:rPr>
              <w:rFonts w:ascii="Cambria Math" w:hAnsi="Cambria Math"/>
            </w:rPr>
            <m:t xml:space="preserve">                (3)</m:t>
          </m:r>
        </m:oMath>
      </m:oMathPara>
    </w:p>
    <w:p w14:paraId="44B7FEAD" w14:textId="065B7096" w:rsidR="009B6EAC" w:rsidRDefault="009B6EAC" w:rsidP="00377105">
      <w:r>
        <w:t>, где</w:t>
      </w:r>
    </w:p>
    <w:p w14:paraId="61B20AF6" w14:textId="49ED5219" w:rsidR="009B6EAC" w:rsidRDefault="000251C8" w:rsidP="00377105">
      <m:oMath>
        <m:sSub>
          <m:sSubPr>
            <m:ctrlPr>
              <w:rPr>
                <w:rFonts w:ascii="Cambria Math" w:hAnsi="Cambria Math"/>
                <w:i/>
              </w:rPr>
            </m:ctrlPr>
          </m:sSubPr>
          <m:e>
            <m:r>
              <w:rPr>
                <w:rFonts w:ascii="Cambria Math" w:hAnsi="Cambria Math"/>
              </w:rPr>
              <m:t>Р</m:t>
            </m:r>
          </m:e>
          <m:sub>
            <m:r>
              <w:rPr>
                <w:rFonts w:ascii="Cambria Math" w:hAnsi="Cambria Math"/>
              </w:rPr>
              <m:t>общ</m:t>
            </m:r>
          </m:sub>
        </m:sSub>
      </m:oMath>
      <w:r w:rsidR="009B6EAC">
        <w:t xml:space="preserve"> – размер платы сформированный ставками С</w:t>
      </w:r>
      <w:r w:rsidR="009B6EAC">
        <w:rPr>
          <w:vertAlign w:val="subscript"/>
          <w:lang w:val="en-US"/>
        </w:rPr>
        <w:t>1.1</w:t>
      </w:r>
      <w:r w:rsidR="009B6EAC">
        <w:rPr>
          <w:lang w:val="en-US"/>
        </w:rPr>
        <w:t xml:space="preserve">, </w:t>
      </w:r>
      <w:r w:rsidR="009B6EAC" w:rsidRPr="008D3E91">
        <w:t xml:space="preserve"> </w:t>
      </w:r>
      <w:r w:rsidR="009B6EAC">
        <w:t>С</w:t>
      </w:r>
      <w:r w:rsidR="009B6EAC">
        <w:rPr>
          <w:vertAlign w:val="subscript"/>
          <w:lang w:val="en-US"/>
        </w:rPr>
        <w:t>1.2</w:t>
      </w:r>
      <w:r w:rsidR="009B6EAC">
        <w:t>;</w:t>
      </w:r>
    </w:p>
    <w:p w14:paraId="3073598E" w14:textId="3BE457BC" w:rsidR="009B6EAC" w:rsidRDefault="000251C8" w:rsidP="00377105">
      <m:oMath>
        <m:sSub>
          <m:sSubPr>
            <m:ctrlPr>
              <w:rPr>
                <w:rFonts w:ascii="Cambria Math" w:hAnsi="Cambria Math"/>
                <w:i/>
              </w:rPr>
            </m:ctrlPr>
          </m:sSubPr>
          <m:e>
            <m:r>
              <w:rPr>
                <w:rFonts w:ascii="Cambria Math" w:hAnsi="Cambria Math"/>
              </w:rPr>
              <m:t>Р</m:t>
            </m:r>
          </m:e>
          <m:sub>
            <m:r>
              <w:rPr>
                <w:rFonts w:ascii="Cambria Math" w:hAnsi="Cambria Math"/>
              </w:rPr>
              <m:t>ист1</m:t>
            </m:r>
          </m:sub>
        </m:sSub>
      </m:oMath>
      <w:r w:rsidR="009B6EAC">
        <w:rPr>
          <w:lang w:val="en-US"/>
        </w:rPr>
        <w:t xml:space="preserve"> – </w:t>
      </w:r>
      <w:r w:rsidR="009B6EAC">
        <w:t>размер платы для выполнения мероприятий последней мили для присоединения по 1 источнику;</w:t>
      </w:r>
    </w:p>
    <w:p w14:paraId="29317122" w14:textId="5E9E4712" w:rsidR="009B6EAC" w:rsidRPr="00963F98" w:rsidRDefault="000251C8" w:rsidP="00377105">
      <m:oMath>
        <m:sSub>
          <m:sSubPr>
            <m:ctrlPr>
              <w:rPr>
                <w:rFonts w:ascii="Cambria Math" w:hAnsi="Cambria Math"/>
                <w:i/>
              </w:rPr>
            </m:ctrlPr>
          </m:sSubPr>
          <m:e>
            <m:r>
              <w:rPr>
                <w:rFonts w:ascii="Cambria Math" w:hAnsi="Cambria Math"/>
              </w:rPr>
              <m:t>Р</m:t>
            </m:r>
          </m:e>
          <m:sub>
            <m:r>
              <w:rPr>
                <w:rFonts w:ascii="Cambria Math" w:hAnsi="Cambria Math"/>
              </w:rPr>
              <m:t>ист2</m:t>
            </m:r>
          </m:sub>
        </m:sSub>
      </m:oMath>
      <w:r w:rsidR="009B6EAC">
        <w:rPr>
          <w:lang w:val="en-US"/>
        </w:rPr>
        <w:t xml:space="preserve"> – </w:t>
      </w:r>
      <w:r w:rsidR="009B6EAC">
        <w:t>размер платы для выполнения мероприятий последней мили для присоединения по 2 источнику.</w:t>
      </w:r>
    </w:p>
    <w:p w14:paraId="5630C42D" w14:textId="1332E80E" w:rsidR="001E6D15" w:rsidRDefault="00185BA0" w:rsidP="00377105">
      <w:r>
        <w:rPr>
          <w:b/>
        </w:rPr>
        <w:t>Метод</w:t>
      </w:r>
      <w:r w:rsidR="00963F98" w:rsidRPr="00963F98">
        <w:rPr>
          <w:b/>
        </w:rPr>
        <w:t xml:space="preserve"> </w:t>
      </w:r>
      <w:r>
        <w:rPr>
          <w:b/>
        </w:rPr>
        <w:t>№</w:t>
      </w:r>
      <w:r w:rsidR="00963F98" w:rsidRPr="00963F98">
        <w:rPr>
          <w:b/>
        </w:rPr>
        <w:t>2</w:t>
      </w:r>
      <w:r w:rsidR="00963F98">
        <w:t xml:space="preserve"> – по ставке платы за единицу максимальной мощности расчет производится по следующей формуле:</w:t>
      </w:r>
    </w:p>
    <w:p w14:paraId="04432107" w14:textId="5B219971" w:rsidR="009B6EAC" w:rsidRPr="009B6EAC" w:rsidRDefault="000251C8" w:rsidP="00377105">
      <m:oMath>
        <m:sSub>
          <m:sSubPr>
            <m:ctrlPr>
              <w:rPr>
                <w:rFonts w:ascii="Cambria Math" w:hAnsi="Cambria Math"/>
                <w:i/>
              </w:rPr>
            </m:ctrlPr>
          </m:sSubPr>
          <m:e>
            <m:r>
              <w:rPr>
                <w:rFonts w:ascii="Cambria Math" w:hAnsi="Cambria Math"/>
                <w:lang w:val="en-US"/>
              </w:rPr>
              <m:t>T</m:t>
            </m:r>
          </m:e>
          <m:sub>
            <m:r>
              <w:rPr>
                <w:rFonts w:ascii="Cambria Math" w:hAnsi="Cambria Math"/>
              </w:rPr>
              <m:t>ij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w:rPr>
                    <w:rFonts w:ascii="Cambria Math" w:hAnsi="Cambria Math"/>
                  </w:rPr>
                  <m:t>1.1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1.1</m:t>
                </m:r>
              </m:sub>
              <m:sup>
                <m:r>
                  <w:rPr>
                    <w:rFonts w:ascii="Cambria Math" w:hAnsi="Cambria Math"/>
                  </w:rPr>
                  <m:t>'</m:t>
                </m:r>
              </m:sup>
            </m:sSubSup>
          </m:e>
        </m:d>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m:t>
            </m:r>
          </m:sup>
        </m:sSub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w:rPr>
                    <w:rFonts w:ascii="Cambria Math" w:hAnsi="Cambria Math"/>
                  </w:rPr>
                  <m:t>2i</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m:t>
                </m:r>
              </m:sup>
            </m:sSubSup>
          </m:e>
        </m:d>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w:rPr>
                    <w:rFonts w:ascii="Cambria Math" w:hAnsi="Cambria Math"/>
                  </w:rPr>
                  <m:t>3i</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m:t>
                </m:r>
              </m:sup>
            </m:sSubSup>
          </m:e>
        </m:d>
        <m:r>
          <w:rPr>
            <w:rFonts w:ascii="Cambria Math" w:hAnsi="Cambria Math"/>
          </w:rPr>
          <m:t>+</m:t>
        </m:r>
      </m:oMath>
      <w:r w:rsidR="009B6EAC">
        <w:tab/>
      </w:r>
      <w:r w:rsidR="009B6EAC">
        <w:tab/>
      </w:r>
      <w:r w:rsidR="009B6EAC">
        <w:tab/>
        <w:t>(3)</w:t>
      </w:r>
    </w:p>
    <w:p w14:paraId="6ACCF6E2" w14:textId="1E56C33D" w:rsidR="00963F98" w:rsidRPr="009B6EAC" w:rsidRDefault="000251C8" w:rsidP="00377105">
      <w:pPr>
        <w:rPr>
          <w:i/>
        </w:rPr>
      </w:pPr>
      <m:oMathPara>
        <m:oMath>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w:rPr>
                      <w:rFonts w:ascii="Cambria Math" w:hAnsi="Cambria Math"/>
                    </w:rPr>
                    <m:t>4i</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m:t>
                  </m:r>
                </m:sup>
              </m:sSubSup>
            </m:e>
          </m:d>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5i</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m:t>
              </m:r>
            </m:sup>
          </m:sSubSup>
          <m:r>
            <w:rPr>
              <w:rFonts w:ascii="Cambria Math" w:hAnsi="Cambria Math"/>
            </w:rPr>
            <m:t>)}</m:t>
          </m:r>
        </m:oMath>
      </m:oMathPara>
    </w:p>
    <w:p w14:paraId="0E704EDC" w14:textId="21BA58D5" w:rsidR="00D559D6" w:rsidRDefault="009B6EAC" w:rsidP="00377105">
      <w:r>
        <w:t>, где</w:t>
      </w:r>
    </w:p>
    <w:p w14:paraId="44162C9D" w14:textId="6A873D83" w:rsidR="009B6EAC" w:rsidRDefault="000251C8" w:rsidP="00377105">
      <m:oMath>
        <m:sSub>
          <m:sSubPr>
            <m:ctrlPr>
              <w:rPr>
                <w:rFonts w:ascii="Cambria Math" w:hAnsi="Cambria Math"/>
                <w:i/>
              </w:rPr>
            </m:ctrlPr>
          </m:sSubPr>
          <m:e>
            <m:r>
              <w:rPr>
                <w:rFonts w:ascii="Cambria Math" w:hAnsi="Cambria Math"/>
                <w:lang w:val="en-US"/>
              </w:rPr>
              <m:t>T</m:t>
            </m:r>
          </m:e>
          <m:sub>
            <m:r>
              <w:rPr>
                <w:rFonts w:ascii="Cambria Math" w:hAnsi="Cambria Math"/>
              </w:rPr>
              <m:t>ij</m:t>
            </m:r>
          </m:sub>
        </m:sSub>
      </m:oMath>
      <w:r w:rsidR="009B6EAC">
        <w:t xml:space="preserve"> – плата за ТП в классе напряжения </w:t>
      </w:r>
      <w:r w:rsidR="009B6EAC">
        <w:rPr>
          <w:lang w:val="en-US"/>
        </w:rPr>
        <w:t>i</w:t>
      </w:r>
      <w:r w:rsidR="009B6EAC">
        <w:t xml:space="preserve"> и диапазоне мощности </w:t>
      </w:r>
      <w:r w:rsidR="009B6EAC">
        <w:rPr>
          <w:lang w:val="en-US"/>
        </w:rPr>
        <w:t>j</w:t>
      </w:r>
      <w:r w:rsidR="009B6EAC">
        <w:t xml:space="preserve"> (руб).</w:t>
      </w:r>
    </w:p>
    <w:p w14:paraId="6490183A" w14:textId="56CBFBC9" w:rsidR="00A17E69" w:rsidRDefault="000251C8" w:rsidP="00377105">
      <m:oMath>
        <m:sSubSup>
          <m:sSubSupPr>
            <m:ctrlPr>
              <w:rPr>
                <w:rFonts w:ascii="Cambria Math" w:hAnsi="Cambria Math"/>
                <w:i/>
              </w:rPr>
            </m:ctrlPr>
          </m:sSubSupPr>
          <m:e>
            <m:r>
              <w:rPr>
                <w:rFonts w:ascii="Cambria Math" w:hAnsi="Cambria Math"/>
              </w:rPr>
              <m:t>C</m:t>
            </m:r>
          </m:e>
          <m:sub>
            <m:r>
              <w:rPr>
                <w:rFonts w:ascii="Cambria Math" w:hAnsi="Cambria Math"/>
              </w:rPr>
              <m:t>1.1</m:t>
            </m:r>
          </m:sub>
          <m:sup>
            <m:r>
              <w:rPr>
                <w:rFonts w:ascii="Cambria Math" w:hAnsi="Cambria Math"/>
              </w:rPr>
              <m:t>'</m:t>
            </m:r>
          </m:sup>
        </m:sSubSup>
        <m:r>
          <w:rPr>
            <w:rFonts w:ascii="Cambria Math" w:hAnsi="Cambria Math"/>
          </w:rPr>
          <m:t xml:space="preserve">, </m:t>
        </m:r>
        <m:sSubSup>
          <m:sSubSupPr>
            <m:ctrlPr>
              <w:rPr>
                <w:rFonts w:ascii="Cambria Math" w:hAnsi="Cambria Math"/>
                <w:i/>
              </w:rPr>
            </m:ctrlPr>
          </m:sSubSupPr>
          <m:e>
            <m:r>
              <w:rPr>
                <w:rFonts w:ascii="Cambria Math" w:hAnsi="Cambria Math"/>
              </w:rPr>
              <m:t>C</m:t>
            </m:r>
          </m:e>
          <m:sub>
            <m:r>
              <w:rPr>
                <w:rFonts w:ascii="Cambria Math" w:hAnsi="Cambria Math"/>
              </w:rPr>
              <m:t>1.2</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2</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3</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4</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5</m:t>
            </m:r>
          </m:sub>
          <m:sup>
            <m:r>
              <w:rPr>
                <w:rFonts w:ascii="Cambria Math" w:hAnsi="Cambria Math"/>
              </w:rPr>
              <m:t>'</m:t>
            </m:r>
          </m:sup>
        </m:sSubSup>
      </m:oMath>
      <w:r w:rsidR="009B6EAC">
        <w:rPr>
          <w:lang w:val="en-US"/>
        </w:rPr>
        <w:t xml:space="preserve"> - </w:t>
      </w:r>
      <w:r w:rsidR="009B6EAC">
        <w:t>ставка платы за единицу максимальной мощности (руб);</w:t>
      </w:r>
    </w:p>
    <w:p w14:paraId="318009EA" w14:textId="73C67F38" w:rsidR="009B6EAC" w:rsidRDefault="000251C8" w:rsidP="00377105">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m:t>
            </m:r>
          </m:sup>
        </m:sSubSup>
      </m:oMath>
      <w:r w:rsidR="00185BA0">
        <w:t xml:space="preserve"> - максимальная мощность (кВт).</w:t>
      </w:r>
    </w:p>
    <w:p w14:paraId="6218FD9E" w14:textId="12CF9E34" w:rsidR="00185BA0" w:rsidRDefault="00185BA0" w:rsidP="00377105">
      <w:r>
        <w:t xml:space="preserve">В случае второй категории расчеты ведутся по формуле (3). </w:t>
      </w:r>
    </w:p>
    <w:p w14:paraId="0D33AF10" w14:textId="17F8E50B" w:rsidR="00185BA0" w:rsidRDefault="00185BA0" w:rsidP="00377105">
      <w:r>
        <w:t>В зависимости от объемов работ заявителю выгодно выбирать то первый то второй метод расчёта платы за ТП.</w:t>
      </w:r>
      <w:r w:rsidR="005B2F45">
        <w:t xml:space="preserve"> Рассмотрим две ситуации:</w:t>
      </w:r>
    </w:p>
    <w:p w14:paraId="300DAED5" w14:textId="1E947E71" w:rsidR="005B2F45" w:rsidRDefault="00253C40" w:rsidP="00377105">
      <w:r>
        <w:t xml:space="preserve">В </w:t>
      </w:r>
      <w:r w:rsidR="005B2F45">
        <w:t>СО приходит заявитель – мелкий предприниматель, его запрашиваемая мощность всего 200 кВт, для его присоединения из мероприятий необходимо протянуть воздушную линию на уровне напряжения 0,4 кВ - 0,5км и воздушную линию условно высокого напряжения 10 кВ – 0,2км и построить небольшую КТП. Для него размер платы рассчитанный по первому методу составит 2,</w:t>
      </w:r>
      <w:r w:rsidR="0090559C">
        <w:t>31</w:t>
      </w:r>
      <w:r w:rsidR="005B2F45">
        <w:t xml:space="preserve"> млн. руб.</w:t>
      </w:r>
      <w:r w:rsidR="0090559C">
        <w:t xml:space="preserve"> без НДС</w:t>
      </w:r>
      <w:r w:rsidR="005B2F45">
        <w:t xml:space="preserve">, а по второму методу </w:t>
      </w:r>
      <w:r w:rsidR="0090559C">
        <w:t>4,74</w:t>
      </w:r>
      <w:r w:rsidR="005B2F45">
        <w:t xml:space="preserve"> млн. руб</w:t>
      </w:r>
      <w:r w:rsidR="0090559C">
        <w:t>. без НДС</w:t>
      </w:r>
      <w:r w:rsidR="005B2F45">
        <w:t xml:space="preserve">. Очевидно, что данному заявителю выгодно выбрать </w:t>
      </w:r>
      <w:r w:rsidR="005B2F45">
        <w:lastRenderedPageBreak/>
        <w:t>первый метод расчета платы за технологическое присоединение.</w:t>
      </w:r>
    </w:p>
    <w:p w14:paraId="091AE5DB" w14:textId="4AEA1FBC" w:rsidR="0090559C" w:rsidRDefault="0090559C" w:rsidP="00377105">
      <w:r>
        <w:t xml:space="preserve">При этом, если мы рассмотрим ситуацию с крупным заявителем, например, застройщиком, то картина получится совершено иная. Рассмотрим случай, когда присоединяемая мощность 2МВт, для этого нам необходимо построить 2БКТП – 6шт, кабельных линий 0,4 кВ в одноцепном исполнении – 1км, в двухцепном – 1км, кабельных линий 10кВ в двухцепном исполнении – 2км, и 0,4км необходимо построить методом горизонтально направленного бурения (Далее – ГНБ). С учетом присоединяемой мощности и объёмов работ размер платы по первому методу составит 120,18 млн. руб. без НДС, а по второму 85, 26 млн. руб. без НДС. Очевидно, что во втором случае, когда необходимо выполнить большие объёмы работ </w:t>
      </w:r>
      <w:r w:rsidR="00730CCF">
        <w:t>для заявителя выгодней выбрать второй метод расчета платы за ТП.</w:t>
      </w:r>
    </w:p>
    <w:p w14:paraId="1EA8C068" w14:textId="65EAB96C" w:rsidR="00730CCF" w:rsidRPr="00730CCF" w:rsidRDefault="00730CCF" w:rsidP="00377105">
      <w:r>
        <w:t xml:space="preserve">В связи с тем, что в соответствии с </w:t>
      </w:r>
      <w:r>
        <w:rPr>
          <w:lang w:val="en-US"/>
        </w:rPr>
        <w:t>[</w:t>
      </w:r>
      <w:r w:rsidR="00477D0D">
        <w:rPr>
          <w:lang w:val="en-US"/>
        </w:rPr>
        <w:fldChar w:fldCharType="begin"/>
      </w:r>
      <w:r w:rsidR="00477D0D">
        <w:rPr>
          <w:lang w:val="en-US"/>
        </w:rPr>
        <w:instrText xml:space="preserve"> REF _Ref514884799 \r \h </w:instrText>
      </w:r>
      <w:r w:rsidR="00477D0D">
        <w:rPr>
          <w:lang w:val="en-US"/>
        </w:rPr>
      </w:r>
      <w:r w:rsidR="00477D0D">
        <w:rPr>
          <w:lang w:val="en-US"/>
        </w:rPr>
        <w:fldChar w:fldCharType="separate"/>
      </w:r>
      <w:r w:rsidR="00477D0D">
        <w:rPr>
          <w:lang w:val="en-US"/>
        </w:rPr>
        <w:t>17</w:t>
      </w:r>
      <w:r w:rsidR="00477D0D">
        <w:rPr>
          <w:lang w:val="en-US"/>
        </w:rPr>
        <w:fldChar w:fldCharType="end"/>
      </w:r>
      <w:r>
        <w:rPr>
          <w:lang w:val="en-US"/>
        </w:rPr>
        <w:t xml:space="preserve">] </w:t>
      </w:r>
      <w:r>
        <w:t xml:space="preserve">заявитель в праве сам выбирать метод расчета платы за ТП, для построения модели делаем допущение, что заявитель ведет себя рационально и всегда выбирает наиболее выгодный для себя вариант. </w:t>
      </w:r>
    </w:p>
    <w:p w14:paraId="3C5224FB" w14:textId="4D30A46D" w:rsidR="005B2F45" w:rsidRDefault="00331B15" w:rsidP="00377105">
      <w:r>
        <w:t xml:space="preserve">Также к доходам, связанным с осуществлением мероприятий следует относить </w:t>
      </w:r>
      <w:r w:rsidR="009D6C1A">
        <w:t xml:space="preserve">ещё три </w:t>
      </w:r>
      <w:r>
        <w:t>вида таковых</w:t>
      </w:r>
      <w:r w:rsidR="009D6C1A">
        <w:t xml:space="preserve">: </w:t>
      </w:r>
      <w:r w:rsidR="00901BCC">
        <w:t>Экономия от выполнения Проектно-изыскательских работ (Далее – ПИР) собственными силами (</w:t>
      </w:r>
      <m:oMath>
        <m:sSub>
          <m:sSubPr>
            <m:ctrlPr>
              <w:rPr>
                <w:rFonts w:ascii="Cambria Math" w:hAnsi="Cambria Math"/>
                <w:b/>
                <w:i/>
              </w:rPr>
            </m:ctrlPr>
          </m:sSubPr>
          <m:e>
            <m:r>
              <m:rPr>
                <m:sty m:val="bi"/>
              </m:rPr>
              <w:rPr>
                <w:rFonts w:ascii="Cambria Math" w:hAnsi="Cambria Math"/>
                <w:lang w:val="en-US"/>
              </w:rPr>
              <m:t>f</m:t>
            </m:r>
          </m:e>
          <m:sub>
            <m:r>
              <m:rPr>
                <m:sty m:val="bi"/>
              </m:rPr>
              <w:rPr>
                <w:rFonts w:ascii="Cambria Math" w:hAnsi="Cambria Math"/>
              </w:rPr>
              <m:t>4</m:t>
            </m:r>
          </m:sub>
        </m:sSub>
        <m:r>
          <m:rPr>
            <m:sty m:val="bi"/>
          </m:rPr>
          <w:rPr>
            <w:rFonts w:ascii="Cambria Math" w:hAnsi="Cambria Math"/>
          </w:rPr>
          <m:t>)</m:t>
        </m:r>
      </m:oMath>
      <w:r w:rsidR="00901BCC">
        <w:rPr>
          <w:b/>
        </w:rPr>
        <w:t xml:space="preserve">, </w:t>
      </w:r>
      <w:r w:rsidR="00901BCC">
        <w:t>Экономия на вторичном использовании оборудования (</w:t>
      </w:r>
      <m:oMath>
        <m:sSub>
          <m:sSubPr>
            <m:ctrlPr>
              <w:rPr>
                <w:rFonts w:ascii="Cambria Math" w:hAnsi="Cambria Math"/>
                <w:b/>
                <w:i/>
              </w:rPr>
            </m:ctrlPr>
          </m:sSubPr>
          <m:e>
            <m:r>
              <m:rPr>
                <m:sty m:val="bi"/>
              </m:rPr>
              <w:rPr>
                <w:rFonts w:ascii="Cambria Math" w:hAnsi="Cambria Math"/>
                <w:lang w:val="en-US"/>
              </w:rPr>
              <m:t>f</m:t>
            </m:r>
          </m:e>
          <m:sub>
            <m:r>
              <m:rPr>
                <m:sty m:val="bi"/>
              </m:rPr>
              <w:rPr>
                <w:rFonts w:ascii="Cambria Math" w:hAnsi="Cambria Math"/>
              </w:rPr>
              <m:t>5</m:t>
            </m:r>
          </m:sub>
        </m:sSub>
        <m:r>
          <m:rPr>
            <m:sty m:val="bi"/>
          </m:rPr>
          <w:rPr>
            <w:rFonts w:ascii="Cambria Math" w:hAnsi="Cambria Math"/>
          </w:rPr>
          <m:t>)</m:t>
        </m:r>
      </m:oMath>
      <w:r w:rsidR="00901BCC">
        <w:rPr>
          <w:b/>
        </w:rPr>
        <w:t xml:space="preserve">, </w:t>
      </w:r>
      <w:r w:rsidR="00901BCC">
        <w:t>Экономия на выполнении Строительно-монтажных работ (Далее – СМР) собственными силами (</w:t>
      </w:r>
      <m:oMath>
        <m:sSub>
          <m:sSubPr>
            <m:ctrlPr>
              <w:rPr>
                <w:rFonts w:ascii="Cambria Math" w:hAnsi="Cambria Math"/>
                <w:b/>
                <w:i/>
              </w:rPr>
            </m:ctrlPr>
          </m:sSubPr>
          <m:e>
            <m:r>
              <m:rPr>
                <m:sty m:val="bi"/>
              </m:rPr>
              <w:rPr>
                <w:rFonts w:ascii="Cambria Math" w:hAnsi="Cambria Math"/>
                <w:lang w:val="en-US"/>
              </w:rPr>
              <m:t>f</m:t>
            </m:r>
          </m:e>
          <m:sub>
            <m:r>
              <m:rPr>
                <m:sty m:val="bi"/>
              </m:rPr>
              <w:rPr>
                <w:rFonts w:ascii="Cambria Math" w:hAnsi="Cambria Math"/>
              </w:rPr>
              <m:t>8</m:t>
            </m:r>
          </m:sub>
        </m:sSub>
        <m:r>
          <m:rPr>
            <m:sty m:val="bi"/>
          </m:rPr>
          <w:rPr>
            <w:rFonts w:ascii="Cambria Math" w:hAnsi="Cambria Math"/>
          </w:rPr>
          <m:t>)</m:t>
        </m:r>
      </m:oMath>
      <w:r w:rsidR="00901BCC">
        <w:rPr>
          <w:b/>
        </w:rPr>
        <w:t xml:space="preserve">. </w:t>
      </w:r>
    </w:p>
    <w:p w14:paraId="3E859132" w14:textId="4991C963" w:rsidR="009B6EAC" w:rsidRDefault="00901BCC" w:rsidP="00E76267">
      <w:pPr>
        <w:rPr>
          <w:b/>
        </w:rPr>
      </w:pPr>
      <w:r>
        <w:t xml:space="preserve">Относительно экономии </w:t>
      </w:r>
      <w:r w:rsidR="005E478C">
        <w:t xml:space="preserve">по </w:t>
      </w:r>
      <w:r>
        <w:t>критери</w:t>
      </w:r>
      <w:r w:rsidR="005E478C">
        <w:t>ям</w:t>
      </w:r>
      <w:r>
        <w:t xml:space="preserve"> (</w:t>
      </w:r>
      <m:oMath>
        <m:sSub>
          <m:sSubPr>
            <m:ctrlPr>
              <w:rPr>
                <w:rFonts w:ascii="Cambria Math" w:hAnsi="Cambria Math"/>
                <w:b/>
                <w:i/>
              </w:rPr>
            </m:ctrlPr>
          </m:sSubPr>
          <m:e>
            <m:r>
              <m:rPr>
                <m:sty m:val="bi"/>
              </m:rPr>
              <w:rPr>
                <w:rFonts w:ascii="Cambria Math" w:hAnsi="Cambria Math"/>
                <w:lang w:val="en-US"/>
              </w:rPr>
              <m:t>f</m:t>
            </m:r>
          </m:e>
          <m:sub>
            <m:r>
              <m:rPr>
                <m:sty m:val="bi"/>
              </m:rPr>
              <w:rPr>
                <w:rFonts w:ascii="Cambria Math" w:hAnsi="Cambria Math"/>
              </w:rPr>
              <m:t>4</m:t>
            </m:r>
          </m:sub>
        </m:sSub>
        <m:r>
          <m:rPr>
            <m:sty m:val="bi"/>
          </m:rPr>
          <w:rPr>
            <w:rFonts w:ascii="Cambria Math" w:hAnsi="Cambria Math"/>
          </w:rPr>
          <m:t>)</m:t>
        </m:r>
      </m:oMath>
      <w:r>
        <w:rPr>
          <w:b/>
        </w:rPr>
        <w:t xml:space="preserve">, </w:t>
      </w:r>
      <w:r>
        <w:t>(</w:t>
      </w:r>
      <m:oMath>
        <m:sSub>
          <m:sSubPr>
            <m:ctrlPr>
              <w:rPr>
                <w:rFonts w:ascii="Cambria Math" w:hAnsi="Cambria Math"/>
                <w:b/>
                <w:i/>
              </w:rPr>
            </m:ctrlPr>
          </m:sSubPr>
          <m:e>
            <m:r>
              <m:rPr>
                <m:sty m:val="bi"/>
              </m:rPr>
              <w:rPr>
                <w:rFonts w:ascii="Cambria Math" w:hAnsi="Cambria Math"/>
                <w:lang w:val="en-US"/>
              </w:rPr>
              <m:t>f</m:t>
            </m:r>
          </m:e>
          <m:sub>
            <m:r>
              <m:rPr>
                <m:sty m:val="bi"/>
              </m:rPr>
              <w:rPr>
                <w:rFonts w:ascii="Cambria Math" w:hAnsi="Cambria Math"/>
              </w:rPr>
              <m:t>8</m:t>
            </m:r>
          </m:sub>
        </m:sSub>
        <m:r>
          <m:rPr>
            <m:sty m:val="bi"/>
          </m:rPr>
          <w:rPr>
            <w:rFonts w:ascii="Cambria Math" w:hAnsi="Cambria Math"/>
          </w:rPr>
          <m:t>)</m:t>
        </m:r>
      </m:oMath>
      <w:r w:rsidR="005E478C">
        <w:rPr>
          <w:b/>
        </w:rPr>
        <w:t xml:space="preserve"> </w:t>
      </w:r>
      <w:r w:rsidR="005E478C">
        <w:t xml:space="preserve">для описываемой модели важно разделить две компоненты этой экономии. Во-первых, при выполнении работ собственными силами доля заработной платы сотрудников, относимая на стоимость объекта нового строительства, составляет 25-38%. Эта цифра включает заработную плату и обязательные страховые взносы за сотрудников, непосредственно занятых в производстве, при этом она не увеличивает общий фонд оплаты труда (Далее – ФОТ) по компании, т.е. это суммы, которые компания потратила бы вне зависимости от занятости этих </w:t>
      </w:r>
      <w:r w:rsidR="005E478C">
        <w:lastRenderedPageBreak/>
        <w:t xml:space="preserve">сотрудников на выполнении конкретных работ. Эта часть экономии в предлагаемой модели будет учитываться </w:t>
      </w:r>
      <w:r w:rsidR="00E76267">
        <w:t>уменьшением критериев (</w:t>
      </w:r>
      <m:oMath>
        <m:sSub>
          <m:sSubPr>
            <m:ctrlPr>
              <w:rPr>
                <w:rFonts w:ascii="Cambria Math" w:hAnsi="Cambria Math"/>
                <w:b/>
                <w:i/>
              </w:rPr>
            </m:ctrlPr>
          </m:sSubPr>
          <m:e>
            <m:r>
              <m:rPr>
                <m:sty m:val="bi"/>
              </m:rPr>
              <w:rPr>
                <w:rFonts w:ascii="Cambria Math" w:hAnsi="Cambria Math"/>
                <w:lang w:val="en-US"/>
              </w:rPr>
              <m:t>f</m:t>
            </m:r>
          </m:e>
          <m:sub>
            <m:r>
              <m:rPr>
                <m:sty m:val="bi"/>
              </m:rPr>
              <w:rPr>
                <w:rFonts w:ascii="Cambria Math" w:hAnsi="Cambria Math"/>
              </w:rPr>
              <m:t>3</m:t>
            </m:r>
          </m:sub>
        </m:sSub>
        <m:r>
          <m:rPr>
            <m:sty m:val="bi"/>
          </m:rPr>
          <w:rPr>
            <w:rFonts w:ascii="Cambria Math" w:hAnsi="Cambria Math"/>
          </w:rPr>
          <m:t>),</m:t>
        </m:r>
      </m:oMath>
      <w:r w:rsidR="00E76267">
        <w:rPr>
          <w:b/>
        </w:rPr>
        <w:t xml:space="preserve"> </w:t>
      </w:r>
      <w:r w:rsidR="00E76267">
        <w:t>(</w:t>
      </w:r>
      <m:oMath>
        <m:sSub>
          <m:sSubPr>
            <m:ctrlPr>
              <w:rPr>
                <w:rFonts w:ascii="Cambria Math" w:hAnsi="Cambria Math"/>
                <w:b/>
                <w:i/>
              </w:rPr>
            </m:ctrlPr>
          </m:sSubPr>
          <m:e>
            <m:r>
              <m:rPr>
                <m:sty m:val="bi"/>
              </m:rPr>
              <w:rPr>
                <w:rFonts w:ascii="Cambria Math" w:hAnsi="Cambria Math"/>
                <w:lang w:val="en-US"/>
              </w:rPr>
              <m:t>f</m:t>
            </m:r>
          </m:e>
          <m:sub>
            <m:r>
              <m:rPr>
                <m:sty m:val="bi"/>
              </m:rPr>
              <w:rPr>
                <w:rFonts w:ascii="Cambria Math" w:hAnsi="Cambria Math"/>
              </w:rPr>
              <m:t>7</m:t>
            </m:r>
          </m:sub>
        </m:sSub>
        <m:r>
          <m:rPr>
            <m:sty m:val="bi"/>
          </m:rPr>
          <w:rPr>
            <w:rFonts w:ascii="Cambria Math" w:hAnsi="Cambria Math"/>
          </w:rPr>
          <m:t xml:space="preserve">), </m:t>
        </m:r>
        <m:r>
          <m:rPr>
            <m:sty m:val="p"/>
          </m:rPr>
          <w:rPr>
            <w:rFonts w:ascii="Cambria Math" w:hAnsi="Cambria Math"/>
          </w:rPr>
          <m:t>(</m:t>
        </m:r>
        <m:sSub>
          <m:sSubPr>
            <m:ctrlPr>
              <w:rPr>
                <w:rFonts w:ascii="Cambria Math" w:hAnsi="Cambria Math"/>
                <w:b/>
                <w:i/>
              </w:rPr>
            </m:ctrlPr>
          </m:sSubPr>
          <m:e>
            <m:r>
              <m:rPr>
                <m:sty m:val="bi"/>
              </m:rPr>
              <w:rPr>
                <w:rFonts w:ascii="Cambria Math" w:hAnsi="Cambria Math"/>
                <w:lang w:val="en-US"/>
              </w:rPr>
              <m:t>f</m:t>
            </m:r>
          </m:e>
          <m:sub>
            <m:r>
              <m:rPr>
                <m:sty m:val="bi"/>
              </m:rPr>
              <w:rPr>
                <w:rFonts w:ascii="Cambria Math" w:hAnsi="Cambria Math"/>
              </w:rPr>
              <m:t>10</m:t>
            </m:r>
          </m:sub>
        </m:sSub>
        <m:r>
          <m:rPr>
            <m:sty m:val="bi"/>
          </m:rPr>
          <w:rPr>
            <w:rFonts w:ascii="Cambria Math" w:hAnsi="Cambria Math"/>
          </w:rPr>
          <m:t>)</m:t>
        </m:r>
      </m:oMath>
      <w:r w:rsidR="006F3D74">
        <w:rPr>
          <w:b/>
        </w:rPr>
        <w:t xml:space="preserve">. </w:t>
      </w:r>
      <w:r w:rsidR="00C80989">
        <w:t>Во-вторых,</w:t>
      </w:r>
      <w:r w:rsidR="006F3D74">
        <w:t xml:space="preserve"> общая стоимость работ, осуществляемых подрядными организациями выше, чем работы собственными силами на 10-15% в зависимости от вида объекта инвестиций, этапа и вида работ. Эту экономию мы и будем учитывать в критериях (</w:t>
      </w:r>
      <m:oMath>
        <m:sSub>
          <m:sSubPr>
            <m:ctrlPr>
              <w:rPr>
                <w:rFonts w:ascii="Cambria Math" w:hAnsi="Cambria Math"/>
                <w:b/>
                <w:i/>
              </w:rPr>
            </m:ctrlPr>
          </m:sSubPr>
          <m:e>
            <m:r>
              <m:rPr>
                <m:sty m:val="bi"/>
              </m:rPr>
              <w:rPr>
                <w:rFonts w:ascii="Cambria Math" w:hAnsi="Cambria Math"/>
                <w:lang w:val="en-US"/>
              </w:rPr>
              <m:t>f</m:t>
            </m:r>
          </m:e>
          <m:sub>
            <m:r>
              <m:rPr>
                <m:sty m:val="bi"/>
              </m:rPr>
              <w:rPr>
                <w:rFonts w:ascii="Cambria Math" w:hAnsi="Cambria Math"/>
              </w:rPr>
              <m:t>4</m:t>
            </m:r>
          </m:sub>
        </m:sSub>
        <m:r>
          <m:rPr>
            <m:sty m:val="bi"/>
          </m:rPr>
          <w:rPr>
            <w:rFonts w:ascii="Cambria Math" w:hAnsi="Cambria Math"/>
          </w:rPr>
          <m:t>)</m:t>
        </m:r>
      </m:oMath>
      <w:r w:rsidR="006F3D74">
        <w:rPr>
          <w:b/>
        </w:rPr>
        <w:t xml:space="preserve">, </w:t>
      </w:r>
      <w:r w:rsidR="006F3D74">
        <w:t>(</w:t>
      </w:r>
      <m:oMath>
        <m:sSub>
          <m:sSubPr>
            <m:ctrlPr>
              <w:rPr>
                <w:rFonts w:ascii="Cambria Math" w:hAnsi="Cambria Math"/>
                <w:b/>
                <w:i/>
              </w:rPr>
            </m:ctrlPr>
          </m:sSubPr>
          <m:e>
            <m:r>
              <m:rPr>
                <m:sty m:val="bi"/>
              </m:rPr>
              <w:rPr>
                <w:rFonts w:ascii="Cambria Math" w:hAnsi="Cambria Math"/>
                <w:lang w:val="en-US"/>
              </w:rPr>
              <m:t>f</m:t>
            </m:r>
          </m:e>
          <m:sub>
            <m:r>
              <m:rPr>
                <m:sty m:val="bi"/>
              </m:rPr>
              <w:rPr>
                <w:rFonts w:ascii="Cambria Math" w:hAnsi="Cambria Math"/>
              </w:rPr>
              <m:t>8</m:t>
            </m:r>
          </m:sub>
        </m:sSub>
        <m:r>
          <m:rPr>
            <m:sty m:val="bi"/>
          </m:rPr>
          <w:rPr>
            <w:rFonts w:ascii="Cambria Math" w:hAnsi="Cambria Math"/>
          </w:rPr>
          <m:t>)</m:t>
        </m:r>
      </m:oMath>
      <w:r w:rsidR="00805ADE">
        <w:rPr>
          <w:b/>
        </w:rPr>
        <w:t>.</w:t>
      </w:r>
    </w:p>
    <w:p w14:paraId="6F026A99" w14:textId="510901B1" w:rsidR="00C90005" w:rsidRPr="00C90005" w:rsidRDefault="00C90005" w:rsidP="00E76267">
      <w:r>
        <w:t>Перейдем к рассмотрению показателя (</w:t>
      </w:r>
      <m:oMath>
        <m:sSub>
          <m:sSubPr>
            <m:ctrlPr>
              <w:rPr>
                <w:rFonts w:ascii="Cambria Math" w:hAnsi="Cambria Math"/>
                <w:b/>
                <w:i/>
              </w:rPr>
            </m:ctrlPr>
          </m:sSubPr>
          <m:e>
            <m:r>
              <m:rPr>
                <m:sty m:val="bi"/>
              </m:rPr>
              <w:rPr>
                <w:rFonts w:ascii="Cambria Math" w:hAnsi="Cambria Math"/>
                <w:lang w:val="en-US"/>
              </w:rPr>
              <m:t>f</m:t>
            </m:r>
          </m:e>
          <m:sub>
            <m:r>
              <m:rPr>
                <m:sty m:val="bi"/>
              </m:rPr>
              <w:rPr>
                <w:rFonts w:ascii="Cambria Math" w:hAnsi="Cambria Math"/>
              </w:rPr>
              <m:t>5</m:t>
            </m:r>
          </m:sub>
        </m:sSub>
        <m:r>
          <m:rPr>
            <m:sty m:val="bi"/>
          </m:rPr>
          <w:rPr>
            <w:rFonts w:ascii="Cambria Math" w:hAnsi="Cambria Math"/>
          </w:rPr>
          <m:t>)</m:t>
        </m:r>
      </m:oMath>
      <w:r>
        <w:rPr>
          <w:b/>
        </w:rPr>
        <w:t xml:space="preserve"> - </w:t>
      </w:r>
      <w:r>
        <w:t>экономия на вторичном использовании оборудования. На практике бывают ситуации, особенно с крупными заявителями, когда появляется потребность в реконструкции недавно построенной (1-2 года с ввода в эксплуатацию) подстанции с заменой трансформатора(-ов) на больший номинал. Такое оборудование может быть использовано повторно или реализовано</w:t>
      </w:r>
      <w:r w:rsidR="00F52C17">
        <w:t xml:space="preserve"> по среднерыночной цене для б/у трансформаторов. Повторно используемое оборудование на рынке как правило намного дешевле новых аналогов, в связи с этим выгодней использовать его повторно, а разницу стоимостей можно учитывать как экономию.</w:t>
      </w:r>
    </w:p>
    <w:p w14:paraId="18BDB1E3" w14:textId="1B498866" w:rsidR="00BA74F8" w:rsidRDefault="00BA74F8" w:rsidP="00E76267">
      <w:r>
        <w:t>Перейдём к рассмотрению расходов, связанных с осуществлением мероприятий по технологическому присоединению. В этом месте сделаем оговорку о том, что</w:t>
      </w:r>
      <w:r>
        <w:rPr>
          <w:lang w:val="en-US"/>
        </w:rPr>
        <w:t xml:space="preserve"> </w:t>
      </w:r>
      <w:r>
        <w:t xml:space="preserve">в плате за Технологическое присоединение учитываются исключительно мероприятия, направленные на новое строительство электросетевых объектов, при этом для присоединения заявителя иногда не требуется строительство, а необходимо лишь </w:t>
      </w:r>
      <w:r w:rsidR="00C90005">
        <w:t xml:space="preserve">провести </w:t>
      </w:r>
      <w:r>
        <w:t>реконстру</w:t>
      </w:r>
      <w:r w:rsidR="00C90005">
        <w:t>кцию</w:t>
      </w:r>
      <w:r>
        <w:t xml:space="preserve"> </w:t>
      </w:r>
      <w:r w:rsidR="00C90005">
        <w:t xml:space="preserve">некоторых существующих объектов, например, заменить кабель, на кабель с большим сечением или заменить трансформаторы на больший номинал, или установить дополнительные ячейки на подстанции. Данные мероприятия не входят в плату за Технологическое присоединение, но косвенно компенсируются в тарифе на передачу электроэнергии через такой источник финансирования, как амортизация. Для таких объектов классическая оценка эффективности инвестиций вовсе не возможна, т.к. прямых доходов, </w:t>
      </w:r>
      <w:r w:rsidR="00C90005">
        <w:lastRenderedPageBreak/>
        <w:t xml:space="preserve">связанных с этими мероприятиями СО не получает, а расходы несет. </w:t>
      </w:r>
    </w:p>
    <w:p w14:paraId="6192D1F8" w14:textId="788688D1" w:rsidR="00F52C17" w:rsidRDefault="00723A47" w:rsidP="00253C40">
      <w:r>
        <w:t xml:space="preserve">Глобально все прямые затраты по объекту делятся на 3 этапа: ПИР </w:t>
      </w:r>
      <w:r w:rsidRPr="00723A47">
        <w:rPr>
          <w:b/>
          <w:lang w:val="en-US"/>
        </w:rPr>
        <w:t>(f</w:t>
      </w:r>
      <w:r w:rsidRPr="00723A47">
        <w:rPr>
          <w:b/>
          <w:vertAlign w:val="subscript"/>
          <w:lang w:val="en-US"/>
        </w:rPr>
        <w:t>3</w:t>
      </w:r>
      <w:r w:rsidRPr="00723A47">
        <w:rPr>
          <w:b/>
          <w:lang w:val="en-US"/>
        </w:rPr>
        <w:t>)</w:t>
      </w:r>
      <w:r>
        <w:t>, СМР, Прочие расходы (Далее – ПРЧ). В целях данной работы в этапе СМР отдельно выделим</w:t>
      </w:r>
      <w:r w:rsidR="00A672DA">
        <w:t xml:space="preserve"> стоимость работ подрядной организации </w:t>
      </w:r>
      <w:r w:rsidR="00A672DA" w:rsidRPr="00A672DA">
        <w:rPr>
          <w:b/>
        </w:rPr>
        <w:t>(</w:t>
      </w:r>
      <w:r w:rsidR="00A672DA" w:rsidRPr="00A672DA">
        <w:rPr>
          <w:b/>
          <w:lang w:val="en-US"/>
        </w:rPr>
        <w:t>f7)</w:t>
      </w:r>
      <w:r w:rsidR="00A672DA">
        <w:rPr>
          <w:lang w:val="en-US"/>
        </w:rPr>
        <w:t xml:space="preserve">, </w:t>
      </w:r>
      <w:r w:rsidRPr="00A672DA">
        <w:t>стоимость</w:t>
      </w:r>
      <w:r>
        <w:t xml:space="preserve"> материалов и оборудования</w:t>
      </w:r>
      <w:r>
        <w:rPr>
          <w:lang w:val="en-US"/>
        </w:rPr>
        <w:t xml:space="preserve"> </w:t>
      </w:r>
      <w:r w:rsidRPr="00723A47">
        <w:rPr>
          <w:b/>
          <w:lang w:val="en-US"/>
        </w:rPr>
        <w:t>(f</w:t>
      </w:r>
      <w:r w:rsidRPr="00723A47">
        <w:rPr>
          <w:b/>
          <w:vertAlign w:val="subscript"/>
          <w:lang w:val="en-US"/>
        </w:rPr>
        <w:t>6</w:t>
      </w:r>
      <w:r w:rsidRPr="00723A47">
        <w:rPr>
          <w:b/>
          <w:lang w:val="en-US"/>
        </w:rPr>
        <w:t>)</w:t>
      </w:r>
      <w:r>
        <w:t>, работ по ГНБ</w:t>
      </w:r>
      <w:r>
        <w:rPr>
          <w:lang w:val="en-US"/>
        </w:rPr>
        <w:t xml:space="preserve"> </w:t>
      </w:r>
      <w:r w:rsidRPr="00723A47">
        <w:rPr>
          <w:b/>
          <w:lang w:val="en-US"/>
        </w:rPr>
        <w:t>(f</w:t>
      </w:r>
      <w:r w:rsidRPr="00723A47">
        <w:rPr>
          <w:b/>
          <w:vertAlign w:val="subscript"/>
          <w:lang w:val="en-US"/>
        </w:rPr>
        <w:t>12</w:t>
      </w:r>
      <w:r w:rsidRPr="00723A47">
        <w:rPr>
          <w:b/>
          <w:lang w:val="en-US"/>
        </w:rPr>
        <w:t>)</w:t>
      </w:r>
      <w:r>
        <w:t>,</w:t>
      </w:r>
      <w:r>
        <w:rPr>
          <w:lang w:val="en-US"/>
        </w:rPr>
        <w:t xml:space="preserve"> </w:t>
      </w:r>
      <w:r>
        <w:t xml:space="preserve">разработку грунтов </w:t>
      </w:r>
      <w:r w:rsidRPr="00723A47">
        <w:rPr>
          <w:b/>
        </w:rPr>
        <w:t>(</w:t>
      </w:r>
      <w:r w:rsidRPr="00723A47">
        <w:rPr>
          <w:b/>
          <w:lang w:val="en-US"/>
        </w:rPr>
        <w:t>f</w:t>
      </w:r>
      <w:r w:rsidRPr="00723A47">
        <w:rPr>
          <w:b/>
          <w:vertAlign w:val="subscript"/>
          <w:lang w:val="en-US"/>
        </w:rPr>
        <w:t>15</w:t>
      </w:r>
      <w:r w:rsidRPr="00723A47">
        <w:rPr>
          <w:b/>
          <w:lang w:val="en-US"/>
        </w:rPr>
        <w:t>)</w:t>
      </w:r>
      <w:r>
        <w:rPr>
          <w:lang w:val="en-US"/>
        </w:rPr>
        <w:t xml:space="preserve">, </w:t>
      </w:r>
      <w:r w:rsidR="00FA2F6E">
        <w:t xml:space="preserve">восстановление газонов и асфальтового покрытия </w:t>
      </w:r>
      <w:r w:rsidR="00FA2F6E" w:rsidRPr="00FA2F6E">
        <w:rPr>
          <w:b/>
        </w:rPr>
        <w:t>(</w:t>
      </w:r>
      <w:r w:rsidR="00FA2F6E" w:rsidRPr="00FA2F6E">
        <w:rPr>
          <w:b/>
          <w:lang w:val="en-US"/>
        </w:rPr>
        <w:t>f</w:t>
      </w:r>
      <w:r w:rsidR="00FA2F6E" w:rsidRPr="00FA2F6E">
        <w:rPr>
          <w:b/>
          <w:vertAlign w:val="subscript"/>
          <w:lang w:val="en-US"/>
        </w:rPr>
        <w:t>11</w:t>
      </w:r>
      <w:r w:rsidR="00FA2F6E" w:rsidRPr="00FA2F6E">
        <w:rPr>
          <w:b/>
          <w:lang w:val="en-US"/>
        </w:rPr>
        <w:t>)</w:t>
      </w:r>
      <w:r w:rsidR="00FA2F6E">
        <w:rPr>
          <w:lang w:val="en-US"/>
        </w:rPr>
        <w:t>,</w:t>
      </w:r>
      <w:r w:rsidR="00FA2F6E">
        <w:t xml:space="preserve"> </w:t>
      </w:r>
      <w:r>
        <w:t xml:space="preserve">плату Лесфонду за вырубку, принадлежащих им </w:t>
      </w:r>
      <w:r w:rsidR="00FA2F6E">
        <w:t>деревьев</w:t>
      </w:r>
      <w:r>
        <w:t xml:space="preserve"> </w:t>
      </w:r>
      <w:r w:rsidRPr="00723A47">
        <w:rPr>
          <w:b/>
        </w:rPr>
        <w:t>(</w:t>
      </w:r>
      <w:r w:rsidRPr="00723A47">
        <w:rPr>
          <w:b/>
          <w:lang w:val="en-US"/>
        </w:rPr>
        <w:t>f</w:t>
      </w:r>
      <w:r w:rsidRPr="00723A47">
        <w:rPr>
          <w:b/>
          <w:vertAlign w:val="subscript"/>
          <w:lang w:val="en-US"/>
        </w:rPr>
        <w:t>16</w:t>
      </w:r>
      <w:r w:rsidRPr="00723A47">
        <w:rPr>
          <w:b/>
          <w:lang w:val="en-US"/>
        </w:rPr>
        <w:t>)</w:t>
      </w:r>
      <w:r>
        <w:rPr>
          <w:lang w:val="en-US"/>
        </w:rPr>
        <w:t>,</w:t>
      </w:r>
      <w:r>
        <w:t xml:space="preserve"> а также горюче-смазочных материалов (Далее – ГСМ)</w:t>
      </w:r>
      <w:r>
        <w:rPr>
          <w:lang w:val="en-US"/>
        </w:rPr>
        <w:t xml:space="preserve"> </w:t>
      </w:r>
      <w:r w:rsidRPr="00723A47">
        <w:rPr>
          <w:b/>
          <w:lang w:val="en-US"/>
        </w:rPr>
        <w:t>(f</w:t>
      </w:r>
      <w:r w:rsidRPr="00723A47">
        <w:rPr>
          <w:b/>
          <w:vertAlign w:val="subscript"/>
          <w:lang w:val="en-US"/>
        </w:rPr>
        <w:t>9</w:t>
      </w:r>
      <w:r w:rsidRPr="00723A47">
        <w:rPr>
          <w:b/>
          <w:lang w:val="en-US"/>
        </w:rPr>
        <w:t>)</w:t>
      </w:r>
      <w:r>
        <w:t>, а этап ПРЧ поделим по группам затрат на стоимость аренды земельных участков</w:t>
      </w:r>
      <w:r>
        <w:rPr>
          <w:lang w:val="en-US"/>
        </w:rPr>
        <w:t xml:space="preserve"> </w:t>
      </w:r>
      <w:r w:rsidRPr="00723A47">
        <w:rPr>
          <w:b/>
          <w:lang w:val="en-US"/>
        </w:rPr>
        <w:t>(f</w:t>
      </w:r>
      <w:r w:rsidRPr="00723A47">
        <w:rPr>
          <w:b/>
          <w:vertAlign w:val="subscript"/>
          <w:lang w:val="en-US"/>
        </w:rPr>
        <w:t>13</w:t>
      </w:r>
      <w:r w:rsidRPr="00723A47">
        <w:rPr>
          <w:b/>
          <w:lang w:val="en-US"/>
        </w:rPr>
        <w:t>)</w:t>
      </w:r>
      <w:r>
        <w:rPr>
          <w:b/>
          <w:lang w:val="en-US"/>
        </w:rPr>
        <w:t xml:space="preserve"> </w:t>
      </w:r>
      <w:r>
        <w:t xml:space="preserve">и ПРЧ затраты общего характера (в том числе </w:t>
      </w:r>
      <w:r w:rsidR="00253C40">
        <w:t>контрольно-исполнительная</w:t>
      </w:r>
      <w:r w:rsidR="006342E0">
        <w:t xml:space="preserve"> съемка</w:t>
      </w:r>
      <w:r>
        <w:t xml:space="preserve">, лабораторные измерения и иные) </w:t>
      </w:r>
      <w:r w:rsidRPr="00723A47">
        <w:rPr>
          <w:b/>
        </w:rPr>
        <w:t>(</w:t>
      </w:r>
      <w:r w:rsidRPr="00723A47">
        <w:rPr>
          <w:b/>
          <w:lang w:val="en-US"/>
        </w:rPr>
        <w:t>f</w:t>
      </w:r>
      <w:r w:rsidRPr="00723A47">
        <w:rPr>
          <w:b/>
          <w:vertAlign w:val="subscript"/>
          <w:lang w:val="en-US"/>
        </w:rPr>
        <w:t>10</w:t>
      </w:r>
      <w:r w:rsidRPr="00723A47">
        <w:rPr>
          <w:b/>
          <w:lang w:val="en-US"/>
        </w:rPr>
        <w:t>)</w:t>
      </w:r>
      <w:r>
        <w:rPr>
          <w:lang w:val="en-US"/>
        </w:rPr>
        <w:t>.</w:t>
      </w:r>
      <w:r w:rsidR="00A672DA">
        <w:rPr>
          <w:lang w:val="en-US"/>
        </w:rPr>
        <w:t xml:space="preserve"> </w:t>
      </w:r>
      <w:r w:rsidR="006342E0">
        <w:t>Ещё одни Расходы, связанные с осуществлением мероприятий, СО несет в виде сумм</w:t>
      </w:r>
      <w:r w:rsidR="00A672DA">
        <w:t xml:space="preserve"> на приобретение земельных участков под цели строительства электросетевых объектов </w:t>
      </w:r>
      <w:r w:rsidR="00A672DA" w:rsidRPr="00A672DA">
        <w:rPr>
          <w:b/>
        </w:rPr>
        <w:t>(</w:t>
      </w:r>
      <w:r w:rsidR="00A672DA" w:rsidRPr="00A672DA">
        <w:rPr>
          <w:b/>
          <w:lang w:val="en-US"/>
        </w:rPr>
        <w:t>f</w:t>
      </w:r>
      <w:r w:rsidR="00A672DA" w:rsidRPr="00A672DA">
        <w:rPr>
          <w:b/>
          <w:vertAlign w:val="subscript"/>
          <w:lang w:val="en-US"/>
        </w:rPr>
        <w:t>14</w:t>
      </w:r>
      <w:r w:rsidR="00A672DA">
        <w:rPr>
          <w:b/>
          <w:lang w:val="en-US"/>
        </w:rPr>
        <w:t>)</w:t>
      </w:r>
      <w:r w:rsidR="00A672DA">
        <w:t>, хотя стоит отметить, что чаще всего земли, на которых требуется провести линию или установить площадной электросетевой объект находятся в муниципальной собственности, в этом случае заключает договор долгосрочной аренды.</w:t>
      </w:r>
      <w:r w:rsidR="00FA2F6E">
        <w:t xml:space="preserve"> Выделение в отдельные критерии восстановления асфальтовых и газонных покрыти</w:t>
      </w:r>
      <w:r w:rsidR="00253C40">
        <w:t>й</w:t>
      </w:r>
      <w:r w:rsidR="00FA2F6E">
        <w:t xml:space="preserve">, работ методом ГНБ, разработка грунта, плата в Лесфонд связано с тем, что данные затраты на прямую зависят от трасы, которую мы выберем для установки электросетевых объектов и не имеет прямой зависимости с объемами выполняем работ. </w:t>
      </w:r>
    </w:p>
    <w:p w14:paraId="2B6AA3EC" w14:textId="5C3BB867" w:rsidR="00575935" w:rsidRDefault="00575935" w:rsidP="00E76267">
      <w:r>
        <w:t xml:space="preserve">К косвенным доходам отнесем </w:t>
      </w:r>
      <w:r w:rsidR="00253C40">
        <w:t xml:space="preserve">возможный </w:t>
      </w:r>
      <w:r>
        <w:t xml:space="preserve">рост НВВ за счет роста Амортизационных отчислений </w:t>
      </w:r>
      <w:r w:rsidRPr="0078200C">
        <w:rPr>
          <w:b/>
          <w:lang w:val="en-US"/>
        </w:rPr>
        <w:t>(f</w:t>
      </w:r>
      <w:r>
        <w:rPr>
          <w:b/>
          <w:vertAlign w:val="subscript"/>
        </w:rPr>
        <w:t>21</w:t>
      </w:r>
      <w:r w:rsidRPr="0078200C">
        <w:rPr>
          <w:b/>
          <w:lang w:val="en-US"/>
        </w:rPr>
        <w:t>)</w:t>
      </w:r>
      <w:r>
        <w:t xml:space="preserve">. При вводе основных средств формируется источник финансирования для целей возобновления основных фондов в виде амортизационных отчислений за срок полезного использования объекта. При проведении мероприятий преимущественно по реконструкции электросетевого имущества, ежегодный поток амортизации остается на прежнем уровне, но в случае обилия мероприятий по строительству новых объектов, общий объём амортизационных отчислений начинает возрастать, а как следствие и возрастает размер НВВ, а в следствии и тариф на передачу электроэнергии. Для данной модели будем учитывать только амортизацию от </w:t>
      </w:r>
      <w:r>
        <w:lastRenderedPageBreak/>
        <w:t>принятия к учету новых основных средств. Показатель также оценим для последующих 10 лет, понимая, что срок полезного использования у разного оборудования – различен.</w:t>
      </w:r>
    </w:p>
    <w:p w14:paraId="060B6CC7" w14:textId="374CFE9B" w:rsidR="00C103AC" w:rsidRDefault="00C103AC" w:rsidP="00C103AC">
      <w:pPr>
        <w:pStyle w:val="2"/>
      </w:pPr>
      <w:bookmarkStart w:id="6" w:name="_Toc514885225"/>
      <w:r>
        <w:t xml:space="preserve">1.2. </w:t>
      </w:r>
      <w:r w:rsidR="00575935">
        <w:t>Доходы/расходы</w:t>
      </w:r>
      <w:r w:rsidR="00E52E2F">
        <w:t>,</w:t>
      </w:r>
      <w:r w:rsidR="00575935">
        <w:t xml:space="preserve"> связанные с потреблением электроэнергии</w:t>
      </w:r>
      <w:bookmarkEnd w:id="6"/>
    </w:p>
    <w:p w14:paraId="7F58C344" w14:textId="7F8BA374" w:rsidR="00C103AC" w:rsidRDefault="00C103AC" w:rsidP="00C103AC">
      <w:r>
        <w:t xml:space="preserve">На ряду с </w:t>
      </w:r>
      <w:r w:rsidR="00331B15">
        <w:t xml:space="preserve">Доходами и </w:t>
      </w:r>
      <w:r w:rsidR="00DF359B">
        <w:t>Расходами,</w:t>
      </w:r>
      <w:r w:rsidR="00331B15">
        <w:t xml:space="preserve"> связанными с осуществлением мероприятий</w:t>
      </w:r>
      <w:r>
        <w:t>, котор</w:t>
      </w:r>
      <w:r w:rsidR="007B02A8">
        <w:t>ые</w:t>
      </w:r>
      <w:r>
        <w:t xml:space="preserve"> сетевая организация точно понесет, необходимо учитывать ряд </w:t>
      </w:r>
      <w:r w:rsidR="003A3154">
        <w:t xml:space="preserve">расходов или доходов наступающих, или с определенной вероятностью или при определенных условиях, так, например, при нарушении сроков технологического присоединения на СО в соответствии со Ст. 9.21 КоАП РФ от 30.12.2001 №195-ФЗ может быть наложен штраф в размере от 100 до 500 т.р. при первичном нарушении и от 600 до 1000 т.р. при повторном нарушении. </w:t>
      </w:r>
      <w:r w:rsidR="007B02A8">
        <w:t>Не редки случаи, когда</w:t>
      </w:r>
      <w:r w:rsidR="003A3154">
        <w:t xml:space="preserve"> СО не успевают осуществлять мероприятия в срок, но далеко не каждый заявитель </w:t>
      </w:r>
      <w:r w:rsidR="007B02A8">
        <w:t>подаст жалобу</w:t>
      </w:r>
      <w:r w:rsidR="003A3154">
        <w:t xml:space="preserve">, поэтому резервы на возможные штрафы </w:t>
      </w:r>
      <w:r w:rsidR="007B02A8">
        <w:t>за нарушение антимонопольного законодательства</w:t>
      </w:r>
      <w:r w:rsidR="0078200C">
        <w:t xml:space="preserve"> </w:t>
      </w:r>
      <w:r w:rsidR="0078200C" w:rsidRPr="0078200C">
        <w:rPr>
          <w:b/>
          <w:lang w:val="en-US"/>
        </w:rPr>
        <w:t>(f</w:t>
      </w:r>
      <w:r w:rsidR="0078200C" w:rsidRPr="0078200C">
        <w:rPr>
          <w:b/>
          <w:vertAlign w:val="subscript"/>
          <w:lang w:val="en-US"/>
        </w:rPr>
        <w:t>17</w:t>
      </w:r>
      <w:r w:rsidR="0078200C" w:rsidRPr="0078200C">
        <w:rPr>
          <w:b/>
          <w:lang w:val="en-US"/>
        </w:rPr>
        <w:t>)</w:t>
      </w:r>
      <w:r w:rsidR="003A3154">
        <w:t xml:space="preserve"> в данную модель заложены с учетом статистики по компании о частоте подач жалоб заявителями, а также с учетом срока задержки выполнения мероприятий. </w:t>
      </w:r>
      <w:r w:rsidR="0078200C">
        <w:t xml:space="preserve">Так, задержку в пару недель готовы терпеть все заявители, тем более не менее редкая ситуация, когда СО уже выполнила свои мероприятия, но заявитель </w:t>
      </w:r>
      <w:r w:rsidR="007B02A8">
        <w:t xml:space="preserve">не </w:t>
      </w:r>
      <w:r w:rsidR="0078200C">
        <w:t>выполнил свою часть Технических условий, что и объясняет пассивность многих заявителей. Когда же речь идёт о задержке в пару месяцев, а то и полугодие, значительно большая часть заявителей подает жалобы на СО.</w:t>
      </w:r>
      <w:r w:rsidR="00E52E2F">
        <w:t xml:space="preserve"> Дополнительно, в случае нарушения сроков выполнения мероприятий по технологическому присоединению, СО теряет транзит электроэнергии по заявителю. </w:t>
      </w:r>
    </w:p>
    <w:p w14:paraId="1CA629B7" w14:textId="4326640F" w:rsidR="00E27913" w:rsidRDefault="00E27913" w:rsidP="00C103AC">
      <w:r>
        <w:t xml:space="preserve">Ещё один вид расходов, который крайне трудно прогнозировать и зависит не от СО – коммерческие потери электроэнергии </w:t>
      </w:r>
      <w:r w:rsidRPr="0078200C">
        <w:rPr>
          <w:b/>
          <w:lang w:val="en-US"/>
        </w:rPr>
        <w:t>(f</w:t>
      </w:r>
      <w:r w:rsidRPr="0078200C">
        <w:rPr>
          <w:b/>
          <w:vertAlign w:val="subscript"/>
          <w:lang w:val="en-US"/>
        </w:rPr>
        <w:t>1</w:t>
      </w:r>
      <w:r>
        <w:rPr>
          <w:b/>
          <w:vertAlign w:val="subscript"/>
        </w:rPr>
        <w:t>8</w:t>
      </w:r>
      <w:r w:rsidRPr="0078200C">
        <w:rPr>
          <w:b/>
          <w:lang w:val="en-US"/>
        </w:rPr>
        <w:t>)</w:t>
      </w:r>
      <w:r>
        <w:t xml:space="preserve">. Данный вид потерь обусловлен нелегальными врезками в сеть или к электроустановкам на соседних участках. Данные потери можно и необходимо снижать, т.к. они СО </w:t>
      </w:r>
      <w:r>
        <w:lastRenderedPageBreak/>
        <w:t xml:space="preserve">никак не компенсируются и покрываются за счет чистой прибыли. При этом мероприятия, направленные на предотвращение хищения электроэнергии, требуют дополнительных расходов со стороны СО. В дополнение ко всему, даже при наличии приборов учета, определить место хищения можно с точностью до фидера, но не до потребителя электроэнергии. Дополнительные трудности в данном вопросе связаны с тем, что приборы учета попросту бывают демонтированы или выведены из строя жителями ближайших домов. </w:t>
      </w:r>
    </w:p>
    <w:p w14:paraId="7B41C40D" w14:textId="7C1342BC" w:rsidR="00A8149A" w:rsidRDefault="00A8149A" w:rsidP="00C103AC">
      <w:r>
        <w:t xml:space="preserve">Ещё один вид потерь, уже компенсируемый СО в рамках норматива, технические потери </w:t>
      </w:r>
      <w:r w:rsidRPr="0078200C">
        <w:rPr>
          <w:b/>
          <w:lang w:val="en-US"/>
        </w:rPr>
        <w:t>(f</w:t>
      </w:r>
      <w:r w:rsidRPr="0078200C">
        <w:rPr>
          <w:b/>
          <w:vertAlign w:val="subscript"/>
          <w:lang w:val="en-US"/>
        </w:rPr>
        <w:t>1</w:t>
      </w:r>
      <w:r>
        <w:rPr>
          <w:b/>
          <w:vertAlign w:val="subscript"/>
        </w:rPr>
        <w:t>9</w:t>
      </w:r>
      <w:r w:rsidRPr="0078200C">
        <w:rPr>
          <w:b/>
          <w:lang w:val="en-US"/>
        </w:rPr>
        <w:t>)</w:t>
      </w:r>
      <w:r>
        <w:rPr>
          <w:b/>
        </w:rPr>
        <w:t xml:space="preserve"> </w:t>
      </w:r>
      <w:r>
        <w:t xml:space="preserve">электроэнергии. Данный потери связаны с физическими процессами, происходящими при передаче электроэнергии, так через линии электропередач часть энергии выходит в виде тепла и чем длиннее линия, тем выше потери. Аналогичная ситуация происходит при работе оборудования в аварийном режиме (когда нагрузка выше нормы), или при не верно рассчитанном сечении кабеля. Данные потери снижаются за счет капитальных ремонтов или инвестиционных мероприятий, по разукрупнению узла, например, или при замене оборудования на новое, более энергоэффективное. </w:t>
      </w:r>
    </w:p>
    <w:p w14:paraId="09F41173" w14:textId="7B9CC198" w:rsidR="00A8149A" w:rsidRDefault="00E52E2F" w:rsidP="00E52E2F">
      <w:pPr>
        <w:pStyle w:val="2"/>
      </w:pPr>
      <w:bookmarkStart w:id="7" w:name="_Toc514885226"/>
      <w:r>
        <w:t xml:space="preserve">1.3. Доходы/расходы, связанные с </w:t>
      </w:r>
      <w:r w:rsidR="00331B15">
        <w:t xml:space="preserve">перспективным </w:t>
      </w:r>
      <w:r>
        <w:t>развитием внешней среды</w:t>
      </w:r>
      <w:bookmarkEnd w:id="7"/>
    </w:p>
    <w:p w14:paraId="6A5313B1" w14:textId="0DCD24FA" w:rsidR="00E52E2F" w:rsidRDefault="00E52E2F" w:rsidP="00E52E2F">
      <w:r>
        <w:t xml:space="preserve">Расходы на неучтенные в схеме электроснабжения мероприятия </w:t>
      </w:r>
      <w:r w:rsidRPr="0078200C">
        <w:rPr>
          <w:b/>
          <w:lang w:val="en-US"/>
        </w:rPr>
        <w:t>(f</w:t>
      </w:r>
      <w:r>
        <w:rPr>
          <w:b/>
          <w:vertAlign w:val="subscript"/>
        </w:rPr>
        <w:t>20</w:t>
      </w:r>
      <w:r w:rsidRPr="0078200C">
        <w:rPr>
          <w:b/>
          <w:lang w:val="en-US"/>
        </w:rPr>
        <w:t>)</w:t>
      </w:r>
      <w:r>
        <w:t xml:space="preserve">. На практике, </w:t>
      </w:r>
      <w:r w:rsidR="003707C8">
        <w:t xml:space="preserve">не редки случаи, когда некоторые особенности территории становятся известны только на стадии осуществления мероприятий. К таким можно отнести – отказ администрации согласовывать схему прохождения трассы, неточности на картах кадастрового учета, в последствии чего линия может пройти по участку с конкретным собственником, или на нем может быть установлена подстанция, отсутствие у администраций карт-схем с обозначением трасс коммуникаций, обнаружение грунтовых вод, повышенная концентрация токсичных веществ в почве и т.д. Часть таких непредвиденных расходов, можно предсказать опираясь на прошлый опыт строительства на </w:t>
      </w:r>
      <w:r w:rsidR="003707C8">
        <w:lastRenderedPageBreak/>
        <w:t xml:space="preserve">конкретной территории, но всегда существует некая неопределенность. Для построения данной модели этой неопределенностью можно пренебречь в связи с тем, что она будет одинаково мала для каждой схемы, т.к. территория одна и та же, а вот первую часть стоит учесть, т.к. для строительства или реконструкции разных видов объектов инвестиций стоимость компенсации подобных обстоятельств отличная. </w:t>
      </w:r>
    </w:p>
    <w:p w14:paraId="503F54D0" w14:textId="639BB5B3" w:rsidR="00817E28" w:rsidRDefault="003707C8" w:rsidP="00C103AC">
      <w:r>
        <w:t xml:space="preserve">Ещё одним важным фактором, которые необходимо учитывать при выборе схемы электроснабжения – перспективное развитие территории, а как следствие экономию или дополнительный расход на дальнейшем развитии сети </w:t>
      </w:r>
      <w:r w:rsidRPr="0078200C">
        <w:rPr>
          <w:b/>
          <w:lang w:val="en-US"/>
        </w:rPr>
        <w:t>(f</w:t>
      </w:r>
      <w:r>
        <w:rPr>
          <w:b/>
          <w:vertAlign w:val="subscript"/>
        </w:rPr>
        <w:t>2</w:t>
      </w:r>
      <w:r w:rsidR="00937544">
        <w:rPr>
          <w:b/>
          <w:vertAlign w:val="subscript"/>
        </w:rPr>
        <w:t>3</w:t>
      </w:r>
      <w:r w:rsidRPr="0078200C">
        <w:rPr>
          <w:b/>
          <w:lang w:val="en-US"/>
        </w:rPr>
        <w:t>)</w:t>
      </w:r>
      <w:r>
        <w:t>.</w:t>
      </w:r>
      <w:r w:rsidR="004706E4">
        <w:t xml:space="preserve"> Данный критерий сам по себе может стать предметом научных исследований и должен формировать ядро схемы развития электроснабжения территории.</w:t>
      </w:r>
      <w:r w:rsidR="005453FA">
        <w:t xml:space="preserve"> Например, имея представление о том, где будут располагаться основные потребители электроэнергии через 2, 5, 10, 15 лет, можно воспользоваться основным рекуррентным уравнением Беллмана</w:t>
      </w:r>
      <w:r w:rsidR="0025714A">
        <w:rPr>
          <w:vertAlign w:val="superscript"/>
          <w:lang w:val="en-US"/>
        </w:rPr>
        <w:t>[</w:t>
      </w:r>
      <w:r w:rsidR="0025714A">
        <w:rPr>
          <w:vertAlign w:val="superscript"/>
        </w:rPr>
        <w:fldChar w:fldCharType="begin"/>
      </w:r>
      <w:r w:rsidR="0025714A">
        <w:rPr>
          <w:vertAlign w:val="superscript"/>
          <w:lang w:val="en-US"/>
        </w:rPr>
        <w:instrText xml:space="preserve"> REF _Ref514426515 \r \h </w:instrText>
      </w:r>
      <w:r w:rsidR="0025714A">
        <w:rPr>
          <w:vertAlign w:val="superscript"/>
        </w:rPr>
      </w:r>
      <w:r w:rsidR="0025714A">
        <w:rPr>
          <w:vertAlign w:val="superscript"/>
        </w:rPr>
        <w:fldChar w:fldCharType="separate"/>
      </w:r>
      <w:r w:rsidR="008225C1">
        <w:rPr>
          <w:vertAlign w:val="superscript"/>
          <w:lang w:val="en-US"/>
        </w:rPr>
        <w:t>14</w:t>
      </w:r>
      <w:r w:rsidR="0025714A">
        <w:rPr>
          <w:vertAlign w:val="superscript"/>
        </w:rPr>
        <w:fldChar w:fldCharType="end"/>
      </w:r>
      <w:r w:rsidR="0025714A">
        <w:rPr>
          <w:vertAlign w:val="superscript"/>
          <w:lang w:val="en-US"/>
        </w:rPr>
        <w:t>]</w:t>
      </w:r>
      <w:r w:rsidR="0025714A">
        <w:t xml:space="preserve"> и определить оптимальное управление на каждом шаге построения сети, которое в конечный момент доставит минимум затрат для СО.</w:t>
      </w:r>
      <w:r w:rsidR="005453FA">
        <w:t xml:space="preserve"> </w:t>
      </w:r>
      <w:r w:rsidR="004706E4">
        <w:t>В компании, на базе которой выводятся критерии для модели оценки эффективности инвестиций, практикует</w:t>
      </w:r>
      <w:r w:rsidR="0025714A">
        <w:t>ся</w:t>
      </w:r>
      <w:r w:rsidR="004706E4">
        <w:t xml:space="preserve"> заказ разработки схем перспективного развития (Далее – СПР) у сторонних организаций. Стоит отметить, что при разработке СПР разные исполнители используют разные методы оценивания зон с перспективным ростом нагрузок, а, следовательно, и результаты являются вариативными. В дополнение к этому, законодательство в области тарифного регулирования выстроено так, что перспектива развития сети не является обоснование</w:t>
      </w:r>
      <w:r w:rsidR="006921E4">
        <w:t>м</w:t>
      </w:r>
      <w:r w:rsidR="004706E4">
        <w:t xml:space="preserve"> для включения затрат в инвестиционные программу электросетевых компаний. На сегодня, логика регулирующих органов выстроена так, что при построении сети не должны формировать излишние мощности</w:t>
      </w:r>
      <w:r w:rsidR="001B70EA">
        <w:t xml:space="preserve">. Следовательно, СО не может в полной мере учитывать перспективное развитие при развитии территории. Так, например, при установке трансформаторной подстанции, обоснованием выбора номинала трансформатора служат только заключенные договора на технологическое </w:t>
      </w:r>
      <w:r w:rsidR="001B70EA">
        <w:lastRenderedPageBreak/>
        <w:t xml:space="preserve">присоединение, при этом, если на близлежащей территории в ближайшее время планируется строительство новых объектов и очевидно, что они в перспективе также подадут заявки на технологическое присоединение, всё, что может сделать СО, это обеспечить технологическую возможность дальнейшего расширения пропускной способности подстанции, в момент, когда перспективные заявки станут реальными. Позиция регулирующих органов в данном случае понятна – исключить необоснованное увеличение стоимости мероприятий, а, следовательно, необоснованный рост тарифов. Но если посмотреть на ситуацию с другой стороны, то такой подход провоцирует рост расходов СО в перспективе, который можно было бы избежать, дав возможность выстроить сеть с учетом перспективных центров нагрузки. </w:t>
      </w:r>
    </w:p>
    <w:p w14:paraId="76281E7E" w14:textId="13B0B06A" w:rsidR="001C0964" w:rsidRPr="001C0964" w:rsidRDefault="001C0964" w:rsidP="00C103AC">
      <w:r>
        <w:t xml:space="preserve">Как следствие перспективного развития территории, стоит учитывать и заявки на технологическое присоединение, которое будут поданы перспективными заявителями, а, следовательно, и рост транзита, за счет вновь присоединяемой мощности </w:t>
      </w:r>
      <w:r w:rsidRPr="00440850">
        <w:rPr>
          <w:b/>
        </w:rPr>
        <w:t>(f</w:t>
      </w:r>
      <w:r w:rsidRPr="00440850">
        <w:rPr>
          <w:b/>
          <w:vertAlign w:val="subscript"/>
          <w:lang w:val="en-US"/>
        </w:rPr>
        <w:t>2</w:t>
      </w:r>
      <w:r>
        <w:rPr>
          <w:b/>
          <w:vertAlign w:val="subscript"/>
          <w:lang w:val="en-US"/>
        </w:rPr>
        <w:t>4</w:t>
      </w:r>
      <w:r w:rsidRPr="00440850">
        <w:rPr>
          <w:b/>
          <w:lang w:val="en-US"/>
        </w:rPr>
        <w:t>)</w:t>
      </w:r>
      <w:r>
        <w:rPr>
          <w:lang w:val="en-US"/>
        </w:rPr>
        <w:t xml:space="preserve">. </w:t>
      </w:r>
      <w:r>
        <w:t>Ещё одной причиной роста транзита является – рост потреблени</w:t>
      </w:r>
      <w:r w:rsidR="006921E4">
        <w:t>я</w:t>
      </w:r>
      <w:r>
        <w:t xml:space="preserve"> электроэнергии существующими потребителями </w:t>
      </w:r>
      <w:r w:rsidRPr="00440850">
        <w:rPr>
          <w:b/>
        </w:rPr>
        <w:t>(f</w:t>
      </w:r>
      <w:r>
        <w:rPr>
          <w:b/>
          <w:vertAlign w:val="subscript"/>
          <w:lang w:val="en-US"/>
        </w:rPr>
        <w:t>25</w:t>
      </w:r>
      <w:r w:rsidRPr="00440850">
        <w:rPr>
          <w:b/>
          <w:lang w:val="en-US"/>
        </w:rPr>
        <w:t>)</w:t>
      </w:r>
      <w:r>
        <w:rPr>
          <w:b/>
        </w:rPr>
        <w:t xml:space="preserve">. </w:t>
      </w:r>
      <w:r>
        <w:t>Это связанно с тем, что количество используемых электроприборов в домах ежегодно растёт.</w:t>
      </w:r>
    </w:p>
    <w:p w14:paraId="4EA0936E" w14:textId="7C6C920B" w:rsidR="009D3126" w:rsidRDefault="00440850" w:rsidP="00C103AC">
      <w:r>
        <w:t xml:space="preserve">Если совсем отвлечься от технической стороны вопроса и посмотреть на роль имиджа предприятия на территории населенного пункта и региона, то можно выделить ещё одно направление затрат организации, которое несет в себе определенную выгоду – затраты на поддержку репутации/бренда </w:t>
      </w:r>
      <w:r w:rsidRPr="00440850">
        <w:rPr>
          <w:b/>
        </w:rPr>
        <w:t>(f</w:t>
      </w:r>
      <w:r w:rsidRPr="00440850">
        <w:rPr>
          <w:b/>
          <w:vertAlign w:val="subscript"/>
          <w:lang w:val="en-US"/>
        </w:rPr>
        <w:t>22</w:t>
      </w:r>
      <w:r w:rsidRPr="00440850">
        <w:rPr>
          <w:b/>
          <w:lang w:val="en-US"/>
        </w:rPr>
        <w:t>)</w:t>
      </w:r>
      <w:r>
        <w:rPr>
          <w:lang w:val="en-US"/>
        </w:rPr>
        <w:t xml:space="preserve">. </w:t>
      </w:r>
      <w:r>
        <w:t xml:space="preserve">Данный вид затрат обычно не учитывается при оценке таких проектов, но т.к. их причиной является осуществление со стороны СО деятельности на территории МО-1, как основной, так и оказания прочих услуг, их нельзя игнорировать. К таким затратам можно отнести затраты связанные с продвижением бренда – спонсорство различных мероприятий, проведение </w:t>
      </w:r>
      <w:r w:rsidR="00CD5BF5">
        <w:t>акций по высадке деревьев для возобновления лесов</w:t>
      </w:r>
      <w:r>
        <w:t xml:space="preserve">, облагораживание территорий как подарок муниципальным образованиям, что влечет за собой рост узнаваемости бренда с позитивной стороны, а как следствие увеличивает </w:t>
      </w:r>
      <w:r>
        <w:lastRenderedPageBreak/>
        <w:t xml:space="preserve">шансы выбора СО на территориях, где действуют несколько компаний в целях подачи заявки на технологическое присоединение, так и в целях найма для осуществления сторонних работ (Например описываемая СО также оказывает услуги по электро-техническим измерениям, сдаёт в аренду </w:t>
      </w:r>
      <w:r w:rsidR="00CD5BF5">
        <w:t xml:space="preserve">спецтехнику, устанавливает уличное освещение и т.д.). Ещё один вид затрат, попадающий под </w:t>
      </w:r>
      <w:r w:rsidR="00CD5BF5" w:rsidRPr="00440850">
        <w:rPr>
          <w:b/>
        </w:rPr>
        <w:t>(f</w:t>
      </w:r>
      <w:r w:rsidR="00CD5BF5" w:rsidRPr="00440850">
        <w:rPr>
          <w:b/>
          <w:vertAlign w:val="subscript"/>
          <w:lang w:val="en-US"/>
        </w:rPr>
        <w:t>22</w:t>
      </w:r>
      <w:r w:rsidR="00CD5BF5" w:rsidRPr="00440850">
        <w:rPr>
          <w:b/>
          <w:lang w:val="en-US"/>
        </w:rPr>
        <w:t>)</w:t>
      </w:r>
      <w:r w:rsidR="00CD5BF5">
        <w:rPr>
          <w:b/>
        </w:rPr>
        <w:t xml:space="preserve"> – </w:t>
      </w:r>
      <w:r w:rsidR="00CD5BF5">
        <w:t>затраты, связанные с электрификацией социально-значимых объектов, стоит заметить, что речь идёт не об образовательных или медицинских учреждениях, которые подают заявки на технологическое присоединение, а, например, обеспечение техническое возможности освещения памятников, мемориалов и т.д. за счет чистой прибыли компании.</w:t>
      </w:r>
    </w:p>
    <w:p w14:paraId="73D53636" w14:textId="355D4F74" w:rsidR="006342E0" w:rsidRDefault="006342E0" w:rsidP="006342E0">
      <w:pPr>
        <w:pStyle w:val="2"/>
      </w:pPr>
      <w:bookmarkStart w:id="8" w:name="_Toc514885227"/>
      <w:r>
        <w:t>1.4. Значения критериев в рассматриваемой задаче</w:t>
      </w:r>
      <w:bookmarkEnd w:id="8"/>
    </w:p>
    <w:p w14:paraId="558DA0C3" w14:textId="6B7924CC" w:rsidR="006342E0" w:rsidRDefault="006342E0" w:rsidP="006342E0">
      <w:r>
        <w:t>Данные приведенные в Таблице 3 являются продолжением Таблицы 1, где задача приводится в общем виде.</w:t>
      </w:r>
      <w:r w:rsidR="00DF359B">
        <w:t xml:space="preserve"> Значения для облегчения восприятия приведены с округлением до сотых долей, но в расчётах округление не учитывается. </w:t>
      </w:r>
      <w:r w:rsidR="005B4E39">
        <w:t>Рассматривается 5 возможных схем построения сети и разные соотношения работ, выполняемых собственными силами и силами подрядных организаций. Комбинация схем электроснабжения и способов выполнения работ на выходе дают 15 альтернативных решений из которых нам и предстоит выбрать лучшее.</w:t>
      </w:r>
    </w:p>
    <w:p w14:paraId="61550328" w14:textId="119706E6" w:rsidR="006342E0" w:rsidRDefault="005B4E39" w:rsidP="00626D67">
      <w:r>
        <w:t xml:space="preserve">Критерий </w:t>
      </w:r>
      <w:r w:rsidR="00626D67" w:rsidRPr="00626D67">
        <w:rPr>
          <w:b/>
        </w:rPr>
        <w:t>(</w:t>
      </w:r>
      <w:r w:rsidRPr="00626D67">
        <w:rPr>
          <w:b/>
          <w:lang w:val="en-US"/>
        </w:rPr>
        <w:t>f</w:t>
      </w:r>
      <w:r w:rsidRPr="00626D67">
        <w:rPr>
          <w:b/>
          <w:vertAlign w:val="subscript"/>
          <w:lang w:val="en-US"/>
        </w:rPr>
        <w:t>1</w:t>
      </w:r>
      <w:r w:rsidR="00626D67" w:rsidRPr="00626D67">
        <w:rPr>
          <w:b/>
        </w:rPr>
        <w:t>)</w:t>
      </w:r>
      <w:r>
        <w:t xml:space="preserve"> рассчитан на 10 лет с учетом сроков ввода объектов электросетевого хозяйства в эксплуатацию, </w:t>
      </w:r>
      <w:r w:rsidR="00626D67">
        <w:t>а, следовательно,</w:t>
      </w:r>
      <w:r>
        <w:t xml:space="preserve"> с учетом </w:t>
      </w:r>
      <w:r w:rsidR="00626D67">
        <w:t>периода, в котором возник транзит электроэнергии, связанный с этими мероприятиями.</w:t>
      </w:r>
      <w:r w:rsidR="006342E0">
        <w:br w:type="page"/>
      </w:r>
    </w:p>
    <w:p w14:paraId="7BF23F9E" w14:textId="77777777" w:rsidR="006342E0" w:rsidRDefault="006342E0" w:rsidP="006342E0">
      <w:pPr>
        <w:widowControl/>
        <w:autoSpaceDE/>
        <w:autoSpaceDN/>
        <w:adjustRightInd/>
        <w:spacing w:line="240" w:lineRule="auto"/>
        <w:ind w:firstLine="0"/>
        <w:jc w:val="left"/>
        <w:rPr>
          <w:rFonts w:ascii="Calibri" w:hAnsi="Calibri"/>
          <w:color w:val="000000"/>
          <w:sz w:val="22"/>
          <w:szCs w:val="22"/>
        </w:rPr>
        <w:sectPr w:rsidR="006342E0" w:rsidSect="00DF359B">
          <w:pgSz w:w="11906" w:h="16838"/>
          <w:pgMar w:top="1134" w:right="851" w:bottom="1134" w:left="1701" w:header="709" w:footer="709" w:gutter="0"/>
          <w:cols w:space="708"/>
          <w:docGrid w:linePitch="360"/>
        </w:sectPr>
      </w:pPr>
    </w:p>
    <w:tbl>
      <w:tblPr>
        <w:tblW w:w="15373" w:type="dxa"/>
        <w:tblInd w:w="-284" w:type="dxa"/>
        <w:tblLook w:val="04A0" w:firstRow="1" w:lastRow="0" w:firstColumn="1" w:lastColumn="0" w:noHBand="0" w:noVBand="1"/>
      </w:tblPr>
      <w:tblGrid>
        <w:gridCol w:w="489"/>
        <w:gridCol w:w="500"/>
        <w:gridCol w:w="581"/>
        <w:gridCol w:w="660"/>
        <w:gridCol w:w="500"/>
        <w:gridCol w:w="581"/>
        <w:gridCol w:w="660"/>
        <w:gridCol w:w="760"/>
        <w:gridCol w:w="581"/>
        <w:gridCol w:w="660"/>
        <w:gridCol w:w="660"/>
        <w:gridCol w:w="560"/>
        <w:gridCol w:w="660"/>
        <w:gridCol w:w="560"/>
        <w:gridCol w:w="660"/>
        <w:gridCol w:w="560"/>
        <w:gridCol w:w="560"/>
        <w:gridCol w:w="560"/>
        <w:gridCol w:w="560"/>
        <w:gridCol w:w="560"/>
        <w:gridCol w:w="660"/>
        <w:gridCol w:w="700"/>
        <w:gridCol w:w="560"/>
        <w:gridCol w:w="581"/>
        <w:gridCol w:w="500"/>
        <w:gridCol w:w="500"/>
      </w:tblGrid>
      <w:tr w:rsidR="00DF359B" w:rsidRPr="00DF359B" w14:paraId="7C32BA43" w14:textId="77777777" w:rsidTr="00AB70B4">
        <w:trPr>
          <w:trHeight w:val="312"/>
        </w:trPr>
        <w:tc>
          <w:tcPr>
            <w:tcW w:w="15373" w:type="dxa"/>
            <w:gridSpan w:val="26"/>
            <w:tcBorders>
              <w:bottom w:val="single" w:sz="4" w:space="0" w:color="auto"/>
            </w:tcBorders>
            <w:shd w:val="clear" w:color="auto" w:fill="auto"/>
            <w:noWrap/>
            <w:vAlign w:val="bottom"/>
          </w:tcPr>
          <w:p w14:paraId="53C9B507" w14:textId="0CA8C348" w:rsidR="00DF359B" w:rsidRPr="00DF359B" w:rsidRDefault="00DF359B" w:rsidP="00DF359B">
            <w:pPr>
              <w:widowControl/>
              <w:autoSpaceDE/>
              <w:autoSpaceDN/>
              <w:adjustRightInd/>
              <w:spacing w:after="240" w:line="240" w:lineRule="auto"/>
              <w:ind w:firstLine="0"/>
              <w:jc w:val="center"/>
              <w:rPr>
                <w:color w:val="000000"/>
                <w:sz w:val="24"/>
                <w:szCs w:val="24"/>
              </w:rPr>
            </w:pPr>
            <w:r>
              <w:rPr>
                <w:color w:val="000000"/>
                <w:sz w:val="24"/>
                <w:szCs w:val="24"/>
              </w:rPr>
              <w:lastRenderedPageBreak/>
              <w:t>Таблица 3. Значения критериев рассматриваемой задачи</w:t>
            </w:r>
          </w:p>
        </w:tc>
      </w:tr>
      <w:tr w:rsidR="00DF359B" w:rsidRPr="00DF359B" w14:paraId="39016CCE" w14:textId="77777777" w:rsidTr="00AB70B4">
        <w:trPr>
          <w:trHeight w:val="312"/>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A4185" w14:textId="77777777" w:rsidR="00DF359B" w:rsidRPr="00DF359B" w:rsidRDefault="00DF359B" w:rsidP="00DF359B">
            <w:pPr>
              <w:widowControl/>
              <w:autoSpaceDE/>
              <w:autoSpaceDN/>
              <w:adjustRightInd/>
              <w:spacing w:line="240" w:lineRule="auto"/>
              <w:ind w:firstLine="0"/>
              <w:jc w:val="left"/>
              <w:rPr>
                <w:rFonts w:ascii="Calibri" w:hAnsi="Calibri"/>
                <w:color w:val="000000"/>
                <w:sz w:val="16"/>
                <w:szCs w:val="16"/>
              </w:rPr>
            </w:pPr>
            <w:r w:rsidRPr="00DF359B">
              <w:rPr>
                <w:rFonts w:ascii="Calibri" w:hAnsi="Calibri"/>
                <w:color w:val="000000"/>
                <w:sz w:val="16"/>
                <w:szCs w:val="16"/>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3940495C"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1</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14:paraId="724B112E"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2</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44DF0BD8"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3</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3BD63A4E"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4</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14:paraId="24879E33"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5</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01CCD888"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6</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A9B9041"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7</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14:paraId="2CF9E5F5"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8</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09F7B868"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9</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7F6A1D6F"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10</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24F8193F"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11</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5CED4B58"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12</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1670576C"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13</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6ED685A6"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14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36D23315"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15</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38FE772F"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16</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152F15A7"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17</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4A5E5766"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18</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204BB295"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19</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130EBF65"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20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37D1412F"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21</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71BE8A74"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22</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14:paraId="35D270F0"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23</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65437722"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24</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683E4C49"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f</w:t>
            </w:r>
            <w:r w:rsidRPr="00DF359B">
              <w:rPr>
                <w:rFonts w:ascii="Calibri" w:hAnsi="Calibri"/>
                <w:b/>
                <w:color w:val="000000"/>
                <w:sz w:val="24"/>
                <w:szCs w:val="16"/>
                <w:vertAlign w:val="subscript"/>
              </w:rPr>
              <w:t>25</w:t>
            </w:r>
          </w:p>
        </w:tc>
      </w:tr>
      <w:tr w:rsidR="00DF359B" w:rsidRPr="00DF359B" w14:paraId="282A27D8" w14:textId="77777777" w:rsidTr="00AB70B4">
        <w:trPr>
          <w:trHeight w:val="312"/>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7DDFA"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x</w:t>
            </w:r>
            <w:r w:rsidRPr="00DF359B">
              <w:rPr>
                <w:rFonts w:ascii="Calibri" w:hAnsi="Calibri"/>
                <w:b/>
                <w:color w:val="000000"/>
                <w:sz w:val="24"/>
                <w:szCs w:val="16"/>
                <w:vertAlign w:val="subscript"/>
              </w:rPr>
              <w:t>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56CB69B4"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7,71</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14:paraId="54A30CD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59,53</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0E303D8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-28,05</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6BB5C221"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14:paraId="36E55484"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4,22</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16E80E6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F7DD6C4"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-265,73</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14:paraId="79A50A5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4B8BD14D"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4DE95B4D"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-19,66</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0C607B2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-0,74</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6C6078E0"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-14,70</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4C0A2C0D"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-1,03</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3D48C02C"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-3,10</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2B011C78"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-1,20</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64AE022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-2,40</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02968FB5"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-0,50</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6513C2E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-0,08</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422A1CCC"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-0,39</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649FA403" w14:textId="58B6F579" w:rsidR="00DF359B" w:rsidRPr="00E61F96" w:rsidRDefault="00E61F96" w:rsidP="00DF359B">
            <w:pPr>
              <w:widowControl/>
              <w:autoSpaceDE/>
              <w:autoSpaceDN/>
              <w:adjustRightInd/>
              <w:spacing w:line="240" w:lineRule="auto"/>
              <w:ind w:firstLine="0"/>
              <w:jc w:val="right"/>
              <w:rPr>
                <w:rFonts w:ascii="Calibri" w:hAnsi="Calibri"/>
                <w:color w:val="000000"/>
                <w:sz w:val="16"/>
                <w:szCs w:val="16"/>
                <w:lang w:val="en-US"/>
              </w:rPr>
            </w:pPr>
            <w:r>
              <w:rPr>
                <w:rFonts w:ascii="Calibri" w:hAnsi="Calibri"/>
                <w:color w:val="000000"/>
                <w:sz w:val="16"/>
                <w:szCs w:val="16"/>
                <w:lang w:val="en-US"/>
              </w:rPr>
              <w:t>-13,20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5B63E220"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160,71</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21E6DA11"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-0,40</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14:paraId="30487BF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60,00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67C9937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0,39</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3B2C28E8"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0,80</w:t>
            </w:r>
          </w:p>
        </w:tc>
      </w:tr>
      <w:tr w:rsidR="00DF359B" w:rsidRPr="00DF359B" w14:paraId="0B848E19" w14:textId="77777777" w:rsidTr="00AB70B4">
        <w:trPr>
          <w:trHeight w:val="312"/>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744761F5"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x</w:t>
            </w:r>
            <w:r w:rsidRPr="00DF359B">
              <w:rPr>
                <w:rFonts w:ascii="Calibri" w:hAnsi="Calibri"/>
                <w:b/>
                <w:color w:val="000000"/>
                <w:sz w:val="24"/>
                <w:szCs w:val="16"/>
                <w:vertAlign w:val="subscript"/>
              </w:rPr>
              <w:t>2</w:t>
            </w:r>
          </w:p>
        </w:tc>
        <w:tc>
          <w:tcPr>
            <w:tcW w:w="500" w:type="dxa"/>
            <w:tcBorders>
              <w:top w:val="nil"/>
              <w:left w:val="nil"/>
              <w:bottom w:val="single" w:sz="4" w:space="0" w:color="auto"/>
              <w:right w:val="single" w:sz="4" w:space="0" w:color="auto"/>
            </w:tcBorders>
            <w:shd w:val="clear" w:color="auto" w:fill="auto"/>
            <w:noWrap/>
            <w:vAlign w:val="bottom"/>
            <w:hideMark/>
          </w:tcPr>
          <w:p w14:paraId="7185E1B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7,09</w:t>
            </w:r>
          </w:p>
        </w:tc>
        <w:tc>
          <w:tcPr>
            <w:tcW w:w="581" w:type="dxa"/>
            <w:tcBorders>
              <w:top w:val="nil"/>
              <w:left w:val="nil"/>
              <w:bottom w:val="single" w:sz="4" w:space="0" w:color="auto"/>
              <w:right w:val="single" w:sz="4" w:space="0" w:color="auto"/>
            </w:tcBorders>
            <w:shd w:val="clear" w:color="auto" w:fill="auto"/>
            <w:noWrap/>
            <w:vAlign w:val="bottom"/>
            <w:hideMark/>
          </w:tcPr>
          <w:p w14:paraId="383066D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59,53</w:t>
            </w:r>
          </w:p>
        </w:tc>
        <w:tc>
          <w:tcPr>
            <w:tcW w:w="660" w:type="dxa"/>
            <w:tcBorders>
              <w:top w:val="nil"/>
              <w:left w:val="nil"/>
              <w:bottom w:val="single" w:sz="4" w:space="0" w:color="auto"/>
              <w:right w:val="single" w:sz="4" w:space="0" w:color="auto"/>
            </w:tcBorders>
            <w:shd w:val="clear" w:color="auto" w:fill="auto"/>
            <w:noWrap/>
            <w:vAlign w:val="bottom"/>
            <w:hideMark/>
          </w:tcPr>
          <w:p w14:paraId="33E7409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-25,62</w:t>
            </w:r>
          </w:p>
        </w:tc>
        <w:tc>
          <w:tcPr>
            <w:tcW w:w="500" w:type="dxa"/>
            <w:tcBorders>
              <w:top w:val="nil"/>
              <w:left w:val="nil"/>
              <w:bottom w:val="single" w:sz="4" w:space="0" w:color="auto"/>
              <w:right w:val="single" w:sz="4" w:space="0" w:color="auto"/>
            </w:tcBorders>
            <w:shd w:val="clear" w:color="auto" w:fill="auto"/>
            <w:noWrap/>
            <w:vAlign w:val="bottom"/>
            <w:hideMark/>
          </w:tcPr>
          <w:p w14:paraId="49A4E66C"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581" w:type="dxa"/>
            <w:tcBorders>
              <w:top w:val="nil"/>
              <w:left w:val="nil"/>
              <w:bottom w:val="single" w:sz="4" w:space="0" w:color="auto"/>
              <w:right w:val="single" w:sz="4" w:space="0" w:color="auto"/>
            </w:tcBorders>
            <w:shd w:val="clear" w:color="auto" w:fill="auto"/>
            <w:noWrap/>
            <w:vAlign w:val="bottom"/>
            <w:hideMark/>
          </w:tcPr>
          <w:p w14:paraId="56289EB7"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8,45</w:t>
            </w:r>
          </w:p>
        </w:tc>
        <w:tc>
          <w:tcPr>
            <w:tcW w:w="660" w:type="dxa"/>
            <w:tcBorders>
              <w:top w:val="nil"/>
              <w:left w:val="nil"/>
              <w:bottom w:val="single" w:sz="4" w:space="0" w:color="auto"/>
              <w:right w:val="single" w:sz="4" w:space="0" w:color="auto"/>
            </w:tcBorders>
            <w:shd w:val="clear" w:color="auto" w:fill="auto"/>
            <w:noWrap/>
            <w:vAlign w:val="bottom"/>
            <w:hideMark/>
          </w:tcPr>
          <w:p w14:paraId="6F5DB861"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-63,35</w:t>
            </w:r>
          </w:p>
        </w:tc>
        <w:tc>
          <w:tcPr>
            <w:tcW w:w="760" w:type="dxa"/>
            <w:tcBorders>
              <w:top w:val="nil"/>
              <w:left w:val="nil"/>
              <w:bottom w:val="single" w:sz="4" w:space="0" w:color="auto"/>
              <w:right w:val="single" w:sz="4" w:space="0" w:color="auto"/>
            </w:tcBorders>
            <w:shd w:val="clear" w:color="auto" w:fill="auto"/>
            <w:noWrap/>
            <w:vAlign w:val="bottom"/>
            <w:hideMark/>
          </w:tcPr>
          <w:p w14:paraId="797762A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-162,56</w:t>
            </w:r>
          </w:p>
        </w:tc>
        <w:tc>
          <w:tcPr>
            <w:tcW w:w="581" w:type="dxa"/>
            <w:tcBorders>
              <w:top w:val="nil"/>
              <w:left w:val="nil"/>
              <w:bottom w:val="single" w:sz="4" w:space="0" w:color="auto"/>
              <w:right w:val="single" w:sz="4" w:space="0" w:color="auto"/>
            </w:tcBorders>
            <w:shd w:val="clear" w:color="auto" w:fill="auto"/>
            <w:noWrap/>
            <w:vAlign w:val="bottom"/>
            <w:hideMark/>
          </w:tcPr>
          <w:p w14:paraId="740FFBB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6,37</w:t>
            </w:r>
          </w:p>
        </w:tc>
        <w:tc>
          <w:tcPr>
            <w:tcW w:w="660" w:type="dxa"/>
            <w:tcBorders>
              <w:top w:val="nil"/>
              <w:left w:val="nil"/>
              <w:bottom w:val="single" w:sz="4" w:space="0" w:color="auto"/>
              <w:right w:val="single" w:sz="4" w:space="0" w:color="auto"/>
            </w:tcBorders>
            <w:shd w:val="clear" w:color="auto" w:fill="auto"/>
            <w:noWrap/>
            <w:vAlign w:val="bottom"/>
            <w:hideMark/>
          </w:tcPr>
          <w:p w14:paraId="2438F9C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-9,49</w:t>
            </w:r>
          </w:p>
        </w:tc>
        <w:tc>
          <w:tcPr>
            <w:tcW w:w="660" w:type="dxa"/>
            <w:tcBorders>
              <w:top w:val="nil"/>
              <w:left w:val="nil"/>
              <w:bottom w:val="single" w:sz="4" w:space="0" w:color="auto"/>
              <w:right w:val="single" w:sz="4" w:space="0" w:color="auto"/>
            </w:tcBorders>
            <w:shd w:val="clear" w:color="auto" w:fill="auto"/>
            <w:noWrap/>
            <w:vAlign w:val="bottom"/>
            <w:hideMark/>
          </w:tcPr>
          <w:p w14:paraId="38D3B7E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-19,87</w:t>
            </w:r>
          </w:p>
        </w:tc>
        <w:tc>
          <w:tcPr>
            <w:tcW w:w="560" w:type="dxa"/>
            <w:tcBorders>
              <w:top w:val="nil"/>
              <w:left w:val="nil"/>
              <w:bottom w:val="single" w:sz="4" w:space="0" w:color="auto"/>
              <w:right w:val="single" w:sz="4" w:space="0" w:color="auto"/>
            </w:tcBorders>
            <w:shd w:val="clear" w:color="auto" w:fill="auto"/>
            <w:noWrap/>
            <w:vAlign w:val="bottom"/>
            <w:hideMark/>
          </w:tcPr>
          <w:p w14:paraId="2D4262D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-2,21</w:t>
            </w:r>
          </w:p>
        </w:tc>
        <w:tc>
          <w:tcPr>
            <w:tcW w:w="660" w:type="dxa"/>
            <w:tcBorders>
              <w:top w:val="nil"/>
              <w:left w:val="nil"/>
              <w:bottom w:val="single" w:sz="4" w:space="0" w:color="auto"/>
              <w:right w:val="single" w:sz="4" w:space="0" w:color="auto"/>
            </w:tcBorders>
            <w:shd w:val="clear" w:color="auto" w:fill="auto"/>
            <w:noWrap/>
            <w:vAlign w:val="bottom"/>
            <w:hideMark/>
          </w:tcPr>
          <w:p w14:paraId="66D5E695"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-11,76</w:t>
            </w:r>
          </w:p>
        </w:tc>
        <w:tc>
          <w:tcPr>
            <w:tcW w:w="560" w:type="dxa"/>
            <w:tcBorders>
              <w:top w:val="nil"/>
              <w:left w:val="nil"/>
              <w:bottom w:val="single" w:sz="4" w:space="0" w:color="auto"/>
              <w:right w:val="single" w:sz="4" w:space="0" w:color="auto"/>
            </w:tcBorders>
            <w:shd w:val="clear" w:color="auto" w:fill="auto"/>
            <w:noWrap/>
            <w:vAlign w:val="bottom"/>
            <w:hideMark/>
          </w:tcPr>
          <w:p w14:paraId="36FBC93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-0,83</w:t>
            </w:r>
          </w:p>
        </w:tc>
        <w:tc>
          <w:tcPr>
            <w:tcW w:w="660" w:type="dxa"/>
            <w:tcBorders>
              <w:top w:val="nil"/>
              <w:left w:val="nil"/>
              <w:bottom w:val="single" w:sz="4" w:space="0" w:color="auto"/>
              <w:right w:val="single" w:sz="4" w:space="0" w:color="auto"/>
            </w:tcBorders>
            <w:shd w:val="clear" w:color="auto" w:fill="auto"/>
            <w:noWrap/>
            <w:vAlign w:val="bottom"/>
            <w:hideMark/>
          </w:tcPr>
          <w:p w14:paraId="7463B3D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-4,14</w:t>
            </w:r>
          </w:p>
        </w:tc>
        <w:tc>
          <w:tcPr>
            <w:tcW w:w="560" w:type="dxa"/>
            <w:tcBorders>
              <w:top w:val="nil"/>
              <w:left w:val="nil"/>
              <w:bottom w:val="single" w:sz="4" w:space="0" w:color="auto"/>
              <w:right w:val="single" w:sz="4" w:space="0" w:color="auto"/>
            </w:tcBorders>
            <w:shd w:val="clear" w:color="auto" w:fill="auto"/>
            <w:noWrap/>
            <w:vAlign w:val="bottom"/>
            <w:hideMark/>
          </w:tcPr>
          <w:p w14:paraId="2FF8713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-1,60</w:t>
            </w:r>
          </w:p>
        </w:tc>
        <w:tc>
          <w:tcPr>
            <w:tcW w:w="560" w:type="dxa"/>
            <w:tcBorders>
              <w:top w:val="nil"/>
              <w:left w:val="nil"/>
              <w:bottom w:val="single" w:sz="4" w:space="0" w:color="auto"/>
              <w:right w:val="single" w:sz="4" w:space="0" w:color="auto"/>
            </w:tcBorders>
            <w:shd w:val="clear" w:color="auto" w:fill="auto"/>
            <w:noWrap/>
            <w:vAlign w:val="bottom"/>
            <w:hideMark/>
          </w:tcPr>
          <w:p w14:paraId="691D1B7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-2,16</w:t>
            </w:r>
          </w:p>
        </w:tc>
        <w:tc>
          <w:tcPr>
            <w:tcW w:w="560" w:type="dxa"/>
            <w:tcBorders>
              <w:top w:val="nil"/>
              <w:left w:val="nil"/>
              <w:bottom w:val="single" w:sz="4" w:space="0" w:color="auto"/>
              <w:right w:val="single" w:sz="4" w:space="0" w:color="auto"/>
            </w:tcBorders>
            <w:shd w:val="clear" w:color="auto" w:fill="auto"/>
            <w:noWrap/>
            <w:vAlign w:val="bottom"/>
            <w:hideMark/>
          </w:tcPr>
          <w:p w14:paraId="1CB43439"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-1,30</w:t>
            </w:r>
          </w:p>
        </w:tc>
        <w:tc>
          <w:tcPr>
            <w:tcW w:w="560" w:type="dxa"/>
            <w:tcBorders>
              <w:top w:val="nil"/>
              <w:left w:val="nil"/>
              <w:bottom w:val="single" w:sz="4" w:space="0" w:color="auto"/>
              <w:right w:val="single" w:sz="4" w:space="0" w:color="auto"/>
            </w:tcBorders>
            <w:shd w:val="clear" w:color="auto" w:fill="auto"/>
            <w:noWrap/>
            <w:vAlign w:val="bottom"/>
            <w:hideMark/>
          </w:tcPr>
          <w:p w14:paraId="48442FD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-0,07</w:t>
            </w:r>
          </w:p>
        </w:tc>
        <w:tc>
          <w:tcPr>
            <w:tcW w:w="560" w:type="dxa"/>
            <w:tcBorders>
              <w:top w:val="nil"/>
              <w:left w:val="nil"/>
              <w:bottom w:val="single" w:sz="4" w:space="0" w:color="auto"/>
              <w:right w:val="single" w:sz="4" w:space="0" w:color="auto"/>
            </w:tcBorders>
            <w:shd w:val="clear" w:color="auto" w:fill="auto"/>
            <w:noWrap/>
            <w:vAlign w:val="bottom"/>
            <w:hideMark/>
          </w:tcPr>
          <w:p w14:paraId="7AEB5F35"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-0,36</w:t>
            </w:r>
          </w:p>
        </w:tc>
        <w:tc>
          <w:tcPr>
            <w:tcW w:w="660" w:type="dxa"/>
            <w:tcBorders>
              <w:top w:val="nil"/>
              <w:left w:val="nil"/>
              <w:bottom w:val="single" w:sz="4" w:space="0" w:color="auto"/>
              <w:right w:val="single" w:sz="4" w:space="0" w:color="auto"/>
            </w:tcBorders>
            <w:shd w:val="clear" w:color="auto" w:fill="auto"/>
            <w:noWrap/>
            <w:vAlign w:val="bottom"/>
            <w:hideMark/>
          </w:tcPr>
          <w:p w14:paraId="32B05EE1" w14:textId="4CBD76A3" w:rsidR="00DF359B" w:rsidRPr="00DF359B" w:rsidRDefault="00E61F96" w:rsidP="00DF359B">
            <w:pPr>
              <w:widowControl/>
              <w:autoSpaceDE/>
              <w:autoSpaceDN/>
              <w:adjustRightInd/>
              <w:spacing w:line="240" w:lineRule="auto"/>
              <w:ind w:firstLine="0"/>
              <w:jc w:val="right"/>
              <w:rPr>
                <w:rFonts w:ascii="Calibri" w:hAnsi="Calibri"/>
                <w:color w:val="000000"/>
                <w:sz w:val="16"/>
                <w:szCs w:val="16"/>
              </w:rPr>
            </w:pPr>
            <w:r>
              <w:rPr>
                <w:rFonts w:ascii="Calibri" w:hAnsi="Calibri"/>
                <w:color w:val="000000"/>
                <w:sz w:val="16"/>
                <w:szCs w:val="16"/>
                <w:lang w:val="en-US"/>
              </w:rPr>
              <w:t>-13,20</w:t>
            </w:r>
          </w:p>
        </w:tc>
        <w:tc>
          <w:tcPr>
            <w:tcW w:w="700" w:type="dxa"/>
            <w:tcBorders>
              <w:top w:val="nil"/>
              <w:left w:val="nil"/>
              <w:bottom w:val="single" w:sz="4" w:space="0" w:color="auto"/>
              <w:right w:val="single" w:sz="4" w:space="0" w:color="auto"/>
            </w:tcBorders>
            <w:shd w:val="clear" w:color="auto" w:fill="auto"/>
            <w:noWrap/>
            <w:vAlign w:val="bottom"/>
            <w:hideMark/>
          </w:tcPr>
          <w:p w14:paraId="3334A37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159,36</w:t>
            </w:r>
          </w:p>
        </w:tc>
        <w:tc>
          <w:tcPr>
            <w:tcW w:w="560" w:type="dxa"/>
            <w:tcBorders>
              <w:top w:val="nil"/>
              <w:left w:val="nil"/>
              <w:bottom w:val="single" w:sz="4" w:space="0" w:color="auto"/>
              <w:right w:val="single" w:sz="4" w:space="0" w:color="auto"/>
            </w:tcBorders>
            <w:shd w:val="clear" w:color="auto" w:fill="auto"/>
            <w:noWrap/>
            <w:vAlign w:val="bottom"/>
            <w:hideMark/>
          </w:tcPr>
          <w:p w14:paraId="05711D1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-0,10</w:t>
            </w:r>
          </w:p>
        </w:tc>
        <w:tc>
          <w:tcPr>
            <w:tcW w:w="581" w:type="dxa"/>
            <w:tcBorders>
              <w:top w:val="nil"/>
              <w:left w:val="nil"/>
              <w:bottom w:val="single" w:sz="4" w:space="0" w:color="auto"/>
              <w:right w:val="single" w:sz="4" w:space="0" w:color="auto"/>
            </w:tcBorders>
            <w:shd w:val="clear" w:color="auto" w:fill="auto"/>
            <w:noWrap/>
            <w:vAlign w:val="bottom"/>
            <w:hideMark/>
          </w:tcPr>
          <w:p w14:paraId="5F761961"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40,00</w:t>
            </w:r>
          </w:p>
        </w:tc>
        <w:tc>
          <w:tcPr>
            <w:tcW w:w="500" w:type="dxa"/>
            <w:tcBorders>
              <w:top w:val="nil"/>
              <w:left w:val="nil"/>
              <w:bottom w:val="single" w:sz="4" w:space="0" w:color="auto"/>
              <w:right w:val="single" w:sz="4" w:space="0" w:color="auto"/>
            </w:tcBorders>
            <w:shd w:val="clear" w:color="auto" w:fill="auto"/>
            <w:noWrap/>
            <w:vAlign w:val="bottom"/>
            <w:hideMark/>
          </w:tcPr>
          <w:p w14:paraId="50B87B2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0,35</w:t>
            </w:r>
          </w:p>
        </w:tc>
        <w:tc>
          <w:tcPr>
            <w:tcW w:w="500" w:type="dxa"/>
            <w:tcBorders>
              <w:top w:val="nil"/>
              <w:left w:val="nil"/>
              <w:bottom w:val="single" w:sz="4" w:space="0" w:color="auto"/>
              <w:right w:val="single" w:sz="4" w:space="0" w:color="auto"/>
            </w:tcBorders>
            <w:shd w:val="clear" w:color="auto" w:fill="auto"/>
            <w:noWrap/>
            <w:vAlign w:val="bottom"/>
            <w:hideMark/>
          </w:tcPr>
          <w:p w14:paraId="505943A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0,74</w:t>
            </w:r>
          </w:p>
        </w:tc>
      </w:tr>
      <w:tr w:rsidR="00DF359B" w:rsidRPr="00DF359B" w14:paraId="0BF81FDC" w14:textId="77777777" w:rsidTr="00AB70B4">
        <w:trPr>
          <w:trHeight w:val="312"/>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774C0C4D"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x</w:t>
            </w:r>
            <w:r w:rsidRPr="00DF359B">
              <w:rPr>
                <w:rFonts w:ascii="Calibri" w:hAnsi="Calibri"/>
                <w:b/>
                <w:color w:val="000000"/>
                <w:sz w:val="24"/>
                <w:szCs w:val="16"/>
                <w:vertAlign w:val="subscript"/>
              </w:rPr>
              <w:t>3</w:t>
            </w:r>
          </w:p>
        </w:tc>
        <w:tc>
          <w:tcPr>
            <w:tcW w:w="500" w:type="dxa"/>
            <w:tcBorders>
              <w:top w:val="nil"/>
              <w:left w:val="nil"/>
              <w:bottom w:val="single" w:sz="4" w:space="0" w:color="auto"/>
              <w:right w:val="single" w:sz="4" w:space="0" w:color="auto"/>
            </w:tcBorders>
            <w:shd w:val="clear" w:color="auto" w:fill="auto"/>
            <w:noWrap/>
            <w:vAlign w:val="bottom"/>
            <w:hideMark/>
          </w:tcPr>
          <w:p w14:paraId="3B80E128"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6,99</w:t>
            </w:r>
          </w:p>
        </w:tc>
        <w:tc>
          <w:tcPr>
            <w:tcW w:w="581" w:type="dxa"/>
            <w:tcBorders>
              <w:top w:val="nil"/>
              <w:left w:val="nil"/>
              <w:bottom w:val="single" w:sz="4" w:space="0" w:color="auto"/>
              <w:right w:val="single" w:sz="4" w:space="0" w:color="auto"/>
            </w:tcBorders>
            <w:shd w:val="clear" w:color="auto" w:fill="auto"/>
            <w:noWrap/>
            <w:vAlign w:val="bottom"/>
            <w:hideMark/>
          </w:tcPr>
          <w:p w14:paraId="5A4A86A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59,53</w:t>
            </w:r>
          </w:p>
        </w:tc>
        <w:tc>
          <w:tcPr>
            <w:tcW w:w="660" w:type="dxa"/>
            <w:tcBorders>
              <w:top w:val="nil"/>
              <w:left w:val="nil"/>
              <w:bottom w:val="single" w:sz="4" w:space="0" w:color="auto"/>
              <w:right w:val="single" w:sz="4" w:space="0" w:color="auto"/>
            </w:tcBorders>
            <w:shd w:val="clear" w:color="auto" w:fill="auto"/>
            <w:noWrap/>
            <w:vAlign w:val="bottom"/>
            <w:hideMark/>
          </w:tcPr>
          <w:p w14:paraId="781DC887"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-23,19</w:t>
            </w:r>
          </w:p>
        </w:tc>
        <w:tc>
          <w:tcPr>
            <w:tcW w:w="500" w:type="dxa"/>
            <w:tcBorders>
              <w:top w:val="nil"/>
              <w:left w:val="nil"/>
              <w:bottom w:val="single" w:sz="4" w:space="0" w:color="auto"/>
              <w:right w:val="single" w:sz="4" w:space="0" w:color="auto"/>
            </w:tcBorders>
            <w:shd w:val="clear" w:color="auto" w:fill="auto"/>
            <w:noWrap/>
            <w:vAlign w:val="bottom"/>
            <w:hideMark/>
          </w:tcPr>
          <w:p w14:paraId="29A2E4E5"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0,01</w:t>
            </w:r>
          </w:p>
        </w:tc>
        <w:tc>
          <w:tcPr>
            <w:tcW w:w="581" w:type="dxa"/>
            <w:tcBorders>
              <w:top w:val="nil"/>
              <w:left w:val="nil"/>
              <w:bottom w:val="single" w:sz="4" w:space="0" w:color="auto"/>
              <w:right w:val="single" w:sz="4" w:space="0" w:color="auto"/>
            </w:tcBorders>
            <w:shd w:val="clear" w:color="auto" w:fill="auto"/>
            <w:noWrap/>
            <w:vAlign w:val="bottom"/>
            <w:hideMark/>
          </w:tcPr>
          <w:p w14:paraId="6933F6C9"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0,25</w:t>
            </w:r>
          </w:p>
        </w:tc>
        <w:tc>
          <w:tcPr>
            <w:tcW w:w="660" w:type="dxa"/>
            <w:tcBorders>
              <w:top w:val="nil"/>
              <w:left w:val="nil"/>
              <w:bottom w:val="single" w:sz="4" w:space="0" w:color="auto"/>
              <w:right w:val="single" w:sz="4" w:space="0" w:color="auto"/>
            </w:tcBorders>
            <w:shd w:val="clear" w:color="auto" w:fill="auto"/>
            <w:noWrap/>
            <w:vAlign w:val="bottom"/>
            <w:hideMark/>
          </w:tcPr>
          <w:p w14:paraId="098F75C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-29,89</w:t>
            </w:r>
          </w:p>
        </w:tc>
        <w:tc>
          <w:tcPr>
            <w:tcW w:w="760" w:type="dxa"/>
            <w:tcBorders>
              <w:top w:val="nil"/>
              <w:left w:val="nil"/>
              <w:bottom w:val="single" w:sz="4" w:space="0" w:color="auto"/>
              <w:right w:val="single" w:sz="4" w:space="0" w:color="auto"/>
            </w:tcBorders>
            <w:shd w:val="clear" w:color="auto" w:fill="auto"/>
            <w:noWrap/>
            <w:vAlign w:val="bottom"/>
            <w:hideMark/>
          </w:tcPr>
          <w:p w14:paraId="5FA7322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-74,68</w:t>
            </w:r>
          </w:p>
        </w:tc>
        <w:tc>
          <w:tcPr>
            <w:tcW w:w="581" w:type="dxa"/>
            <w:tcBorders>
              <w:top w:val="nil"/>
              <w:left w:val="nil"/>
              <w:bottom w:val="single" w:sz="4" w:space="0" w:color="auto"/>
              <w:right w:val="single" w:sz="4" w:space="0" w:color="auto"/>
            </w:tcBorders>
            <w:shd w:val="clear" w:color="auto" w:fill="auto"/>
            <w:noWrap/>
            <w:vAlign w:val="bottom"/>
            <w:hideMark/>
          </w:tcPr>
          <w:p w14:paraId="2C3D0074"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12,74</w:t>
            </w:r>
          </w:p>
        </w:tc>
        <w:tc>
          <w:tcPr>
            <w:tcW w:w="660" w:type="dxa"/>
            <w:tcBorders>
              <w:top w:val="nil"/>
              <w:left w:val="nil"/>
              <w:bottom w:val="single" w:sz="4" w:space="0" w:color="auto"/>
              <w:right w:val="single" w:sz="4" w:space="0" w:color="auto"/>
            </w:tcBorders>
            <w:shd w:val="clear" w:color="auto" w:fill="auto"/>
            <w:noWrap/>
            <w:vAlign w:val="bottom"/>
            <w:hideMark/>
          </w:tcPr>
          <w:p w14:paraId="3B4731A4"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-18,98</w:t>
            </w:r>
          </w:p>
        </w:tc>
        <w:tc>
          <w:tcPr>
            <w:tcW w:w="660" w:type="dxa"/>
            <w:tcBorders>
              <w:top w:val="nil"/>
              <w:left w:val="nil"/>
              <w:bottom w:val="single" w:sz="4" w:space="0" w:color="auto"/>
              <w:right w:val="single" w:sz="4" w:space="0" w:color="auto"/>
            </w:tcBorders>
            <w:shd w:val="clear" w:color="auto" w:fill="auto"/>
            <w:noWrap/>
            <w:vAlign w:val="bottom"/>
            <w:hideMark/>
          </w:tcPr>
          <w:p w14:paraId="35482FB4"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-19,25</w:t>
            </w:r>
          </w:p>
        </w:tc>
        <w:tc>
          <w:tcPr>
            <w:tcW w:w="560" w:type="dxa"/>
            <w:tcBorders>
              <w:top w:val="nil"/>
              <w:left w:val="nil"/>
              <w:bottom w:val="single" w:sz="4" w:space="0" w:color="auto"/>
              <w:right w:val="single" w:sz="4" w:space="0" w:color="auto"/>
            </w:tcBorders>
            <w:shd w:val="clear" w:color="auto" w:fill="auto"/>
            <w:noWrap/>
            <w:vAlign w:val="bottom"/>
            <w:hideMark/>
          </w:tcPr>
          <w:p w14:paraId="2D5ADF0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-3,68</w:t>
            </w:r>
          </w:p>
        </w:tc>
        <w:tc>
          <w:tcPr>
            <w:tcW w:w="660" w:type="dxa"/>
            <w:tcBorders>
              <w:top w:val="nil"/>
              <w:left w:val="nil"/>
              <w:bottom w:val="single" w:sz="4" w:space="0" w:color="auto"/>
              <w:right w:val="single" w:sz="4" w:space="0" w:color="auto"/>
            </w:tcBorders>
            <w:shd w:val="clear" w:color="auto" w:fill="auto"/>
            <w:noWrap/>
            <w:vAlign w:val="bottom"/>
            <w:hideMark/>
          </w:tcPr>
          <w:p w14:paraId="122B438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-9,80</w:t>
            </w:r>
          </w:p>
        </w:tc>
        <w:tc>
          <w:tcPr>
            <w:tcW w:w="560" w:type="dxa"/>
            <w:tcBorders>
              <w:top w:val="nil"/>
              <w:left w:val="nil"/>
              <w:bottom w:val="single" w:sz="4" w:space="0" w:color="auto"/>
              <w:right w:val="single" w:sz="4" w:space="0" w:color="auto"/>
            </w:tcBorders>
            <w:shd w:val="clear" w:color="auto" w:fill="auto"/>
            <w:noWrap/>
            <w:vAlign w:val="bottom"/>
            <w:hideMark/>
          </w:tcPr>
          <w:p w14:paraId="20CA2AB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-1,45</w:t>
            </w:r>
          </w:p>
        </w:tc>
        <w:tc>
          <w:tcPr>
            <w:tcW w:w="660" w:type="dxa"/>
            <w:tcBorders>
              <w:top w:val="nil"/>
              <w:left w:val="nil"/>
              <w:bottom w:val="single" w:sz="4" w:space="0" w:color="auto"/>
              <w:right w:val="single" w:sz="4" w:space="0" w:color="auto"/>
            </w:tcBorders>
            <w:shd w:val="clear" w:color="auto" w:fill="auto"/>
            <w:noWrap/>
            <w:vAlign w:val="bottom"/>
            <w:hideMark/>
          </w:tcPr>
          <w:p w14:paraId="06D4BF4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-8,28</w:t>
            </w:r>
          </w:p>
        </w:tc>
        <w:tc>
          <w:tcPr>
            <w:tcW w:w="560" w:type="dxa"/>
            <w:tcBorders>
              <w:top w:val="nil"/>
              <w:left w:val="nil"/>
              <w:bottom w:val="single" w:sz="4" w:space="0" w:color="auto"/>
              <w:right w:val="single" w:sz="4" w:space="0" w:color="auto"/>
            </w:tcBorders>
            <w:shd w:val="clear" w:color="auto" w:fill="auto"/>
            <w:noWrap/>
            <w:vAlign w:val="bottom"/>
            <w:hideMark/>
          </w:tcPr>
          <w:p w14:paraId="2ABB3E7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-2,00</w:t>
            </w:r>
          </w:p>
        </w:tc>
        <w:tc>
          <w:tcPr>
            <w:tcW w:w="560" w:type="dxa"/>
            <w:tcBorders>
              <w:top w:val="nil"/>
              <w:left w:val="nil"/>
              <w:bottom w:val="single" w:sz="4" w:space="0" w:color="auto"/>
              <w:right w:val="single" w:sz="4" w:space="0" w:color="auto"/>
            </w:tcBorders>
            <w:shd w:val="clear" w:color="auto" w:fill="auto"/>
            <w:noWrap/>
            <w:vAlign w:val="bottom"/>
            <w:hideMark/>
          </w:tcPr>
          <w:p w14:paraId="6C57569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-1,44</w:t>
            </w:r>
          </w:p>
        </w:tc>
        <w:tc>
          <w:tcPr>
            <w:tcW w:w="560" w:type="dxa"/>
            <w:tcBorders>
              <w:top w:val="nil"/>
              <w:left w:val="nil"/>
              <w:bottom w:val="single" w:sz="4" w:space="0" w:color="auto"/>
              <w:right w:val="single" w:sz="4" w:space="0" w:color="auto"/>
            </w:tcBorders>
            <w:shd w:val="clear" w:color="auto" w:fill="auto"/>
            <w:noWrap/>
            <w:vAlign w:val="bottom"/>
            <w:hideMark/>
          </w:tcPr>
          <w:p w14:paraId="6DA2652D"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-3,20</w:t>
            </w:r>
          </w:p>
        </w:tc>
        <w:tc>
          <w:tcPr>
            <w:tcW w:w="560" w:type="dxa"/>
            <w:tcBorders>
              <w:top w:val="nil"/>
              <w:left w:val="nil"/>
              <w:bottom w:val="single" w:sz="4" w:space="0" w:color="auto"/>
              <w:right w:val="single" w:sz="4" w:space="0" w:color="auto"/>
            </w:tcBorders>
            <w:shd w:val="clear" w:color="auto" w:fill="auto"/>
            <w:noWrap/>
            <w:vAlign w:val="bottom"/>
            <w:hideMark/>
          </w:tcPr>
          <w:p w14:paraId="0A106CB5"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-0,07</w:t>
            </w:r>
          </w:p>
        </w:tc>
        <w:tc>
          <w:tcPr>
            <w:tcW w:w="560" w:type="dxa"/>
            <w:tcBorders>
              <w:top w:val="nil"/>
              <w:left w:val="nil"/>
              <w:bottom w:val="single" w:sz="4" w:space="0" w:color="auto"/>
              <w:right w:val="single" w:sz="4" w:space="0" w:color="auto"/>
            </w:tcBorders>
            <w:shd w:val="clear" w:color="auto" w:fill="auto"/>
            <w:noWrap/>
            <w:vAlign w:val="bottom"/>
            <w:hideMark/>
          </w:tcPr>
          <w:p w14:paraId="33270AE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-0,35</w:t>
            </w:r>
          </w:p>
        </w:tc>
        <w:tc>
          <w:tcPr>
            <w:tcW w:w="660" w:type="dxa"/>
            <w:tcBorders>
              <w:top w:val="nil"/>
              <w:left w:val="nil"/>
              <w:bottom w:val="single" w:sz="4" w:space="0" w:color="auto"/>
              <w:right w:val="single" w:sz="4" w:space="0" w:color="auto"/>
            </w:tcBorders>
            <w:shd w:val="clear" w:color="auto" w:fill="auto"/>
            <w:noWrap/>
            <w:vAlign w:val="bottom"/>
            <w:hideMark/>
          </w:tcPr>
          <w:p w14:paraId="7BD9639A" w14:textId="28FB132B" w:rsidR="00DF359B" w:rsidRPr="00DF359B" w:rsidRDefault="00E61F96" w:rsidP="00DF359B">
            <w:pPr>
              <w:widowControl/>
              <w:autoSpaceDE/>
              <w:autoSpaceDN/>
              <w:adjustRightInd/>
              <w:spacing w:line="240" w:lineRule="auto"/>
              <w:ind w:firstLine="0"/>
              <w:jc w:val="right"/>
              <w:rPr>
                <w:rFonts w:ascii="Calibri" w:hAnsi="Calibri"/>
                <w:color w:val="000000"/>
                <w:sz w:val="16"/>
                <w:szCs w:val="16"/>
              </w:rPr>
            </w:pPr>
            <w:r>
              <w:rPr>
                <w:rFonts w:ascii="Calibri" w:hAnsi="Calibri"/>
                <w:color w:val="000000"/>
                <w:sz w:val="16"/>
                <w:szCs w:val="16"/>
                <w:lang w:val="en-US"/>
              </w:rPr>
              <w:t>-13,20</w:t>
            </w:r>
          </w:p>
        </w:tc>
        <w:tc>
          <w:tcPr>
            <w:tcW w:w="700" w:type="dxa"/>
            <w:tcBorders>
              <w:top w:val="nil"/>
              <w:left w:val="nil"/>
              <w:bottom w:val="single" w:sz="4" w:space="0" w:color="auto"/>
              <w:right w:val="single" w:sz="4" w:space="0" w:color="auto"/>
            </w:tcBorders>
            <w:shd w:val="clear" w:color="auto" w:fill="auto"/>
            <w:noWrap/>
            <w:vAlign w:val="bottom"/>
            <w:hideMark/>
          </w:tcPr>
          <w:p w14:paraId="5DCF138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174,61</w:t>
            </w:r>
          </w:p>
        </w:tc>
        <w:tc>
          <w:tcPr>
            <w:tcW w:w="560" w:type="dxa"/>
            <w:tcBorders>
              <w:top w:val="nil"/>
              <w:left w:val="nil"/>
              <w:bottom w:val="single" w:sz="4" w:space="0" w:color="auto"/>
              <w:right w:val="single" w:sz="4" w:space="0" w:color="auto"/>
            </w:tcBorders>
            <w:shd w:val="clear" w:color="auto" w:fill="auto"/>
            <w:noWrap/>
            <w:vAlign w:val="bottom"/>
            <w:hideMark/>
          </w:tcPr>
          <w:p w14:paraId="6C2D7411"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-1,30</w:t>
            </w:r>
          </w:p>
        </w:tc>
        <w:tc>
          <w:tcPr>
            <w:tcW w:w="581" w:type="dxa"/>
            <w:tcBorders>
              <w:top w:val="nil"/>
              <w:left w:val="nil"/>
              <w:bottom w:val="single" w:sz="4" w:space="0" w:color="auto"/>
              <w:right w:val="single" w:sz="4" w:space="0" w:color="auto"/>
            </w:tcBorders>
            <w:shd w:val="clear" w:color="auto" w:fill="auto"/>
            <w:noWrap/>
            <w:vAlign w:val="bottom"/>
            <w:hideMark/>
          </w:tcPr>
          <w:p w14:paraId="26CA8F5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13,33</w:t>
            </w:r>
          </w:p>
        </w:tc>
        <w:tc>
          <w:tcPr>
            <w:tcW w:w="500" w:type="dxa"/>
            <w:tcBorders>
              <w:top w:val="nil"/>
              <w:left w:val="nil"/>
              <w:bottom w:val="single" w:sz="4" w:space="0" w:color="auto"/>
              <w:right w:val="single" w:sz="4" w:space="0" w:color="auto"/>
            </w:tcBorders>
            <w:shd w:val="clear" w:color="auto" w:fill="auto"/>
            <w:noWrap/>
            <w:vAlign w:val="bottom"/>
            <w:hideMark/>
          </w:tcPr>
          <w:p w14:paraId="43E9A418"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0,35</w:t>
            </w:r>
          </w:p>
        </w:tc>
        <w:tc>
          <w:tcPr>
            <w:tcW w:w="500" w:type="dxa"/>
            <w:tcBorders>
              <w:top w:val="nil"/>
              <w:left w:val="nil"/>
              <w:bottom w:val="single" w:sz="4" w:space="0" w:color="auto"/>
              <w:right w:val="single" w:sz="4" w:space="0" w:color="auto"/>
            </w:tcBorders>
            <w:shd w:val="clear" w:color="auto" w:fill="auto"/>
            <w:noWrap/>
            <w:vAlign w:val="bottom"/>
            <w:hideMark/>
          </w:tcPr>
          <w:p w14:paraId="7548FBFD"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0,73</w:t>
            </w:r>
          </w:p>
        </w:tc>
      </w:tr>
      <w:tr w:rsidR="00DF359B" w:rsidRPr="00DF359B" w14:paraId="29F45ADD" w14:textId="77777777" w:rsidTr="00AB70B4">
        <w:trPr>
          <w:trHeight w:val="312"/>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48EAF3A4"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x</w:t>
            </w:r>
            <w:r w:rsidRPr="00DF359B">
              <w:rPr>
                <w:rFonts w:ascii="Calibri" w:hAnsi="Calibri"/>
                <w:b/>
                <w:color w:val="000000"/>
                <w:sz w:val="24"/>
                <w:szCs w:val="16"/>
                <w:vertAlign w:val="subscript"/>
              </w:rPr>
              <w:t>4</w:t>
            </w:r>
          </w:p>
        </w:tc>
        <w:tc>
          <w:tcPr>
            <w:tcW w:w="500" w:type="dxa"/>
            <w:tcBorders>
              <w:top w:val="nil"/>
              <w:left w:val="nil"/>
              <w:bottom w:val="single" w:sz="4" w:space="0" w:color="auto"/>
              <w:right w:val="single" w:sz="4" w:space="0" w:color="auto"/>
            </w:tcBorders>
            <w:shd w:val="clear" w:color="auto" w:fill="auto"/>
            <w:noWrap/>
            <w:vAlign w:val="bottom"/>
            <w:hideMark/>
          </w:tcPr>
          <w:p w14:paraId="7891C7AC"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7,71</w:t>
            </w:r>
          </w:p>
        </w:tc>
        <w:tc>
          <w:tcPr>
            <w:tcW w:w="581" w:type="dxa"/>
            <w:tcBorders>
              <w:top w:val="nil"/>
              <w:left w:val="nil"/>
              <w:bottom w:val="single" w:sz="4" w:space="0" w:color="auto"/>
              <w:right w:val="single" w:sz="4" w:space="0" w:color="auto"/>
            </w:tcBorders>
            <w:shd w:val="clear" w:color="auto" w:fill="auto"/>
            <w:noWrap/>
            <w:vAlign w:val="bottom"/>
            <w:hideMark/>
          </w:tcPr>
          <w:p w14:paraId="0BA5FD4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53,58</w:t>
            </w:r>
          </w:p>
        </w:tc>
        <w:tc>
          <w:tcPr>
            <w:tcW w:w="660" w:type="dxa"/>
            <w:tcBorders>
              <w:top w:val="nil"/>
              <w:left w:val="nil"/>
              <w:bottom w:val="single" w:sz="4" w:space="0" w:color="auto"/>
              <w:right w:val="single" w:sz="4" w:space="0" w:color="auto"/>
            </w:tcBorders>
            <w:shd w:val="clear" w:color="auto" w:fill="auto"/>
            <w:noWrap/>
            <w:vAlign w:val="bottom"/>
            <w:hideMark/>
          </w:tcPr>
          <w:p w14:paraId="79F381DC"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-26,37</w:t>
            </w:r>
          </w:p>
        </w:tc>
        <w:tc>
          <w:tcPr>
            <w:tcW w:w="500" w:type="dxa"/>
            <w:tcBorders>
              <w:top w:val="nil"/>
              <w:left w:val="nil"/>
              <w:bottom w:val="single" w:sz="4" w:space="0" w:color="auto"/>
              <w:right w:val="single" w:sz="4" w:space="0" w:color="auto"/>
            </w:tcBorders>
            <w:shd w:val="clear" w:color="auto" w:fill="auto"/>
            <w:noWrap/>
            <w:vAlign w:val="bottom"/>
            <w:hideMark/>
          </w:tcPr>
          <w:p w14:paraId="0DC9BDAD"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581" w:type="dxa"/>
            <w:tcBorders>
              <w:top w:val="nil"/>
              <w:left w:val="nil"/>
              <w:bottom w:val="single" w:sz="4" w:space="0" w:color="auto"/>
              <w:right w:val="single" w:sz="4" w:space="0" w:color="auto"/>
            </w:tcBorders>
            <w:shd w:val="clear" w:color="auto" w:fill="auto"/>
            <w:noWrap/>
            <w:vAlign w:val="bottom"/>
            <w:hideMark/>
          </w:tcPr>
          <w:p w14:paraId="0F7E46E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3,97</w:t>
            </w:r>
          </w:p>
        </w:tc>
        <w:tc>
          <w:tcPr>
            <w:tcW w:w="660" w:type="dxa"/>
            <w:tcBorders>
              <w:top w:val="nil"/>
              <w:left w:val="nil"/>
              <w:bottom w:val="single" w:sz="4" w:space="0" w:color="auto"/>
              <w:right w:val="single" w:sz="4" w:space="0" w:color="auto"/>
            </w:tcBorders>
            <w:shd w:val="clear" w:color="auto" w:fill="auto"/>
            <w:noWrap/>
            <w:vAlign w:val="bottom"/>
            <w:hideMark/>
          </w:tcPr>
          <w:p w14:paraId="7A73CAF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760" w:type="dxa"/>
            <w:tcBorders>
              <w:top w:val="nil"/>
              <w:left w:val="nil"/>
              <w:bottom w:val="single" w:sz="4" w:space="0" w:color="auto"/>
              <w:right w:val="single" w:sz="4" w:space="0" w:color="auto"/>
            </w:tcBorders>
            <w:shd w:val="clear" w:color="auto" w:fill="auto"/>
            <w:noWrap/>
            <w:vAlign w:val="bottom"/>
            <w:hideMark/>
          </w:tcPr>
          <w:p w14:paraId="473E298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-249,79</w:t>
            </w:r>
          </w:p>
        </w:tc>
        <w:tc>
          <w:tcPr>
            <w:tcW w:w="581" w:type="dxa"/>
            <w:tcBorders>
              <w:top w:val="nil"/>
              <w:left w:val="nil"/>
              <w:bottom w:val="single" w:sz="4" w:space="0" w:color="auto"/>
              <w:right w:val="single" w:sz="4" w:space="0" w:color="auto"/>
            </w:tcBorders>
            <w:shd w:val="clear" w:color="auto" w:fill="auto"/>
            <w:noWrap/>
            <w:vAlign w:val="bottom"/>
            <w:hideMark/>
          </w:tcPr>
          <w:p w14:paraId="36CC7BC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660" w:type="dxa"/>
            <w:tcBorders>
              <w:top w:val="nil"/>
              <w:left w:val="nil"/>
              <w:bottom w:val="single" w:sz="4" w:space="0" w:color="auto"/>
              <w:right w:val="single" w:sz="4" w:space="0" w:color="auto"/>
            </w:tcBorders>
            <w:shd w:val="clear" w:color="auto" w:fill="auto"/>
            <w:noWrap/>
            <w:vAlign w:val="bottom"/>
            <w:hideMark/>
          </w:tcPr>
          <w:p w14:paraId="5DB68485"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660" w:type="dxa"/>
            <w:tcBorders>
              <w:top w:val="nil"/>
              <w:left w:val="nil"/>
              <w:bottom w:val="single" w:sz="4" w:space="0" w:color="auto"/>
              <w:right w:val="single" w:sz="4" w:space="0" w:color="auto"/>
            </w:tcBorders>
            <w:shd w:val="clear" w:color="auto" w:fill="auto"/>
            <w:noWrap/>
            <w:vAlign w:val="bottom"/>
            <w:hideMark/>
          </w:tcPr>
          <w:p w14:paraId="3E06D7B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-18,48</w:t>
            </w:r>
          </w:p>
        </w:tc>
        <w:tc>
          <w:tcPr>
            <w:tcW w:w="560" w:type="dxa"/>
            <w:tcBorders>
              <w:top w:val="nil"/>
              <w:left w:val="nil"/>
              <w:bottom w:val="single" w:sz="4" w:space="0" w:color="auto"/>
              <w:right w:val="single" w:sz="4" w:space="0" w:color="auto"/>
            </w:tcBorders>
            <w:shd w:val="clear" w:color="auto" w:fill="auto"/>
            <w:noWrap/>
            <w:vAlign w:val="bottom"/>
            <w:hideMark/>
          </w:tcPr>
          <w:p w14:paraId="278EEC9D"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-0,69</w:t>
            </w:r>
          </w:p>
        </w:tc>
        <w:tc>
          <w:tcPr>
            <w:tcW w:w="660" w:type="dxa"/>
            <w:tcBorders>
              <w:top w:val="nil"/>
              <w:left w:val="nil"/>
              <w:bottom w:val="single" w:sz="4" w:space="0" w:color="auto"/>
              <w:right w:val="single" w:sz="4" w:space="0" w:color="auto"/>
            </w:tcBorders>
            <w:shd w:val="clear" w:color="auto" w:fill="auto"/>
            <w:noWrap/>
            <w:vAlign w:val="bottom"/>
            <w:hideMark/>
          </w:tcPr>
          <w:p w14:paraId="3118080C"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-13,82</w:t>
            </w:r>
          </w:p>
        </w:tc>
        <w:tc>
          <w:tcPr>
            <w:tcW w:w="560" w:type="dxa"/>
            <w:tcBorders>
              <w:top w:val="nil"/>
              <w:left w:val="nil"/>
              <w:bottom w:val="single" w:sz="4" w:space="0" w:color="auto"/>
              <w:right w:val="single" w:sz="4" w:space="0" w:color="auto"/>
            </w:tcBorders>
            <w:shd w:val="clear" w:color="auto" w:fill="auto"/>
            <w:noWrap/>
            <w:vAlign w:val="bottom"/>
            <w:hideMark/>
          </w:tcPr>
          <w:p w14:paraId="01F97301"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-0,97</w:t>
            </w:r>
          </w:p>
        </w:tc>
        <w:tc>
          <w:tcPr>
            <w:tcW w:w="660" w:type="dxa"/>
            <w:tcBorders>
              <w:top w:val="nil"/>
              <w:left w:val="nil"/>
              <w:bottom w:val="single" w:sz="4" w:space="0" w:color="auto"/>
              <w:right w:val="single" w:sz="4" w:space="0" w:color="auto"/>
            </w:tcBorders>
            <w:shd w:val="clear" w:color="auto" w:fill="auto"/>
            <w:noWrap/>
            <w:vAlign w:val="bottom"/>
            <w:hideMark/>
          </w:tcPr>
          <w:p w14:paraId="59BD9B25"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-2,92</w:t>
            </w:r>
          </w:p>
        </w:tc>
        <w:tc>
          <w:tcPr>
            <w:tcW w:w="560" w:type="dxa"/>
            <w:tcBorders>
              <w:top w:val="nil"/>
              <w:left w:val="nil"/>
              <w:bottom w:val="single" w:sz="4" w:space="0" w:color="auto"/>
              <w:right w:val="single" w:sz="4" w:space="0" w:color="auto"/>
            </w:tcBorders>
            <w:shd w:val="clear" w:color="auto" w:fill="auto"/>
            <w:noWrap/>
            <w:vAlign w:val="bottom"/>
            <w:hideMark/>
          </w:tcPr>
          <w:p w14:paraId="59F5B39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-1,28</w:t>
            </w:r>
          </w:p>
        </w:tc>
        <w:tc>
          <w:tcPr>
            <w:tcW w:w="560" w:type="dxa"/>
            <w:tcBorders>
              <w:top w:val="nil"/>
              <w:left w:val="nil"/>
              <w:bottom w:val="single" w:sz="4" w:space="0" w:color="auto"/>
              <w:right w:val="single" w:sz="4" w:space="0" w:color="auto"/>
            </w:tcBorders>
            <w:shd w:val="clear" w:color="auto" w:fill="auto"/>
            <w:noWrap/>
            <w:vAlign w:val="bottom"/>
            <w:hideMark/>
          </w:tcPr>
          <w:p w14:paraId="41F837F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-2,26</w:t>
            </w:r>
          </w:p>
        </w:tc>
        <w:tc>
          <w:tcPr>
            <w:tcW w:w="560" w:type="dxa"/>
            <w:tcBorders>
              <w:top w:val="nil"/>
              <w:left w:val="nil"/>
              <w:bottom w:val="single" w:sz="4" w:space="0" w:color="auto"/>
              <w:right w:val="single" w:sz="4" w:space="0" w:color="auto"/>
            </w:tcBorders>
            <w:shd w:val="clear" w:color="auto" w:fill="auto"/>
            <w:noWrap/>
            <w:vAlign w:val="bottom"/>
            <w:hideMark/>
          </w:tcPr>
          <w:p w14:paraId="6A8900A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-0,50</w:t>
            </w:r>
          </w:p>
        </w:tc>
        <w:tc>
          <w:tcPr>
            <w:tcW w:w="560" w:type="dxa"/>
            <w:tcBorders>
              <w:top w:val="nil"/>
              <w:left w:val="nil"/>
              <w:bottom w:val="single" w:sz="4" w:space="0" w:color="auto"/>
              <w:right w:val="single" w:sz="4" w:space="0" w:color="auto"/>
            </w:tcBorders>
            <w:shd w:val="clear" w:color="auto" w:fill="auto"/>
            <w:noWrap/>
            <w:vAlign w:val="bottom"/>
            <w:hideMark/>
          </w:tcPr>
          <w:p w14:paraId="24EC2B9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-0,08</w:t>
            </w:r>
          </w:p>
        </w:tc>
        <w:tc>
          <w:tcPr>
            <w:tcW w:w="560" w:type="dxa"/>
            <w:tcBorders>
              <w:top w:val="nil"/>
              <w:left w:val="nil"/>
              <w:bottom w:val="single" w:sz="4" w:space="0" w:color="auto"/>
              <w:right w:val="single" w:sz="4" w:space="0" w:color="auto"/>
            </w:tcBorders>
            <w:shd w:val="clear" w:color="auto" w:fill="auto"/>
            <w:noWrap/>
            <w:vAlign w:val="bottom"/>
            <w:hideMark/>
          </w:tcPr>
          <w:p w14:paraId="13521169"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-0,39</w:t>
            </w:r>
          </w:p>
        </w:tc>
        <w:tc>
          <w:tcPr>
            <w:tcW w:w="660" w:type="dxa"/>
            <w:tcBorders>
              <w:top w:val="nil"/>
              <w:left w:val="nil"/>
              <w:bottom w:val="single" w:sz="4" w:space="0" w:color="auto"/>
              <w:right w:val="single" w:sz="4" w:space="0" w:color="auto"/>
            </w:tcBorders>
            <w:shd w:val="clear" w:color="auto" w:fill="auto"/>
            <w:noWrap/>
            <w:vAlign w:val="bottom"/>
            <w:hideMark/>
          </w:tcPr>
          <w:p w14:paraId="4E72A7C9" w14:textId="0227302D" w:rsidR="00DF359B" w:rsidRPr="00DF359B" w:rsidRDefault="00E61F96" w:rsidP="00DF359B">
            <w:pPr>
              <w:widowControl/>
              <w:autoSpaceDE/>
              <w:autoSpaceDN/>
              <w:adjustRightInd/>
              <w:spacing w:line="240" w:lineRule="auto"/>
              <w:ind w:firstLine="0"/>
              <w:jc w:val="right"/>
              <w:rPr>
                <w:rFonts w:ascii="Calibri" w:hAnsi="Calibri"/>
                <w:color w:val="000000"/>
                <w:sz w:val="16"/>
                <w:szCs w:val="16"/>
              </w:rPr>
            </w:pPr>
            <w:r>
              <w:rPr>
                <w:rFonts w:ascii="Calibri" w:hAnsi="Calibri"/>
                <w:color w:val="000000"/>
                <w:sz w:val="16"/>
                <w:szCs w:val="16"/>
              </w:rPr>
              <w:t>-21,20</w:t>
            </w:r>
          </w:p>
        </w:tc>
        <w:tc>
          <w:tcPr>
            <w:tcW w:w="700" w:type="dxa"/>
            <w:tcBorders>
              <w:top w:val="nil"/>
              <w:left w:val="nil"/>
              <w:bottom w:val="single" w:sz="4" w:space="0" w:color="auto"/>
              <w:right w:val="single" w:sz="4" w:space="0" w:color="auto"/>
            </w:tcBorders>
            <w:shd w:val="clear" w:color="auto" w:fill="auto"/>
            <w:noWrap/>
            <w:vAlign w:val="bottom"/>
            <w:hideMark/>
          </w:tcPr>
          <w:p w14:paraId="1F9B9E2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151,06</w:t>
            </w:r>
          </w:p>
        </w:tc>
        <w:tc>
          <w:tcPr>
            <w:tcW w:w="560" w:type="dxa"/>
            <w:tcBorders>
              <w:top w:val="nil"/>
              <w:left w:val="nil"/>
              <w:bottom w:val="single" w:sz="4" w:space="0" w:color="auto"/>
              <w:right w:val="single" w:sz="4" w:space="0" w:color="auto"/>
            </w:tcBorders>
            <w:shd w:val="clear" w:color="auto" w:fill="auto"/>
            <w:noWrap/>
            <w:vAlign w:val="bottom"/>
            <w:hideMark/>
          </w:tcPr>
          <w:p w14:paraId="300F8A6C"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-0,43</w:t>
            </w:r>
          </w:p>
        </w:tc>
        <w:tc>
          <w:tcPr>
            <w:tcW w:w="581" w:type="dxa"/>
            <w:tcBorders>
              <w:top w:val="nil"/>
              <w:left w:val="nil"/>
              <w:bottom w:val="single" w:sz="4" w:space="0" w:color="auto"/>
              <w:right w:val="single" w:sz="4" w:space="0" w:color="auto"/>
            </w:tcBorders>
            <w:shd w:val="clear" w:color="auto" w:fill="auto"/>
            <w:noWrap/>
            <w:vAlign w:val="bottom"/>
            <w:hideMark/>
          </w:tcPr>
          <w:p w14:paraId="5F3E30E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56,40</w:t>
            </w:r>
          </w:p>
        </w:tc>
        <w:tc>
          <w:tcPr>
            <w:tcW w:w="500" w:type="dxa"/>
            <w:tcBorders>
              <w:top w:val="nil"/>
              <w:left w:val="nil"/>
              <w:bottom w:val="single" w:sz="4" w:space="0" w:color="auto"/>
              <w:right w:val="single" w:sz="4" w:space="0" w:color="auto"/>
            </w:tcBorders>
            <w:shd w:val="clear" w:color="auto" w:fill="auto"/>
            <w:noWrap/>
            <w:vAlign w:val="bottom"/>
            <w:hideMark/>
          </w:tcPr>
          <w:p w14:paraId="6FE77F7C"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0,36</w:t>
            </w:r>
          </w:p>
        </w:tc>
        <w:tc>
          <w:tcPr>
            <w:tcW w:w="500" w:type="dxa"/>
            <w:tcBorders>
              <w:top w:val="nil"/>
              <w:left w:val="nil"/>
              <w:bottom w:val="single" w:sz="4" w:space="0" w:color="auto"/>
              <w:right w:val="single" w:sz="4" w:space="0" w:color="auto"/>
            </w:tcBorders>
            <w:shd w:val="clear" w:color="auto" w:fill="auto"/>
            <w:noWrap/>
            <w:vAlign w:val="bottom"/>
            <w:hideMark/>
          </w:tcPr>
          <w:p w14:paraId="1F12A944"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0,80</w:t>
            </w:r>
          </w:p>
        </w:tc>
      </w:tr>
      <w:tr w:rsidR="00DF359B" w:rsidRPr="00DF359B" w14:paraId="061F19E6" w14:textId="77777777" w:rsidTr="00AB70B4">
        <w:trPr>
          <w:trHeight w:val="312"/>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1E4E9CDD"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x</w:t>
            </w:r>
            <w:r w:rsidRPr="00DF359B">
              <w:rPr>
                <w:rFonts w:ascii="Calibri" w:hAnsi="Calibri"/>
                <w:b/>
                <w:color w:val="000000"/>
                <w:sz w:val="24"/>
                <w:szCs w:val="16"/>
                <w:vertAlign w:val="subscript"/>
              </w:rPr>
              <w:t>5</w:t>
            </w:r>
          </w:p>
        </w:tc>
        <w:tc>
          <w:tcPr>
            <w:tcW w:w="500" w:type="dxa"/>
            <w:tcBorders>
              <w:top w:val="nil"/>
              <w:left w:val="nil"/>
              <w:bottom w:val="single" w:sz="4" w:space="0" w:color="auto"/>
              <w:right w:val="single" w:sz="4" w:space="0" w:color="auto"/>
            </w:tcBorders>
            <w:shd w:val="clear" w:color="auto" w:fill="auto"/>
            <w:noWrap/>
            <w:vAlign w:val="bottom"/>
            <w:hideMark/>
          </w:tcPr>
          <w:p w14:paraId="48E49630"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7,09</w:t>
            </w:r>
          </w:p>
        </w:tc>
        <w:tc>
          <w:tcPr>
            <w:tcW w:w="581" w:type="dxa"/>
            <w:tcBorders>
              <w:top w:val="nil"/>
              <w:left w:val="nil"/>
              <w:bottom w:val="single" w:sz="4" w:space="0" w:color="auto"/>
              <w:right w:val="single" w:sz="4" w:space="0" w:color="auto"/>
            </w:tcBorders>
            <w:shd w:val="clear" w:color="auto" w:fill="auto"/>
            <w:noWrap/>
            <w:vAlign w:val="bottom"/>
            <w:hideMark/>
          </w:tcPr>
          <w:p w14:paraId="0462895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53,58</w:t>
            </w:r>
          </w:p>
        </w:tc>
        <w:tc>
          <w:tcPr>
            <w:tcW w:w="660" w:type="dxa"/>
            <w:tcBorders>
              <w:top w:val="nil"/>
              <w:left w:val="nil"/>
              <w:bottom w:val="single" w:sz="4" w:space="0" w:color="auto"/>
              <w:right w:val="single" w:sz="4" w:space="0" w:color="auto"/>
            </w:tcBorders>
            <w:shd w:val="clear" w:color="auto" w:fill="auto"/>
            <w:noWrap/>
            <w:vAlign w:val="bottom"/>
            <w:hideMark/>
          </w:tcPr>
          <w:p w14:paraId="533C1A5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-24,08</w:t>
            </w:r>
          </w:p>
        </w:tc>
        <w:tc>
          <w:tcPr>
            <w:tcW w:w="500" w:type="dxa"/>
            <w:tcBorders>
              <w:top w:val="nil"/>
              <w:left w:val="nil"/>
              <w:bottom w:val="single" w:sz="4" w:space="0" w:color="auto"/>
              <w:right w:val="single" w:sz="4" w:space="0" w:color="auto"/>
            </w:tcBorders>
            <w:shd w:val="clear" w:color="auto" w:fill="auto"/>
            <w:noWrap/>
            <w:vAlign w:val="bottom"/>
            <w:hideMark/>
          </w:tcPr>
          <w:p w14:paraId="43CB2A8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581" w:type="dxa"/>
            <w:tcBorders>
              <w:top w:val="nil"/>
              <w:left w:val="nil"/>
              <w:bottom w:val="single" w:sz="4" w:space="0" w:color="auto"/>
              <w:right w:val="single" w:sz="4" w:space="0" w:color="auto"/>
            </w:tcBorders>
            <w:shd w:val="clear" w:color="auto" w:fill="auto"/>
            <w:noWrap/>
            <w:vAlign w:val="bottom"/>
            <w:hideMark/>
          </w:tcPr>
          <w:p w14:paraId="642AB230"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7,94</w:t>
            </w:r>
          </w:p>
        </w:tc>
        <w:tc>
          <w:tcPr>
            <w:tcW w:w="660" w:type="dxa"/>
            <w:tcBorders>
              <w:top w:val="nil"/>
              <w:left w:val="nil"/>
              <w:bottom w:val="single" w:sz="4" w:space="0" w:color="auto"/>
              <w:right w:val="single" w:sz="4" w:space="0" w:color="auto"/>
            </w:tcBorders>
            <w:shd w:val="clear" w:color="auto" w:fill="auto"/>
            <w:noWrap/>
            <w:vAlign w:val="bottom"/>
            <w:hideMark/>
          </w:tcPr>
          <w:p w14:paraId="5502CA08"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-59,55</w:t>
            </w:r>
          </w:p>
        </w:tc>
        <w:tc>
          <w:tcPr>
            <w:tcW w:w="760" w:type="dxa"/>
            <w:tcBorders>
              <w:top w:val="nil"/>
              <w:left w:val="nil"/>
              <w:bottom w:val="single" w:sz="4" w:space="0" w:color="auto"/>
              <w:right w:val="single" w:sz="4" w:space="0" w:color="auto"/>
            </w:tcBorders>
            <w:shd w:val="clear" w:color="auto" w:fill="auto"/>
            <w:noWrap/>
            <w:vAlign w:val="bottom"/>
            <w:hideMark/>
          </w:tcPr>
          <w:p w14:paraId="670D72A4"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-152,80</w:t>
            </w:r>
          </w:p>
        </w:tc>
        <w:tc>
          <w:tcPr>
            <w:tcW w:w="581" w:type="dxa"/>
            <w:tcBorders>
              <w:top w:val="nil"/>
              <w:left w:val="nil"/>
              <w:bottom w:val="single" w:sz="4" w:space="0" w:color="auto"/>
              <w:right w:val="single" w:sz="4" w:space="0" w:color="auto"/>
            </w:tcBorders>
            <w:shd w:val="clear" w:color="auto" w:fill="auto"/>
            <w:noWrap/>
            <w:vAlign w:val="bottom"/>
            <w:hideMark/>
          </w:tcPr>
          <w:p w14:paraId="09F3E05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5,99</w:t>
            </w:r>
          </w:p>
        </w:tc>
        <w:tc>
          <w:tcPr>
            <w:tcW w:w="660" w:type="dxa"/>
            <w:tcBorders>
              <w:top w:val="nil"/>
              <w:left w:val="nil"/>
              <w:bottom w:val="single" w:sz="4" w:space="0" w:color="auto"/>
              <w:right w:val="single" w:sz="4" w:space="0" w:color="auto"/>
            </w:tcBorders>
            <w:shd w:val="clear" w:color="auto" w:fill="auto"/>
            <w:noWrap/>
            <w:vAlign w:val="bottom"/>
            <w:hideMark/>
          </w:tcPr>
          <w:p w14:paraId="6BF20627"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-8,92</w:t>
            </w:r>
          </w:p>
        </w:tc>
        <w:tc>
          <w:tcPr>
            <w:tcW w:w="660" w:type="dxa"/>
            <w:tcBorders>
              <w:top w:val="nil"/>
              <w:left w:val="nil"/>
              <w:bottom w:val="single" w:sz="4" w:space="0" w:color="auto"/>
              <w:right w:val="single" w:sz="4" w:space="0" w:color="auto"/>
            </w:tcBorders>
            <w:shd w:val="clear" w:color="auto" w:fill="auto"/>
            <w:noWrap/>
            <w:vAlign w:val="bottom"/>
            <w:hideMark/>
          </w:tcPr>
          <w:p w14:paraId="3EE2E7E0"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-18,68</w:t>
            </w:r>
          </w:p>
        </w:tc>
        <w:tc>
          <w:tcPr>
            <w:tcW w:w="560" w:type="dxa"/>
            <w:tcBorders>
              <w:top w:val="nil"/>
              <w:left w:val="nil"/>
              <w:bottom w:val="single" w:sz="4" w:space="0" w:color="auto"/>
              <w:right w:val="single" w:sz="4" w:space="0" w:color="auto"/>
            </w:tcBorders>
            <w:shd w:val="clear" w:color="auto" w:fill="auto"/>
            <w:noWrap/>
            <w:vAlign w:val="bottom"/>
            <w:hideMark/>
          </w:tcPr>
          <w:p w14:paraId="21E650D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-2,07</w:t>
            </w:r>
          </w:p>
        </w:tc>
        <w:tc>
          <w:tcPr>
            <w:tcW w:w="660" w:type="dxa"/>
            <w:tcBorders>
              <w:top w:val="nil"/>
              <w:left w:val="nil"/>
              <w:bottom w:val="single" w:sz="4" w:space="0" w:color="auto"/>
              <w:right w:val="single" w:sz="4" w:space="0" w:color="auto"/>
            </w:tcBorders>
            <w:shd w:val="clear" w:color="auto" w:fill="auto"/>
            <w:noWrap/>
            <w:vAlign w:val="bottom"/>
            <w:hideMark/>
          </w:tcPr>
          <w:p w14:paraId="1BB756F7"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-11,06</w:t>
            </w:r>
          </w:p>
        </w:tc>
        <w:tc>
          <w:tcPr>
            <w:tcW w:w="560" w:type="dxa"/>
            <w:tcBorders>
              <w:top w:val="nil"/>
              <w:left w:val="nil"/>
              <w:bottom w:val="single" w:sz="4" w:space="0" w:color="auto"/>
              <w:right w:val="single" w:sz="4" w:space="0" w:color="auto"/>
            </w:tcBorders>
            <w:shd w:val="clear" w:color="auto" w:fill="auto"/>
            <w:noWrap/>
            <w:vAlign w:val="bottom"/>
            <w:hideMark/>
          </w:tcPr>
          <w:p w14:paraId="639010E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-0,78</w:t>
            </w:r>
          </w:p>
        </w:tc>
        <w:tc>
          <w:tcPr>
            <w:tcW w:w="660" w:type="dxa"/>
            <w:tcBorders>
              <w:top w:val="nil"/>
              <w:left w:val="nil"/>
              <w:bottom w:val="single" w:sz="4" w:space="0" w:color="auto"/>
              <w:right w:val="single" w:sz="4" w:space="0" w:color="auto"/>
            </w:tcBorders>
            <w:shd w:val="clear" w:color="auto" w:fill="auto"/>
            <w:noWrap/>
            <w:vAlign w:val="bottom"/>
            <w:hideMark/>
          </w:tcPr>
          <w:p w14:paraId="28E65414"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-3,89</w:t>
            </w:r>
          </w:p>
        </w:tc>
        <w:tc>
          <w:tcPr>
            <w:tcW w:w="560" w:type="dxa"/>
            <w:tcBorders>
              <w:top w:val="nil"/>
              <w:left w:val="nil"/>
              <w:bottom w:val="single" w:sz="4" w:space="0" w:color="auto"/>
              <w:right w:val="single" w:sz="4" w:space="0" w:color="auto"/>
            </w:tcBorders>
            <w:shd w:val="clear" w:color="auto" w:fill="auto"/>
            <w:noWrap/>
            <w:vAlign w:val="bottom"/>
            <w:hideMark/>
          </w:tcPr>
          <w:p w14:paraId="27344009"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-1,68</w:t>
            </w:r>
          </w:p>
        </w:tc>
        <w:tc>
          <w:tcPr>
            <w:tcW w:w="560" w:type="dxa"/>
            <w:tcBorders>
              <w:top w:val="nil"/>
              <w:left w:val="nil"/>
              <w:bottom w:val="single" w:sz="4" w:space="0" w:color="auto"/>
              <w:right w:val="single" w:sz="4" w:space="0" w:color="auto"/>
            </w:tcBorders>
            <w:shd w:val="clear" w:color="auto" w:fill="auto"/>
            <w:noWrap/>
            <w:vAlign w:val="bottom"/>
            <w:hideMark/>
          </w:tcPr>
          <w:p w14:paraId="1A8958A9"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-2,03</w:t>
            </w:r>
          </w:p>
        </w:tc>
        <w:tc>
          <w:tcPr>
            <w:tcW w:w="560" w:type="dxa"/>
            <w:tcBorders>
              <w:top w:val="nil"/>
              <w:left w:val="nil"/>
              <w:bottom w:val="single" w:sz="4" w:space="0" w:color="auto"/>
              <w:right w:val="single" w:sz="4" w:space="0" w:color="auto"/>
            </w:tcBorders>
            <w:shd w:val="clear" w:color="auto" w:fill="auto"/>
            <w:noWrap/>
            <w:vAlign w:val="bottom"/>
            <w:hideMark/>
          </w:tcPr>
          <w:p w14:paraId="221B187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-1,30</w:t>
            </w:r>
          </w:p>
        </w:tc>
        <w:tc>
          <w:tcPr>
            <w:tcW w:w="560" w:type="dxa"/>
            <w:tcBorders>
              <w:top w:val="nil"/>
              <w:left w:val="nil"/>
              <w:bottom w:val="single" w:sz="4" w:space="0" w:color="auto"/>
              <w:right w:val="single" w:sz="4" w:space="0" w:color="auto"/>
            </w:tcBorders>
            <w:shd w:val="clear" w:color="auto" w:fill="auto"/>
            <w:noWrap/>
            <w:vAlign w:val="bottom"/>
            <w:hideMark/>
          </w:tcPr>
          <w:p w14:paraId="04879675"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-0,07</w:t>
            </w:r>
          </w:p>
        </w:tc>
        <w:tc>
          <w:tcPr>
            <w:tcW w:w="560" w:type="dxa"/>
            <w:tcBorders>
              <w:top w:val="nil"/>
              <w:left w:val="nil"/>
              <w:bottom w:val="single" w:sz="4" w:space="0" w:color="auto"/>
              <w:right w:val="single" w:sz="4" w:space="0" w:color="auto"/>
            </w:tcBorders>
            <w:shd w:val="clear" w:color="auto" w:fill="auto"/>
            <w:noWrap/>
            <w:vAlign w:val="bottom"/>
            <w:hideMark/>
          </w:tcPr>
          <w:p w14:paraId="60A3C39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-0,36</w:t>
            </w:r>
          </w:p>
        </w:tc>
        <w:tc>
          <w:tcPr>
            <w:tcW w:w="660" w:type="dxa"/>
            <w:tcBorders>
              <w:top w:val="nil"/>
              <w:left w:val="nil"/>
              <w:bottom w:val="single" w:sz="4" w:space="0" w:color="auto"/>
              <w:right w:val="single" w:sz="4" w:space="0" w:color="auto"/>
            </w:tcBorders>
            <w:shd w:val="clear" w:color="auto" w:fill="auto"/>
            <w:noWrap/>
            <w:vAlign w:val="bottom"/>
            <w:hideMark/>
          </w:tcPr>
          <w:p w14:paraId="0592934E" w14:textId="7000BEC4" w:rsidR="00DF359B" w:rsidRPr="00DF359B" w:rsidRDefault="00E61F96" w:rsidP="00DF359B">
            <w:pPr>
              <w:widowControl/>
              <w:autoSpaceDE/>
              <w:autoSpaceDN/>
              <w:adjustRightInd/>
              <w:spacing w:line="240" w:lineRule="auto"/>
              <w:ind w:firstLine="0"/>
              <w:jc w:val="right"/>
              <w:rPr>
                <w:rFonts w:ascii="Calibri" w:hAnsi="Calibri"/>
                <w:color w:val="000000"/>
                <w:sz w:val="16"/>
                <w:szCs w:val="16"/>
              </w:rPr>
            </w:pPr>
            <w:r>
              <w:rPr>
                <w:rFonts w:ascii="Calibri" w:hAnsi="Calibri"/>
                <w:color w:val="000000"/>
                <w:sz w:val="16"/>
                <w:szCs w:val="16"/>
              </w:rPr>
              <w:t>-21,20</w:t>
            </w:r>
          </w:p>
        </w:tc>
        <w:tc>
          <w:tcPr>
            <w:tcW w:w="700" w:type="dxa"/>
            <w:tcBorders>
              <w:top w:val="nil"/>
              <w:left w:val="nil"/>
              <w:bottom w:val="single" w:sz="4" w:space="0" w:color="auto"/>
              <w:right w:val="single" w:sz="4" w:space="0" w:color="auto"/>
            </w:tcBorders>
            <w:shd w:val="clear" w:color="auto" w:fill="auto"/>
            <w:noWrap/>
            <w:vAlign w:val="bottom"/>
            <w:hideMark/>
          </w:tcPr>
          <w:p w14:paraId="6329D3F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149,80</w:t>
            </w:r>
          </w:p>
        </w:tc>
        <w:tc>
          <w:tcPr>
            <w:tcW w:w="560" w:type="dxa"/>
            <w:tcBorders>
              <w:top w:val="nil"/>
              <w:left w:val="nil"/>
              <w:bottom w:val="single" w:sz="4" w:space="0" w:color="auto"/>
              <w:right w:val="single" w:sz="4" w:space="0" w:color="auto"/>
            </w:tcBorders>
            <w:shd w:val="clear" w:color="auto" w:fill="auto"/>
            <w:noWrap/>
            <w:vAlign w:val="bottom"/>
            <w:hideMark/>
          </w:tcPr>
          <w:p w14:paraId="56B50F75"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-0,14</w:t>
            </w:r>
          </w:p>
        </w:tc>
        <w:tc>
          <w:tcPr>
            <w:tcW w:w="581" w:type="dxa"/>
            <w:tcBorders>
              <w:top w:val="nil"/>
              <w:left w:val="nil"/>
              <w:bottom w:val="single" w:sz="4" w:space="0" w:color="auto"/>
              <w:right w:val="single" w:sz="4" w:space="0" w:color="auto"/>
            </w:tcBorders>
            <w:shd w:val="clear" w:color="auto" w:fill="auto"/>
            <w:noWrap/>
            <w:vAlign w:val="bottom"/>
            <w:hideMark/>
          </w:tcPr>
          <w:p w14:paraId="7B1ED0D8"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36,40</w:t>
            </w:r>
          </w:p>
        </w:tc>
        <w:tc>
          <w:tcPr>
            <w:tcW w:w="500" w:type="dxa"/>
            <w:tcBorders>
              <w:top w:val="nil"/>
              <w:left w:val="nil"/>
              <w:bottom w:val="single" w:sz="4" w:space="0" w:color="auto"/>
              <w:right w:val="single" w:sz="4" w:space="0" w:color="auto"/>
            </w:tcBorders>
            <w:shd w:val="clear" w:color="auto" w:fill="auto"/>
            <w:noWrap/>
            <w:vAlign w:val="bottom"/>
            <w:hideMark/>
          </w:tcPr>
          <w:p w14:paraId="683EEA6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0,33</w:t>
            </w:r>
          </w:p>
        </w:tc>
        <w:tc>
          <w:tcPr>
            <w:tcW w:w="500" w:type="dxa"/>
            <w:tcBorders>
              <w:top w:val="nil"/>
              <w:left w:val="nil"/>
              <w:bottom w:val="single" w:sz="4" w:space="0" w:color="auto"/>
              <w:right w:val="single" w:sz="4" w:space="0" w:color="auto"/>
            </w:tcBorders>
            <w:shd w:val="clear" w:color="auto" w:fill="auto"/>
            <w:noWrap/>
            <w:vAlign w:val="bottom"/>
            <w:hideMark/>
          </w:tcPr>
          <w:p w14:paraId="50B335AD"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0,74</w:t>
            </w:r>
          </w:p>
        </w:tc>
      </w:tr>
      <w:tr w:rsidR="00DF359B" w:rsidRPr="00DF359B" w14:paraId="54B5DB91" w14:textId="77777777" w:rsidTr="00AB70B4">
        <w:trPr>
          <w:trHeight w:val="312"/>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72313D2E"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x</w:t>
            </w:r>
            <w:r w:rsidRPr="00DF359B">
              <w:rPr>
                <w:rFonts w:ascii="Calibri" w:hAnsi="Calibri"/>
                <w:b/>
                <w:color w:val="000000"/>
                <w:sz w:val="24"/>
                <w:szCs w:val="16"/>
                <w:vertAlign w:val="subscript"/>
              </w:rPr>
              <w:t>6</w:t>
            </w:r>
          </w:p>
        </w:tc>
        <w:tc>
          <w:tcPr>
            <w:tcW w:w="500" w:type="dxa"/>
            <w:tcBorders>
              <w:top w:val="nil"/>
              <w:left w:val="nil"/>
              <w:bottom w:val="single" w:sz="4" w:space="0" w:color="auto"/>
              <w:right w:val="single" w:sz="4" w:space="0" w:color="auto"/>
            </w:tcBorders>
            <w:shd w:val="clear" w:color="auto" w:fill="auto"/>
            <w:noWrap/>
            <w:vAlign w:val="bottom"/>
            <w:hideMark/>
          </w:tcPr>
          <w:p w14:paraId="6605097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6,99</w:t>
            </w:r>
          </w:p>
        </w:tc>
        <w:tc>
          <w:tcPr>
            <w:tcW w:w="581" w:type="dxa"/>
            <w:tcBorders>
              <w:top w:val="nil"/>
              <w:left w:val="nil"/>
              <w:bottom w:val="single" w:sz="4" w:space="0" w:color="auto"/>
              <w:right w:val="single" w:sz="4" w:space="0" w:color="auto"/>
            </w:tcBorders>
            <w:shd w:val="clear" w:color="auto" w:fill="auto"/>
            <w:noWrap/>
            <w:vAlign w:val="bottom"/>
            <w:hideMark/>
          </w:tcPr>
          <w:p w14:paraId="6A4A034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53,58</w:t>
            </w:r>
          </w:p>
        </w:tc>
        <w:tc>
          <w:tcPr>
            <w:tcW w:w="660" w:type="dxa"/>
            <w:tcBorders>
              <w:top w:val="nil"/>
              <w:left w:val="nil"/>
              <w:bottom w:val="single" w:sz="4" w:space="0" w:color="auto"/>
              <w:right w:val="single" w:sz="4" w:space="0" w:color="auto"/>
            </w:tcBorders>
            <w:shd w:val="clear" w:color="auto" w:fill="auto"/>
            <w:noWrap/>
            <w:vAlign w:val="bottom"/>
            <w:hideMark/>
          </w:tcPr>
          <w:p w14:paraId="346DD40D"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-21,80</w:t>
            </w:r>
          </w:p>
        </w:tc>
        <w:tc>
          <w:tcPr>
            <w:tcW w:w="500" w:type="dxa"/>
            <w:tcBorders>
              <w:top w:val="nil"/>
              <w:left w:val="nil"/>
              <w:bottom w:val="single" w:sz="4" w:space="0" w:color="auto"/>
              <w:right w:val="single" w:sz="4" w:space="0" w:color="auto"/>
            </w:tcBorders>
            <w:shd w:val="clear" w:color="auto" w:fill="auto"/>
            <w:noWrap/>
            <w:vAlign w:val="bottom"/>
            <w:hideMark/>
          </w:tcPr>
          <w:p w14:paraId="746CD534"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0,01</w:t>
            </w:r>
          </w:p>
        </w:tc>
        <w:tc>
          <w:tcPr>
            <w:tcW w:w="581" w:type="dxa"/>
            <w:tcBorders>
              <w:top w:val="nil"/>
              <w:left w:val="nil"/>
              <w:bottom w:val="single" w:sz="4" w:space="0" w:color="auto"/>
              <w:right w:val="single" w:sz="4" w:space="0" w:color="auto"/>
            </w:tcBorders>
            <w:shd w:val="clear" w:color="auto" w:fill="auto"/>
            <w:noWrap/>
            <w:vAlign w:val="bottom"/>
            <w:hideMark/>
          </w:tcPr>
          <w:p w14:paraId="0E3C2DF8"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0,24</w:t>
            </w:r>
          </w:p>
        </w:tc>
        <w:tc>
          <w:tcPr>
            <w:tcW w:w="660" w:type="dxa"/>
            <w:tcBorders>
              <w:top w:val="nil"/>
              <w:left w:val="nil"/>
              <w:bottom w:val="single" w:sz="4" w:space="0" w:color="auto"/>
              <w:right w:val="single" w:sz="4" w:space="0" w:color="auto"/>
            </w:tcBorders>
            <w:shd w:val="clear" w:color="auto" w:fill="auto"/>
            <w:noWrap/>
            <w:vAlign w:val="bottom"/>
            <w:hideMark/>
          </w:tcPr>
          <w:p w14:paraId="35BC4329"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-28,10</w:t>
            </w:r>
          </w:p>
        </w:tc>
        <w:tc>
          <w:tcPr>
            <w:tcW w:w="760" w:type="dxa"/>
            <w:tcBorders>
              <w:top w:val="nil"/>
              <w:left w:val="nil"/>
              <w:bottom w:val="single" w:sz="4" w:space="0" w:color="auto"/>
              <w:right w:val="single" w:sz="4" w:space="0" w:color="auto"/>
            </w:tcBorders>
            <w:shd w:val="clear" w:color="auto" w:fill="auto"/>
            <w:noWrap/>
            <w:vAlign w:val="bottom"/>
            <w:hideMark/>
          </w:tcPr>
          <w:p w14:paraId="12693AFD"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-70,20</w:t>
            </w:r>
          </w:p>
        </w:tc>
        <w:tc>
          <w:tcPr>
            <w:tcW w:w="581" w:type="dxa"/>
            <w:tcBorders>
              <w:top w:val="nil"/>
              <w:left w:val="nil"/>
              <w:bottom w:val="single" w:sz="4" w:space="0" w:color="auto"/>
              <w:right w:val="single" w:sz="4" w:space="0" w:color="auto"/>
            </w:tcBorders>
            <w:shd w:val="clear" w:color="auto" w:fill="auto"/>
            <w:noWrap/>
            <w:vAlign w:val="bottom"/>
            <w:hideMark/>
          </w:tcPr>
          <w:p w14:paraId="6A08AD2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11,98</w:t>
            </w:r>
          </w:p>
        </w:tc>
        <w:tc>
          <w:tcPr>
            <w:tcW w:w="660" w:type="dxa"/>
            <w:tcBorders>
              <w:top w:val="nil"/>
              <w:left w:val="nil"/>
              <w:bottom w:val="single" w:sz="4" w:space="0" w:color="auto"/>
              <w:right w:val="single" w:sz="4" w:space="0" w:color="auto"/>
            </w:tcBorders>
            <w:shd w:val="clear" w:color="auto" w:fill="auto"/>
            <w:noWrap/>
            <w:vAlign w:val="bottom"/>
            <w:hideMark/>
          </w:tcPr>
          <w:p w14:paraId="69E6FE84"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-17,84</w:t>
            </w:r>
          </w:p>
        </w:tc>
        <w:tc>
          <w:tcPr>
            <w:tcW w:w="660" w:type="dxa"/>
            <w:tcBorders>
              <w:top w:val="nil"/>
              <w:left w:val="nil"/>
              <w:bottom w:val="single" w:sz="4" w:space="0" w:color="auto"/>
              <w:right w:val="single" w:sz="4" w:space="0" w:color="auto"/>
            </w:tcBorders>
            <w:shd w:val="clear" w:color="auto" w:fill="auto"/>
            <w:noWrap/>
            <w:vAlign w:val="bottom"/>
            <w:hideMark/>
          </w:tcPr>
          <w:p w14:paraId="5DBEEFE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-18,09</w:t>
            </w:r>
          </w:p>
        </w:tc>
        <w:tc>
          <w:tcPr>
            <w:tcW w:w="560" w:type="dxa"/>
            <w:tcBorders>
              <w:top w:val="nil"/>
              <w:left w:val="nil"/>
              <w:bottom w:val="single" w:sz="4" w:space="0" w:color="auto"/>
              <w:right w:val="single" w:sz="4" w:space="0" w:color="auto"/>
            </w:tcBorders>
            <w:shd w:val="clear" w:color="auto" w:fill="auto"/>
            <w:noWrap/>
            <w:vAlign w:val="bottom"/>
            <w:hideMark/>
          </w:tcPr>
          <w:p w14:paraId="01059A74"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-3,45</w:t>
            </w:r>
          </w:p>
        </w:tc>
        <w:tc>
          <w:tcPr>
            <w:tcW w:w="660" w:type="dxa"/>
            <w:tcBorders>
              <w:top w:val="nil"/>
              <w:left w:val="nil"/>
              <w:bottom w:val="single" w:sz="4" w:space="0" w:color="auto"/>
              <w:right w:val="single" w:sz="4" w:space="0" w:color="auto"/>
            </w:tcBorders>
            <w:shd w:val="clear" w:color="auto" w:fill="auto"/>
            <w:noWrap/>
            <w:vAlign w:val="bottom"/>
            <w:hideMark/>
          </w:tcPr>
          <w:p w14:paraId="4F031674"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-9,21</w:t>
            </w:r>
          </w:p>
        </w:tc>
        <w:tc>
          <w:tcPr>
            <w:tcW w:w="560" w:type="dxa"/>
            <w:tcBorders>
              <w:top w:val="nil"/>
              <w:left w:val="nil"/>
              <w:bottom w:val="single" w:sz="4" w:space="0" w:color="auto"/>
              <w:right w:val="single" w:sz="4" w:space="0" w:color="auto"/>
            </w:tcBorders>
            <w:shd w:val="clear" w:color="auto" w:fill="auto"/>
            <w:noWrap/>
            <w:vAlign w:val="bottom"/>
            <w:hideMark/>
          </w:tcPr>
          <w:p w14:paraId="44813077"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-1,36</w:t>
            </w:r>
          </w:p>
        </w:tc>
        <w:tc>
          <w:tcPr>
            <w:tcW w:w="660" w:type="dxa"/>
            <w:tcBorders>
              <w:top w:val="nil"/>
              <w:left w:val="nil"/>
              <w:bottom w:val="single" w:sz="4" w:space="0" w:color="auto"/>
              <w:right w:val="single" w:sz="4" w:space="0" w:color="auto"/>
            </w:tcBorders>
            <w:shd w:val="clear" w:color="auto" w:fill="auto"/>
            <w:noWrap/>
            <w:vAlign w:val="bottom"/>
            <w:hideMark/>
          </w:tcPr>
          <w:p w14:paraId="2B2D1FB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-7,78</w:t>
            </w:r>
          </w:p>
        </w:tc>
        <w:tc>
          <w:tcPr>
            <w:tcW w:w="560" w:type="dxa"/>
            <w:tcBorders>
              <w:top w:val="nil"/>
              <w:left w:val="nil"/>
              <w:bottom w:val="single" w:sz="4" w:space="0" w:color="auto"/>
              <w:right w:val="single" w:sz="4" w:space="0" w:color="auto"/>
            </w:tcBorders>
            <w:shd w:val="clear" w:color="auto" w:fill="auto"/>
            <w:noWrap/>
            <w:vAlign w:val="bottom"/>
            <w:hideMark/>
          </w:tcPr>
          <w:p w14:paraId="7D27A60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-2,08</w:t>
            </w:r>
          </w:p>
        </w:tc>
        <w:tc>
          <w:tcPr>
            <w:tcW w:w="560" w:type="dxa"/>
            <w:tcBorders>
              <w:top w:val="nil"/>
              <w:left w:val="nil"/>
              <w:bottom w:val="single" w:sz="4" w:space="0" w:color="auto"/>
              <w:right w:val="single" w:sz="4" w:space="0" w:color="auto"/>
            </w:tcBorders>
            <w:shd w:val="clear" w:color="auto" w:fill="auto"/>
            <w:noWrap/>
            <w:vAlign w:val="bottom"/>
            <w:hideMark/>
          </w:tcPr>
          <w:p w14:paraId="7519F505"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-1,35</w:t>
            </w:r>
          </w:p>
        </w:tc>
        <w:tc>
          <w:tcPr>
            <w:tcW w:w="560" w:type="dxa"/>
            <w:tcBorders>
              <w:top w:val="nil"/>
              <w:left w:val="nil"/>
              <w:bottom w:val="single" w:sz="4" w:space="0" w:color="auto"/>
              <w:right w:val="single" w:sz="4" w:space="0" w:color="auto"/>
            </w:tcBorders>
            <w:shd w:val="clear" w:color="auto" w:fill="auto"/>
            <w:noWrap/>
            <w:vAlign w:val="bottom"/>
            <w:hideMark/>
          </w:tcPr>
          <w:p w14:paraId="7FD9B8EC"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-3,20</w:t>
            </w:r>
          </w:p>
        </w:tc>
        <w:tc>
          <w:tcPr>
            <w:tcW w:w="560" w:type="dxa"/>
            <w:tcBorders>
              <w:top w:val="nil"/>
              <w:left w:val="nil"/>
              <w:bottom w:val="single" w:sz="4" w:space="0" w:color="auto"/>
              <w:right w:val="single" w:sz="4" w:space="0" w:color="auto"/>
            </w:tcBorders>
            <w:shd w:val="clear" w:color="auto" w:fill="auto"/>
            <w:noWrap/>
            <w:vAlign w:val="bottom"/>
            <w:hideMark/>
          </w:tcPr>
          <w:p w14:paraId="5E983C87"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-0,07</w:t>
            </w:r>
          </w:p>
        </w:tc>
        <w:tc>
          <w:tcPr>
            <w:tcW w:w="560" w:type="dxa"/>
            <w:tcBorders>
              <w:top w:val="nil"/>
              <w:left w:val="nil"/>
              <w:bottom w:val="single" w:sz="4" w:space="0" w:color="auto"/>
              <w:right w:val="single" w:sz="4" w:space="0" w:color="auto"/>
            </w:tcBorders>
            <w:shd w:val="clear" w:color="auto" w:fill="auto"/>
            <w:noWrap/>
            <w:vAlign w:val="bottom"/>
            <w:hideMark/>
          </w:tcPr>
          <w:p w14:paraId="1156FE8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-0,35</w:t>
            </w:r>
          </w:p>
        </w:tc>
        <w:tc>
          <w:tcPr>
            <w:tcW w:w="660" w:type="dxa"/>
            <w:tcBorders>
              <w:top w:val="nil"/>
              <w:left w:val="nil"/>
              <w:bottom w:val="single" w:sz="4" w:space="0" w:color="auto"/>
              <w:right w:val="single" w:sz="4" w:space="0" w:color="auto"/>
            </w:tcBorders>
            <w:shd w:val="clear" w:color="auto" w:fill="auto"/>
            <w:noWrap/>
            <w:vAlign w:val="bottom"/>
            <w:hideMark/>
          </w:tcPr>
          <w:p w14:paraId="51705C8F" w14:textId="02761888" w:rsidR="00DF359B" w:rsidRPr="00DF359B" w:rsidRDefault="00E61F96" w:rsidP="00DF359B">
            <w:pPr>
              <w:widowControl/>
              <w:autoSpaceDE/>
              <w:autoSpaceDN/>
              <w:adjustRightInd/>
              <w:spacing w:line="240" w:lineRule="auto"/>
              <w:ind w:firstLine="0"/>
              <w:jc w:val="right"/>
              <w:rPr>
                <w:rFonts w:ascii="Calibri" w:hAnsi="Calibri"/>
                <w:color w:val="000000"/>
                <w:sz w:val="16"/>
                <w:szCs w:val="16"/>
              </w:rPr>
            </w:pPr>
            <w:r>
              <w:rPr>
                <w:rFonts w:ascii="Calibri" w:hAnsi="Calibri"/>
                <w:color w:val="000000"/>
                <w:sz w:val="16"/>
                <w:szCs w:val="16"/>
              </w:rPr>
              <w:t>-21,20</w:t>
            </w:r>
          </w:p>
        </w:tc>
        <w:tc>
          <w:tcPr>
            <w:tcW w:w="700" w:type="dxa"/>
            <w:tcBorders>
              <w:top w:val="nil"/>
              <w:left w:val="nil"/>
              <w:bottom w:val="single" w:sz="4" w:space="0" w:color="auto"/>
              <w:right w:val="single" w:sz="4" w:space="0" w:color="auto"/>
            </w:tcBorders>
            <w:shd w:val="clear" w:color="auto" w:fill="auto"/>
            <w:noWrap/>
            <w:vAlign w:val="bottom"/>
            <w:hideMark/>
          </w:tcPr>
          <w:p w14:paraId="5E9BC505"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164,14</w:t>
            </w:r>
          </w:p>
        </w:tc>
        <w:tc>
          <w:tcPr>
            <w:tcW w:w="560" w:type="dxa"/>
            <w:tcBorders>
              <w:top w:val="nil"/>
              <w:left w:val="nil"/>
              <w:bottom w:val="single" w:sz="4" w:space="0" w:color="auto"/>
              <w:right w:val="single" w:sz="4" w:space="0" w:color="auto"/>
            </w:tcBorders>
            <w:shd w:val="clear" w:color="auto" w:fill="auto"/>
            <w:noWrap/>
            <w:vAlign w:val="bottom"/>
            <w:hideMark/>
          </w:tcPr>
          <w:p w14:paraId="18E24050"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-2,30</w:t>
            </w:r>
          </w:p>
        </w:tc>
        <w:tc>
          <w:tcPr>
            <w:tcW w:w="581" w:type="dxa"/>
            <w:tcBorders>
              <w:top w:val="nil"/>
              <w:left w:val="nil"/>
              <w:bottom w:val="single" w:sz="4" w:space="0" w:color="auto"/>
              <w:right w:val="single" w:sz="4" w:space="0" w:color="auto"/>
            </w:tcBorders>
            <w:shd w:val="clear" w:color="auto" w:fill="auto"/>
            <w:noWrap/>
            <w:vAlign w:val="bottom"/>
            <w:hideMark/>
          </w:tcPr>
          <w:p w14:paraId="3AC9FB54"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9,73</w:t>
            </w:r>
          </w:p>
        </w:tc>
        <w:tc>
          <w:tcPr>
            <w:tcW w:w="500" w:type="dxa"/>
            <w:tcBorders>
              <w:top w:val="nil"/>
              <w:left w:val="nil"/>
              <w:bottom w:val="single" w:sz="4" w:space="0" w:color="auto"/>
              <w:right w:val="single" w:sz="4" w:space="0" w:color="auto"/>
            </w:tcBorders>
            <w:shd w:val="clear" w:color="auto" w:fill="auto"/>
            <w:noWrap/>
            <w:vAlign w:val="bottom"/>
            <w:hideMark/>
          </w:tcPr>
          <w:p w14:paraId="71BB9D2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0,33</w:t>
            </w:r>
          </w:p>
        </w:tc>
        <w:tc>
          <w:tcPr>
            <w:tcW w:w="500" w:type="dxa"/>
            <w:tcBorders>
              <w:top w:val="nil"/>
              <w:left w:val="nil"/>
              <w:bottom w:val="single" w:sz="4" w:space="0" w:color="auto"/>
              <w:right w:val="single" w:sz="4" w:space="0" w:color="auto"/>
            </w:tcBorders>
            <w:shd w:val="clear" w:color="auto" w:fill="auto"/>
            <w:noWrap/>
            <w:vAlign w:val="bottom"/>
            <w:hideMark/>
          </w:tcPr>
          <w:p w14:paraId="4589DB7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0,72</w:t>
            </w:r>
          </w:p>
        </w:tc>
      </w:tr>
      <w:tr w:rsidR="00DF359B" w:rsidRPr="00DF359B" w14:paraId="32BFE8DE" w14:textId="77777777" w:rsidTr="00AB70B4">
        <w:trPr>
          <w:trHeight w:val="312"/>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5FB53A5E"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x</w:t>
            </w:r>
            <w:r w:rsidRPr="00DF359B">
              <w:rPr>
                <w:rFonts w:ascii="Calibri" w:hAnsi="Calibri"/>
                <w:b/>
                <w:color w:val="000000"/>
                <w:sz w:val="24"/>
                <w:szCs w:val="16"/>
                <w:vertAlign w:val="subscript"/>
              </w:rPr>
              <w:t>7</w:t>
            </w:r>
          </w:p>
        </w:tc>
        <w:tc>
          <w:tcPr>
            <w:tcW w:w="500" w:type="dxa"/>
            <w:tcBorders>
              <w:top w:val="nil"/>
              <w:left w:val="nil"/>
              <w:bottom w:val="single" w:sz="4" w:space="0" w:color="auto"/>
              <w:right w:val="single" w:sz="4" w:space="0" w:color="auto"/>
            </w:tcBorders>
            <w:shd w:val="clear" w:color="auto" w:fill="auto"/>
            <w:noWrap/>
            <w:vAlign w:val="bottom"/>
            <w:hideMark/>
          </w:tcPr>
          <w:p w14:paraId="468D092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7,71</w:t>
            </w:r>
          </w:p>
        </w:tc>
        <w:tc>
          <w:tcPr>
            <w:tcW w:w="581" w:type="dxa"/>
            <w:tcBorders>
              <w:top w:val="nil"/>
              <w:left w:val="nil"/>
              <w:bottom w:val="single" w:sz="4" w:space="0" w:color="auto"/>
              <w:right w:val="single" w:sz="4" w:space="0" w:color="auto"/>
            </w:tcBorders>
            <w:shd w:val="clear" w:color="auto" w:fill="auto"/>
            <w:noWrap/>
            <w:vAlign w:val="bottom"/>
            <w:hideMark/>
          </w:tcPr>
          <w:p w14:paraId="2BA60C2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63,70</w:t>
            </w:r>
          </w:p>
        </w:tc>
        <w:tc>
          <w:tcPr>
            <w:tcW w:w="660" w:type="dxa"/>
            <w:tcBorders>
              <w:top w:val="nil"/>
              <w:left w:val="nil"/>
              <w:bottom w:val="single" w:sz="4" w:space="0" w:color="auto"/>
              <w:right w:val="single" w:sz="4" w:space="0" w:color="auto"/>
            </w:tcBorders>
            <w:shd w:val="clear" w:color="auto" w:fill="auto"/>
            <w:noWrap/>
            <w:vAlign w:val="bottom"/>
            <w:hideMark/>
          </w:tcPr>
          <w:p w14:paraId="1C2D9B0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-31,42</w:t>
            </w:r>
          </w:p>
        </w:tc>
        <w:tc>
          <w:tcPr>
            <w:tcW w:w="500" w:type="dxa"/>
            <w:tcBorders>
              <w:top w:val="nil"/>
              <w:left w:val="nil"/>
              <w:bottom w:val="single" w:sz="4" w:space="0" w:color="auto"/>
              <w:right w:val="single" w:sz="4" w:space="0" w:color="auto"/>
            </w:tcBorders>
            <w:shd w:val="clear" w:color="auto" w:fill="auto"/>
            <w:noWrap/>
            <w:vAlign w:val="bottom"/>
            <w:hideMark/>
          </w:tcPr>
          <w:p w14:paraId="1CA1010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581" w:type="dxa"/>
            <w:tcBorders>
              <w:top w:val="nil"/>
              <w:left w:val="nil"/>
              <w:bottom w:val="single" w:sz="4" w:space="0" w:color="auto"/>
              <w:right w:val="single" w:sz="4" w:space="0" w:color="auto"/>
            </w:tcBorders>
            <w:shd w:val="clear" w:color="auto" w:fill="auto"/>
            <w:noWrap/>
            <w:vAlign w:val="bottom"/>
            <w:hideMark/>
          </w:tcPr>
          <w:p w14:paraId="67B07CAC"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4,73</w:t>
            </w:r>
          </w:p>
        </w:tc>
        <w:tc>
          <w:tcPr>
            <w:tcW w:w="660" w:type="dxa"/>
            <w:tcBorders>
              <w:top w:val="nil"/>
              <w:left w:val="nil"/>
              <w:bottom w:val="single" w:sz="4" w:space="0" w:color="auto"/>
              <w:right w:val="single" w:sz="4" w:space="0" w:color="auto"/>
            </w:tcBorders>
            <w:shd w:val="clear" w:color="auto" w:fill="auto"/>
            <w:noWrap/>
            <w:vAlign w:val="bottom"/>
            <w:hideMark/>
          </w:tcPr>
          <w:p w14:paraId="78ABAF3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760" w:type="dxa"/>
            <w:tcBorders>
              <w:top w:val="nil"/>
              <w:left w:val="nil"/>
              <w:bottom w:val="single" w:sz="4" w:space="0" w:color="auto"/>
              <w:right w:val="single" w:sz="4" w:space="0" w:color="auto"/>
            </w:tcBorders>
            <w:shd w:val="clear" w:color="auto" w:fill="auto"/>
            <w:noWrap/>
            <w:vAlign w:val="bottom"/>
            <w:hideMark/>
          </w:tcPr>
          <w:p w14:paraId="6D6ED8C7"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-297,62</w:t>
            </w:r>
          </w:p>
        </w:tc>
        <w:tc>
          <w:tcPr>
            <w:tcW w:w="581" w:type="dxa"/>
            <w:tcBorders>
              <w:top w:val="nil"/>
              <w:left w:val="nil"/>
              <w:bottom w:val="single" w:sz="4" w:space="0" w:color="auto"/>
              <w:right w:val="single" w:sz="4" w:space="0" w:color="auto"/>
            </w:tcBorders>
            <w:shd w:val="clear" w:color="auto" w:fill="auto"/>
            <w:noWrap/>
            <w:vAlign w:val="bottom"/>
            <w:hideMark/>
          </w:tcPr>
          <w:p w14:paraId="507F42D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660" w:type="dxa"/>
            <w:tcBorders>
              <w:top w:val="nil"/>
              <w:left w:val="nil"/>
              <w:bottom w:val="single" w:sz="4" w:space="0" w:color="auto"/>
              <w:right w:val="single" w:sz="4" w:space="0" w:color="auto"/>
            </w:tcBorders>
            <w:shd w:val="clear" w:color="auto" w:fill="auto"/>
            <w:noWrap/>
            <w:vAlign w:val="bottom"/>
            <w:hideMark/>
          </w:tcPr>
          <w:p w14:paraId="3D34891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660" w:type="dxa"/>
            <w:tcBorders>
              <w:top w:val="nil"/>
              <w:left w:val="nil"/>
              <w:bottom w:val="single" w:sz="4" w:space="0" w:color="auto"/>
              <w:right w:val="single" w:sz="4" w:space="0" w:color="auto"/>
            </w:tcBorders>
            <w:shd w:val="clear" w:color="auto" w:fill="auto"/>
            <w:noWrap/>
            <w:vAlign w:val="bottom"/>
            <w:hideMark/>
          </w:tcPr>
          <w:p w14:paraId="237B7C9D"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-22,02</w:t>
            </w:r>
          </w:p>
        </w:tc>
        <w:tc>
          <w:tcPr>
            <w:tcW w:w="560" w:type="dxa"/>
            <w:tcBorders>
              <w:top w:val="nil"/>
              <w:left w:val="nil"/>
              <w:bottom w:val="single" w:sz="4" w:space="0" w:color="auto"/>
              <w:right w:val="single" w:sz="4" w:space="0" w:color="auto"/>
            </w:tcBorders>
            <w:shd w:val="clear" w:color="auto" w:fill="auto"/>
            <w:noWrap/>
            <w:vAlign w:val="bottom"/>
            <w:hideMark/>
          </w:tcPr>
          <w:p w14:paraId="53685D4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-0,82</w:t>
            </w:r>
          </w:p>
        </w:tc>
        <w:tc>
          <w:tcPr>
            <w:tcW w:w="660" w:type="dxa"/>
            <w:tcBorders>
              <w:top w:val="nil"/>
              <w:left w:val="nil"/>
              <w:bottom w:val="single" w:sz="4" w:space="0" w:color="auto"/>
              <w:right w:val="single" w:sz="4" w:space="0" w:color="auto"/>
            </w:tcBorders>
            <w:shd w:val="clear" w:color="auto" w:fill="auto"/>
            <w:noWrap/>
            <w:vAlign w:val="bottom"/>
            <w:hideMark/>
          </w:tcPr>
          <w:p w14:paraId="65CFB9F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-16,47</w:t>
            </w:r>
          </w:p>
        </w:tc>
        <w:tc>
          <w:tcPr>
            <w:tcW w:w="560" w:type="dxa"/>
            <w:tcBorders>
              <w:top w:val="nil"/>
              <w:left w:val="nil"/>
              <w:bottom w:val="single" w:sz="4" w:space="0" w:color="auto"/>
              <w:right w:val="single" w:sz="4" w:space="0" w:color="auto"/>
            </w:tcBorders>
            <w:shd w:val="clear" w:color="auto" w:fill="auto"/>
            <w:noWrap/>
            <w:vAlign w:val="bottom"/>
            <w:hideMark/>
          </w:tcPr>
          <w:p w14:paraId="6D1D5F7D"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-1,16</w:t>
            </w:r>
          </w:p>
        </w:tc>
        <w:tc>
          <w:tcPr>
            <w:tcW w:w="660" w:type="dxa"/>
            <w:tcBorders>
              <w:top w:val="nil"/>
              <w:left w:val="nil"/>
              <w:bottom w:val="single" w:sz="4" w:space="0" w:color="auto"/>
              <w:right w:val="single" w:sz="4" w:space="0" w:color="auto"/>
            </w:tcBorders>
            <w:shd w:val="clear" w:color="auto" w:fill="auto"/>
            <w:noWrap/>
            <w:vAlign w:val="bottom"/>
            <w:hideMark/>
          </w:tcPr>
          <w:p w14:paraId="1AE531CD"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-3,27</w:t>
            </w:r>
          </w:p>
        </w:tc>
        <w:tc>
          <w:tcPr>
            <w:tcW w:w="560" w:type="dxa"/>
            <w:tcBorders>
              <w:top w:val="nil"/>
              <w:left w:val="nil"/>
              <w:bottom w:val="single" w:sz="4" w:space="0" w:color="auto"/>
              <w:right w:val="single" w:sz="4" w:space="0" w:color="auto"/>
            </w:tcBorders>
            <w:shd w:val="clear" w:color="auto" w:fill="auto"/>
            <w:noWrap/>
            <w:vAlign w:val="bottom"/>
            <w:hideMark/>
          </w:tcPr>
          <w:p w14:paraId="65B454D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-1,07</w:t>
            </w:r>
          </w:p>
        </w:tc>
        <w:tc>
          <w:tcPr>
            <w:tcW w:w="560" w:type="dxa"/>
            <w:tcBorders>
              <w:top w:val="nil"/>
              <w:left w:val="nil"/>
              <w:bottom w:val="single" w:sz="4" w:space="0" w:color="auto"/>
              <w:right w:val="single" w:sz="4" w:space="0" w:color="auto"/>
            </w:tcBorders>
            <w:shd w:val="clear" w:color="auto" w:fill="auto"/>
            <w:noWrap/>
            <w:vAlign w:val="bottom"/>
            <w:hideMark/>
          </w:tcPr>
          <w:p w14:paraId="5226E3D7"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-2,53</w:t>
            </w:r>
          </w:p>
        </w:tc>
        <w:tc>
          <w:tcPr>
            <w:tcW w:w="560" w:type="dxa"/>
            <w:tcBorders>
              <w:top w:val="nil"/>
              <w:left w:val="nil"/>
              <w:bottom w:val="single" w:sz="4" w:space="0" w:color="auto"/>
              <w:right w:val="single" w:sz="4" w:space="0" w:color="auto"/>
            </w:tcBorders>
            <w:shd w:val="clear" w:color="auto" w:fill="auto"/>
            <w:noWrap/>
            <w:vAlign w:val="bottom"/>
            <w:hideMark/>
          </w:tcPr>
          <w:p w14:paraId="38FF89F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-0,50</w:t>
            </w:r>
          </w:p>
        </w:tc>
        <w:tc>
          <w:tcPr>
            <w:tcW w:w="560" w:type="dxa"/>
            <w:tcBorders>
              <w:top w:val="nil"/>
              <w:left w:val="nil"/>
              <w:bottom w:val="single" w:sz="4" w:space="0" w:color="auto"/>
              <w:right w:val="single" w:sz="4" w:space="0" w:color="auto"/>
            </w:tcBorders>
            <w:shd w:val="clear" w:color="auto" w:fill="auto"/>
            <w:noWrap/>
            <w:vAlign w:val="bottom"/>
            <w:hideMark/>
          </w:tcPr>
          <w:p w14:paraId="3E5DBBC7"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-0,08</w:t>
            </w:r>
          </w:p>
        </w:tc>
        <w:tc>
          <w:tcPr>
            <w:tcW w:w="560" w:type="dxa"/>
            <w:tcBorders>
              <w:top w:val="nil"/>
              <w:left w:val="nil"/>
              <w:bottom w:val="single" w:sz="4" w:space="0" w:color="auto"/>
              <w:right w:val="single" w:sz="4" w:space="0" w:color="auto"/>
            </w:tcBorders>
            <w:shd w:val="clear" w:color="auto" w:fill="auto"/>
            <w:noWrap/>
            <w:vAlign w:val="bottom"/>
            <w:hideMark/>
          </w:tcPr>
          <w:p w14:paraId="2CF9875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-0,39</w:t>
            </w:r>
          </w:p>
        </w:tc>
        <w:tc>
          <w:tcPr>
            <w:tcW w:w="660" w:type="dxa"/>
            <w:tcBorders>
              <w:top w:val="nil"/>
              <w:left w:val="nil"/>
              <w:bottom w:val="single" w:sz="4" w:space="0" w:color="auto"/>
              <w:right w:val="single" w:sz="4" w:space="0" w:color="auto"/>
            </w:tcBorders>
            <w:shd w:val="clear" w:color="auto" w:fill="auto"/>
            <w:noWrap/>
            <w:vAlign w:val="bottom"/>
            <w:hideMark/>
          </w:tcPr>
          <w:p w14:paraId="7BCA5B29" w14:textId="6695E086" w:rsidR="00DF359B" w:rsidRPr="00E61F96" w:rsidRDefault="00E61F96" w:rsidP="00DF359B">
            <w:pPr>
              <w:widowControl/>
              <w:autoSpaceDE/>
              <w:autoSpaceDN/>
              <w:adjustRightInd/>
              <w:spacing w:line="240" w:lineRule="auto"/>
              <w:ind w:firstLine="0"/>
              <w:jc w:val="right"/>
              <w:rPr>
                <w:rFonts w:ascii="Calibri" w:hAnsi="Calibri"/>
                <w:color w:val="000000"/>
                <w:sz w:val="16"/>
                <w:szCs w:val="16"/>
                <w:lang w:val="en-US"/>
              </w:rPr>
            </w:pPr>
            <w:r>
              <w:rPr>
                <w:rFonts w:ascii="Calibri" w:hAnsi="Calibri"/>
                <w:color w:val="000000"/>
                <w:sz w:val="16"/>
                <w:szCs w:val="16"/>
              </w:rPr>
              <w:t>-17,40</w:t>
            </w:r>
          </w:p>
        </w:tc>
        <w:tc>
          <w:tcPr>
            <w:tcW w:w="700" w:type="dxa"/>
            <w:tcBorders>
              <w:top w:val="nil"/>
              <w:left w:val="nil"/>
              <w:bottom w:val="single" w:sz="4" w:space="0" w:color="auto"/>
              <w:right w:val="single" w:sz="4" w:space="0" w:color="auto"/>
            </w:tcBorders>
            <w:shd w:val="clear" w:color="auto" w:fill="auto"/>
            <w:noWrap/>
            <w:vAlign w:val="bottom"/>
            <w:hideMark/>
          </w:tcPr>
          <w:p w14:paraId="1D184170"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179,99</w:t>
            </w:r>
          </w:p>
        </w:tc>
        <w:tc>
          <w:tcPr>
            <w:tcW w:w="560" w:type="dxa"/>
            <w:tcBorders>
              <w:top w:val="nil"/>
              <w:left w:val="nil"/>
              <w:bottom w:val="single" w:sz="4" w:space="0" w:color="auto"/>
              <w:right w:val="single" w:sz="4" w:space="0" w:color="auto"/>
            </w:tcBorders>
            <w:shd w:val="clear" w:color="auto" w:fill="auto"/>
            <w:noWrap/>
            <w:vAlign w:val="bottom"/>
            <w:hideMark/>
          </w:tcPr>
          <w:p w14:paraId="46931DC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-0,36</w:t>
            </w:r>
          </w:p>
        </w:tc>
        <w:tc>
          <w:tcPr>
            <w:tcW w:w="581" w:type="dxa"/>
            <w:tcBorders>
              <w:top w:val="nil"/>
              <w:left w:val="nil"/>
              <w:bottom w:val="single" w:sz="4" w:space="0" w:color="auto"/>
              <w:right w:val="single" w:sz="4" w:space="0" w:color="auto"/>
            </w:tcBorders>
            <w:shd w:val="clear" w:color="auto" w:fill="auto"/>
            <w:noWrap/>
            <w:vAlign w:val="bottom"/>
            <w:hideMark/>
          </w:tcPr>
          <w:p w14:paraId="14EB69E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63,17</w:t>
            </w:r>
          </w:p>
        </w:tc>
        <w:tc>
          <w:tcPr>
            <w:tcW w:w="500" w:type="dxa"/>
            <w:tcBorders>
              <w:top w:val="nil"/>
              <w:left w:val="nil"/>
              <w:bottom w:val="single" w:sz="4" w:space="0" w:color="auto"/>
              <w:right w:val="single" w:sz="4" w:space="0" w:color="auto"/>
            </w:tcBorders>
            <w:shd w:val="clear" w:color="auto" w:fill="auto"/>
            <w:noWrap/>
            <w:vAlign w:val="bottom"/>
            <w:hideMark/>
          </w:tcPr>
          <w:p w14:paraId="264AF61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0,43</w:t>
            </w:r>
          </w:p>
        </w:tc>
        <w:tc>
          <w:tcPr>
            <w:tcW w:w="500" w:type="dxa"/>
            <w:tcBorders>
              <w:top w:val="nil"/>
              <w:left w:val="nil"/>
              <w:bottom w:val="single" w:sz="4" w:space="0" w:color="auto"/>
              <w:right w:val="single" w:sz="4" w:space="0" w:color="auto"/>
            </w:tcBorders>
            <w:shd w:val="clear" w:color="auto" w:fill="auto"/>
            <w:noWrap/>
            <w:vAlign w:val="bottom"/>
            <w:hideMark/>
          </w:tcPr>
          <w:p w14:paraId="24CEF5F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0,81</w:t>
            </w:r>
          </w:p>
        </w:tc>
      </w:tr>
      <w:tr w:rsidR="00DF359B" w:rsidRPr="00DF359B" w14:paraId="1A3F2719" w14:textId="77777777" w:rsidTr="00AB70B4">
        <w:trPr>
          <w:trHeight w:val="312"/>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07554D17"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x</w:t>
            </w:r>
            <w:r w:rsidRPr="00DF359B">
              <w:rPr>
                <w:rFonts w:ascii="Calibri" w:hAnsi="Calibri"/>
                <w:b/>
                <w:color w:val="000000"/>
                <w:sz w:val="24"/>
                <w:szCs w:val="16"/>
                <w:vertAlign w:val="subscript"/>
              </w:rPr>
              <w:t>8</w:t>
            </w:r>
          </w:p>
        </w:tc>
        <w:tc>
          <w:tcPr>
            <w:tcW w:w="500" w:type="dxa"/>
            <w:tcBorders>
              <w:top w:val="nil"/>
              <w:left w:val="nil"/>
              <w:bottom w:val="single" w:sz="4" w:space="0" w:color="auto"/>
              <w:right w:val="single" w:sz="4" w:space="0" w:color="auto"/>
            </w:tcBorders>
            <w:shd w:val="clear" w:color="auto" w:fill="auto"/>
            <w:noWrap/>
            <w:vAlign w:val="bottom"/>
            <w:hideMark/>
          </w:tcPr>
          <w:p w14:paraId="6E7B26EC"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7,09</w:t>
            </w:r>
          </w:p>
        </w:tc>
        <w:tc>
          <w:tcPr>
            <w:tcW w:w="581" w:type="dxa"/>
            <w:tcBorders>
              <w:top w:val="nil"/>
              <w:left w:val="nil"/>
              <w:bottom w:val="single" w:sz="4" w:space="0" w:color="auto"/>
              <w:right w:val="single" w:sz="4" w:space="0" w:color="auto"/>
            </w:tcBorders>
            <w:shd w:val="clear" w:color="auto" w:fill="auto"/>
            <w:noWrap/>
            <w:vAlign w:val="bottom"/>
            <w:hideMark/>
          </w:tcPr>
          <w:p w14:paraId="0591151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63,70</w:t>
            </w:r>
          </w:p>
        </w:tc>
        <w:tc>
          <w:tcPr>
            <w:tcW w:w="660" w:type="dxa"/>
            <w:tcBorders>
              <w:top w:val="nil"/>
              <w:left w:val="nil"/>
              <w:bottom w:val="single" w:sz="4" w:space="0" w:color="auto"/>
              <w:right w:val="single" w:sz="4" w:space="0" w:color="auto"/>
            </w:tcBorders>
            <w:shd w:val="clear" w:color="auto" w:fill="auto"/>
            <w:noWrap/>
            <w:vAlign w:val="bottom"/>
            <w:hideMark/>
          </w:tcPr>
          <w:p w14:paraId="29E2AF75"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-28,69</w:t>
            </w:r>
          </w:p>
        </w:tc>
        <w:tc>
          <w:tcPr>
            <w:tcW w:w="500" w:type="dxa"/>
            <w:tcBorders>
              <w:top w:val="nil"/>
              <w:left w:val="nil"/>
              <w:bottom w:val="single" w:sz="4" w:space="0" w:color="auto"/>
              <w:right w:val="single" w:sz="4" w:space="0" w:color="auto"/>
            </w:tcBorders>
            <w:shd w:val="clear" w:color="auto" w:fill="auto"/>
            <w:noWrap/>
            <w:vAlign w:val="bottom"/>
            <w:hideMark/>
          </w:tcPr>
          <w:p w14:paraId="7871D36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581" w:type="dxa"/>
            <w:tcBorders>
              <w:top w:val="nil"/>
              <w:left w:val="nil"/>
              <w:bottom w:val="single" w:sz="4" w:space="0" w:color="auto"/>
              <w:right w:val="single" w:sz="4" w:space="0" w:color="auto"/>
            </w:tcBorders>
            <w:shd w:val="clear" w:color="auto" w:fill="auto"/>
            <w:noWrap/>
            <w:vAlign w:val="bottom"/>
            <w:hideMark/>
          </w:tcPr>
          <w:p w14:paraId="41C7DD3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9,46</w:t>
            </w:r>
          </w:p>
        </w:tc>
        <w:tc>
          <w:tcPr>
            <w:tcW w:w="660" w:type="dxa"/>
            <w:tcBorders>
              <w:top w:val="nil"/>
              <w:left w:val="nil"/>
              <w:bottom w:val="single" w:sz="4" w:space="0" w:color="auto"/>
              <w:right w:val="single" w:sz="4" w:space="0" w:color="auto"/>
            </w:tcBorders>
            <w:shd w:val="clear" w:color="auto" w:fill="auto"/>
            <w:noWrap/>
            <w:vAlign w:val="bottom"/>
            <w:hideMark/>
          </w:tcPr>
          <w:p w14:paraId="2B7EC69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-70,95</w:t>
            </w:r>
          </w:p>
        </w:tc>
        <w:tc>
          <w:tcPr>
            <w:tcW w:w="760" w:type="dxa"/>
            <w:tcBorders>
              <w:top w:val="nil"/>
              <w:left w:val="nil"/>
              <w:bottom w:val="single" w:sz="4" w:space="0" w:color="auto"/>
              <w:right w:val="single" w:sz="4" w:space="0" w:color="auto"/>
            </w:tcBorders>
            <w:shd w:val="clear" w:color="auto" w:fill="auto"/>
            <w:noWrap/>
            <w:vAlign w:val="bottom"/>
            <w:hideMark/>
          </w:tcPr>
          <w:p w14:paraId="3994BA5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-182,06</w:t>
            </w:r>
          </w:p>
        </w:tc>
        <w:tc>
          <w:tcPr>
            <w:tcW w:w="581" w:type="dxa"/>
            <w:tcBorders>
              <w:top w:val="nil"/>
              <w:left w:val="nil"/>
              <w:bottom w:val="single" w:sz="4" w:space="0" w:color="auto"/>
              <w:right w:val="single" w:sz="4" w:space="0" w:color="auto"/>
            </w:tcBorders>
            <w:shd w:val="clear" w:color="auto" w:fill="auto"/>
            <w:noWrap/>
            <w:vAlign w:val="bottom"/>
            <w:hideMark/>
          </w:tcPr>
          <w:p w14:paraId="19BD5348"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7,14</w:t>
            </w:r>
          </w:p>
        </w:tc>
        <w:tc>
          <w:tcPr>
            <w:tcW w:w="660" w:type="dxa"/>
            <w:tcBorders>
              <w:top w:val="nil"/>
              <w:left w:val="nil"/>
              <w:bottom w:val="single" w:sz="4" w:space="0" w:color="auto"/>
              <w:right w:val="single" w:sz="4" w:space="0" w:color="auto"/>
            </w:tcBorders>
            <w:shd w:val="clear" w:color="auto" w:fill="auto"/>
            <w:noWrap/>
            <w:vAlign w:val="bottom"/>
            <w:hideMark/>
          </w:tcPr>
          <w:p w14:paraId="0F30A310"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-10,63</w:t>
            </w:r>
          </w:p>
        </w:tc>
        <w:tc>
          <w:tcPr>
            <w:tcW w:w="660" w:type="dxa"/>
            <w:tcBorders>
              <w:top w:val="nil"/>
              <w:left w:val="nil"/>
              <w:bottom w:val="single" w:sz="4" w:space="0" w:color="auto"/>
              <w:right w:val="single" w:sz="4" w:space="0" w:color="auto"/>
            </w:tcBorders>
            <w:shd w:val="clear" w:color="auto" w:fill="auto"/>
            <w:noWrap/>
            <w:vAlign w:val="bottom"/>
            <w:hideMark/>
          </w:tcPr>
          <w:p w14:paraId="57EC4F3D"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-22,25</w:t>
            </w:r>
          </w:p>
        </w:tc>
        <w:tc>
          <w:tcPr>
            <w:tcW w:w="560" w:type="dxa"/>
            <w:tcBorders>
              <w:top w:val="nil"/>
              <w:left w:val="nil"/>
              <w:bottom w:val="single" w:sz="4" w:space="0" w:color="auto"/>
              <w:right w:val="single" w:sz="4" w:space="0" w:color="auto"/>
            </w:tcBorders>
            <w:shd w:val="clear" w:color="auto" w:fill="auto"/>
            <w:noWrap/>
            <w:vAlign w:val="bottom"/>
            <w:hideMark/>
          </w:tcPr>
          <w:p w14:paraId="1FA8BA5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-2,47</w:t>
            </w:r>
          </w:p>
        </w:tc>
        <w:tc>
          <w:tcPr>
            <w:tcW w:w="660" w:type="dxa"/>
            <w:tcBorders>
              <w:top w:val="nil"/>
              <w:left w:val="nil"/>
              <w:bottom w:val="single" w:sz="4" w:space="0" w:color="auto"/>
              <w:right w:val="single" w:sz="4" w:space="0" w:color="auto"/>
            </w:tcBorders>
            <w:shd w:val="clear" w:color="auto" w:fill="auto"/>
            <w:noWrap/>
            <w:vAlign w:val="bottom"/>
            <w:hideMark/>
          </w:tcPr>
          <w:p w14:paraId="27026E8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-13,17</w:t>
            </w:r>
          </w:p>
        </w:tc>
        <w:tc>
          <w:tcPr>
            <w:tcW w:w="560" w:type="dxa"/>
            <w:tcBorders>
              <w:top w:val="nil"/>
              <w:left w:val="nil"/>
              <w:bottom w:val="single" w:sz="4" w:space="0" w:color="auto"/>
              <w:right w:val="single" w:sz="4" w:space="0" w:color="auto"/>
            </w:tcBorders>
            <w:shd w:val="clear" w:color="auto" w:fill="auto"/>
            <w:noWrap/>
            <w:vAlign w:val="bottom"/>
            <w:hideMark/>
          </w:tcPr>
          <w:p w14:paraId="23563A35"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-0,93</w:t>
            </w:r>
          </w:p>
        </w:tc>
        <w:tc>
          <w:tcPr>
            <w:tcW w:w="660" w:type="dxa"/>
            <w:tcBorders>
              <w:top w:val="nil"/>
              <w:left w:val="nil"/>
              <w:bottom w:val="single" w:sz="4" w:space="0" w:color="auto"/>
              <w:right w:val="single" w:sz="4" w:space="0" w:color="auto"/>
            </w:tcBorders>
            <w:shd w:val="clear" w:color="auto" w:fill="auto"/>
            <w:noWrap/>
            <w:vAlign w:val="bottom"/>
            <w:hideMark/>
          </w:tcPr>
          <w:p w14:paraId="3E03D9F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-4,36</w:t>
            </w:r>
          </w:p>
        </w:tc>
        <w:tc>
          <w:tcPr>
            <w:tcW w:w="560" w:type="dxa"/>
            <w:tcBorders>
              <w:top w:val="nil"/>
              <w:left w:val="nil"/>
              <w:bottom w:val="single" w:sz="4" w:space="0" w:color="auto"/>
              <w:right w:val="single" w:sz="4" w:space="0" w:color="auto"/>
            </w:tcBorders>
            <w:shd w:val="clear" w:color="auto" w:fill="auto"/>
            <w:noWrap/>
            <w:vAlign w:val="bottom"/>
            <w:hideMark/>
          </w:tcPr>
          <w:p w14:paraId="34CCF8D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-1,47</w:t>
            </w:r>
          </w:p>
        </w:tc>
        <w:tc>
          <w:tcPr>
            <w:tcW w:w="560" w:type="dxa"/>
            <w:tcBorders>
              <w:top w:val="nil"/>
              <w:left w:val="nil"/>
              <w:bottom w:val="single" w:sz="4" w:space="0" w:color="auto"/>
              <w:right w:val="single" w:sz="4" w:space="0" w:color="auto"/>
            </w:tcBorders>
            <w:shd w:val="clear" w:color="auto" w:fill="auto"/>
            <w:noWrap/>
            <w:vAlign w:val="bottom"/>
            <w:hideMark/>
          </w:tcPr>
          <w:p w14:paraId="36727D50"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-2,27</w:t>
            </w:r>
          </w:p>
        </w:tc>
        <w:tc>
          <w:tcPr>
            <w:tcW w:w="560" w:type="dxa"/>
            <w:tcBorders>
              <w:top w:val="nil"/>
              <w:left w:val="nil"/>
              <w:bottom w:val="single" w:sz="4" w:space="0" w:color="auto"/>
              <w:right w:val="single" w:sz="4" w:space="0" w:color="auto"/>
            </w:tcBorders>
            <w:shd w:val="clear" w:color="auto" w:fill="auto"/>
            <w:noWrap/>
            <w:vAlign w:val="bottom"/>
            <w:hideMark/>
          </w:tcPr>
          <w:p w14:paraId="613E248D"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-1,30</w:t>
            </w:r>
          </w:p>
        </w:tc>
        <w:tc>
          <w:tcPr>
            <w:tcW w:w="560" w:type="dxa"/>
            <w:tcBorders>
              <w:top w:val="nil"/>
              <w:left w:val="nil"/>
              <w:bottom w:val="single" w:sz="4" w:space="0" w:color="auto"/>
              <w:right w:val="single" w:sz="4" w:space="0" w:color="auto"/>
            </w:tcBorders>
            <w:shd w:val="clear" w:color="auto" w:fill="auto"/>
            <w:noWrap/>
            <w:vAlign w:val="bottom"/>
            <w:hideMark/>
          </w:tcPr>
          <w:p w14:paraId="280D21CC"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-0,07</w:t>
            </w:r>
          </w:p>
        </w:tc>
        <w:tc>
          <w:tcPr>
            <w:tcW w:w="560" w:type="dxa"/>
            <w:tcBorders>
              <w:top w:val="nil"/>
              <w:left w:val="nil"/>
              <w:bottom w:val="single" w:sz="4" w:space="0" w:color="auto"/>
              <w:right w:val="single" w:sz="4" w:space="0" w:color="auto"/>
            </w:tcBorders>
            <w:shd w:val="clear" w:color="auto" w:fill="auto"/>
            <w:noWrap/>
            <w:vAlign w:val="bottom"/>
            <w:hideMark/>
          </w:tcPr>
          <w:p w14:paraId="1AD64A28"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-0,36</w:t>
            </w:r>
          </w:p>
        </w:tc>
        <w:tc>
          <w:tcPr>
            <w:tcW w:w="660" w:type="dxa"/>
            <w:tcBorders>
              <w:top w:val="nil"/>
              <w:left w:val="nil"/>
              <w:bottom w:val="single" w:sz="4" w:space="0" w:color="auto"/>
              <w:right w:val="single" w:sz="4" w:space="0" w:color="auto"/>
            </w:tcBorders>
            <w:shd w:val="clear" w:color="auto" w:fill="auto"/>
            <w:noWrap/>
            <w:vAlign w:val="bottom"/>
            <w:hideMark/>
          </w:tcPr>
          <w:p w14:paraId="29E7991B" w14:textId="1877939C" w:rsidR="00DF359B" w:rsidRPr="00DF359B" w:rsidRDefault="00E61F96" w:rsidP="00DF359B">
            <w:pPr>
              <w:widowControl/>
              <w:autoSpaceDE/>
              <w:autoSpaceDN/>
              <w:adjustRightInd/>
              <w:spacing w:line="240" w:lineRule="auto"/>
              <w:ind w:firstLine="0"/>
              <w:jc w:val="right"/>
              <w:rPr>
                <w:rFonts w:ascii="Calibri" w:hAnsi="Calibri"/>
                <w:color w:val="000000"/>
                <w:sz w:val="16"/>
                <w:szCs w:val="16"/>
              </w:rPr>
            </w:pPr>
            <w:r>
              <w:rPr>
                <w:rFonts w:ascii="Calibri" w:hAnsi="Calibri"/>
                <w:color w:val="000000"/>
                <w:sz w:val="16"/>
                <w:szCs w:val="16"/>
              </w:rPr>
              <w:t>-17,40</w:t>
            </w:r>
          </w:p>
        </w:tc>
        <w:tc>
          <w:tcPr>
            <w:tcW w:w="700" w:type="dxa"/>
            <w:tcBorders>
              <w:top w:val="nil"/>
              <w:left w:val="nil"/>
              <w:bottom w:val="single" w:sz="4" w:space="0" w:color="auto"/>
              <w:right w:val="single" w:sz="4" w:space="0" w:color="auto"/>
            </w:tcBorders>
            <w:shd w:val="clear" w:color="auto" w:fill="auto"/>
            <w:noWrap/>
            <w:vAlign w:val="bottom"/>
            <w:hideMark/>
          </w:tcPr>
          <w:p w14:paraId="34E9599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178,48</w:t>
            </w:r>
          </w:p>
        </w:tc>
        <w:tc>
          <w:tcPr>
            <w:tcW w:w="560" w:type="dxa"/>
            <w:tcBorders>
              <w:top w:val="nil"/>
              <w:left w:val="nil"/>
              <w:bottom w:val="single" w:sz="4" w:space="0" w:color="auto"/>
              <w:right w:val="single" w:sz="4" w:space="0" w:color="auto"/>
            </w:tcBorders>
            <w:shd w:val="clear" w:color="auto" w:fill="auto"/>
            <w:noWrap/>
            <w:vAlign w:val="bottom"/>
            <w:hideMark/>
          </w:tcPr>
          <w:p w14:paraId="771F5D0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-0,12</w:t>
            </w:r>
          </w:p>
        </w:tc>
        <w:tc>
          <w:tcPr>
            <w:tcW w:w="581" w:type="dxa"/>
            <w:tcBorders>
              <w:top w:val="nil"/>
              <w:left w:val="nil"/>
              <w:bottom w:val="single" w:sz="4" w:space="0" w:color="auto"/>
              <w:right w:val="single" w:sz="4" w:space="0" w:color="auto"/>
            </w:tcBorders>
            <w:shd w:val="clear" w:color="auto" w:fill="auto"/>
            <w:noWrap/>
            <w:vAlign w:val="bottom"/>
            <w:hideMark/>
          </w:tcPr>
          <w:p w14:paraId="093FFD6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44,37</w:t>
            </w:r>
          </w:p>
        </w:tc>
        <w:tc>
          <w:tcPr>
            <w:tcW w:w="500" w:type="dxa"/>
            <w:tcBorders>
              <w:top w:val="nil"/>
              <w:left w:val="nil"/>
              <w:bottom w:val="single" w:sz="4" w:space="0" w:color="auto"/>
              <w:right w:val="single" w:sz="4" w:space="0" w:color="auto"/>
            </w:tcBorders>
            <w:shd w:val="clear" w:color="auto" w:fill="auto"/>
            <w:noWrap/>
            <w:vAlign w:val="bottom"/>
            <w:hideMark/>
          </w:tcPr>
          <w:p w14:paraId="76EA276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0,40</w:t>
            </w:r>
          </w:p>
        </w:tc>
        <w:tc>
          <w:tcPr>
            <w:tcW w:w="500" w:type="dxa"/>
            <w:tcBorders>
              <w:top w:val="nil"/>
              <w:left w:val="nil"/>
              <w:bottom w:val="single" w:sz="4" w:space="0" w:color="auto"/>
              <w:right w:val="single" w:sz="4" w:space="0" w:color="auto"/>
            </w:tcBorders>
            <w:shd w:val="clear" w:color="auto" w:fill="auto"/>
            <w:noWrap/>
            <w:vAlign w:val="bottom"/>
            <w:hideMark/>
          </w:tcPr>
          <w:p w14:paraId="0FF7387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0,74</w:t>
            </w:r>
          </w:p>
        </w:tc>
      </w:tr>
      <w:tr w:rsidR="00DF359B" w:rsidRPr="00DF359B" w14:paraId="705940FB" w14:textId="77777777" w:rsidTr="00AB70B4">
        <w:trPr>
          <w:trHeight w:val="312"/>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03CB9E16"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x</w:t>
            </w:r>
            <w:r w:rsidRPr="00DF359B">
              <w:rPr>
                <w:rFonts w:ascii="Calibri" w:hAnsi="Calibri"/>
                <w:b/>
                <w:color w:val="000000"/>
                <w:sz w:val="24"/>
                <w:szCs w:val="16"/>
                <w:vertAlign w:val="subscript"/>
              </w:rPr>
              <w:t>9</w:t>
            </w:r>
          </w:p>
        </w:tc>
        <w:tc>
          <w:tcPr>
            <w:tcW w:w="500" w:type="dxa"/>
            <w:tcBorders>
              <w:top w:val="nil"/>
              <w:left w:val="nil"/>
              <w:bottom w:val="single" w:sz="4" w:space="0" w:color="auto"/>
              <w:right w:val="single" w:sz="4" w:space="0" w:color="auto"/>
            </w:tcBorders>
            <w:shd w:val="clear" w:color="auto" w:fill="auto"/>
            <w:noWrap/>
            <w:vAlign w:val="bottom"/>
            <w:hideMark/>
          </w:tcPr>
          <w:p w14:paraId="357C67B7"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6,99</w:t>
            </w:r>
          </w:p>
        </w:tc>
        <w:tc>
          <w:tcPr>
            <w:tcW w:w="581" w:type="dxa"/>
            <w:tcBorders>
              <w:top w:val="nil"/>
              <w:left w:val="nil"/>
              <w:bottom w:val="single" w:sz="4" w:space="0" w:color="auto"/>
              <w:right w:val="single" w:sz="4" w:space="0" w:color="auto"/>
            </w:tcBorders>
            <w:shd w:val="clear" w:color="auto" w:fill="auto"/>
            <w:noWrap/>
            <w:vAlign w:val="bottom"/>
            <w:hideMark/>
          </w:tcPr>
          <w:p w14:paraId="00A3BA64"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63,70</w:t>
            </w:r>
          </w:p>
        </w:tc>
        <w:tc>
          <w:tcPr>
            <w:tcW w:w="660" w:type="dxa"/>
            <w:tcBorders>
              <w:top w:val="nil"/>
              <w:left w:val="nil"/>
              <w:bottom w:val="single" w:sz="4" w:space="0" w:color="auto"/>
              <w:right w:val="single" w:sz="4" w:space="0" w:color="auto"/>
            </w:tcBorders>
            <w:shd w:val="clear" w:color="auto" w:fill="auto"/>
            <w:noWrap/>
            <w:vAlign w:val="bottom"/>
            <w:hideMark/>
          </w:tcPr>
          <w:p w14:paraId="243238D1"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-25,97</w:t>
            </w:r>
          </w:p>
        </w:tc>
        <w:tc>
          <w:tcPr>
            <w:tcW w:w="500" w:type="dxa"/>
            <w:tcBorders>
              <w:top w:val="nil"/>
              <w:left w:val="nil"/>
              <w:bottom w:val="single" w:sz="4" w:space="0" w:color="auto"/>
              <w:right w:val="single" w:sz="4" w:space="0" w:color="auto"/>
            </w:tcBorders>
            <w:shd w:val="clear" w:color="auto" w:fill="auto"/>
            <w:noWrap/>
            <w:vAlign w:val="bottom"/>
            <w:hideMark/>
          </w:tcPr>
          <w:p w14:paraId="35BA5D07"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0,01</w:t>
            </w:r>
          </w:p>
        </w:tc>
        <w:tc>
          <w:tcPr>
            <w:tcW w:w="581" w:type="dxa"/>
            <w:tcBorders>
              <w:top w:val="nil"/>
              <w:left w:val="nil"/>
              <w:bottom w:val="single" w:sz="4" w:space="0" w:color="auto"/>
              <w:right w:val="single" w:sz="4" w:space="0" w:color="auto"/>
            </w:tcBorders>
            <w:shd w:val="clear" w:color="auto" w:fill="auto"/>
            <w:noWrap/>
            <w:vAlign w:val="bottom"/>
            <w:hideMark/>
          </w:tcPr>
          <w:p w14:paraId="498FB63D"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0,28</w:t>
            </w:r>
          </w:p>
        </w:tc>
        <w:tc>
          <w:tcPr>
            <w:tcW w:w="660" w:type="dxa"/>
            <w:tcBorders>
              <w:top w:val="nil"/>
              <w:left w:val="nil"/>
              <w:bottom w:val="single" w:sz="4" w:space="0" w:color="auto"/>
              <w:right w:val="single" w:sz="4" w:space="0" w:color="auto"/>
            </w:tcBorders>
            <w:shd w:val="clear" w:color="auto" w:fill="auto"/>
            <w:noWrap/>
            <w:vAlign w:val="bottom"/>
            <w:hideMark/>
          </w:tcPr>
          <w:p w14:paraId="294F187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-33,48</w:t>
            </w:r>
          </w:p>
        </w:tc>
        <w:tc>
          <w:tcPr>
            <w:tcW w:w="760" w:type="dxa"/>
            <w:tcBorders>
              <w:top w:val="nil"/>
              <w:left w:val="nil"/>
              <w:bottom w:val="single" w:sz="4" w:space="0" w:color="auto"/>
              <w:right w:val="single" w:sz="4" w:space="0" w:color="auto"/>
            </w:tcBorders>
            <w:shd w:val="clear" w:color="auto" w:fill="auto"/>
            <w:noWrap/>
            <w:vAlign w:val="bottom"/>
            <w:hideMark/>
          </w:tcPr>
          <w:p w14:paraId="5A6AE3C0"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-83,64</w:t>
            </w:r>
          </w:p>
        </w:tc>
        <w:tc>
          <w:tcPr>
            <w:tcW w:w="581" w:type="dxa"/>
            <w:tcBorders>
              <w:top w:val="nil"/>
              <w:left w:val="nil"/>
              <w:bottom w:val="single" w:sz="4" w:space="0" w:color="auto"/>
              <w:right w:val="single" w:sz="4" w:space="0" w:color="auto"/>
            </w:tcBorders>
            <w:shd w:val="clear" w:color="auto" w:fill="auto"/>
            <w:noWrap/>
            <w:vAlign w:val="bottom"/>
            <w:hideMark/>
          </w:tcPr>
          <w:p w14:paraId="51B0180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14,27</w:t>
            </w:r>
          </w:p>
        </w:tc>
        <w:tc>
          <w:tcPr>
            <w:tcW w:w="660" w:type="dxa"/>
            <w:tcBorders>
              <w:top w:val="nil"/>
              <w:left w:val="nil"/>
              <w:bottom w:val="single" w:sz="4" w:space="0" w:color="auto"/>
              <w:right w:val="single" w:sz="4" w:space="0" w:color="auto"/>
            </w:tcBorders>
            <w:shd w:val="clear" w:color="auto" w:fill="auto"/>
            <w:noWrap/>
            <w:vAlign w:val="bottom"/>
            <w:hideMark/>
          </w:tcPr>
          <w:p w14:paraId="6B960E11"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-21,25</w:t>
            </w:r>
          </w:p>
        </w:tc>
        <w:tc>
          <w:tcPr>
            <w:tcW w:w="660" w:type="dxa"/>
            <w:tcBorders>
              <w:top w:val="nil"/>
              <w:left w:val="nil"/>
              <w:bottom w:val="single" w:sz="4" w:space="0" w:color="auto"/>
              <w:right w:val="single" w:sz="4" w:space="0" w:color="auto"/>
            </w:tcBorders>
            <w:shd w:val="clear" w:color="auto" w:fill="auto"/>
            <w:noWrap/>
            <w:vAlign w:val="bottom"/>
            <w:hideMark/>
          </w:tcPr>
          <w:p w14:paraId="76A6A05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-21,56</w:t>
            </w:r>
          </w:p>
        </w:tc>
        <w:tc>
          <w:tcPr>
            <w:tcW w:w="560" w:type="dxa"/>
            <w:tcBorders>
              <w:top w:val="nil"/>
              <w:left w:val="nil"/>
              <w:bottom w:val="single" w:sz="4" w:space="0" w:color="auto"/>
              <w:right w:val="single" w:sz="4" w:space="0" w:color="auto"/>
            </w:tcBorders>
            <w:shd w:val="clear" w:color="auto" w:fill="auto"/>
            <w:noWrap/>
            <w:vAlign w:val="bottom"/>
            <w:hideMark/>
          </w:tcPr>
          <w:p w14:paraId="7162986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-4,12</w:t>
            </w:r>
          </w:p>
        </w:tc>
        <w:tc>
          <w:tcPr>
            <w:tcW w:w="660" w:type="dxa"/>
            <w:tcBorders>
              <w:top w:val="nil"/>
              <w:left w:val="nil"/>
              <w:bottom w:val="single" w:sz="4" w:space="0" w:color="auto"/>
              <w:right w:val="single" w:sz="4" w:space="0" w:color="auto"/>
            </w:tcBorders>
            <w:shd w:val="clear" w:color="auto" w:fill="auto"/>
            <w:noWrap/>
            <w:vAlign w:val="bottom"/>
            <w:hideMark/>
          </w:tcPr>
          <w:p w14:paraId="6E7D7D0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-10,98</w:t>
            </w:r>
          </w:p>
        </w:tc>
        <w:tc>
          <w:tcPr>
            <w:tcW w:w="560" w:type="dxa"/>
            <w:tcBorders>
              <w:top w:val="nil"/>
              <w:left w:val="nil"/>
              <w:bottom w:val="single" w:sz="4" w:space="0" w:color="auto"/>
              <w:right w:val="single" w:sz="4" w:space="0" w:color="auto"/>
            </w:tcBorders>
            <w:shd w:val="clear" w:color="auto" w:fill="auto"/>
            <w:noWrap/>
            <w:vAlign w:val="bottom"/>
            <w:hideMark/>
          </w:tcPr>
          <w:p w14:paraId="5F3399F7"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-1,62</w:t>
            </w:r>
          </w:p>
        </w:tc>
        <w:tc>
          <w:tcPr>
            <w:tcW w:w="660" w:type="dxa"/>
            <w:tcBorders>
              <w:top w:val="nil"/>
              <w:left w:val="nil"/>
              <w:bottom w:val="single" w:sz="4" w:space="0" w:color="auto"/>
              <w:right w:val="single" w:sz="4" w:space="0" w:color="auto"/>
            </w:tcBorders>
            <w:shd w:val="clear" w:color="auto" w:fill="auto"/>
            <w:noWrap/>
            <w:vAlign w:val="bottom"/>
            <w:hideMark/>
          </w:tcPr>
          <w:p w14:paraId="59A679C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-8,72</w:t>
            </w:r>
          </w:p>
        </w:tc>
        <w:tc>
          <w:tcPr>
            <w:tcW w:w="560" w:type="dxa"/>
            <w:tcBorders>
              <w:top w:val="nil"/>
              <w:left w:val="nil"/>
              <w:bottom w:val="single" w:sz="4" w:space="0" w:color="auto"/>
              <w:right w:val="single" w:sz="4" w:space="0" w:color="auto"/>
            </w:tcBorders>
            <w:shd w:val="clear" w:color="auto" w:fill="auto"/>
            <w:noWrap/>
            <w:vAlign w:val="bottom"/>
            <w:hideMark/>
          </w:tcPr>
          <w:p w14:paraId="629A104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-1,87</w:t>
            </w:r>
          </w:p>
        </w:tc>
        <w:tc>
          <w:tcPr>
            <w:tcW w:w="560" w:type="dxa"/>
            <w:tcBorders>
              <w:top w:val="nil"/>
              <w:left w:val="nil"/>
              <w:bottom w:val="single" w:sz="4" w:space="0" w:color="auto"/>
              <w:right w:val="single" w:sz="4" w:space="0" w:color="auto"/>
            </w:tcBorders>
            <w:shd w:val="clear" w:color="auto" w:fill="auto"/>
            <w:noWrap/>
            <w:vAlign w:val="bottom"/>
            <w:hideMark/>
          </w:tcPr>
          <w:p w14:paraId="4B70010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-1,52</w:t>
            </w:r>
          </w:p>
        </w:tc>
        <w:tc>
          <w:tcPr>
            <w:tcW w:w="560" w:type="dxa"/>
            <w:tcBorders>
              <w:top w:val="nil"/>
              <w:left w:val="nil"/>
              <w:bottom w:val="single" w:sz="4" w:space="0" w:color="auto"/>
              <w:right w:val="single" w:sz="4" w:space="0" w:color="auto"/>
            </w:tcBorders>
            <w:shd w:val="clear" w:color="auto" w:fill="auto"/>
            <w:noWrap/>
            <w:vAlign w:val="bottom"/>
            <w:hideMark/>
          </w:tcPr>
          <w:p w14:paraId="22E39BE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-3,20</w:t>
            </w:r>
          </w:p>
        </w:tc>
        <w:tc>
          <w:tcPr>
            <w:tcW w:w="560" w:type="dxa"/>
            <w:tcBorders>
              <w:top w:val="nil"/>
              <w:left w:val="nil"/>
              <w:bottom w:val="single" w:sz="4" w:space="0" w:color="auto"/>
              <w:right w:val="single" w:sz="4" w:space="0" w:color="auto"/>
            </w:tcBorders>
            <w:shd w:val="clear" w:color="auto" w:fill="auto"/>
            <w:noWrap/>
            <w:vAlign w:val="bottom"/>
            <w:hideMark/>
          </w:tcPr>
          <w:p w14:paraId="10E1595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-0,07</w:t>
            </w:r>
          </w:p>
        </w:tc>
        <w:tc>
          <w:tcPr>
            <w:tcW w:w="560" w:type="dxa"/>
            <w:tcBorders>
              <w:top w:val="nil"/>
              <w:left w:val="nil"/>
              <w:bottom w:val="single" w:sz="4" w:space="0" w:color="auto"/>
              <w:right w:val="single" w:sz="4" w:space="0" w:color="auto"/>
            </w:tcBorders>
            <w:shd w:val="clear" w:color="auto" w:fill="auto"/>
            <w:noWrap/>
            <w:vAlign w:val="bottom"/>
            <w:hideMark/>
          </w:tcPr>
          <w:p w14:paraId="302C5530"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-0,35</w:t>
            </w:r>
          </w:p>
        </w:tc>
        <w:tc>
          <w:tcPr>
            <w:tcW w:w="660" w:type="dxa"/>
            <w:tcBorders>
              <w:top w:val="nil"/>
              <w:left w:val="nil"/>
              <w:bottom w:val="single" w:sz="4" w:space="0" w:color="auto"/>
              <w:right w:val="single" w:sz="4" w:space="0" w:color="auto"/>
            </w:tcBorders>
            <w:shd w:val="clear" w:color="auto" w:fill="auto"/>
            <w:noWrap/>
            <w:vAlign w:val="bottom"/>
            <w:hideMark/>
          </w:tcPr>
          <w:p w14:paraId="2FCCE755" w14:textId="7E0AA167" w:rsidR="00DF359B" w:rsidRPr="00DF359B" w:rsidRDefault="00E61F96" w:rsidP="00DF359B">
            <w:pPr>
              <w:widowControl/>
              <w:autoSpaceDE/>
              <w:autoSpaceDN/>
              <w:adjustRightInd/>
              <w:spacing w:line="240" w:lineRule="auto"/>
              <w:ind w:firstLine="0"/>
              <w:jc w:val="right"/>
              <w:rPr>
                <w:rFonts w:ascii="Calibri" w:hAnsi="Calibri"/>
                <w:color w:val="000000"/>
                <w:sz w:val="16"/>
                <w:szCs w:val="16"/>
              </w:rPr>
            </w:pPr>
            <w:r>
              <w:rPr>
                <w:rFonts w:ascii="Calibri" w:hAnsi="Calibri"/>
                <w:color w:val="000000"/>
                <w:sz w:val="16"/>
                <w:szCs w:val="16"/>
              </w:rPr>
              <w:t>-17,40</w:t>
            </w:r>
          </w:p>
        </w:tc>
        <w:tc>
          <w:tcPr>
            <w:tcW w:w="700" w:type="dxa"/>
            <w:tcBorders>
              <w:top w:val="nil"/>
              <w:left w:val="nil"/>
              <w:bottom w:val="single" w:sz="4" w:space="0" w:color="auto"/>
              <w:right w:val="single" w:sz="4" w:space="0" w:color="auto"/>
            </w:tcBorders>
            <w:shd w:val="clear" w:color="auto" w:fill="auto"/>
            <w:noWrap/>
            <w:vAlign w:val="bottom"/>
            <w:hideMark/>
          </w:tcPr>
          <w:p w14:paraId="62D37A00"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195,57</w:t>
            </w:r>
          </w:p>
        </w:tc>
        <w:tc>
          <w:tcPr>
            <w:tcW w:w="560" w:type="dxa"/>
            <w:tcBorders>
              <w:top w:val="nil"/>
              <w:left w:val="nil"/>
              <w:bottom w:val="single" w:sz="4" w:space="0" w:color="auto"/>
              <w:right w:val="single" w:sz="4" w:space="0" w:color="auto"/>
            </w:tcBorders>
            <w:shd w:val="clear" w:color="auto" w:fill="auto"/>
            <w:noWrap/>
            <w:vAlign w:val="bottom"/>
            <w:hideMark/>
          </w:tcPr>
          <w:p w14:paraId="65FC2ED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-1,93</w:t>
            </w:r>
          </w:p>
        </w:tc>
        <w:tc>
          <w:tcPr>
            <w:tcW w:w="581" w:type="dxa"/>
            <w:tcBorders>
              <w:top w:val="nil"/>
              <w:left w:val="nil"/>
              <w:bottom w:val="single" w:sz="4" w:space="0" w:color="auto"/>
              <w:right w:val="single" w:sz="4" w:space="0" w:color="auto"/>
            </w:tcBorders>
            <w:shd w:val="clear" w:color="auto" w:fill="auto"/>
            <w:noWrap/>
            <w:vAlign w:val="bottom"/>
            <w:hideMark/>
          </w:tcPr>
          <w:p w14:paraId="169DA39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20,10</w:t>
            </w:r>
          </w:p>
        </w:tc>
        <w:tc>
          <w:tcPr>
            <w:tcW w:w="500" w:type="dxa"/>
            <w:tcBorders>
              <w:top w:val="nil"/>
              <w:left w:val="nil"/>
              <w:bottom w:val="single" w:sz="4" w:space="0" w:color="auto"/>
              <w:right w:val="single" w:sz="4" w:space="0" w:color="auto"/>
            </w:tcBorders>
            <w:shd w:val="clear" w:color="auto" w:fill="auto"/>
            <w:noWrap/>
            <w:vAlign w:val="bottom"/>
            <w:hideMark/>
          </w:tcPr>
          <w:p w14:paraId="389A3F4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0,39</w:t>
            </w:r>
          </w:p>
        </w:tc>
        <w:tc>
          <w:tcPr>
            <w:tcW w:w="500" w:type="dxa"/>
            <w:tcBorders>
              <w:top w:val="nil"/>
              <w:left w:val="nil"/>
              <w:bottom w:val="single" w:sz="4" w:space="0" w:color="auto"/>
              <w:right w:val="single" w:sz="4" w:space="0" w:color="auto"/>
            </w:tcBorders>
            <w:shd w:val="clear" w:color="auto" w:fill="auto"/>
            <w:noWrap/>
            <w:vAlign w:val="bottom"/>
            <w:hideMark/>
          </w:tcPr>
          <w:p w14:paraId="107B96E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0,73</w:t>
            </w:r>
          </w:p>
        </w:tc>
      </w:tr>
      <w:tr w:rsidR="00DF359B" w:rsidRPr="00DF359B" w14:paraId="6A9B506B" w14:textId="77777777" w:rsidTr="00AB70B4">
        <w:trPr>
          <w:trHeight w:val="312"/>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2B1EE34F"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x</w:t>
            </w:r>
            <w:r w:rsidRPr="00DF359B">
              <w:rPr>
                <w:rFonts w:ascii="Calibri" w:hAnsi="Calibri"/>
                <w:b/>
                <w:color w:val="000000"/>
                <w:sz w:val="24"/>
                <w:szCs w:val="16"/>
                <w:vertAlign w:val="subscript"/>
              </w:rPr>
              <w:t>10</w:t>
            </w:r>
          </w:p>
        </w:tc>
        <w:tc>
          <w:tcPr>
            <w:tcW w:w="500" w:type="dxa"/>
            <w:tcBorders>
              <w:top w:val="nil"/>
              <w:left w:val="nil"/>
              <w:bottom w:val="single" w:sz="4" w:space="0" w:color="auto"/>
              <w:right w:val="single" w:sz="4" w:space="0" w:color="auto"/>
            </w:tcBorders>
            <w:shd w:val="clear" w:color="auto" w:fill="auto"/>
            <w:noWrap/>
            <w:vAlign w:val="bottom"/>
            <w:hideMark/>
          </w:tcPr>
          <w:p w14:paraId="5B03069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7,71</w:t>
            </w:r>
          </w:p>
        </w:tc>
        <w:tc>
          <w:tcPr>
            <w:tcW w:w="581" w:type="dxa"/>
            <w:tcBorders>
              <w:top w:val="nil"/>
              <w:left w:val="nil"/>
              <w:bottom w:val="single" w:sz="4" w:space="0" w:color="auto"/>
              <w:right w:val="single" w:sz="4" w:space="0" w:color="auto"/>
            </w:tcBorders>
            <w:shd w:val="clear" w:color="auto" w:fill="auto"/>
            <w:noWrap/>
            <w:vAlign w:val="bottom"/>
            <w:hideMark/>
          </w:tcPr>
          <w:p w14:paraId="1E1FE3B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68,46</w:t>
            </w:r>
          </w:p>
        </w:tc>
        <w:tc>
          <w:tcPr>
            <w:tcW w:w="660" w:type="dxa"/>
            <w:tcBorders>
              <w:top w:val="nil"/>
              <w:left w:val="nil"/>
              <w:bottom w:val="single" w:sz="4" w:space="0" w:color="auto"/>
              <w:right w:val="single" w:sz="4" w:space="0" w:color="auto"/>
            </w:tcBorders>
            <w:shd w:val="clear" w:color="auto" w:fill="auto"/>
            <w:noWrap/>
            <w:vAlign w:val="bottom"/>
            <w:hideMark/>
          </w:tcPr>
          <w:p w14:paraId="486F7A55"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-35,06</w:t>
            </w:r>
          </w:p>
        </w:tc>
        <w:tc>
          <w:tcPr>
            <w:tcW w:w="500" w:type="dxa"/>
            <w:tcBorders>
              <w:top w:val="nil"/>
              <w:left w:val="nil"/>
              <w:bottom w:val="single" w:sz="4" w:space="0" w:color="auto"/>
              <w:right w:val="single" w:sz="4" w:space="0" w:color="auto"/>
            </w:tcBorders>
            <w:shd w:val="clear" w:color="auto" w:fill="auto"/>
            <w:noWrap/>
            <w:vAlign w:val="bottom"/>
            <w:hideMark/>
          </w:tcPr>
          <w:p w14:paraId="77B4F81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581" w:type="dxa"/>
            <w:tcBorders>
              <w:top w:val="nil"/>
              <w:left w:val="nil"/>
              <w:bottom w:val="single" w:sz="4" w:space="0" w:color="auto"/>
              <w:right w:val="single" w:sz="4" w:space="0" w:color="auto"/>
            </w:tcBorders>
            <w:shd w:val="clear" w:color="auto" w:fill="auto"/>
            <w:noWrap/>
            <w:vAlign w:val="bottom"/>
            <w:hideMark/>
          </w:tcPr>
          <w:p w14:paraId="749DF200"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5,28</w:t>
            </w:r>
          </w:p>
        </w:tc>
        <w:tc>
          <w:tcPr>
            <w:tcW w:w="660" w:type="dxa"/>
            <w:tcBorders>
              <w:top w:val="nil"/>
              <w:left w:val="nil"/>
              <w:bottom w:val="single" w:sz="4" w:space="0" w:color="auto"/>
              <w:right w:val="single" w:sz="4" w:space="0" w:color="auto"/>
            </w:tcBorders>
            <w:shd w:val="clear" w:color="auto" w:fill="auto"/>
            <w:noWrap/>
            <w:vAlign w:val="bottom"/>
            <w:hideMark/>
          </w:tcPr>
          <w:p w14:paraId="6A59E900"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760" w:type="dxa"/>
            <w:tcBorders>
              <w:top w:val="nil"/>
              <w:left w:val="nil"/>
              <w:bottom w:val="single" w:sz="4" w:space="0" w:color="auto"/>
              <w:right w:val="single" w:sz="4" w:space="0" w:color="auto"/>
            </w:tcBorders>
            <w:shd w:val="clear" w:color="auto" w:fill="auto"/>
            <w:noWrap/>
            <w:vAlign w:val="bottom"/>
            <w:hideMark/>
          </w:tcPr>
          <w:p w14:paraId="164CA0B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-332,17</w:t>
            </w:r>
          </w:p>
        </w:tc>
        <w:tc>
          <w:tcPr>
            <w:tcW w:w="581" w:type="dxa"/>
            <w:tcBorders>
              <w:top w:val="nil"/>
              <w:left w:val="nil"/>
              <w:bottom w:val="single" w:sz="4" w:space="0" w:color="auto"/>
              <w:right w:val="single" w:sz="4" w:space="0" w:color="auto"/>
            </w:tcBorders>
            <w:shd w:val="clear" w:color="auto" w:fill="auto"/>
            <w:noWrap/>
            <w:vAlign w:val="bottom"/>
            <w:hideMark/>
          </w:tcPr>
          <w:p w14:paraId="14BE155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660" w:type="dxa"/>
            <w:tcBorders>
              <w:top w:val="nil"/>
              <w:left w:val="nil"/>
              <w:bottom w:val="single" w:sz="4" w:space="0" w:color="auto"/>
              <w:right w:val="single" w:sz="4" w:space="0" w:color="auto"/>
            </w:tcBorders>
            <w:shd w:val="clear" w:color="auto" w:fill="auto"/>
            <w:noWrap/>
            <w:vAlign w:val="bottom"/>
            <w:hideMark/>
          </w:tcPr>
          <w:p w14:paraId="5B44D54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660" w:type="dxa"/>
            <w:tcBorders>
              <w:top w:val="nil"/>
              <w:left w:val="nil"/>
              <w:bottom w:val="single" w:sz="4" w:space="0" w:color="auto"/>
              <w:right w:val="single" w:sz="4" w:space="0" w:color="auto"/>
            </w:tcBorders>
            <w:shd w:val="clear" w:color="auto" w:fill="auto"/>
            <w:noWrap/>
            <w:vAlign w:val="bottom"/>
            <w:hideMark/>
          </w:tcPr>
          <w:p w14:paraId="7AB6497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-24,58</w:t>
            </w:r>
          </w:p>
        </w:tc>
        <w:tc>
          <w:tcPr>
            <w:tcW w:w="560" w:type="dxa"/>
            <w:tcBorders>
              <w:top w:val="nil"/>
              <w:left w:val="nil"/>
              <w:bottom w:val="single" w:sz="4" w:space="0" w:color="auto"/>
              <w:right w:val="single" w:sz="4" w:space="0" w:color="auto"/>
            </w:tcBorders>
            <w:shd w:val="clear" w:color="auto" w:fill="auto"/>
            <w:noWrap/>
            <w:vAlign w:val="bottom"/>
            <w:hideMark/>
          </w:tcPr>
          <w:p w14:paraId="3E2CA00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-0,92</w:t>
            </w:r>
          </w:p>
        </w:tc>
        <w:tc>
          <w:tcPr>
            <w:tcW w:w="660" w:type="dxa"/>
            <w:tcBorders>
              <w:top w:val="nil"/>
              <w:left w:val="nil"/>
              <w:bottom w:val="single" w:sz="4" w:space="0" w:color="auto"/>
              <w:right w:val="single" w:sz="4" w:space="0" w:color="auto"/>
            </w:tcBorders>
            <w:shd w:val="clear" w:color="auto" w:fill="auto"/>
            <w:noWrap/>
            <w:vAlign w:val="bottom"/>
            <w:hideMark/>
          </w:tcPr>
          <w:p w14:paraId="510367D5"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-18,38</w:t>
            </w:r>
          </w:p>
        </w:tc>
        <w:tc>
          <w:tcPr>
            <w:tcW w:w="560" w:type="dxa"/>
            <w:tcBorders>
              <w:top w:val="nil"/>
              <w:left w:val="nil"/>
              <w:bottom w:val="single" w:sz="4" w:space="0" w:color="auto"/>
              <w:right w:val="single" w:sz="4" w:space="0" w:color="auto"/>
            </w:tcBorders>
            <w:shd w:val="clear" w:color="auto" w:fill="auto"/>
            <w:noWrap/>
            <w:vAlign w:val="bottom"/>
            <w:hideMark/>
          </w:tcPr>
          <w:p w14:paraId="0AB340E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-1,29</w:t>
            </w:r>
          </w:p>
        </w:tc>
        <w:tc>
          <w:tcPr>
            <w:tcW w:w="660" w:type="dxa"/>
            <w:tcBorders>
              <w:top w:val="nil"/>
              <w:left w:val="nil"/>
              <w:bottom w:val="single" w:sz="4" w:space="0" w:color="auto"/>
              <w:right w:val="single" w:sz="4" w:space="0" w:color="auto"/>
            </w:tcBorders>
            <w:shd w:val="clear" w:color="auto" w:fill="auto"/>
            <w:noWrap/>
            <w:vAlign w:val="bottom"/>
            <w:hideMark/>
          </w:tcPr>
          <w:p w14:paraId="19CEA92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-4,09</w:t>
            </w:r>
          </w:p>
        </w:tc>
        <w:tc>
          <w:tcPr>
            <w:tcW w:w="560" w:type="dxa"/>
            <w:tcBorders>
              <w:top w:val="nil"/>
              <w:left w:val="nil"/>
              <w:bottom w:val="single" w:sz="4" w:space="0" w:color="auto"/>
              <w:right w:val="single" w:sz="4" w:space="0" w:color="auto"/>
            </w:tcBorders>
            <w:shd w:val="clear" w:color="auto" w:fill="auto"/>
            <w:noWrap/>
            <w:vAlign w:val="bottom"/>
            <w:hideMark/>
          </w:tcPr>
          <w:p w14:paraId="283CFE7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-0,96</w:t>
            </w:r>
          </w:p>
        </w:tc>
        <w:tc>
          <w:tcPr>
            <w:tcW w:w="560" w:type="dxa"/>
            <w:tcBorders>
              <w:top w:val="nil"/>
              <w:left w:val="nil"/>
              <w:bottom w:val="single" w:sz="4" w:space="0" w:color="auto"/>
              <w:right w:val="single" w:sz="4" w:space="0" w:color="auto"/>
            </w:tcBorders>
            <w:shd w:val="clear" w:color="auto" w:fill="auto"/>
            <w:noWrap/>
            <w:vAlign w:val="bottom"/>
            <w:hideMark/>
          </w:tcPr>
          <w:p w14:paraId="46FAC9E9"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-3,16</w:t>
            </w:r>
          </w:p>
        </w:tc>
        <w:tc>
          <w:tcPr>
            <w:tcW w:w="560" w:type="dxa"/>
            <w:tcBorders>
              <w:top w:val="nil"/>
              <w:left w:val="nil"/>
              <w:bottom w:val="single" w:sz="4" w:space="0" w:color="auto"/>
              <w:right w:val="single" w:sz="4" w:space="0" w:color="auto"/>
            </w:tcBorders>
            <w:shd w:val="clear" w:color="auto" w:fill="auto"/>
            <w:noWrap/>
            <w:vAlign w:val="bottom"/>
            <w:hideMark/>
          </w:tcPr>
          <w:p w14:paraId="1E20CFB4"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-0,50</w:t>
            </w:r>
          </w:p>
        </w:tc>
        <w:tc>
          <w:tcPr>
            <w:tcW w:w="560" w:type="dxa"/>
            <w:tcBorders>
              <w:top w:val="nil"/>
              <w:left w:val="nil"/>
              <w:bottom w:val="single" w:sz="4" w:space="0" w:color="auto"/>
              <w:right w:val="single" w:sz="4" w:space="0" w:color="auto"/>
            </w:tcBorders>
            <w:shd w:val="clear" w:color="auto" w:fill="auto"/>
            <w:noWrap/>
            <w:vAlign w:val="bottom"/>
            <w:hideMark/>
          </w:tcPr>
          <w:p w14:paraId="6BCD00F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-0,08</w:t>
            </w:r>
          </w:p>
        </w:tc>
        <w:tc>
          <w:tcPr>
            <w:tcW w:w="560" w:type="dxa"/>
            <w:tcBorders>
              <w:top w:val="nil"/>
              <w:left w:val="nil"/>
              <w:bottom w:val="single" w:sz="4" w:space="0" w:color="auto"/>
              <w:right w:val="single" w:sz="4" w:space="0" w:color="auto"/>
            </w:tcBorders>
            <w:shd w:val="clear" w:color="auto" w:fill="auto"/>
            <w:noWrap/>
            <w:vAlign w:val="bottom"/>
            <w:hideMark/>
          </w:tcPr>
          <w:p w14:paraId="32ABA029"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-0,39</w:t>
            </w:r>
          </w:p>
        </w:tc>
        <w:tc>
          <w:tcPr>
            <w:tcW w:w="660" w:type="dxa"/>
            <w:tcBorders>
              <w:top w:val="nil"/>
              <w:left w:val="nil"/>
              <w:bottom w:val="single" w:sz="4" w:space="0" w:color="auto"/>
              <w:right w:val="single" w:sz="4" w:space="0" w:color="auto"/>
            </w:tcBorders>
            <w:shd w:val="clear" w:color="auto" w:fill="auto"/>
            <w:noWrap/>
            <w:vAlign w:val="bottom"/>
            <w:hideMark/>
          </w:tcPr>
          <w:p w14:paraId="7D2C0BD9" w14:textId="1A0EAE2F" w:rsidR="00DF359B" w:rsidRPr="00DF359B" w:rsidRDefault="00E61F96" w:rsidP="00DF359B">
            <w:pPr>
              <w:widowControl/>
              <w:autoSpaceDE/>
              <w:autoSpaceDN/>
              <w:adjustRightInd/>
              <w:spacing w:line="240" w:lineRule="auto"/>
              <w:ind w:firstLine="0"/>
              <w:jc w:val="right"/>
              <w:rPr>
                <w:rFonts w:ascii="Calibri" w:hAnsi="Calibri"/>
                <w:color w:val="000000"/>
                <w:sz w:val="16"/>
                <w:szCs w:val="16"/>
              </w:rPr>
            </w:pPr>
            <w:r>
              <w:rPr>
                <w:rFonts w:ascii="Calibri" w:hAnsi="Calibri"/>
                <w:color w:val="000000"/>
                <w:sz w:val="16"/>
                <w:szCs w:val="16"/>
              </w:rPr>
              <w:t>-8,70</w:t>
            </w:r>
          </w:p>
        </w:tc>
        <w:tc>
          <w:tcPr>
            <w:tcW w:w="700" w:type="dxa"/>
            <w:tcBorders>
              <w:top w:val="nil"/>
              <w:left w:val="nil"/>
              <w:bottom w:val="single" w:sz="4" w:space="0" w:color="auto"/>
              <w:right w:val="single" w:sz="4" w:space="0" w:color="auto"/>
            </w:tcBorders>
            <w:shd w:val="clear" w:color="auto" w:fill="auto"/>
            <w:noWrap/>
            <w:vAlign w:val="bottom"/>
            <w:hideMark/>
          </w:tcPr>
          <w:p w14:paraId="1DCF8490"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200,88</w:t>
            </w:r>
          </w:p>
        </w:tc>
        <w:tc>
          <w:tcPr>
            <w:tcW w:w="560" w:type="dxa"/>
            <w:tcBorders>
              <w:top w:val="nil"/>
              <w:left w:val="nil"/>
              <w:bottom w:val="single" w:sz="4" w:space="0" w:color="auto"/>
              <w:right w:val="single" w:sz="4" w:space="0" w:color="auto"/>
            </w:tcBorders>
            <w:shd w:val="clear" w:color="auto" w:fill="auto"/>
            <w:noWrap/>
            <w:vAlign w:val="bottom"/>
            <w:hideMark/>
          </w:tcPr>
          <w:p w14:paraId="3D1D3E30"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-0,32</w:t>
            </w:r>
          </w:p>
        </w:tc>
        <w:tc>
          <w:tcPr>
            <w:tcW w:w="581" w:type="dxa"/>
            <w:tcBorders>
              <w:top w:val="nil"/>
              <w:left w:val="nil"/>
              <w:bottom w:val="single" w:sz="4" w:space="0" w:color="auto"/>
              <w:right w:val="single" w:sz="4" w:space="0" w:color="auto"/>
            </w:tcBorders>
            <w:shd w:val="clear" w:color="auto" w:fill="auto"/>
            <w:noWrap/>
            <w:vAlign w:val="bottom"/>
            <w:hideMark/>
          </w:tcPr>
          <w:p w14:paraId="25E781E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78,96</w:t>
            </w:r>
          </w:p>
        </w:tc>
        <w:tc>
          <w:tcPr>
            <w:tcW w:w="500" w:type="dxa"/>
            <w:tcBorders>
              <w:top w:val="nil"/>
              <w:left w:val="nil"/>
              <w:bottom w:val="single" w:sz="4" w:space="0" w:color="auto"/>
              <w:right w:val="single" w:sz="4" w:space="0" w:color="auto"/>
            </w:tcBorders>
            <w:shd w:val="clear" w:color="auto" w:fill="auto"/>
            <w:noWrap/>
            <w:vAlign w:val="bottom"/>
            <w:hideMark/>
          </w:tcPr>
          <w:p w14:paraId="3D6FDCF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0,48</w:t>
            </w:r>
          </w:p>
        </w:tc>
        <w:tc>
          <w:tcPr>
            <w:tcW w:w="500" w:type="dxa"/>
            <w:tcBorders>
              <w:top w:val="nil"/>
              <w:left w:val="nil"/>
              <w:bottom w:val="single" w:sz="4" w:space="0" w:color="auto"/>
              <w:right w:val="single" w:sz="4" w:space="0" w:color="auto"/>
            </w:tcBorders>
            <w:shd w:val="clear" w:color="auto" w:fill="auto"/>
            <w:noWrap/>
            <w:vAlign w:val="bottom"/>
            <w:hideMark/>
          </w:tcPr>
          <w:p w14:paraId="077D3D0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0,81</w:t>
            </w:r>
          </w:p>
        </w:tc>
      </w:tr>
      <w:tr w:rsidR="00DF359B" w:rsidRPr="00DF359B" w14:paraId="155238E6" w14:textId="77777777" w:rsidTr="00AB70B4">
        <w:trPr>
          <w:trHeight w:val="312"/>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63690404"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x</w:t>
            </w:r>
            <w:r w:rsidRPr="00DF359B">
              <w:rPr>
                <w:rFonts w:ascii="Calibri" w:hAnsi="Calibri"/>
                <w:b/>
                <w:color w:val="000000"/>
                <w:sz w:val="24"/>
                <w:szCs w:val="16"/>
                <w:vertAlign w:val="subscript"/>
              </w:rPr>
              <w:t>11</w:t>
            </w:r>
          </w:p>
        </w:tc>
        <w:tc>
          <w:tcPr>
            <w:tcW w:w="500" w:type="dxa"/>
            <w:tcBorders>
              <w:top w:val="nil"/>
              <w:left w:val="nil"/>
              <w:bottom w:val="single" w:sz="4" w:space="0" w:color="auto"/>
              <w:right w:val="single" w:sz="4" w:space="0" w:color="auto"/>
            </w:tcBorders>
            <w:shd w:val="clear" w:color="auto" w:fill="auto"/>
            <w:noWrap/>
            <w:vAlign w:val="bottom"/>
            <w:hideMark/>
          </w:tcPr>
          <w:p w14:paraId="4ECC03E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7,09</w:t>
            </w:r>
          </w:p>
        </w:tc>
        <w:tc>
          <w:tcPr>
            <w:tcW w:w="581" w:type="dxa"/>
            <w:tcBorders>
              <w:top w:val="nil"/>
              <w:left w:val="nil"/>
              <w:bottom w:val="single" w:sz="4" w:space="0" w:color="auto"/>
              <w:right w:val="single" w:sz="4" w:space="0" w:color="auto"/>
            </w:tcBorders>
            <w:shd w:val="clear" w:color="auto" w:fill="auto"/>
            <w:noWrap/>
            <w:vAlign w:val="bottom"/>
            <w:hideMark/>
          </w:tcPr>
          <w:p w14:paraId="03BF0885"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68,46</w:t>
            </w:r>
          </w:p>
        </w:tc>
        <w:tc>
          <w:tcPr>
            <w:tcW w:w="660" w:type="dxa"/>
            <w:tcBorders>
              <w:top w:val="nil"/>
              <w:left w:val="nil"/>
              <w:bottom w:val="single" w:sz="4" w:space="0" w:color="auto"/>
              <w:right w:val="single" w:sz="4" w:space="0" w:color="auto"/>
            </w:tcBorders>
            <w:shd w:val="clear" w:color="auto" w:fill="auto"/>
            <w:noWrap/>
            <w:vAlign w:val="bottom"/>
            <w:hideMark/>
          </w:tcPr>
          <w:p w14:paraId="52B687F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-32,02</w:t>
            </w:r>
          </w:p>
        </w:tc>
        <w:tc>
          <w:tcPr>
            <w:tcW w:w="500" w:type="dxa"/>
            <w:tcBorders>
              <w:top w:val="nil"/>
              <w:left w:val="nil"/>
              <w:bottom w:val="single" w:sz="4" w:space="0" w:color="auto"/>
              <w:right w:val="single" w:sz="4" w:space="0" w:color="auto"/>
            </w:tcBorders>
            <w:shd w:val="clear" w:color="auto" w:fill="auto"/>
            <w:noWrap/>
            <w:vAlign w:val="bottom"/>
            <w:hideMark/>
          </w:tcPr>
          <w:p w14:paraId="3F8C058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0,01</w:t>
            </w:r>
          </w:p>
        </w:tc>
        <w:tc>
          <w:tcPr>
            <w:tcW w:w="581" w:type="dxa"/>
            <w:tcBorders>
              <w:top w:val="nil"/>
              <w:left w:val="nil"/>
              <w:bottom w:val="single" w:sz="4" w:space="0" w:color="auto"/>
              <w:right w:val="single" w:sz="4" w:space="0" w:color="auto"/>
            </w:tcBorders>
            <w:shd w:val="clear" w:color="auto" w:fill="auto"/>
            <w:noWrap/>
            <w:vAlign w:val="bottom"/>
            <w:hideMark/>
          </w:tcPr>
          <w:p w14:paraId="79BCAEE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10,56</w:t>
            </w:r>
          </w:p>
        </w:tc>
        <w:tc>
          <w:tcPr>
            <w:tcW w:w="660" w:type="dxa"/>
            <w:tcBorders>
              <w:top w:val="nil"/>
              <w:left w:val="nil"/>
              <w:bottom w:val="single" w:sz="4" w:space="0" w:color="auto"/>
              <w:right w:val="single" w:sz="4" w:space="0" w:color="auto"/>
            </w:tcBorders>
            <w:shd w:val="clear" w:color="auto" w:fill="auto"/>
            <w:noWrap/>
            <w:vAlign w:val="bottom"/>
            <w:hideMark/>
          </w:tcPr>
          <w:p w14:paraId="568DFFB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-79,18</w:t>
            </w:r>
          </w:p>
        </w:tc>
        <w:tc>
          <w:tcPr>
            <w:tcW w:w="760" w:type="dxa"/>
            <w:tcBorders>
              <w:top w:val="nil"/>
              <w:left w:val="nil"/>
              <w:bottom w:val="single" w:sz="4" w:space="0" w:color="auto"/>
              <w:right w:val="single" w:sz="4" w:space="0" w:color="auto"/>
            </w:tcBorders>
            <w:shd w:val="clear" w:color="auto" w:fill="auto"/>
            <w:noWrap/>
            <w:vAlign w:val="bottom"/>
            <w:hideMark/>
          </w:tcPr>
          <w:p w14:paraId="2097499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-203,20</w:t>
            </w:r>
          </w:p>
        </w:tc>
        <w:tc>
          <w:tcPr>
            <w:tcW w:w="581" w:type="dxa"/>
            <w:tcBorders>
              <w:top w:val="nil"/>
              <w:left w:val="nil"/>
              <w:bottom w:val="single" w:sz="4" w:space="0" w:color="auto"/>
              <w:right w:val="single" w:sz="4" w:space="0" w:color="auto"/>
            </w:tcBorders>
            <w:shd w:val="clear" w:color="auto" w:fill="auto"/>
            <w:noWrap/>
            <w:vAlign w:val="bottom"/>
            <w:hideMark/>
          </w:tcPr>
          <w:p w14:paraId="66EE542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7,96</w:t>
            </w:r>
          </w:p>
        </w:tc>
        <w:tc>
          <w:tcPr>
            <w:tcW w:w="660" w:type="dxa"/>
            <w:tcBorders>
              <w:top w:val="nil"/>
              <w:left w:val="nil"/>
              <w:bottom w:val="single" w:sz="4" w:space="0" w:color="auto"/>
              <w:right w:val="single" w:sz="4" w:space="0" w:color="auto"/>
            </w:tcBorders>
            <w:shd w:val="clear" w:color="auto" w:fill="auto"/>
            <w:noWrap/>
            <w:vAlign w:val="bottom"/>
            <w:hideMark/>
          </w:tcPr>
          <w:p w14:paraId="6020695C"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-11,86</w:t>
            </w:r>
          </w:p>
        </w:tc>
        <w:tc>
          <w:tcPr>
            <w:tcW w:w="660" w:type="dxa"/>
            <w:tcBorders>
              <w:top w:val="nil"/>
              <w:left w:val="nil"/>
              <w:bottom w:val="single" w:sz="4" w:space="0" w:color="auto"/>
              <w:right w:val="single" w:sz="4" w:space="0" w:color="auto"/>
            </w:tcBorders>
            <w:shd w:val="clear" w:color="auto" w:fill="auto"/>
            <w:noWrap/>
            <w:vAlign w:val="bottom"/>
            <w:hideMark/>
          </w:tcPr>
          <w:p w14:paraId="5676E9E7"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-24,84</w:t>
            </w:r>
          </w:p>
        </w:tc>
        <w:tc>
          <w:tcPr>
            <w:tcW w:w="560" w:type="dxa"/>
            <w:tcBorders>
              <w:top w:val="nil"/>
              <w:left w:val="nil"/>
              <w:bottom w:val="single" w:sz="4" w:space="0" w:color="auto"/>
              <w:right w:val="single" w:sz="4" w:space="0" w:color="auto"/>
            </w:tcBorders>
            <w:shd w:val="clear" w:color="auto" w:fill="auto"/>
            <w:noWrap/>
            <w:vAlign w:val="bottom"/>
            <w:hideMark/>
          </w:tcPr>
          <w:p w14:paraId="2AF829F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-2,76</w:t>
            </w:r>
          </w:p>
        </w:tc>
        <w:tc>
          <w:tcPr>
            <w:tcW w:w="660" w:type="dxa"/>
            <w:tcBorders>
              <w:top w:val="nil"/>
              <w:left w:val="nil"/>
              <w:bottom w:val="single" w:sz="4" w:space="0" w:color="auto"/>
              <w:right w:val="single" w:sz="4" w:space="0" w:color="auto"/>
            </w:tcBorders>
            <w:shd w:val="clear" w:color="auto" w:fill="auto"/>
            <w:noWrap/>
            <w:vAlign w:val="bottom"/>
            <w:hideMark/>
          </w:tcPr>
          <w:p w14:paraId="0D6DF964"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-14,70</w:t>
            </w:r>
          </w:p>
        </w:tc>
        <w:tc>
          <w:tcPr>
            <w:tcW w:w="560" w:type="dxa"/>
            <w:tcBorders>
              <w:top w:val="nil"/>
              <w:left w:val="nil"/>
              <w:bottom w:val="single" w:sz="4" w:space="0" w:color="auto"/>
              <w:right w:val="single" w:sz="4" w:space="0" w:color="auto"/>
            </w:tcBorders>
            <w:shd w:val="clear" w:color="auto" w:fill="auto"/>
            <w:noWrap/>
            <w:vAlign w:val="bottom"/>
            <w:hideMark/>
          </w:tcPr>
          <w:p w14:paraId="4F0527F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-1,03</w:t>
            </w:r>
          </w:p>
        </w:tc>
        <w:tc>
          <w:tcPr>
            <w:tcW w:w="660" w:type="dxa"/>
            <w:tcBorders>
              <w:top w:val="nil"/>
              <w:left w:val="nil"/>
              <w:bottom w:val="single" w:sz="4" w:space="0" w:color="auto"/>
              <w:right w:val="single" w:sz="4" w:space="0" w:color="auto"/>
            </w:tcBorders>
            <w:shd w:val="clear" w:color="auto" w:fill="auto"/>
            <w:noWrap/>
            <w:vAlign w:val="bottom"/>
            <w:hideMark/>
          </w:tcPr>
          <w:p w14:paraId="13DA7F14"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-5,45</w:t>
            </w:r>
          </w:p>
        </w:tc>
        <w:tc>
          <w:tcPr>
            <w:tcW w:w="560" w:type="dxa"/>
            <w:tcBorders>
              <w:top w:val="nil"/>
              <w:left w:val="nil"/>
              <w:bottom w:val="single" w:sz="4" w:space="0" w:color="auto"/>
              <w:right w:val="single" w:sz="4" w:space="0" w:color="auto"/>
            </w:tcBorders>
            <w:shd w:val="clear" w:color="auto" w:fill="auto"/>
            <w:noWrap/>
            <w:vAlign w:val="bottom"/>
            <w:hideMark/>
          </w:tcPr>
          <w:p w14:paraId="4049E80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-1,36</w:t>
            </w:r>
          </w:p>
        </w:tc>
        <w:tc>
          <w:tcPr>
            <w:tcW w:w="560" w:type="dxa"/>
            <w:tcBorders>
              <w:top w:val="nil"/>
              <w:left w:val="nil"/>
              <w:bottom w:val="single" w:sz="4" w:space="0" w:color="auto"/>
              <w:right w:val="single" w:sz="4" w:space="0" w:color="auto"/>
            </w:tcBorders>
            <w:shd w:val="clear" w:color="auto" w:fill="auto"/>
            <w:noWrap/>
            <w:vAlign w:val="bottom"/>
            <w:hideMark/>
          </w:tcPr>
          <w:p w14:paraId="6E570C2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-2,84</w:t>
            </w:r>
          </w:p>
        </w:tc>
        <w:tc>
          <w:tcPr>
            <w:tcW w:w="560" w:type="dxa"/>
            <w:tcBorders>
              <w:top w:val="nil"/>
              <w:left w:val="nil"/>
              <w:bottom w:val="single" w:sz="4" w:space="0" w:color="auto"/>
              <w:right w:val="single" w:sz="4" w:space="0" w:color="auto"/>
            </w:tcBorders>
            <w:shd w:val="clear" w:color="auto" w:fill="auto"/>
            <w:noWrap/>
            <w:vAlign w:val="bottom"/>
            <w:hideMark/>
          </w:tcPr>
          <w:p w14:paraId="1C799261"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-1,30</w:t>
            </w:r>
          </w:p>
        </w:tc>
        <w:tc>
          <w:tcPr>
            <w:tcW w:w="560" w:type="dxa"/>
            <w:tcBorders>
              <w:top w:val="nil"/>
              <w:left w:val="nil"/>
              <w:bottom w:val="single" w:sz="4" w:space="0" w:color="auto"/>
              <w:right w:val="single" w:sz="4" w:space="0" w:color="auto"/>
            </w:tcBorders>
            <w:shd w:val="clear" w:color="auto" w:fill="auto"/>
            <w:noWrap/>
            <w:vAlign w:val="bottom"/>
            <w:hideMark/>
          </w:tcPr>
          <w:p w14:paraId="7EF149DC"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-0,07</w:t>
            </w:r>
          </w:p>
        </w:tc>
        <w:tc>
          <w:tcPr>
            <w:tcW w:w="560" w:type="dxa"/>
            <w:tcBorders>
              <w:top w:val="nil"/>
              <w:left w:val="nil"/>
              <w:bottom w:val="single" w:sz="4" w:space="0" w:color="auto"/>
              <w:right w:val="single" w:sz="4" w:space="0" w:color="auto"/>
            </w:tcBorders>
            <w:shd w:val="clear" w:color="auto" w:fill="auto"/>
            <w:noWrap/>
            <w:vAlign w:val="bottom"/>
            <w:hideMark/>
          </w:tcPr>
          <w:p w14:paraId="09AB66B9"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-0,36</w:t>
            </w:r>
          </w:p>
        </w:tc>
        <w:tc>
          <w:tcPr>
            <w:tcW w:w="660" w:type="dxa"/>
            <w:tcBorders>
              <w:top w:val="nil"/>
              <w:left w:val="nil"/>
              <w:bottom w:val="single" w:sz="4" w:space="0" w:color="auto"/>
              <w:right w:val="single" w:sz="4" w:space="0" w:color="auto"/>
            </w:tcBorders>
            <w:shd w:val="clear" w:color="auto" w:fill="auto"/>
            <w:noWrap/>
            <w:vAlign w:val="bottom"/>
            <w:hideMark/>
          </w:tcPr>
          <w:p w14:paraId="0F908CF8" w14:textId="5EF2B44E" w:rsidR="00DF359B" w:rsidRPr="00DF359B" w:rsidRDefault="00E61F96" w:rsidP="00DF359B">
            <w:pPr>
              <w:widowControl/>
              <w:autoSpaceDE/>
              <w:autoSpaceDN/>
              <w:adjustRightInd/>
              <w:spacing w:line="240" w:lineRule="auto"/>
              <w:ind w:firstLine="0"/>
              <w:jc w:val="right"/>
              <w:rPr>
                <w:rFonts w:ascii="Calibri" w:hAnsi="Calibri"/>
                <w:color w:val="000000"/>
                <w:sz w:val="16"/>
                <w:szCs w:val="16"/>
              </w:rPr>
            </w:pPr>
            <w:r>
              <w:rPr>
                <w:rFonts w:ascii="Calibri" w:hAnsi="Calibri"/>
                <w:color w:val="000000"/>
                <w:sz w:val="16"/>
                <w:szCs w:val="16"/>
              </w:rPr>
              <w:t>-8,70</w:t>
            </w:r>
          </w:p>
        </w:tc>
        <w:tc>
          <w:tcPr>
            <w:tcW w:w="700" w:type="dxa"/>
            <w:tcBorders>
              <w:top w:val="nil"/>
              <w:left w:val="nil"/>
              <w:bottom w:val="single" w:sz="4" w:space="0" w:color="auto"/>
              <w:right w:val="single" w:sz="4" w:space="0" w:color="auto"/>
            </w:tcBorders>
            <w:shd w:val="clear" w:color="auto" w:fill="auto"/>
            <w:noWrap/>
            <w:vAlign w:val="bottom"/>
            <w:hideMark/>
          </w:tcPr>
          <w:p w14:paraId="377CBDB1"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199,20</w:t>
            </w:r>
          </w:p>
        </w:tc>
        <w:tc>
          <w:tcPr>
            <w:tcW w:w="560" w:type="dxa"/>
            <w:tcBorders>
              <w:top w:val="nil"/>
              <w:left w:val="nil"/>
              <w:bottom w:val="single" w:sz="4" w:space="0" w:color="auto"/>
              <w:right w:val="single" w:sz="4" w:space="0" w:color="auto"/>
            </w:tcBorders>
            <w:shd w:val="clear" w:color="auto" w:fill="auto"/>
            <w:noWrap/>
            <w:vAlign w:val="bottom"/>
            <w:hideMark/>
          </w:tcPr>
          <w:p w14:paraId="47860099"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-0,11</w:t>
            </w:r>
          </w:p>
        </w:tc>
        <w:tc>
          <w:tcPr>
            <w:tcW w:w="581" w:type="dxa"/>
            <w:tcBorders>
              <w:top w:val="nil"/>
              <w:left w:val="nil"/>
              <w:bottom w:val="single" w:sz="4" w:space="0" w:color="auto"/>
              <w:right w:val="single" w:sz="4" w:space="0" w:color="auto"/>
            </w:tcBorders>
            <w:shd w:val="clear" w:color="auto" w:fill="auto"/>
            <w:noWrap/>
            <w:vAlign w:val="bottom"/>
            <w:hideMark/>
          </w:tcPr>
          <w:p w14:paraId="7AD1CA7D"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57,90</w:t>
            </w:r>
          </w:p>
        </w:tc>
        <w:tc>
          <w:tcPr>
            <w:tcW w:w="500" w:type="dxa"/>
            <w:tcBorders>
              <w:top w:val="nil"/>
              <w:left w:val="nil"/>
              <w:bottom w:val="single" w:sz="4" w:space="0" w:color="auto"/>
              <w:right w:val="single" w:sz="4" w:space="0" w:color="auto"/>
            </w:tcBorders>
            <w:shd w:val="clear" w:color="auto" w:fill="auto"/>
            <w:noWrap/>
            <w:vAlign w:val="bottom"/>
            <w:hideMark/>
          </w:tcPr>
          <w:p w14:paraId="5D52269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0,44</w:t>
            </w:r>
          </w:p>
        </w:tc>
        <w:tc>
          <w:tcPr>
            <w:tcW w:w="500" w:type="dxa"/>
            <w:tcBorders>
              <w:top w:val="nil"/>
              <w:left w:val="nil"/>
              <w:bottom w:val="single" w:sz="4" w:space="0" w:color="auto"/>
              <w:right w:val="single" w:sz="4" w:space="0" w:color="auto"/>
            </w:tcBorders>
            <w:shd w:val="clear" w:color="auto" w:fill="auto"/>
            <w:noWrap/>
            <w:vAlign w:val="bottom"/>
            <w:hideMark/>
          </w:tcPr>
          <w:p w14:paraId="339FD244"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0,75</w:t>
            </w:r>
          </w:p>
        </w:tc>
      </w:tr>
      <w:tr w:rsidR="00DF359B" w:rsidRPr="00DF359B" w14:paraId="3F9BB687" w14:textId="77777777" w:rsidTr="00AB70B4">
        <w:trPr>
          <w:trHeight w:val="312"/>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0E5D79E4"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x</w:t>
            </w:r>
            <w:r w:rsidRPr="00DF359B">
              <w:rPr>
                <w:rFonts w:ascii="Calibri" w:hAnsi="Calibri"/>
                <w:b/>
                <w:color w:val="000000"/>
                <w:sz w:val="24"/>
                <w:szCs w:val="16"/>
                <w:vertAlign w:val="subscript"/>
              </w:rPr>
              <w:t>12</w:t>
            </w:r>
          </w:p>
        </w:tc>
        <w:tc>
          <w:tcPr>
            <w:tcW w:w="500" w:type="dxa"/>
            <w:tcBorders>
              <w:top w:val="nil"/>
              <w:left w:val="nil"/>
              <w:bottom w:val="single" w:sz="4" w:space="0" w:color="auto"/>
              <w:right w:val="single" w:sz="4" w:space="0" w:color="auto"/>
            </w:tcBorders>
            <w:shd w:val="clear" w:color="auto" w:fill="auto"/>
            <w:noWrap/>
            <w:vAlign w:val="bottom"/>
            <w:hideMark/>
          </w:tcPr>
          <w:p w14:paraId="3319EB5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6,99</w:t>
            </w:r>
          </w:p>
        </w:tc>
        <w:tc>
          <w:tcPr>
            <w:tcW w:w="581" w:type="dxa"/>
            <w:tcBorders>
              <w:top w:val="nil"/>
              <w:left w:val="nil"/>
              <w:bottom w:val="single" w:sz="4" w:space="0" w:color="auto"/>
              <w:right w:val="single" w:sz="4" w:space="0" w:color="auto"/>
            </w:tcBorders>
            <w:shd w:val="clear" w:color="auto" w:fill="auto"/>
            <w:noWrap/>
            <w:vAlign w:val="bottom"/>
            <w:hideMark/>
          </w:tcPr>
          <w:p w14:paraId="0466DF80"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68,46</w:t>
            </w:r>
          </w:p>
        </w:tc>
        <w:tc>
          <w:tcPr>
            <w:tcW w:w="660" w:type="dxa"/>
            <w:tcBorders>
              <w:top w:val="nil"/>
              <w:left w:val="nil"/>
              <w:bottom w:val="single" w:sz="4" w:space="0" w:color="auto"/>
              <w:right w:val="single" w:sz="4" w:space="0" w:color="auto"/>
            </w:tcBorders>
            <w:shd w:val="clear" w:color="auto" w:fill="auto"/>
            <w:noWrap/>
            <w:vAlign w:val="bottom"/>
            <w:hideMark/>
          </w:tcPr>
          <w:p w14:paraId="7998D204"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-28,99</w:t>
            </w:r>
          </w:p>
        </w:tc>
        <w:tc>
          <w:tcPr>
            <w:tcW w:w="500" w:type="dxa"/>
            <w:tcBorders>
              <w:top w:val="nil"/>
              <w:left w:val="nil"/>
              <w:bottom w:val="single" w:sz="4" w:space="0" w:color="auto"/>
              <w:right w:val="single" w:sz="4" w:space="0" w:color="auto"/>
            </w:tcBorders>
            <w:shd w:val="clear" w:color="auto" w:fill="auto"/>
            <w:noWrap/>
            <w:vAlign w:val="bottom"/>
            <w:hideMark/>
          </w:tcPr>
          <w:p w14:paraId="76BDDD35"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0,01</w:t>
            </w:r>
          </w:p>
        </w:tc>
        <w:tc>
          <w:tcPr>
            <w:tcW w:w="581" w:type="dxa"/>
            <w:tcBorders>
              <w:top w:val="nil"/>
              <w:left w:val="nil"/>
              <w:bottom w:val="single" w:sz="4" w:space="0" w:color="auto"/>
              <w:right w:val="single" w:sz="4" w:space="0" w:color="auto"/>
            </w:tcBorders>
            <w:shd w:val="clear" w:color="auto" w:fill="auto"/>
            <w:noWrap/>
            <w:vAlign w:val="bottom"/>
            <w:hideMark/>
          </w:tcPr>
          <w:p w14:paraId="6CDC40E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0,32</w:t>
            </w:r>
          </w:p>
        </w:tc>
        <w:tc>
          <w:tcPr>
            <w:tcW w:w="660" w:type="dxa"/>
            <w:tcBorders>
              <w:top w:val="nil"/>
              <w:left w:val="nil"/>
              <w:bottom w:val="single" w:sz="4" w:space="0" w:color="auto"/>
              <w:right w:val="single" w:sz="4" w:space="0" w:color="auto"/>
            </w:tcBorders>
            <w:shd w:val="clear" w:color="auto" w:fill="auto"/>
            <w:noWrap/>
            <w:vAlign w:val="bottom"/>
            <w:hideMark/>
          </w:tcPr>
          <w:p w14:paraId="58B2A121"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-37,36</w:t>
            </w:r>
          </w:p>
        </w:tc>
        <w:tc>
          <w:tcPr>
            <w:tcW w:w="760" w:type="dxa"/>
            <w:tcBorders>
              <w:top w:val="nil"/>
              <w:left w:val="nil"/>
              <w:bottom w:val="single" w:sz="4" w:space="0" w:color="auto"/>
              <w:right w:val="single" w:sz="4" w:space="0" w:color="auto"/>
            </w:tcBorders>
            <w:shd w:val="clear" w:color="auto" w:fill="auto"/>
            <w:noWrap/>
            <w:vAlign w:val="bottom"/>
            <w:hideMark/>
          </w:tcPr>
          <w:p w14:paraId="57DC4647"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-93,35</w:t>
            </w:r>
          </w:p>
        </w:tc>
        <w:tc>
          <w:tcPr>
            <w:tcW w:w="581" w:type="dxa"/>
            <w:tcBorders>
              <w:top w:val="nil"/>
              <w:left w:val="nil"/>
              <w:bottom w:val="single" w:sz="4" w:space="0" w:color="auto"/>
              <w:right w:val="single" w:sz="4" w:space="0" w:color="auto"/>
            </w:tcBorders>
            <w:shd w:val="clear" w:color="auto" w:fill="auto"/>
            <w:noWrap/>
            <w:vAlign w:val="bottom"/>
            <w:hideMark/>
          </w:tcPr>
          <w:p w14:paraId="3881031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15,93</w:t>
            </w:r>
          </w:p>
        </w:tc>
        <w:tc>
          <w:tcPr>
            <w:tcW w:w="660" w:type="dxa"/>
            <w:tcBorders>
              <w:top w:val="nil"/>
              <w:left w:val="nil"/>
              <w:bottom w:val="single" w:sz="4" w:space="0" w:color="auto"/>
              <w:right w:val="single" w:sz="4" w:space="0" w:color="auto"/>
            </w:tcBorders>
            <w:shd w:val="clear" w:color="auto" w:fill="auto"/>
            <w:noWrap/>
            <w:vAlign w:val="bottom"/>
            <w:hideMark/>
          </w:tcPr>
          <w:p w14:paraId="48602F0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-23,72</w:t>
            </w:r>
          </w:p>
        </w:tc>
        <w:tc>
          <w:tcPr>
            <w:tcW w:w="660" w:type="dxa"/>
            <w:tcBorders>
              <w:top w:val="nil"/>
              <w:left w:val="nil"/>
              <w:bottom w:val="single" w:sz="4" w:space="0" w:color="auto"/>
              <w:right w:val="single" w:sz="4" w:space="0" w:color="auto"/>
            </w:tcBorders>
            <w:shd w:val="clear" w:color="auto" w:fill="auto"/>
            <w:noWrap/>
            <w:vAlign w:val="bottom"/>
            <w:hideMark/>
          </w:tcPr>
          <w:p w14:paraId="2CF9A0D9"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-24,06</w:t>
            </w:r>
          </w:p>
        </w:tc>
        <w:tc>
          <w:tcPr>
            <w:tcW w:w="560" w:type="dxa"/>
            <w:tcBorders>
              <w:top w:val="nil"/>
              <w:left w:val="nil"/>
              <w:bottom w:val="single" w:sz="4" w:space="0" w:color="auto"/>
              <w:right w:val="single" w:sz="4" w:space="0" w:color="auto"/>
            </w:tcBorders>
            <w:shd w:val="clear" w:color="auto" w:fill="auto"/>
            <w:noWrap/>
            <w:vAlign w:val="bottom"/>
            <w:hideMark/>
          </w:tcPr>
          <w:p w14:paraId="7F9C753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-4,59</w:t>
            </w:r>
          </w:p>
        </w:tc>
        <w:tc>
          <w:tcPr>
            <w:tcW w:w="660" w:type="dxa"/>
            <w:tcBorders>
              <w:top w:val="nil"/>
              <w:left w:val="nil"/>
              <w:bottom w:val="single" w:sz="4" w:space="0" w:color="auto"/>
              <w:right w:val="single" w:sz="4" w:space="0" w:color="auto"/>
            </w:tcBorders>
            <w:shd w:val="clear" w:color="auto" w:fill="auto"/>
            <w:noWrap/>
            <w:vAlign w:val="bottom"/>
            <w:hideMark/>
          </w:tcPr>
          <w:p w14:paraId="304A2E74"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-12,25</w:t>
            </w:r>
          </w:p>
        </w:tc>
        <w:tc>
          <w:tcPr>
            <w:tcW w:w="560" w:type="dxa"/>
            <w:tcBorders>
              <w:top w:val="nil"/>
              <w:left w:val="nil"/>
              <w:bottom w:val="single" w:sz="4" w:space="0" w:color="auto"/>
              <w:right w:val="single" w:sz="4" w:space="0" w:color="auto"/>
            </w:tcBorders>
            <w:shd w:val="clear" w:color="auto" w:fill="auto"/>
            <w:noWrap/>
            <w:vAlign w:val="bottom"/>
            <w:hideMark/>
          </w:tcPr>
          <w:p w14:paraId="28E4DFB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-1,81</w:t>
            </w:r>
          </w:p>
        </w:tc>
        <w:tc>
          <w:tcPr>
            <w:tcW w:w="660" w:type="dxa"/>
            <w:tcBorders>
              <w:top w:val="nil"/>
              <w:left w:val="nil"/>
              <w:bottom w:val="single" w:sz="4" w:space="0" w:color="auto"/>
              <w:right w:val="single" w:sz="4" w:space="0" w:color="auto"/>
            </w:tcBorders>
            <w:shd w:val="clear" w:color="auto" w:fill="auto"/>
            <w:noWrap/>
            <w:vAlign w:val="bottom"/>
            <w:hideMark/>
          </w:tcPr>
          <w:p w14:paraId="6F669B69"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-10,90</w:t>
            </w:r>
          </w:p>
        </w:tc>
        <w:tc>
          <w:tcPr>
            <w:tcW w:w="560" w:type="dxa"/>
            <w:tcBorders>
              <w:top w:val="nil"/>
              <w:left w:val="nil"/>
              <w:bottom w:val="single" w:sz="4" w:space="0" w:color="auto"/>
              <w:right w:val="single" w:sz="4" w:space="0" w:color="auto"/>
            </w:tcBorders>
            <w:shd w:val="clear" w:color="auto" w:fill="auto"/>
            <w:noWrap/>
            <w:vAlign w:val="bottom"/>
            <w:hideMark/>
          </w:tcPr>
          <w:p w14:paraId="4E64ECA0"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-1,76</w:t>
            </w:r>
          </w:p>
        </w:tc>
        <w:tc>
          <w:tcPr>
            <w:tcW w:w="560" w:type="dxa"/>
            <w:tcBorders>
              <w:top w:val="nil"/>
              <w:left w:val="nil"/>
              <w:bottom w:val="single" w:sz="4" w:space="0" w:color="auto"/>
              <w:right w:val="single" w:sz="4" w:space="0" w:color="auto"/>
            </w:tcBorders>
            <w:shd w:val="clear" w:color="auto" w:fill="auto"/>
            <w:noWrap/>
            <w:vAlign w:val="bottom"/>
            <w:hideMark/>
          </w:tcPr>
          <w:p w14:paraId="10D69C1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-1,90</w:t>
            </w:r>
          </w:p>
        </w:tc>
        <w:tc>
          <w:tcPr>
            <w:tcW w:w="560" w:type="dxa"/>
            <w:tcBorders>
              <w:top w:val="nil"/>
              <w:left w:val="nil"/>
              <w:bottom w:val="single" w:sz="4" w:space="0" w:color="auto"/>
              <w:right w:val="single" w:sz="4" w:space="0" w:color="auto"/>
            </w:tcBorders>
            <w:shd w:val="clear" w:color="auto" w:fill="auto"/>
            <w:noWrap/>
            <w:vAlign w:val="bottom"/>
            <w:hideMark/>
          </w:tcPr>
          <w:p w14:paraId="142F7374"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-3,20</w:t>
            </w:r>
          </w:p>
        </w:tc>
        <w:tc>
          <w:tcPr>
            <w:tcW w:w="560" w:type="dxa"/>
            <w:tcBorders>
              <w:top w:val="nil"/>
              <w:left w:val="nil"/>
              <w:bottom w:val="single" w:sz="4" w:space="0" w:color="auto"/>
              <w:right w:val="single" w:sz="4" w:space="0" w:color="auto"/>
            </w:tcBorders>
            <w:shd w:val="clear" w:color="auto" w:fill="auto"/>
            <w:noWrap/>
            <w:vAlign w:val="bottom"/>
            <w:hideMark/>
          </w:tcPr>
          <w:p w14:paraId="7B6CF317"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-0,07</w:t>
            </w:r>
          </w:p>
        </w:tc>
        <w:tc>
          <w:tcPr>
            <w:tcW w:w="560" w:type="dxa"/>
            <w:tcBorders>
              <w:top w:val="nil"/>
              <w:left w:val="nil"/>
              <w:bottom w:val="single" w:sz="4" w:space="0" w:color="auto"/>
              <w:right w:val="single" w:sz="4" w:space="0" w:color="auto"/>
            </w:tcBorders>
            <w:shd w:val="clear" w:color="auto" w:fill="auto"/>
            <w:noWrap/>
            <w:vAlign w:val="bottom"/>
            <w:hideMark/>
          </w:tcPr>
          <w:p w14:paraId="1DB6C44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-0,35</w:t>
            </w:r>
          </w:p>
        </w:tc>
        <w:tc>
          <w:tcPr>
            <w:tcW w:w="660" w:type="dxa"/>
            <w:tcBorders>
              <w:top w:val="nil"/>
              <w:left w:val="nil"/>
              <w:bottom w:val="single" w:sz="4" w:space="0" w:color="auto"/>
              <w:right w:val="single" w:sz="4" w:space="0" w:color="auto"/>
            </w:tcBorders>
            <w:shd w:val="clear" w:color="auto" w:fill="auto"/>
            <w:noWrap/>
            <w:vAlign w:val="bottom"/>
            <w:hideMark/>
          </w:tcPr>
          <w:p w14:paraId="07948248" w14:textId="21822847" w:rsidR="00DF359B" w:rsidRPr="00DF359B" w:rsidRDefault="00E61F96" w:rsidP="00DF359B">
            <w:pPr>
              <w:widowControl/>
              <w:autoSpaceDE/>
              <w:autoSpaceDN/>
              <w:adjustRightInd/>
              <w:spacing w:line="240" w:lineRule="auto"/>
              <w:ind w:firstLine="0"/>
              <w:jc w:val="right"/>
              <w:rPr>
                <w:rFonts w:ascii="Calibri" w:hAnsi="Calibri"/>
                <w:color w:val="000000"/>
                <w:sz w:val="16"/>
                <w:szCs w:val="16"/>
              </w:rPr>
            </w:pPr>
            <w:r>
              <w:rPr>
                <w:rFonts w:ascii="Calibri" w:hAnsi="Calibri"/>
                <w:color w:val="000000"/>
                <w:sz w:val="16"/>
                <w:szCs w:val="16"/>
              </w:rPr>
              <w:t>-8,70</w:t>
            </w:r>
          </w:p>
        </w:tc>
        <w:tc>
          <w:tcPr>
            <w:tcW w:w="700" w:type="dxa"/>
            <w:tcBorders>
              <w:top w:val="nil"/>
              <w:left w:val="nil"/>
              <w:bottom w:val="single" w:sz="4" w:space="0" w:color="auto"/>
              <w:right w:val="single" w:sz="4" w:space="0" w:color="auto"/>
            </w:tcBorders>
            <w:shd w:val="clear" w:color="auto" w:fill="auto"/>
            <w:noWrap/>
            <w:vAlign w:val="bottom"/>
            <w:hideMark/>
          </w:tcPr>
          <w:p w14:paraId="6756B741"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218,27</w:t>
            </w:r>
          </w:p>
        </w:tc>
        <w:tc>
          <w:tcPr>
            <w:tcW w:w="560" w:type="dxa"/>
            <w:tcBorders>
              <w:top w:val="nil"/>
              <w:left w:val="nil"/>
              <w:bottom w:val="single" w:sz="4" w:space="0" w:color="auto"/>
              <w:right w:val="single" w:sz="4" w:space="0" w:color="auto"/>
            </w:tcBorders>
            <w:shd w:val="clear" w:color="auto" w:fill="auto"/>
            <w:noWrap/>
            <w:vAlign w:val="bottom"/>
            <w:hideMark/>
          </w:tcPr>
          <w:p w14:paraId="04C1342D"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-1,73</w:t>
            </w:r>
          </w:p>
        </w:tc>
        <w:tc>
          <w:tcPr>
            <w:tcW w:w="581" w:type="dxa"/>
            <w:tcBorders>
              <w:top w:val="nil"/>
              <w:left w:val="nil"/>
              <w:bottom w:val="single" w:sz="4" w:space="0" w:color="auto"/>
              <w:right w:val="single" w:sz="4" w:space="0" w:color="auto"/>
            </w:tcBorders>
            <w:shd w:val="clear" w:color="auto" w:fill="auto"/>
            <w:noWrap/>
            <w:vAlign w:val="bottom"/>
            <w:hideMark/>
          </w:tcPr>
          <w:p w14:paraId="02FB439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28,33</w:t>
            </w:r>
          </w:p>
        </w:tc>
        <w:tc>
          <w:tcPr>
            <w:tcW w:w="500" w:type="dxa"/>
            <w:tcBorders>
              <w:top w:val="nil"/>
              <w:left w:val="nil"/>
              <w:bottom w:val="single" w:sz="4" w:space="0" w:color="auto"/>
              <w:right w:val="single" w:sz="4" w:space="0" w:color="auto"/>
            </w:tcBorders>
            <w:shd w:val="clear" w:color="auto" w:fill="auto"/>
            <w:noWrap/>
            <w:vAlign w:val="bottom"/>
            <w:hideMark/>
          </w:tcPr>
          <w:p w14:paraId="7C5DD0B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0,44</w:t>
            </w:r>
          </w:p>
        </w:tc>
        <w:tc>
          <w:tcPr>
            <w:tcW w:w="500" w:type="dxa"/>
            <w:tcBorders>
              <w:top w:val="nil"/>
              <w:left w:val="nil"/>
              <w:bottom w:val="single" w:sz="4" w:space="0" w:color="auto"/>
              <w:right w:val="single" w:sz="4" w:space="0" w:color="auto"/>
            </w:tcBorders>
            <w:shd w:val="clear" w:color="auto" w:fill="auto"/>
            <w:noWrap/>
            <w:vAlign w:val="bottom"/>
            <w:hideMark/>
          </w:tcPr>
          <w:p w14:paraId="361E331D"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0,74</w:t>
            </w:r>
          </w:p>
        </w:tc>
      </w:tr>
      <w:tr w:rsidR="00DF359B" w:rsidRPr="00DF359B" w14:paraId="12B681EC" w14:textId="77777777" w:rsidTr="00AB70B4">
        <w:trPr>
          <w:trHeight w:val="312"/>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53B62E76"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x</w:t>
            </w:r>
            <w:r w:rsidRPr="00DF359B">
              <w:rPr>
                <w:rFonts w:ascii="Calibri" w:hAnsi="Calibri"/>
                <w:b/>
                <w:color w:val="000000"/>
                <w:sz w:val="24"/>
                <w:szCs w:val="16"/>
                <w:vertAlign w:val="subscript"/>
              </w:rPr>
              <w:t>13</w:t>
            </w:r>
          </w:p>
        </w:tc>
        <w:tc>
          <w:tcPr>
            <w:tcW w:w="500" w:type="dxa"/>
            <w:tcBorders>
              <w:top w:val="nil"/>
              <w:left w:val="nil"/>
              <w:bottom w:val="single" w:sz="4" w:space="0" w:color="auto"/>
              <w:right w:val="single" w:sz="4" w:space="0" w:color="auto"/>
            </w:tcBorders>
            <w:shd w:val="clear" w:color="auto" w:fill="auto"/>
            <w:noWrap/>
            <w:vAlign w:val="bottom"/>
            <w:hideMark/>
          </w:tcPr>
          <w:p w14:paraId="0F214168"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7,71</w:t>
            </w:r>
          </w:p>
        </w:tc>
        <w:tc>
          <w:tcPr>
            <w:tcW w:w="581" w:type="dxa"/>
            <w:tcBorders>
              <w:top w:val="nil"/>
              <w:left w:val="nil"/>
              <w:bottom w:val="single" w:sz="4" w:space="0" w:color="auto"/>
              <w:right w:val="single" w:sz="4" w:space="0" w:color="auto"/>
            </w:tcBorders>
            <w:shd w:val="clear" w:color="auto" w:fill="auto"/>
            <w:noWrap/>
            <w:vAlign w:val="bottom"/>
            <w:hideMark/>
          </w:tcPr>
          <w:p w14:paraId="09D6F2C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53,58</w:t>
            </w:r>
          </w:p>
        </w:tc>
        <w:tc>
          <w:tcPr>
            <w:tcW w:w="660" w:type="dxa"/>
            <w:tcBorders>
              <w:top w:val="nil"/>
              <w:left w:val="nil"/>
              <w:bottom w:val="single" w:sz="4" w:space="0" w:color="auto"/>
              <w:right w:val="single" w:sz="4" w:space="0" w:color="auto"/>
            </w:tcBorders>
            <w:shd w:val="clear" w:color="auto" w:fill="auto"/>
            <w:noWrap/>
            <w:vAlign w:val="bottom"/>
            <w:hideMark/>
          </w:tcPr>
          <w:p w14:paraId="162C4E0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-28,61</w:t>
            </w:r>
          </w:p>
        </w:tc>
        <w:tc>
          <w:tcPr>
            <w:tcW w:w="500" w:type="dxa"/>
            <w:tcBorders>
              <w:top w:val="nil"/>
              <w:left w:val="nil"/>
              <w:bottom w:val="single" w:sz="4" w:space="0" w:color="auto"/>
              <w:right w:val="single" w:sz="4" w:space="0" w:color="auto"/>
            </w:tcBorders>
            <w:shd w:val="clear" w:color="auto" w:fill="auto"/>
            <w:noWrap/>
            <w:vAlign w:val="bottom"/>
            <w:hideMark/>
          </w:tcPr>
          <w:p w14:paraId="3CBB246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581" w:type="dxa"/>
            <w:tcBorders>
              <w:top w:val="nil"/>
              <w:left w:val="nil"/>
              <w:bottom w:val="single" w:sz="4" w:space="0" w:color="auto"/>
              <w:right w:val="single" w:sz="4" w:space="0" w:color="auto"/>
            </w:tcBorders>
            <w:shd w:val="clear" w:color="auto" w:fill="auto"/>
            <w:noWrap/>
            <w:vAlign w:val="bottom"/>
            <w:hideMark/>
          </w:tcPr>
          <w:p w14:paraId="72719CC0"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4,31</w:t>
            </w:r>
          </w:p>
        </w:tc>
        <w:tc>
          <w:tcPr>
            <w:tcW w:w="660" w:type="dxa"/>
            <w:tcBorders>
              <w:top w:val="nil"/>
              <w:left w:val="nil"/>
              <w:bottom w:val="single" w:sz="4" w:space="0" w:color="auto"/>
              <w:right w:val="single" w:sz="4" w:space="0" w:color="auto"/>
            </w:tcBorders>
            <w:shd w:val="clear" w:color="auto" w:fill="auto"/>
            <w:noWrap/>
            <w:vAlign w:val="bottom"/>
            <w:hideMark/>
          </w:tcPr>
          <w:p w14:paraId="0B975735"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760" w:type="dxa"/>
            <w:tcBorders>
              <w:top w:val="nil"/>
              <w:left w:val="nil"/>
              <w:bottom w:val="single" w:sz="4" w:space="0" w:color="auto"/>
              <w:right w:val="single" w:sz="4" w:space="0" w:color="auto"/>
            </w:tcBorders>
            <w:shd w:val="clear" w:color="auto" w:fill="auto"/>
            <w:noWrap/>
            <w:vAlign w:val="bottom"/>
            <w:hideMark/>
          </w:tcPr>
          <w:p w14:paraId="47F93DA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-271,05</w:t>
            </w:r>
          </w:p>
        </w:tc>
        <w:tc>
          <w:tcPr>
            <w:tcW w:w="581" w:type="dxa"/>
            <w:tcBorders>
              <w:top w:val="nil"/>
              <w:left w:val="nil"/>
              <w:bottom w:val="single" w:sz="4" w:space="0" w:color="auto"/>
              <w:right w:val="single" w:sz="4" w:space="0" w:color="auto"/>
            </w:tcBorders>
            <w:shd w:val="clear" w:color="auto" w:fill="auto"/>
            <w:noWrap/>
            <w:vAlign w:val="bottom"/>
            <w:hideMark/>
          </w:tcPr>
          <w:p w14:paraId="3FBE3E3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660" w:type="dxa"/>
            <w:tcBorders>
              <w:top w:val="nil"/>
              <w:left w:val="nil"/>
              <w:bottom w:val="single" w:sz="4" w:space="0" w:color="auto"/>
              <w:right w:val="single" w:sz="4" w:space="0" w:color="auto"/>
            </w:tcBorders>
            <w:shd w:val="clear" w:color="auto" w:fill="auto"/>
            <w:noWrap/>
            <w:vAlign w:val="bottom"/>
            <w:hideMark/>
          </w:tcPr>
          <w:p w14:paraId="006610C4"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660" w:type="dxa"/>
            <w:tcBorders>
              <w:top w:val="nil"/>
              <w:left w:val="nil"/>
              <w:bottom w:val="single" w:sz="4" w:space="0" w:color="auto"/>
              <w:right w:val="single" w:sz="4" w:space="0" w:color="auto"/>
            </w:tcBorders>
            <w:shd w:val="clear" w:color="auto" w:fill="auto"/>
            <w:noWrap/>
            <w:vAlign w:val="bottom"/>
            <w:hideMark/>
          </w:tcPr>
          <w:p w14:paraId="669DCC9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-20,06</w:t>
            </w:r>
          </w:p>
        </w:tc>
        <w:tc>
          <w:tcPr>
            <w:tcW w:w="560" w:type="dxa"/>
            <w:tcBorders>
              <w:top w:val="nil"/>
              <w:left w:val="nil"/>
              <w:bottom w:val="single" w:sz="4" w:space="0" w:color="auto"/>
              <w:right w:val="single" w:sz="4" w:space="0" w:color="auto"/>
            </w:tcBorders>
            <w:shd w:val="clear" w:color="auto" w:fill="auto"/>
            <w:noWrap/>
            <w:vAlign w:val="bottom"/>
            <w:hideMark/>
          </w:tcPr>
          <w:p w14:paraId="4EBE0509"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-0,75</w:t>
            </w:r>
          </w:p>
        </w:tc>
        <w:tc>
          <w:tcPr>
            <w:tcW w:w="660" w:type="dxa"/>
            <w:tcBorders>
              <w:top w:val="nil"/>
              <w:left w:val="nil"/>
              <w:bottom w:val="single" w:sz="4" w:space="0" w:color="auto"/>
              <w:right w:val="single" w:sz="4" w:space="0" w:color="auto"/>
            </w:tcBorders>
            <w:shd w:val="clear" w:color="auto" w:fill="auto"/>
            <w:noWrap/>
            <w:vAlign w:val="bottom"/>
            <w:hideMark/>
          </w:tcPr>
          <w:p w14:paraId="6AD40621"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-15,00</w:t>
            </w:r>
          </w:p>
        </w:tc>
        <w:tc>
          <w:tcPr>
            <w:tcW w:w="560" w:type="dxa"/>
            <w:tcBorders>
              <w:top w:val="nil"/>
              <w:left w:val="nil"/>
              <w:bottom w:val="single" w:sz="4" w:space="0" w:color="auto"/>
              <w:right w:val="single" w:sz="4" w:space="0" w:color="auto"/>
            </w:tcBorders>
            <w:shd w:val="clear" w:color="auto" w:fill="auto"/>
            <w:noWrap/>
            <w:vAlign w:val="bottom"/>
            <w:hideMark/>
          </w:tcPr>
          <w:p w14:paraId="62FC145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-1,06</w:t>
            </w:r>
          </w:p>
        </w:tc>
        <w:tc>
          <w:tcPr>
            <w:tcW w:w="660" w:type="dxa"/>
            <w:tcBorders>
              <w:top w:val="nil"/>
              <w:left w:val="nil"/>
              <w:bottom w:val="single" w:sz="4" w:space="0" w:color="auto"/>
              <w:right w:val="single" w:sz="4" w:space="0" w:color="auto"/>
            </w:tcBorders>
            <w:shd w:val="clear" w:color="auto" w:fill="auto"/>
            <w:noWrap/>
            <w:vAlign w:val="bottom"/>
            <w:hideMark/>
          </w:tcPr>
          <w:p w14:paraId="7BA59DF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-4,17</w:t>
            </w:r>
          </w:p>
        </w:tc>
        <w:tc>
          <w:tcPr>
            <w:tcW w:w="560" w:type="dxa"/>
            <w:tcBorders>
              <w:top w:val="nil"/>
              <w:left w:val="nil"/>
              <w:bottom w:val="single" w:sz="4" w:space="0" w:color="auto"/>
              <w:right w:val="single" w:sz="4" w:space="0" w:color="auto"/>
            </w:tcBorders>
            <w:shd w:val="clear" w:color="auto" w:fill="auto"/>
            <w:noWrap/>
            <w:vAlign w:val="bottom"/>
            <w:hideMark/>
          </w:tcPr>
          <w:p w14:paraId="1BAA857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-1,18</w:t>
            </w:r>
          </w:p>
        </w:tc>
        <w:tc>
          <w:tcPr>
            <w:tcW w:w="560" w:type="dxa"/>
            <w:tcBorders>
              <w:top w:val="nil"/>
              <w:left w:val="nil"/>
              <w:bottom w:val="single" w:sz="4" w:space="0" w:color="auto"/>
              <w:right w:val="single" w:sz="4" w:space="0" w:color="auto"/>
            </w:tcBorders>
            <w:shd w:val="clear" w:color="auto" w:fill="auto"/>
            <w:noWrap/>
            <w:vAlign w:val="bottom"/>
            <w:hideMark/>
          </w:tcPr>
          <w:p w14:paraId="77D00E68"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-3,22</w:t>
            </w:r>
          </w:p>
        </w:tc>
        <w:tc>
          <w:tcPr>
            <w:tcW w:w="560" w:type="dxa"/>
            <w:tcBorders>
              <w:top w:val="nil"/>
              <w:left w:val="nil"/>
              <w:bottom w:val="single" w:sz="4" w:space="0" w:color="auto"/>
              <w:right w:val="single" w:sz="4" w:space="0" w:color="auto"/>
            </w:tcBorders>
            <w:shd w:val="clear" w:color="auto" w:fill="auto"/>
            <w:noWrap/>
            <w:vAlign w:val="bottom"/>
            <w:hideMark/>
          </w:tcPr>
          <w:p w14:paraId="03C5B19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-0,50</w:t>
            </w:r>
          </w:p>
        </w:tc>
        <w:tc>
          <w:tcPr>
            <w:tcW w:w="560" w:type="dxa"/>
            <w:tcBorders>
              <w:top w:val="nil"/>
              <w:left w:val="nil"/>
              <w:bottom w:val="single" w:sz="4" w:space="0" w:color="auto"/>
              <w:right w:val="single" w:sz="4" w:space="0" w:color="auto"/>
            </w:tcBorders>
            <w:shd w:val="clear" w:color="auto" w:fill="auto"/>
            <w:noWrap/>
            <w:vAlign w:val="bottom"/>
            <w:hideMark/>
          </w:tcPr>
          <w:p w14:paraId="523B4AA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-0,08</w:t>
            </w:r>
          </w:p>
        </w:tc>
        <w:tc>
          <w:tcPr>
            <w:tcW w:w="560" w:type="dxa"/>
            <w:tcBorders>
              <w:top w:val="nil"/>
              <w:left w:val="nil"/>
              <w:bottom w:val="single" w:sz="4" w:space="0" w:color="auto"/>
              <w:right w:val="single" w:sz="4" w:space="0" w:color="auto"/>
            </w:tcBorders>
            <w:shd w:val="clear" w:color="auto" w:fill="auto"/>
            <w:noWrap/>
            <w:vAlign w:val="bottom"/>
            <w:hideMark/>
          </w:tcPr>
          <w:p w14:paraId="47AC674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-0,39</w:t>
            </w:r>
          </w:p>
        </w:tc>
        <w:tc>
          <w:tcPr>
            <w:tcW w:w="660" w:type="dxa"/>
            <w:tcBorders>
              <w:top w:val="nil"/>
              <w:left w:val="nil"/>
              <w:bottom w:val="single" w:sz="4" w:space="0" w:color="auto"/>
              <w:right w:val="single" w:sz="4" w:space="0" w:color="auto"/>
            </w:tcBorders>
            <w:shd w:val="clear" w:color="auto" w:fill="auto"/>
            <w:noWrap/>
            <w:vAlign w:val="bottom"/>
            <w:hideMark/>
          </w:tcPr>
          <w:p w14:paraId="3C02CA83" w14:textId="29D3191E" w:rsidR="00DF359B" w:rsidRPr="00DF359B" w:rsidRDefault="00E61F96" w:rsidP="00DF359B">
            <w:pPr>
              <w:widowControl/>
              <w:autoSpaceDE/>
              <w:autoSpaceDN/>
              <w:adjustRightInd/>
              <w:spacing w:line="240" w:lineRule="auto"/>
              <w:ind w:firstLine="0"/>
              <w:jc w:val="right"/>
              <w:rPr>
                <w:rFonts w:ascii="Calibri" w:hAnsi="Calibri"/>
                <w:color w:val="000000"/>
                <w:sz w:val="16"/>
                <w:szCs w:val="16"/>
              </w:rPr>
            </w:pPr>
            <w:r>
              <w:rPr>
                <w:rFonts w:ascii="Calibri" w:hAnsi="Calibri"/>
                <w:color w:val="000000"/>
                <w:sz w:val="16"/>
                <w:szCs w:val="16"/>
              </w:rPr>
              <w:t>-12,10</w:t>
            </w:r>
          </w:p>
        </w:tc>
        <w:tc>
          <w:tcPr>
            <w:tcW w:w="700" w:type="dxa"/>
            <w:tcBorders>
              <w:top w:val="nil"/>
              <w:left w:val="nil"/>
              <w:bottom w:val="single" w:sz="4" w:space="0" w:color="auto"/>
              <w:right w:val="single" w:sz="4" w:space="0" w:color="auto"/>
            </w:tcBorders>
            <w:shd w:val="clear" w:color="auto" w:fill="auto"/>
            <w:noWrap/>
            <w:vAlign w:val="bottom"/>
            <w:hideMark/>
          </w:tcPr>
          <w:p w14:paraId="521FD48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163,92</w:t>
            </w:r>
          </w:p>
        </w:tc>
        <w:tc>
          <w:tcPr>
            <w:tcW w:w="560" w:type="dxa"/>
            <w:tcBorders>
              <w:top w:val="nil"/>
              <w:left w:val="nil"/>
              <w:bottom w:val="single" w:sz="4" w:space="0" w:color="auto"/>
              <w:right w:val="single" w:sz="4" w:space="0" w:color="auto"/>
            </w:tcBorders>
            <w:shd w:val="clear" w:color="auto" w:fill="auto"/>
            <w:noWrap/>
            <w:vAlign w:val="bottom"/>
            <w:hideMark/>
          </w:tcPr>
          <w:p w14:paraId="2A288606"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-0,39</w:t>
            </w:r>
          </w:p>
        </w:tc>
        <w:tc>
          <w:tcPr>
            <w:tcW w:w="581" w:type="dxa"/>
            <w:tcBorders>
              <w:top w:val="nil"/>
              <w:left w:val="nil"/>
              <w:bottom w:val="single" w:sz="4" w:space="0" w:color="auto"/>
              <w:right w:val="single" w:sz="4" w:space="0" w:color="auto"/>
            </w:tcBorders>
            <w:shd w:val="clear" w:color="auto" w:fill="auto"/>
            <w:noWrap/>
            <w:vAlign w:val="bottom"/>
            <w:hideMark/>
          </w:tcPr>
          <w:p w14:paraId="6FAA6540"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80,54</w:t>
            </w:r>
          </w:p>
        </w:tc>
        <w:tc>
          <w:tcPr>
            <w:tcW w:w="500" w:type="dxa"/>
            <w:tcBorders>
              <w:top w:val="nil"/>
              <w:left w:val="nil"/>
              <w:bottom w:val="single" w:sz="4" w:space="0" w:color="auto"/>
              <w:right w:val="single" w:sz="4" w:space="0" w:color="auto"/>
            </w:tcBorders>
            <w:shd w:val="clear" w:color="auto" w:fill="auto"/>
            <w:noWrap/>
            <w:vAlign w:val="bottom"/>
            <w:hideMark/>
          </w:tcPr>
          <w:p w14:paraId="76FB369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0,39</w:t>
            </w:r>
          </w:p>
        </w:tc>
        <w:tc>
          <w:tcPr>
            <w:tcW w:w="500" w:type="dxa"/>
            <w:tcBorders>
              <w:top w:val="nil"/>
              <w:left w:val="nil"/>
              <w:bottom w:val="single" w:sz="4" w:space="0" w:color="auto"/>
              <w:right w:val="single" w:sz="4" w:space="0" w:color="auto"/>
            </w:tcBorders>
            <w:shd w:val="clear" w:color="auto" w:fill="auto"/>
            <w:noWrap/>
            <w:vAlign w:val="bottom"/>
            <w:hideMark/>
          </w:tcPr>
          <w:p w14:paraId="1E6B3AA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0,80</w:t>
            </w:r>
          </w:p>
        </w:tc>
      </w:tr>
      <w:tr w:rsidR="00DF359B" w:rsidRPr="00DF359B" w14:paraId="656A43FE" w14:textId="77777777" w:rsidTr="00AB70B4">
        <w:trPr>
          <w:trHeight w:val="312"/>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7EA2FF5D"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x</w:t>
            </w:r>
            <w:r w:rsidRPr="00DF359B">
              <w:rPr>
                <w:rFonts w:ascii="Calibri" w:hAnsi="Calibri"/>
                <w:b/>
                <w:color w:val="000000"/>
                <w:sz w:val="24"/>
                <w:szCs w:val="16"/>
                <w:vertAlign w:val="subscript"/>
              </w:rPr>
              <w:t>14</w:t>
            </w:r>
          </w:p>
        </w:tc>
        <w:tc>
          <w:tcPr>
            <w:tcW w:w="500" w:type="dxa"/>
            <w:tcBorders>
              <w:top w:val="nil"/>
              <w:left w:val="nil"/>
              <w:bottom w:val="single" w:sz="4" w:space="0" w:color="auto"/>
              <w:right w:val="single" w:sz="4" w:space="0" w:color="auto"/>
            </w:tcBorders>
            <w:shd w:val="clear" w:color="auto" w:fill="auto"/>
            <w:noWrap/>
            <w:vAlign w:val="bottom"/>
            <w:hideMark/>
          </w:tcPr>
          <w:p w14:paraId="4E2BA1AC"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7,09</w:t>
            </w:r>
          </w:p>
        </w:tc>
        <w:tc>
          <w:tcPr>
            <w:tcW w:w="581" w:type="dxa"/>
            <w:tcBorders>
              <w:top w:val="nil"/>
              <w:left w:val="nil"/>
              <w:bottom w:val="single" w:sz="4" w:space="0" w:color="auto"/>
              <w:right w:val="single" w:sz="4" w:space="0" w:color="auto"/>
            </w:tcBorders>
            <w:shd w:val="clear" w:color="auto" w:fill="auto"/>
            <w:noWrap/>
            <w:vAlign w:val="bottom"/>
            <w:hideMark/>
          </w:tcPr>
          <w:p w14:paraId="7AE62C4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53,58</w:t>
            </w:r>
          </w:p>
        </w:tc>
        <w:tc>
          <w:tcPr>
            <w:tcW w:w="660" w:type="dxa"/>
            <w:tcBorders>
              <w:top w:val="nil"/>
              <w:left w:val="nil"/>
              <w:bottom w:val="single" w:sz="4" w:space="0" w:color="auto"/>
              <w:right w:val="single" w:sz="4" w:space="0" w:color="auto"/>
            </w:tcBorders>
            <w:shd w:val="clear" w:color="auto" w:fill="auto"/>
            <w:noWrap/>
            <w:vAlign w:val="bottom"/>
            <w:hideMark/>
          </w:tcPr>
          <w:p w14:paraId="6B3EB0F5"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-26,13</w:t>
            </w:r>
          </w:p>
        </w:tc>
        <w:tc>
          <w:tcPr>
            <w:tcW w:w="500" w:type="dxa"/>
            <w:tcBorders>
              <w:top w:val="nil"/>
              <w:left w:val="nil"/>
              <w:bottom w:val="single" w:sz="4" w:space="0" w:color="auto"/>
              <w:right w:val="single" w:sz="4" w:space="0" w:color="auto"/>
            </w:tcBorders>
            <w:shd w:val="clear" w:color="auto" w:fill="auto"/>
            <w:noWrap/>
            <w:vAlign w:val="bottom"/>
            <w:hideMark/>
          </w:tcPr>
          <w:p w14:paraId="5F17945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0,00</w:t>
            </w:r>
          </w:p>
        </w:tc>
        <w:tc>
          <w:tcPr>
            <w:tcW w:w="581" w:type="dxa"/>
            <w:tcBorders>
              <w:top w:val="nil"/>
              <w:left w:val="nil"/>
              <w:bottom w:val="single" w:sz="4" w:space="0" w:color="auto"/>
              <w:right w:val="single" w:sz="4" w:space="0" w:color="auto"/>
            </w:tcBorders>
            <w:shd w:val="clear" w:color="auto" w:fill="auto"/>
            <w:noWrap/>
            <w:vAlign w:val="bottom"/>
            <w:hideMark/>
          </w:tcPr>
          <w:p w14:paraId="26A20E98"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8,62</w:t>
            </w:r>
          </w:p>
        </w:tc>
        <w:tc>
          <w:tcPr>
            <w:tcW w:w="660" w:type="dxa"/>
            <w:tcBorders>
              <w:top w:val="nil"/>
              <w:left w:val="nil"/>
              <w:bottom w:val="single" w:sz="4" w:space="0" w:color="auto"/>
              <w:right w:val="single" w:sz="4" w:space="0" w:color="auto"/>
            </w:tcBorders>
            <w:shd w:val="clear" w:color="auto" w:fill="auto"/>
            <w:noWrap/>
            <w:vAlign w:val="bottom"/>
            <w:hideMark/>
          </w:tcPr>
          <w:p w14:paraId="321699E9"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-64,61</w:t>
            </w:r>
          </w:p>
        </w:tc>
        <w:tc>
          <w:tcPr>
            <w:tcW w:w="760" w:type="dxa"/>
            <w:tcBorders>
              <w:top w:val="nil"/>
              <w:left w:val="nil"/>
              <w:bottom w:val="single" w:sz="4" w:space="0" w:color="auto"/>
              <w:right w:val="single" w:sz="4" w:space="0" w:color="auto"/>
            </w:tcBorders>
            <w:shd w:val="clear" w:color="auto" w:fill="auto"/>
            <w:noWrap/>
            <w:vAlign w:val="bottom"/>
            <w:hideMark/>
          </w:tcPr>
          <w:p w14:paraId="281B5E6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-165,81</w:t>
            </w:r>
          </w:p>
        </w:tc>
        <w:tc>
          <w:tcPr>
            <w:tcW w:w="581" w:type="dxa"/>
            <w:tcBorders>
              <w:top w:val="nil"/>
              <w:left w:val="nil"/>
              <w:bottom w:val="single" w:sz="4" w:space="0" w:color="auto"/>
              <w:right w:val="single" w:sz="4" w:space="0" w:color="auto"/>
            </w:tcBorders>
            <w:shd w:val="clear" w:color="auto" w:fill="auto"/>
            <w:noWrap/>
            <w:vAlign w:val="bottom"/>
            <w:hideMark/>
          </w:tcPr>
          <w:p w14:paraId="3D02732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6,50</w:t>
            </w:r>
          </w:p>
        </w:tc>
        <w:tc>
          <w:tcPr>
            <w:tcW w:w="660" w:type="dxa"/>
            <w:tcBorders>
              <w:top w:val="nil"/>
              <w:left w:val="nil"/>
              <w:bottom w:val="single" w:sz="4" w:space="0" w:color="auto"/>
              <w:right w:val="single" w:sz="4" w:space="0" w:color="auto"/>
            </w:tcBorders>
            <w:shd w:val="clear" w:color="auto" w:fill="auto"/>
            <w:noWrap/>
            <w:vAlign w:val="bottom"/>
            <w:hideMark/>
          </w:tcPr>
          <w:p w14:paraId="2209A805"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-9,68</w:t>
            </w:r>
          </w:p>
        </w:tc>
        <w:tc>
          <w:tcPr>
            <w:tcW w:w="660" w:type="dxa"/>
            <w:tcBorders>
              <w:top w:val="nil"/>
              <w:left w:val="nil"/>
              <w:bottom w:val="single" w:sz="4" w:space="0" w:color="auto"/>
              <w:right w:val="single" w:sz="4" w:space="0" w:color="auto"/>
            </w:tcBorders>
            <w:shd w:val="clear" w:color="auto" w:fill="auto"/>
            <w:noWrap/>
            <w:vAlign w:val="bottom"/>
            <w:hideMark/>
          </w:tcPr>
          <w:p w14:paraId="677F8867"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-20,27</w:t>
            </w:r>
          </w:p>
        </w:tc>
        <w:tc>
          <w:tcPr>
            <w:tcW w:w="560" w:type="dxa"/>
            <w:tcBorders>
              <w:top w:val="nil"/>
              <w:left w:val="nil"/>
              <w:bottom w:val="single" w:sz="4" w:space="0" w:color="auto"/>
              <w:right w:val="single" w:sz="4" w:space="0" w:color="auto"/>
            </w:tcBorders>
            <w:shd w:val="clear" w:color="auto" w:fill="auto"/>
            <w:noWrap/>
            <w:vAlign w:val="bottom"/>
            <w:hideMark/>
          </w:tcPr>
          <w:p w14:paraId="22A0C74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-2,25</w:t>
            </w:r>
          </w:p>
        </w:tc>
        <w:tc>
          <w:tcPr>
            <w:tcW w:w="660" w:type="dxa"/>
            <w:tcBorders>
              <w:top w:val="nil"/>
              <w:left w:val="nil"/>
              <w:bottom w:val="single" w:sz="4" w:space="0" w:color="auto"/>
              <w:right w:val="single" w:sz="4" w:space="0" w:color="auto"/>
            </w:tcBorders>
            <w:shd w:val="clear" w:color="auto" w:fill="auto"/>
            <w:noWrap/>
            <w:vAlign w:val="bottom"/>
            <w:hideMark/>
          </w:tcPr>
          <w:p w14:paraId="0D0A1CA1"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-12,00</w:t>
            </w:r>
          </w:p>
        </w:tc>
        <w:tc>
          <w:tcPr>
            <w:tcW w:w="560" w:type="dxa"/>
            <w:tcBorders>
              <w:top w:val="nil"/>
              <w:left w:val="nil"/>
              <w:bottom w:val="single" w:sz="4" w:space="0" w:color="auto"/>
              <w:right w:val="single" w:sz="4" w:space="0" w:color="auto"/>
            </w:tcBorders>
            <w:shd w:val="clear" w:color="auto" w:fill="auto"/>
            <w:noWrap/>
            <w:vAlign w:val="bottom"/>
            <w:hideMark/>
          </w:tcPr>
          <w:p w14:paraId="57F90F8C"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-0,84</w:t>
            </w:r>
          </w:p>
        </w:tc>
        <w:tc>
          <w:tcPr>
            <w:tcW w:w="660" w:type="dxa"/>
            <w:tcBorders>
              <w:top w:val="nil"/>
              <w:left w:val="nil"/>
              <w:bottom w:val="single" w:sz="4" w:space="0" w:color="auto"/>
              <w:right w:val="single" w:sz="4" w:space="0" w:color="auto"/>
            </w:tcBorders>
            <w:shd w:val="clear" w:color="auto" w:fill="auto"/>
            <w:noWrap/>
            <w:vAlign w:val="bottom"/>
            <w:hideMark/>
          </w:tcPr>
          <w:p w14:paraId="08D65D82"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-5,56</w:t>
            </w:r>
          </w:p>
        </w:tc>
        <w:tc>
          <w:tcPr>
            <w:tcW w:w="560" w:type="dxa"/>
            <w:tcBorders>
              <w:top w:val="nil"/>
              <w:left w:val="nil"/>
              <w:bottom w:val="single" w:sz="4" w:space="0" w:color="auto"/>
              <w:right w:val="single" w:sz="4" w:space="0" w:color="auto"/>
            </w:tcBorders>
            <w:shd w:val="clear" w:color="auto" w:fill="auto"/>
            <w:noWrap/>
            <w:vAlign w:val="bottom"/>
            <w:hideMark/>
          </w:tcPr>
          <w:p w14:paraId="22CDEA11"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-1,58</w:t>
            </w:r>
          </w:p>
        </w:tc>
        <w:tc>
          <w:tcPr>
            <w:tcW w:w="560" w:type="dxa"/>
            <w:tcBorders>
              <w:top w:val="nil"/>
              <w:left w:val="nil"/>
              <w:bottom w:val="single" w:sz="4" w:space="0" w:color="auto"/>
              <w:right w:val="single" w:sz="4" w:space="0" w:color="auto"/>
            </w:tcBorders>
            <w:shd w:val="clear" w:color="auto" w:fill="auto"/>
            <w:noWrap/>
            <w:vAlign w:val="bottom"/>
            <w:hideMark/>
          </w:tcPr>
          <w:p w14:paraId="50995D99"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-2,90</w:t>
            </w:r>
          </w:p>
        </w:tc>
        <w:tc>
          <w:tcPr>
            <w:tcW w:w="560" w:type="dxa"/>
            <w:tcBorders>
              <w:top w:val="nil"/>
              <w:left w:val="nil"/>
              <w:bottom w:val="single" w:sz="4" w:space="0" w:color="auto"/>
              <w:right w:val="single" w:sz="4" w:space="0" w:color="auto"/>
            </w:tcBorders>
            <w:shd w:val="clear" w:color="auto" w:fill="auto"/>
            <w:noWrap/>
            <w:vAlign w:val="bottom"/>
            <w:hideMark/>
          </w:tcPr>
          <w:p w14:paraId="26A8A51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-1,30</w:t>
            </w:r>
          </w:p>
        </w:tc>
        <w:tc>
          <w:tcPr>
            <w:tcW w:w="560" w:type="dxa"/>
            <w:tcBorders>
              <w:top w:val="nil"/>
              <w:left w:val="nil"/>
              <w:bottom w:val="single" w:sz="4" w:space="0" w:color="auto"/>
              <w:right w:val="single" w:sz="4" w:space="0" w:color="auto"/>
            </w:tcBorders>
            <w:shd w:val="clear" w:color="auto" w:fill="auto"/>
            <w:noWrap/>
            <w:vAlign w:val="bottom"/>
            <w:hideMark/>
          </w:tcPr>
          <w:p w14:paraId="2ED2AD37"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-0,07</w:t>
            </w:r>
          </w:p>
        </w:tc>
        <w:tc>
          <w:tcPr>
            <w:tcW w:w="560" w:type="dxa"/>
            <w:tcBorders>
              <w:top w:val="nil"/>
              <w:left w:val="nil"/>
              <w:bottom w:val="single" w:sz="4" w:space="0" w:color="auto"/>
              <w:right w:val="single" w:sz="4" w:space="0" w:color="auto"/>
            </w:tcBorders>
            <w:shd w:val="clear" w:color="auto" w:fill="auto"/>
            <w:noWrap/>
            <w:vAlign w:val="bottom"/>
            <w:hideMark/>
          </w:tcPr>
          <w:p w14:paraId="634BD77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-0,36</w:t>
            </w:r>
          </w:p>
        </w:tc>
        <w:tc>
          <w:tcPr>
            <w:tcW w:w="660" w:type="dxa"/>
            <w:tcBorders>
              <w:top w:val="nil"/>
              <w:left w:val="nil"/>
              <w:bottom w:val="single" w:sz="4" w:space="0" w:color="auto"/>
              <w:right w:val="single" w:sz="4" w:space="0" w:color="auto"/>
            </w:tcBorders>
            <w:shd w:val="clear" w:color="auto" w:fill="auto"/>
            <w:noWrap/>
            <w:vAlign w:val="bottom"/>
            <w:hideMark/>
          </w:tcPr>
          <w:p w14:paraId="6F96E5AC" w14:textId="73AFF668" w:rsidR="00DF359B" w:rsidRPr="00DF359B" w:rsidRDefault="00E61F96" w:rsidP="00DF359B">
            <w:pPr>
              <w:widowControl/>
              <w:autoSpaceDE/>
              <w:autoSpaceDN/>
              <w:adjustRightInd/>
              <w:spacing w:line="240" w:lineRule="auto"/>
              <w:ind w:firstLine="0"/>
              <w:jc w:val="right"/>
              <w:rPr>
                <w:rFonts w:ascii="Calibri" w:hAnsi="Calibri"/>
                <w:color w:val="000000"/>
                <w:sz w:val="16"/>
                <w:szCs w:val="16"/>
              </w:rPr>
            </w:pPr>
            <w:r>
              <w:rPr>
                <w:rFonts w:ascii="Calibri" w:hAnsi="Calibri"/>
                <w:color w:val="000000"/>
                <w:sz w:val="16"/>
                <w:szCs w:val="16"/>
              </w:rPr>
              <w:t>-12,10</w:t>
            </w:r>
          </w:p>
        </w:tc>
        <w:tc>
          <w:tcPr>
            <w:tcW w:w="700" w:type="dxa"/>
            <w:tcBorders>
              <w:top w:val="nil"/>
              <w:left w:val="nil"/>
              <w:bottom w:val="single" w:sz="4" w:space="0" w:color="auto"/>
              <w:right w:val="single" w:sz="4" w:space="0" w:color="auto"/>
            </w:tcBorders>
            <w:shd w:val="clear" w:color="auto" w:fill="auto"/>
            <w:noWrap/>
            <w:vAlign w:val="bottom"/>
            <w:hideMark/>
          </w:tcPr>
          <w:p w14:paraId="0AF5DCB7"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162,55</w:t>
            </w:r>
          </w:p>
        </w:tc>
        <w:tc>
          <w:tcPr>
            <w:tcW w:w="560" w:type="dxa"/>
            <w:tcBorders>
              <w:top w:val="nil"/>
              <w:left w:val="nil"/>
              <w:bottom w:val="single" w:sz="4" w:space="0" w:color="auto"/>
              <w:right w:val="single" w:sz="4" w:space="0" w:color="auto"/>
            </w:tcBorders>
            <w:shd w:val="clear" w:color="auto" w:fill="auto"/>
            <w:noWrap/>
            <w:vAlign w:val="bottom"/>
            <w:hideMark/>
          </w:tcPr>
          <w:p w14:paraId="15211B3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-0,13</w:t>
            </w:r>
          </w:p>
        </w:tc>
        <w:tc>
          <w:tcPr>
            <w:tcW w:w="581" w:type="dxa"/>
            <w:tcBorders>
              <w:top w:val="nil"/>
              <w:left w:val="nil"/>
              <w:bottom w:val="single" w:sz="4" w:space="0" w:color="auto"/>
              <w:right w:val="single" w:sz="4" w:space="0" w:color="auto"/>
            </w:tcBorders>
            <w:shd w:val="clear" w:color="auto" w:fill="auto"/>
            <w:noWrap/>
            <w:vAlign w:val="bottom"/>
            <w:hideMark/>
          </w:tcPr>
          <w:p w14:paraId="321EED4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54,22</w:t>
            </w:r>
          </w:p>
        </w:tc>
        <w:tc>
          <w:tcPr>
            <w:tcW w:w="500" w:type="dxa"/>
            <w:tcBorders>
              <w:top w:val="nil"/>
              <w:left w:val="nil"/>
              <w:bottom w:val="single" w:sz="4" w:space="0" w:color="auto"/>
              <w:right w:val="single" w:sz="4" w:space="0" w:color="auto"/>
            </w:tcBorders>
            <w:shd w:val="clear" w:color="auto" w:fill="auto"/>
            <w:noWrap/>
            <w:vAlign w:val="bottom"/>
            <w:hideMark/>
          </w:tcPr>
          <w:p w14:paraId="678232E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0,36</w:t>
            </w:r>
          </w:p>
        </w:tc>
        <w:tc>
          <w:tcPr>
            <w:tcW w:w="500" w:type="dxa"/>
            <w:tcBorders>
              <w:top w:val="nil"/>
              <w:left w:val="nil"/>
              <w:bottom w:val="single" w:sz="4" w:space="0" w:color="auto"/>
              <w:right w:val="single" w:sz="4" w:space="0" w:color="auto"/>
            </w:tcBorders>
            <w:shd w:val="clear" w:color="auto" w:fill="auto"/>
            <w:noWrap/>
            <w:vAlign w:val="bottom"/>
            <w:hideMark/>
          </w:tcPr>
          <w:p w14:paraId="08E8C8C1"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0,74</w:t>
            </w:r>
          </w:p>
        </w:tc>
      </w:tr>
      <w:tr w:rsidR="00DF359B" w:rsidRPr="00DF359B" w14:paraId="11864350" w14:textId="77777777" w:rsidTr="00AB70B4">
        <w:trPr>
          <w:trHeight w:val="312"/>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38BF43BC" w14:textId="77777777" w:rsidR="00DF359B" w:rsidRPr="00DF359B" w:rsidRDefault="00DF359B" w:rsidP="00DF359B">
            <w:pPr>
              <w:widowControl/>
              <w:autoSpaceDE/>
              <w:autoSpaceDN/>
              <w:adjustRightInd/>
              <w:spacing w:line="240" w:lineRule="auto"/>
              <w:ind w:firstLine="0"/>
              <w:jc w:val="left"/>
              <w:rPr>
                <w:rFonts w:ascii="Calibri" w:hAnsi="Calibri"/>
                <w:b/>
                <w:color w:val="000000"/>
                <w:sz w:val="24"/>
                <w:szCs w:val="16"/>
              </w:rPr>
            </w:pPr>
            <w:r w:rsidRPr="00DF359B">
              <w:rPr>
                <w:rFonts w:ascii="Calibri" w:hAnsi="Calibri"/>
                <w:b/>
                <w:color w:val="000000"/>
                <w:sz w:val="24"/>
                <w:szCs w:val="16"/>
              </w:rPr>
              <w:t>x</w:t>
            </w:r>
            <w:r w:rsidRPr="00DF359B">
              <w:rPr>
                <w:rFonts w:ascii="Calibri" w:hAnsi="Calibri"/>
                <w:b/>
                <w:color w:val="000000"/>
                <w:sz w:val="24"/>
                <w:szCs w:val="16"/>
                <w:vertAlign w:val="subscript"/>
              </w:rPr>
              <w:t>15</w:t>
            </w:r>
          </w:p>
        </w:tc>
        <w:tc>
          <w:tcPr>
            <w:tcW w:w="500" w:type="dxa"/>
            <w:tcBorders>
              <w:top w:val="nil"/>
              <w:left w:val="nil"/>
              <w:bottom w:val="single" w:sz="4" w:space="0" w:color="auto"/>
              <w:right w:val="single" w:sz="4" w:space="0" w:color="auto"/>
            </w:tcBorders>
            <w:shd w:val="clear" w:color="auto" w:fill="auto"/>
            <w:noWrap/>
            <w:vAlign w:val="bottom"/>
            <w:hideMark/>
          </w:tcPr>
          <w:p w14:paraId="1C9662A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6,99</w:t>
            </w:r>
          </w:p>
        </w:tc>
        <w:tc>
          <w:tcPr>
            <w:tcW w:w="581" w:type="dxa"/>
            <w:tcBorders>
              <w:top w:val="nil"/>
              <w:left w:val="nil"/>
              <w:bottom w:val="single" w:sz="4" w:space="0" w:color="auto"/>
              <w:right w:val="single" w:sz="4" w:space="0" w:color="auto"/>
            </w:tcBorders>
            <w:shd w:val="clear" w:color="auto" w:fill="auto"/>
            <w:noWrap/>
            <w:vAlign w:val="bottom"/>
            <w:hideMark/>
          </w:tcPr>
          <w:p w14:paraId="50548FD1"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53,58</w:t>
            </w:r>
          </w:p>
        </w:tc>
        <w:tc>
          <w:tcPr>
            <w:tcW w:w="660" w:type="dxa"/>
            <w:tcBorders>
              <w:top w:val="nil"/>
              <w:left w:val="nil"/>
              <w:bottom w:val="single" w:sz="4" w:space="0" w:color="auto"/>
              <w:right w:val="single" w:sz="4" w:space="0" w:color="auto"/>
            </w:tcBorders>
            <w:shd w:val="clear" w:color="auto" w:fill="auto"/>
            <w:noWrap/>
            <w:vAlign w:val="bottom"/>
            <w:hideMark/>
          </w:tcPr>
          <w:p w14:paraId="571E204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-23,65</w:t>
            </w:r>
          </w:p>
        </w:tc>
        <w:tc>
          <w:tcPr>
            <w:tcW w:w="500" w:type="dxa"/>
            <w:tcBorders>
              <w:top w:val="nil"/>
              <w:left w:val="nil"/>
              <w:bottom w:val="single" w:sz="4" w:space="0" w:color="auto"/>
              <w:right w:val="single" w:sz="4" w:space="0" w:color="auto"/>
            </w:tcBorders>
            <w:shd w:val="clear" w:color="auto" w:fill="auto"/>
            <w:noWrap/>
            <w:vAlign w:val="bottom"/>
            <w:hideMark/>
          </w:tcPr>
          <w:p w14:paraId="39C8944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0,01</w:t>
            </w:r>
          </w:p>
        </w:tc>
        <w:tc>
          <w:tcPr>
            <w:tcW w:w="581" w:type="dxa"/>
            <w:tcBorders>
              <w:top w:val="nil"/>
              <w:left w:val="nil"/>
              <w:bottom w:val="single" w:sz="4" w:space="0" w:color="auto"/>
              <w:right w:val="single" w:sz="4" w:space="0" w:color="auto"/>
            </w:tcBorders>
            <w:shd w:val="clear" w:color="auto" w:fill="auto"/>
            <w:noWrap/>
            <w:vAlign w:val="bottom"/>
            <w:hideMark/>
          </w:tcPr>
          <w:p w14:paraId="5EEDAE9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0,26</w:t>
            </w:r>
          </w:p>
        </w:tc>
        <w:tc>
          <w:tcPr>
            <w:tcW w:w="660" w:type="dxa"/>
            <w:tcBorders>
              <w:top w:val="nil"/>
              <w:left w:val="nil"/>
              <w:bottom w:val="single" w:sz="4" w:space="0" w:color="auto"/>
              <w:right w:val="single" w:sz="4" w:space="0" w:color="auto"/>
            </w:tcBorders>
            <w:shd w:val="clear" w:color="auto" w:fill="auto"/>
            <w:noWrap/>
            <w:vAlign w:val="bottom"/>
            <w:hideMark/>
          </w:tcPr>
          <w:p w14:paraId="5F4F397B"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-30,49</w:t>
            </w:r>
          </w:p>
        </w:tc>
        <w:tc>
          <w:tcPr>
            <w:tcW w:w="760" w:type="dxa"/>
            <w:tcBorders>
              <w:top w:val="nil"/>
              <w:left w:val="nil"/>
              <w:bottom w:val="single" w:sz="4" w:space="0" w:color="auto"/>
              <w:right w:val="single" w:sz="4" w:space="0" w:color="auto"/>
            </w:tcBorders>
            <w:shd w:val="clear" w:color="auto" w:fill="auto"/>
            <w:noWrap/>
            <w:vAlign w:val="bottom"/>
            <w:hideMark/>
          </w:tcPr>
          <w:p w14:paraId="7D5D1C17"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-76,17</w:t>
            </w:r>
          </w:p>
        </w:tc>
        <w:tc>
          <w:tcPr>
            <w:tcW w:w="581" w:type="dxa"/>
            <w:tcBorders>
              <w:top w:val="nil"/>
              <w:left w:val="nil"/>
              <w:bottom w:val="single" w:sz="4" w:space="0" w:color="auto"/>
              <w:right w:val="single" w:sz="4" w:space="0" w:color="auto"/>
            </w:tcBorders>
            <w:shd w:val="clear" w:color="auto" w:fill="auto"/>
            <w:noWrap/>
            <w:vAlign w:val="bottom"/>
            <w:hideMark/>
          </w:tcPr>
          <w:p w14:paraId="780B9A95"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13,00</w:t>
            </w:r>
          </w:p>
        </w:tc>
        <w:tc>
          <w:tcPr>
            <w:tcW w:w="660" w:type="dxa"/>
            <w:tcBorders>
              <w:top w:val="nil"/>
              <w:left w:val="nil"/>
              <w:bottom w:val="single" w:sz="4" w:space="0" w:color="auto"/>
              <w:right w:val="single" w:sz="4" w:space="0" w:color="auto"/>
            </w:tcBorders>
            <w:shd w:val="clear" w:color="auto" w:fill="auto"/>
            <w:noWrap/>
            <w:vAlign w:val="bottom"/>
            <w:hideMark/>
          </w:tcPr>
          <w:p w14:paraId="70364C9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-19,36</w:t>
            </w:r>
          </w:p>
        </w:tc>
        <w:tc>
          <w:tcPr>
            <w:tcW w:w="660" w:type="dxa"/>
            <w:tcBorders>
              <w:top w:val="nil"/>
              <w:left w:val="nil"/>
              <w:bottom w:val="single" w:sz="4" w:space="0" w:color="auto"/>
              <w:right w:val="single" w:sz="4" w:space="0" w:color="auto"/>
            </w:tcBorders>
            <w:shd w:val="clear" w:color="auto" w:fill="auto"/>
            <w:noWrap/>
            <w:vAlign w:val="bottom"/>
            <w:hideMark/>
          </w:tcPr>
          <w:p w14:paraId="6E2671C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-19,63</w:t>
            </w:r>
          </w:p>
        </w:tc>
        <w:tc>
          <w:tcPr>
            <w:tcW w:w="560" w:type="dxa"/>
            <w:tcBorders>
              <w:top w:val="nil"/>
              <w:left w:val="nil"/>
              <w:bottom w:val="single" w:sz="4" w:space="0" w:color="auto"/>
              <w:right w:val="single" w:sz="4" w:space="0" w:color="auto"/>
            </w:tcBorders>
            <w:shd w:val="clear" w:color="auto" w:fill="auto"/>
            <w:noWrap/>
            <w:vAlign w:val="bottom"/>
            <w:hideMark/>
          </w:tcPr>
          <w:p w14:paraId="53E7255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-3,75</w:t>
            </w:r>
          </w:p>
        </w:tc>
        <w:tc>
          <w:tcPr>
            <w:tcW w:w="660" w:type="dxa"/>
            <w:tcBorders>
              <w:top w:val="nil"/>
              <w:left w:val="nil"/>
              <w:bottom w:val="single" w:sz="4" w:space="0" w:color="auto"/>
              <w:right w:val="single" w:sz="4" w:space="0" w:color="auto"/>
            </w:tcBorders>
            <w:shd w:val="clear" w:color="auto" w:fill="auto"/>
            <w:noWrap/>
            <w:vAlign w:val="bottom"/>
            <w:hideMark/>
          </w:tcPr>
          <w:p w14:paraId="65919E21"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-10,00</w:t>
            </w:r>
          </w:p>
        </w:tc>
        <w:tc>
          <w:tcPr>
            <w:tcW w:w="560" w:type="dxa"/>
            <w:tcBorders>
              <w:top w:val="nil"/>
              <w:left w:val="nil"/>
              <w:bottom w:val="single" w:sz="4" w:space="0" w:color="auto"/>
              <w:right w:val="single" w:sz="4" w:space="0" w:color="auto"/>
            </w:tcBorders>
            <w:shd w:val="clear" w:color="auto" w:fill="auto"/>
            <w:noWrap/>
            <w:vAlign w:val="bottom"/>
            <w:hideMark/>
          </w:tcPr>
          <w:p w14:paraId="1E6C320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-1,48</w:t>
            </w:r>
          </w:p>
        </w:tc>
        <w:tc>
          <w:tcPr>
            <w:tcW w:w="660" w:type="dxa"/>
            <w:tcBorders>
              <w:top w:val="nil"/>
              <w:left w:val="nil"/>
              <w:bottom w:val="single" w:sz="4" w:space="0" w:color="auto"/>
              <w:right w:val="single" w:sz="4" w:space="0" w:color="auto"/>
            </w:tcBorders>
            <w:shd w:val="clear" w:color="auto" w:fill="auto"/>
            <w:noWrap/>
            <w:vAlign w:val="bottom"/>
            <w:hideMark/>
          </w:tcPr>
          <w:p w14:paraId="37C9034D"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-11,11</w:t>
            </w:r>
          </w:p>
        </w:tc>
        <w:tc>
          <w:tcPr>
            <w:tcW w:w="560" w:type="dxa"/>
            <w:tcBorders>
              <w:top w:val="nil"/>
              <w:left w:val="nil"/>
              <w:bottom w:val="single" w:sz="4" w:space="0" w:color="auto"/>
              <w:right w:val="single" w:sz="4" w:space="0" w:color="auto"/>
            </w:tcBorders>
            <w:shd w:val="clear" w:color="auto" w:fill="auto"/>
            <w:noWrap/>
            <w:vAlign w:val="bottom"/>
            <w:hideMark/>
          </w:tcPr>
          <w:p w14:paraId="35906E00"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-1,98</w:t>
            </w:r>
          </w:p>
        </w:tc>
        <w:tc>
          <w:tcPr>
            <w:tcW w:w="560" w:type="dxa"/>
            <w:tcBorders>
              <w:top w:val="nil"/>
              <w:left w:val="nil"/>
              <w:bottom w:val="single" w:sz="4" w:space="0" w:color="auto"/>
              <w:right w:val="single" w:sz="4" w:space="0" w:color="auto"/>
            </w:tcBorders>
            <w:shd w:val="clear" w:color="auto" w:fill="auto"/>
            <w:noWrap/>
            <w:vAlign w:val="bottom"/>
            <w:hideMark/>
          </w:tcPr>
          <w:p w14:paraId="00D8C55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-1,93</w:t>
            </w:r>
          </w:p>
        </w:tc>
        <w:tc>
          <w:tcPr>
            <w:tcW w:w="560" w:type="dxa"/>
            <w:tcBorders>
              <w:top w:val="nil"/>
              <w:left w:val="nil"/>
              <w:bottom w:val="single" w:sz="4" w:space="0" w:color="auto"/>
              <w:right w:val="single" w:sz="4" w:space="0" w:color="auto"/>
            </w:tcBorders>
            <w:shd w:val="clear" w:color="auto" w:fill="auto"/>
            <w:noWrap/>
            <w:vAlign w:val="bottom"/>
            <w:hideMark/>
          </w:tcPr>
          <w:p w14:paraId="1717CEE3"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-3,20</w:t>
            </w:r>
          </w:p>
        </w:tc>
        <w:tc>
          <w:tcPr>
            <w:tcW w:w="560" w:type="dxa"/>
            <w:tcBorders>
              <w:top w:val="nil"/>
              <w:left w:val="nil"/>
              <w:bottom w:val="single" w:sz="4" w:space="0" w:color="auto"/>
              <w:right w:val="single" w:sz="4" w:space="0" w:color="auto"/>
            </w:tcBorders>
            <w:shd w:val="clear" w:color="auto" w:fill="auto"/>
            <w:noWrap/>
            <w:vAlign w:val="bottom"/>
            <w:hideMark/>
          </w:tcPr>
          <w:p w14:paraId="07688EFF"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-0,07</w:t>
            </w:r>
          </w:p>
        </w:tc>
        <w:tc>
          <w:tcPr>
            <w:tcW w:w="560" w:type="dxa"/>
            <w:tcBorders>
              <w:top w:val="nil"/>
              <w:left w:val="nil"/>
              <w:bottom w:val="single" w:sz="4" w:space="0" w:color="auto"/>
              <w:right w:val="single" w:sz="4" w:space="0" w:color="auto"/>
            </w:tcBorders>
            <w:shd w:val="clear" w:color="auto" w:fill="auto"/>
            <w:noWrap/>
            <w:vAlign w:val="bottom"/>
            <w:hideMark/>
          </w:tcPr>
          <w:p w14:paraId="514271EA"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-0,35</w:t>
            </w:r>
          </w:p>
        </w:tc>
        <w:tc>
          <w:tcPr>
            <w:tcW w:w="660" w:type="dxa"/>
            <w:tcBorders>
              <w:top w:val="nil"/>
              <w:left w:val="nil"/>
              <w:bottom w:val="single" w:sz="4" w:space="0" w:color="auto"/>
              <w:right w:val="single" w:sz="4" w:space="0" w:color="auto"/>
            </w:tcBorders>
            <w:shd w:val="clear" w:color="auto" w:fill="auto"/>
            <w:noWrap/>
            <w:vAlign w:val="bottom"/>
            <w:hideMark/>
          </w:tcPr>
          <w:p w14:paraId="7D18F2B6" w14:textId="7BB50E11" w:rsidR="00DF359B" w:rsidRPr="00DF359B" w:rsidRDefault="00E61F96" w:rsidP="00DF359B">
            <w:pPr>
              <w:widowControl/>
              <w:autoSpaceDE/>
              <w:autoSpaceDN/>
              <w:adjustRightInd/>
              <w:spacing w:line="240" w:lineRule="auto"/>
              <w:ind w:firstLine="0"/>
              <w:jc w:val="right"/>
              <w:rPr>
                <w:rFonts w:ascii="Calibri" w:hAnsi="Calibri"/>
                <w:color w:val="000000"/>
                <w:sz w:val="16"/>
                <w:szCs w:val="16"/>
              </w:rPr>
            </w:pPr>
            <w:r>
              <w:rPr>
                <w:rFonts w:ascii="Calibri" w:hAnsi="Calibri"/>
                <w:color w:val="000000"/>
                <w:sz w:val="16"/>
                <w:szCs w:val="16"/>
              </w:rPr>
              <w:t>-12,10</w:t>
            </w:r>
          </w:p>
        </w:tc>
        <w:tc>
          <w:tcPr>
            <w:tcW w:w="700" w:type="dxa"/>
            <w:tcBorders>
              <w:top w:val="nil"/>
              <w:left w:val="nil"/>
              <w:bottom w:val="single" w:sz="4" w:space="0" w:color="auto"/>
              <w:right w:val="single" w:sz="4" w:space="0" w:color="auto"/>
            </w:tcBorders>
            <w:shd w:val="clear" w:color="auto" w:fill="auto"/>
            <w:noWrap/>
            <w:vAlign w:val="bottom"/>
            <w:hideMark/>
          </w:tcPr>
          <w:p w14:paraId="41242A67"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178,11</w:t>
            </w:r>
          </w:p>
        </w:tc>
        <w:tc>
          <w:tcPr>
            <w:tcW w:w="560" w:type="dxa"/>
            <w:tcBorders>
              <w:top w:val="nil"/>
              <w:left w:val="nil"/>
              <w:bottom w:val="single" w:sz="4" w:space="0" w:color="auto"/>
              <w:right w:val="single" w:sz="4" w:space="0" w:color="auto"/>
            </w:tcBorders>
            <w:shd w:val="clear" w:color="auto" w:fill="auto"/>
            <w:noWrap/>
            <w:vAlign w:val="bottom"/>
            <w:hideMark/>
          </w:tcPr>
          <w:p w14:paraId="237B75A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-2,12</w:t>
            </w:r>
          </w:p>
        </w:tc>
        <w:tc>
          <w:tcPr>
            <w:tcW w:w="581" w:type="dxa"/>
            <w:tcBorders>
              <w:top w:val="nil"/>
              <w:left w:val="nil"/>
              <w:bottom w:val="single" w:sz="4" w:space="0" w:color="auto"/>
              <w:right w:val="single" w:sz="4" w:space="0" w:color="auto"/>
            </w:tcBorders>
            <w:shd w:val="clear" w:color="auto" w:fill="auto"/>
            <w:noWrap/>
            <w:vAlign w:val="bottom"/>
            <w:hideMark/>
          </w:tcPr>
          <w:p w14:paraId="525E59E5"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15,62</w:t>
            </w:r>
          </w:p>
        </w:tc>
        <w:tc>
          <w:tcPr>
            <w:tcW w:w="500" w:type="dxa"/>
            <w:tcBorders>
              <w:top w:val="nil"/>
              <w:left w:val="nil"/>
              <w:bottom w:val="single" w:sz="4" w:space="0" w:color="auto"/>
              <w:right w:val="single" w:sz="4" w:space="0" w:color="auto"/>
            </w:tcBorders>
            <w:shd w:val="clear" w:color="auto" w:fill="auto"/>
            <w:noWrap/>
            <w:vAlign w:val="bottom"/>
            <w:hideMark/>
          </w:tcPr>
          <w:p w14:paraId="08AB7D30"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0,36</w:t>
            </w:r>
          </w:p>
        </w:tc>
        <w:tc>
          <w:tcPr>
            <w:tcW w:w="500" w:type="dxa"/>
            <w:tcBorders>
              <w:top w:val="nil"/>
              <w:left w:val="nil"/>
              <w:bottom w:val="single" w:sz="4" w:space="0" w:color="auto"/>
              <w:right w:val="single" w:sz="4" w:space="0" w:color="auto"/>
            </w:tcBorders>
            <w:shd w:val="clear" w:color="auto" w:fill="auto"/>
            <w:noWrap/>
            <w:vAlign w:val="bottom"/>
            <w:hideMark/>
          </w:tcPr>
          <w:p w14:paraId="35EE497E" w14:textId="77777777" w:rsidR="00DF359B" w:rsidRPr="00DF359B" w:rsidRDefault="00DF359B" w:rsidP="00DF359B">
            <w:pPr>
              <w:widowControl/>
              <w:autoSpaceDE/>
              <w:autoSpaceDN/>
              <w:adjustRightInd/>
              <w:spacing w:line="240" w:lineRule="auto"/>
              <w:ind w:firstLine="0"/>
              <w:jc w:val="right"/>
              <w:rPr>
                <w:rFonts w:ascii="Calibri" w:hAnsi="Calibri"/>
                <w:color w:val="000000"/>
                <w:sz w:val="16"/>
                <w:szCs w:val="16"/>
              </w:rPr>
            </w:pPr>
            <w:r w:rsidRPr="00DF359B">
              <w:rPr>
                <w:rFonts w:ascii="Calibri" w:hAnsi="Calibri"/>
                <w:color w:val="000000"/>
                <w:sz w:val="16"/>
                <w:szCs w:val="16"/>
              </w:rPr>
              <w:t>0,73</w:t>
            </w:r>
          </w:p>
        </w:tc>
      </w:tr>
    </w:tbl>
    <w:p w14:paraId="12E400D1" w14:textId="77777777" w:rsidR="006342E0" w:rsidRDefault="006342E0" w:rsidP="006342E0">
      <w:pPr>
        <w:rPr>
          <w:lang w:val="en-US"/>
        </w:rPr>
        <w:sectPr w:rsidR="006342E0" w:rsidSect="00DF359B">
          <w:pgSz w:w="16838" w:h="11906" w:orient="landscape"/>
          <w:pgMar w:top="1701" w:right="1134" w:bottom="851" w:left="1134" w:header="709" w:footer="709" w:gutter="0"/>
          <w:cols w:space="708"/>
          <w:docGrid w:linePitch="360"/>
        </w:sectPr>
      </w:pPr>
    </w:p>
    <w:p w14:paraId="305D8EC9" w14:textId="11AF4AD5" w:rsidR="006342E0" w:rsidRDefault="00626D67" w:rsidP="006342E0">
      <w:r>
        <w:lastRenderedPageBreak/>
        <w:t xml:space="preserve">Критерий </w:t>
      </w:r>
      <w:r w:rsidRPr="00626D67">
        <w:rPr>
          <w:b/>
          <w:lang w:val="en-US"/>
        </w:rPr>
        <w:t>(f</w:t>
      </w:r>
      <w:r w:rsidRPr="00626D67">
        <w:rPr>
          <w:b/>
          <w:vertAlign w:val="subscript"/>
          <w:lang w:val="en-US"/>
        </w:rPr>
        <w:t>2</w:t>
      </w:r>
      <w:r w:rsidRPr="00626D67">
        <w:rPr>
          <w:b/>
          <w:lang w:val="en-US"/>
        </w:rPr>
        <w:t>)</w:t>
      </w:r>
      <w:r>
        <w:rPr>
          <w:b/>
          <w:lang w:val="en-US"/>
        </w:rPr>
        <w:t xml:space="preserve"> </w:t>
      </w:r>
      <w:r>
        <w:t xml:space="preserve">изменяется в зависимости объёмов мероприятий, требуемый для присоединения заявителя к электросети в каждой из схем, в соответствии с методикой, рассмотренной в разделе </w:t>
      </w:r>
      <w:r w:rsidRPr="00626D67">
        <w:rPr>
          <w:b/>
        </w:rPr>
        <w:t>(1.1)</w:t>
      </w:r>
      <w:r>
        <w:t xml:space="preserve"> данной работы.</w:t>
      </w:r>
    </w:p>
    <w:p w14:paraId="0CD681C2" w14:textId="6C2BB165" w:rsidR="00626D67" w:rsidRDefault="00626D67" w:rsidP="006342E0">
      <w:r>
        <w:t xml:space="preserve">Критерии </w:t>
      </w:r>
      <w:r w:rsidRPr="00626D67">
        <w:rPr>
          <w:b/>
          <w:lang w:val="en-US"/>
        </w:rPr>
        <w:t>(f</w:t>
      </w:r>
      <w:r w:rsidRPr="00626D67">
        <w:rPr>
          <w:b/>
          <w:vertAlign w:val="subscript"/>
          <w:lang w:val="en-US"/>
        </w:rPr>
        <w:t>3</w:t>
      </w:r>
      <w:r w:rsidRPr="00626D67">
        <w:rPr>
          <w:b/>
          <w:lang w:val="en-US"/>
        </w:rPr>
        <w:t>-f</w:t>
      </w:r>
      <w:r w:rsidRPr="00626D67">
        <w:rPr>
          <w:b/>
          <w:vertAlign w:val="subscript"/>
          <w:lang w:val="en-US"/>
        </w:rPr>
        <w:t>16</w:t>
      </w:r>
      <w:r w:rsidRPr="00626D67">
        <w:rPr>
          <w:b/>
          <w:lang w:val="en-US"/>
        </w:rPr>
        <w:t>)</w:t>
      </w:r>
      <w:r>
        <w:rPr>
          <w:b/>
          <w:lang w:val="en-US"/>
        </w:rPr>
        <w:t xml:space="preserve"> </w:t>
      </w:r>
      <w:r>
        <w:t xml:space="preserve">рассчитаны, опираясь на технические характеристики объектов, заложенные в каждую из схем и </w:t>
      </w:r>
      <w:r w:rsidR="0022469E">
        <w:t>типовые расценки, используемые в компании для выполнения аналогичных мероприятий, также были учтены особенности территории в части нетиповых расходов (Например, плата за вырубку деревьев в Лесфонд, разработка грунтов, восстановление асфальта и газон</w:t>
      </w:r>
      <w:r w:rsidR="00A5704E">
        <w:t>н</w:t>
      </w:r>
      <w:r w:rsidR="0022469E">
        <w:t>ых покрытий при работе в городе, удорожание при работе в стесненных условия и т.д.).</w:t>
      </w:r>
    </w:p>
    <w:p w14:paraId="5B21E3A7" w14:textId="09285C2A" w:rsidR="0022469E" w:rsidRDefault="0022469E" w:rsidP="006342E0">
      <w:r>
        <w:t xml:space="preserve">Критерий </w:t>
      </w:r>
      <w:r w:rsidRPr="0022469E">
        <w:rPr>
          <w:b/>
          <w:lang w:val="en-US"/>
        </w:rPr>
        <w:t>(f</w:t>
      </w:r>
      <w:r w:rsidRPr="0022469E">
        <w:rPr>
          <w:b/>
          <w:vertAlign w:val="subscript"/>
          <w:lang w:val="en-US"/>
        </w:rPr>
        <w:t>17</w:t>
      </w:r>
      <w:r w:rsidRPr="0022469E">
        <w:rPr>
          <w:b/>
          <w:lang w:val="en-US"/>
        </w:rPr>
        <w:t>)</w:t>
      </w:r>
      <w:r>
        <w:rPr>
          <w:b/>
          <w:lang w:val="en-US"/>
        </w:rPr>
        <w:t xml:space="preserve"> </w:t>
      </w:r>
      <w:r>
        <w:t xml:space="preserve">базируется на статистике по компании о доле потребителей, падающих жалобы в случае нарушения сроков осуществления мероприятий, указанных в Технических условиях со стороны СО, с учетом срока задержки. </w:t>
      </w:r>
    </w:p>
    <w:p w14:paraId="3E4571B7" w14:textId="58B4C0DB" w:rsidR="0022469E" w:rsidRDefault="0022469E" w:rsidP="006342E0">
      <w:r>
        <w:t xml:space="preserve">Критерии </w:t>
      </w:r>
      <w:r w:rsidRPr="0022469E">
        <w:rPr>
          <w:b/>
          <w:lang w:val="en-US"/>
        </w:rPr>
        <w:t>(f</w:t>
      </w:r>
      <w:r w:rsidRPr="0022469E">
        <w:rPr>
          <w:b/>
          <w:vertAlign w:val="subscript"/>
          <w:lang w:val="en-US"/>
        </w:rPr>
        <w:t>18</w:t>
      </w:r>
      <w:r w:rsidRPr="0022469E">
        <w:rPr>
          <w:b/>
          <w:lang w:val="en-US"/>
        </w:rPr>
        <w:t>-f</w:t>
      </w:r>
      <w:r w:rsidRPr="0022469E">
        <w:rPr>
          <w:b/>
          <w:vertAlign w:val="subscript"/>
          <w:lang w:val="en-US"/>
        </w:rPr>
        <w:t>19</w:t>
      </w:r>
      <w:r w:rsidRPr="0022469E">
        <w:rPr>
          <w:b/>
          <w:lang w:val="en-US"/>
        </w:rPr>
        <w:t>)</w:t>
      </w:r>
      <w:r>
        <w:rPr>
          <w:b/>
          <w:lang w:val="en-US"/>
        </w:rPr>
        <w:t xml:space="preserve"> </w:t>
      </w:r>
      <w:r>
        <w:t>основываются на статистике по компании, а также на внутренней методике расчета эффектов от осуществления мероприятий, направленных на сокращение коммерческих и технически потерь ЭЭ.</w:t>
      </w:r>
    </w:p>
    <w:p w14:paraId="360690C5" w14:textId="46293A46" w:rsidR="0022469E" w:rsidRDefault="0022469E" w:rsidP="006342E0">
      <w:pPr>
        <w:rPr>
          <w:b/>
          <w:lang w:val="en-US"/>
        </w:rPr>
      </w:pPr>
      <w:r>
        <w:t xml:space="preserve">Критерий </w:t>
      </w:r>
      <w:r w:rsidRPr="0022469E">
        <w:rPr>
          <w:b/>
        </w:rPr>
        <w:t>(</w:t>
      </w:r>
      <w:r w:rsidRPr="0022469E">
        <w:rPr>
          <w:b/>
          <w:lang w:val="en-US"/>
        </w:rPr>
        <w:t>f</w:t>
      </w:r>
      <w:r w:rsidRPr="0022469E">
        <w:rPr>
          <w:b/>
          <w:vertAlign w:val="subscript"/>
          <w:lang w:val="en-US"/>
        </w:rPr>
        <w:t>20</w:t>
      </w:r>
      <w:r w:rsidRPr="0022469E">
        <w:rPr>
          <w:b/>
        </w:rPr>
        <w:t>)</w:t>
      </w:r>
      <w:r>
        <w:rPr>
          <w:b/>
        </w:rPr>
        <w:t xml:space="preserve"> </w:t>
      </w:r>
      <w:r>
        <w:t xml:space="preserve">взят как оценка заведомо рискованных мероприятий, т.е. таких мероприятий, по которым с большой вероятностью, например, может быть не согласована трасса прохождения линии, или найдётся собственник ЗУ, на котором осуществляется строительство и т.д. Стоимость таких мероприятий рассчитывается по аналогии с </w:t>
      </w:r>
      <w:r w:rsidRPr="00626D67">
        <w:rPr>
          <w:b/>
          <w:lang w:val="en-US"/>
        </w:rPr>
        <w:t>(f</w:t>
      </w:r>
      <w:r w:rsidRPr="00626D67">
        <w:rPr>
          <w:b/>
          <w:vertAlign w:val="subscript"/>
          <w:lang w:val="en-US"/>
        </w:rPr>
        <w:t>3</w:t>
      </w:r>
      <w:r w:rsidRPr="00626D67">
        <w:rPr>
          <w:b/>
          <w:lang w:val="en-US"/>
        </w:rPr>
        <w:t>-f</w:t>
      </w:r>
      <w:r w:rsidRPr="00626D67">
        <w:rPr>
          <w:b/>
          <w:vertAlign w:val="subscript"/>
          <w:lang w:val="en-US"/>
        </w:rPr>
        <w:t>16</w:t>
      </w:r>
      <w:r w:rsidRPr="00626D67">
        <w:rPr>
          <w:b/>
          <w:lang w:val="en-US"/>
        </w:rPr>
        <w:t>)</w:t>
      </w:r>
      <w:r>
        <w:rPr>
          <w:b/>
          <w:lang w:val="en-US"/>
        </w:rPr>
        <w:t>.</w:t>
      </w:r>
    </w:p>
    <w:p w14:paraId="452F1595" w14:textId="4572F7DA" w:rsidR="00DD2673" w:rsidRDefault="00DD2673" w:rsidP="006342E0">
      <w:r>
        <w:t xml:space="preserve">Критерии </w:t>
      </w:r>
      <w:r w:rsidRPr="0022469E">
        <w:rPr>
          <w:b/>
          <w:lang w:val="en-US"/>
        </w:rPr>
        <w:t>(f</w:t>
      </w:r>
      <w:r w:rsidRPr="00DD2673">
        <w:rPr>
          <w:b/>
          <w:vertAlign w:val="subscript"/>
          <w:lang w:val="en-US"/>
        </w:rPr>
        <w:t>21</w:t>
      </w:r>
      <w:r w:rsidRPr="0022469E">
        <w:rPr>
          <w:b/>
          <w:lang w:val="en-US"/>
        </w:rPr>
        <w:t>)</w:t>
      </w:r>
      <w:r>
        <w:rPr>
          <w:b/>
          <w:lang w:val="en-US"/>
        </w:rPr>
        <w:t xml:space="preserve"> </w:t>
      </w:r>
      <w:r>
        <w:t xml:space="preserve">рассчитан как амортизация, которая будет начислена в ближайшие 10 лет в соответствии с требованиями </w:t>
      </w:r>
      <w:r w:rsidR="00801D32">
        <w:t>бухгалтерского учета</w:t>
      </w:r>
      <w:r>
        <w:t xml:space="preserve"> для новых объектов и методикой определения срока полезного использования для вновь вводимых объектов, соавтором которой является автор данной работы. </w:t>
      </w:r>
    </w:p>
    <w:p w14:paraId="669B5277" w14:textId="3DA418AA" w:rsidR="00801D32" w:rsidRDefault="00801D32" w:rsidP="006342E0">
      <w:r>
        <w:t xml:space="preserve">Критерий </w:t>
      </w:r>
      <w:r w:rsidRPr="0022469E">
        <w:rPr>
          <w:b/>
          <w:lang w:val="en-US"/>
        </w:rPr>
        <w:t>(f</w:t>
      </w:r>
      <w:r w:rsidRPr="00DD2673">
        <w:rPr>
          <w:b/>
          <w:vertAlign w:val="subscript"/>
          <w:lang w:val="en-US"/>
        </w:rPr>
        <w:t>2</w:t>
      </w:r>
      <w:r>
        <w:rPr>
          <w:b/>
          <w:vertAlign w:val="subscript"/>
        </w:rPr>
        <w:t>2</w:t>
      </w:r>
      <w:r w:rsidRPr="0022469E">
        <w:rPr>
          <w:b/>
          <w:lang w:val="en-US"/>
        </w:rPr>
        <w:t>)</w:t>
      </w:r>
      <w:r>
        <w:rPr>
          <w:b/>
        </w:rPr>
        <w:t xml:space="preserve"> </w:t>
      </w:r>
      <w:r>
        <w:t xml:space="preserve">определен как затраты на планируемые обязательные мероприятия и мероприятия, связанные с наступлением тех или иных негативных последствий для окружающей среды и социально-экономического развития территории в зависимости от используемых технологий и сроков </w:t>
      </w:r>
      <w:r>
        <w:lastRenderedPageBreak/>
        <w:t>осуществления работ СО.</w:t>
      </w:r>
    </w:p>
    <w:p w14:paraId="5B52FDBC" w14:textId="5791DC92" w:rsidR="00801D32" w:rsidRDefault="00B60E89" w:rsidP="006342E0">
      <w:r>
        <w:t xml:space="preserve">Критерий </w:t>
      </w:r>
      <w:r w:rsidRPr="0022469E">
        <w:rPr>
          <w:b/>
          <w:lang w:val="en-US"/>
        </w:rPr>
        <w:t>(f</w:t>
      </w:r>
      <w:r w:rsidRPr="00DD2673">
        <w:rPr>
          <w:b/>
          <w:vertAlign w:val="subscript"/>
          <w:lang w:val="en-US"/>
        </w:rPr>
        <w:t>2</w:t>
      </w:r>
      <w:r>
        <w:rPr>
          <w:b/>
          <w:vertAlign w:val="subscript"/>
        </w:rPr>
        <w:t>3</w:t>
      </w:r>
      <w:r w:rsidRPr="0022469E">
        <w:rPr>
          <w:b/>
          <w:lang w:val="en-US"/>
        </w:rPr>
        <w:t>)</w:t>
      </w:r>
      <w:r>
        <w:rPr>
          <w:b/>
        </w:rPr>
        <w:t xml:space="preserve"> </w:t>
      </w:r>
      <w:r>
        <w:t>рассчитан как сумма затрат на предстоящие мероприятия в соответствии с разрабатываемой в настоящее время СПР и учетом долгосрочных отраслевых индексов-дефляторов, предоставляемых Министерством Экономического развития РФ.</w:t>
      </w:r>
    </w:p>
    <w:p w14:paraId="11C7B44B" w14:textId="65A34D06" w:rsidR="00B60E89" w:rsidRDefault="00B60E89" w:rsidP="006342E0">
      <w:r>
        <w:t xml:space="preserve">Критерий </w:t>
      </w:r>
      <w:r w:rsidRPr="0022469E">
        <w:rPr>
          <w:b/>
          <w:lang w:val="en-US"/>
        </w:rPr>
        <w:t>(f</w:t>
      </w:r>
      <w:r w:rsidRPr="00DD2673">
        <w:rPr>
          <w:b/>
          <w:vertAlign w:val="subscript"/>
          <w:lang w:val="en-US"/>
        </w:rPr>
        <w:t>2</w:t>
      </w:r>
      <w:r>
        <w:rPr>
          <w:b/>
          <w:vertAlign w:val="subscript"/>
        </w:rPr>
        <w:t>4</w:t>
      </w:r>
      <w:r w:rsidRPr="0022469E">
        <w:rPr>
          <w:b/>
          <w:lang w:val="en-US"/>
        </w:rPr>
        <w:t>)</w:t>
      </w:r>
      <w:r>
        <w:rPr>
          <w:b/>
        </w:rPr>
        <w:t xml:space="preserve"> </w:t>
      </w:r>
      <w:r>
        <w:t>определен прирост прибыли за счёт увеличения транзита от присоединения новых перспективных заявителей в соответствии с СПР.</w:t>
      </w:r>
    </w:p>
    <w:p w14:paraId="44CECCE0" w14:textId="014926B9" w:rsidR="00B60E89" w:rsidRDefault="00B60E89" w:rsidP="006342E0">
      <w:r>
        <w:t xml:space="preserve">Критерий </w:t>
      </w:r>
      <w:r w:rsidRPr="0022469E">
        <w:rPr>
          <w:b/>
          <w:lang w:val="en-US"/>
        </w:rPr>
        <w:t>(f</w:t>
      </w:r>
      <w:r w:rsidRPr="00DD2673">
        <w:rPr>
          <w:b/>
          <w:vertAlign w:val="subscript"/>
          <w:lang w:val="en-US"/>
        </w:rPr>
        <w:t>2</w:t>
      </w:r>
      <w:r>
        <w:rPr>
          <w:b/>
          <w:vertAlign w:val="subscript"/>
        </w:rPr>
        <w:t>5</w:t>
      </w:r>
      <w:r w:rsidRPr="0022469E">
        <w:rPr>
          <w:b/>
          <w:lang w:val="en-US"/>
        </w:rPr>
        <w:t>)</w:t>
      </w:r>
      <w:r>
        <w:rPr>
          <w:b/>
        </w:rPr>
        <w:t xml:space="preserve"> </w:t>
      </w:r>
      <w:r>
        <w:t>определен методом линейной экстраполяции на основании исторических данных по росту потребления электроэнергии существующими потребителями.</w:t>
      </w:r>
    </w:p>
    <w:p w14:paraId="3055CA15" w14:textId="4A472DDC" w:rsidR="00670C58" w:rsidRDefault="00670C58" w:rsidP="006342E0">
      <w:r>
        <w:t>Из Таблицы 4 видно, что все решения являются недоминируемыми и сузить множество Парето в данный момент не представляется возможн</w:t>
      </w:r>
      <w:r w:rsidR="00D53D70">
        <w:t xml:space="preserve">ым, что неудивительно при таком большом количестве критериев. </w:t>
      </w:r>
    </w:p>
    <w:p w14:paraId="43FC9C0C" w14:textId="5D2EDE4B" w:rsidR="00394C02" w:rsidRPr="0064088A" w:rsidRDefault="00394C02" w:rsidP="006342E0">
      <w:r>
        <w:t>Если мы предположим что все рубли в данной модели стоят одинаково, то наилучший вариант легко определить, просуммировав значения всех критериев для конкретного решения, тогда получится</w:t>
      </w:r>
      <w:r w:rsidR="006921E4">
        <w:t xml:space="preserve"> вектор решений</w:t>
      </w:r>
      <w:r>
        <w:t xml:space="preserve"> </w:t>
      </w:r>
      <w:r w:rsidR="006921E4">
        <w:t>Х</w:t>
      </w:r>
      <w:r>
        <w:t>=</w:t>
      </w:r>
      <w:r>
        <w:rPr>
          <w:lang w:val="en-US"/>
        </w:rPr>
        <w:t>{</w:t>
      </w:r>
      <w:r w:rsidRPr="00394C02">
        <w:rPr>
          <w:lang w:val="en-US"/>
        </w:rPr>
        <w:t>-57,84;-36,71;57,79;-65,29;-46,74;39,31;-74,57;-47,13;64,36;-68,01;-37,41;84,72;-47,3;-31,93;51,24</w:t>
      </w:r>
      <w:r>
        <w:rPr>
          <w:lang w:val="en-US"/>
        </w:rPr>
        <w:t xml:space="preserve">}, </w:t>
      </w:r>
      <w:r>
        <w:t xml:space="preserve">а максимальное из них 84,72 достигается при выборе </w:t>
      </w:r>
      <w:r w:rsidR="0064088A">
        <w:t xml:space="preserve">решения </w:t>
      </w:r>
      <w:r w:rsidR="0064088A">
        <w:rPr>
          <w:lang w:val="en-US"/>
        </w:rPr>
        <w:t>x</w:t>
      </w:r>
      <w:r w:rsidR="0064088A" w:rsidRPr="0064088A">
        <w:rPr>
          <w:vertAlign w:val="subscript"/>
          <w:lang w:val="en-US"/>
        </w:rPr>
        <w:t>12</w:t>
      </w:r>
      <w:r w:rsidR="0064088A">
        <w:t>, т.е. х*=х</w:t>
      </w:r>
      <w:r w:rsidR="0064088A" w:rsidRPr="0064088A">
        <w:rPr>
          <w:vertAlign w:val="subscript"/>
        </w:rPr>
        <w:t>12</w:t>
      </w:r>
      <w:r w:rsidR="0064088A">
        <w:t>.</w:t>
      </w:r>
    </w:p>
    <w:p w14:paraId="3EEEC196" w14:textId="1C18AC2C" w:rsidR="00FC3BCC" w:rsidRDefault="00FC3BCC" w:rsidP="00FC3BCC">
      <w:pPr>
        <w:widowControl/>
        <w:autoSpaceDE/>
        <w:autoSpaceDN/>
        <w:adjustRightInd/>
        <w:spacing w:line="240" w:lineRule="auto"/>
        <w:ind w:firstLine="0"/>
        <w:jc w:val="left"/>
      </w:pPr>
      <w:r>
        <w:br w:type="page"/>
      </w:r>
    </w:p>
    <w:p w14:paraId="6DE0005C" w14:textId="77777777" w:rsidR="00FC3BCC" w:rsidRDefault="00FC3BCC" w:rsidP="00670C58">
      <w:pPr>
        <w:widowControl/>
        <w:autoSpaceDE/>
        <w:autoSpaceDN/>
        <w:adjustRightInd/>
        <w:spacing w:line="240" w:lineRule="auto"/>
        <w:ind w:firstLine="0"/>
        <w:jc w:val="center"/>
        <w:rPr>
          <w:rFonts w:ascii="Calibri" w:hAnsi="Calibri"/>
          <w:b/>
          <w:bCs/>
          <w:color w:val="000000"/>
          <w:sz w:val="16"/>
          <w:szCs w:val="16"/>
        </w:rPr>
        <w:sectPr w:rsidR="00FC3BCC" w:rsidSect="00DF359B">
          <w:pgSz w:w="11906" w:h="16838"/>
          <w:pgMar w:top="1134" w:right="851" w:bottom="1134" w:left="1701" w:header="709" w:footer="709" w:gutter="0"/>
          <w:cols w:space="708"/>
          <w:docGrid w:linePitch="360"/>
        </w:sectPr>
      </w:pPr>
    </w:p>
    <w:tbl>
      <w:tblPr>
        <w:tblW w:w="12963" w:type="dxa"/>
        <w:jc w:val="center"/>
        <w:tblLook w:val="04A0" w:firstRow="1" w:lastRow="0" w:firstColumn="1" w:lastColumn="0" w:noHBand="0" w:noVBand="1"/>
      </w:tblPr>
      <w:tblGrid>
        <w:gridCol w:w="175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53"/>
      </w:tblGrid>
      <w:tr w:rsidR="00FC3BCC" w:rsidRPr="00670C58" w14:paraId="5A8280FA" w14:textId="77777777" w:rsidTr="00394C02">
        <w:trPr>
          <w:trHeight w:val="20"/>
          <w:jc w:val="center"/>
        </w:trPr>
        <w:tc>
          <w:tcPr>
            <w:tcW w:w="12963" w:type="dxa"/>
            <w:gridSpan w:val="26"/>
            <w:tcBorders>
              <w:bottom w:val="single" w:sz="4" w:space="0" w:color="auto"/>
            </w:tcBorders>
            <w:shd w:val="clear" w:color="auto" w:fill="auto"/>
            <w:vAlign w:val="center"/>
          </w:tcPr>
          <w:p w14:paraId="4EE5A1F1" w14:textId="62CDC8BE" w:rsidR="00FC3BCC" w:rsidRPr="00FC3BCC" w:rsidRDefault="00FC3BCC" w:rsidP="00670C58">
            <w:pPr>
              <w:widowControl/>
              <w:autoSpaceDE/>
              <w:autoSpaceDN/>
              <w:adjustRightInd/>
              <w:spacing w:line="240" w:lineRule="auto"/>
              <w:ind w:firstLine="0"/>
              <w:jc w:val="center"/>
              <w:rPr>
                <w:bCs/>
                <w:color w:val="000000"/>
                <w:sz w:val="24"/>
                <w:szCs w:val="24"/>
              </w:rPr>
            </w:pPr>
            <w:r w:rsidRPr="00FC3BCC">
              <w:rPr>
                <w:bCs/>
                <w:color w:val="000000"/>
                <w:sz w:val="24"/>
                <w:szCs w:val="24"/>
              </w:rPr>
              <w:lastRenderedPageBreak/>
              <w:t>Таблица 4. Попарное сравнение решений</w:t>
            </w:r>
          </w:p>
        </w:tc>
      </w:tr>
      <w:tr w:rsidR="00670C58" w:rsidRPr="00670C58" w14:paraId="27924EA7" w14:textId="77777777" w:rsidTr="00394C02">
        <w:trPr>
          <w:trHeight w:val="20"/>
          <w:jc w:val="center"/>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21C57" w14:textId="16AC5FB2" w:rsidR="00670C58" w:rsidRPr="00670C58" w:rsidRDefault="00670C58" w:rsidP="00670C58">
            <w:pPr>
              <w:widowControl/>
              <w:autoSpaceDE/>
              <w:autoSpaceDN/>
              <w:adjustRightInd/>
              <w:spacing w:line="240" w:lineRule="auto"/>
              <w:ind w:firstLine="0"/>
              <w:jc w:val="center"/>
              <w:rPr>
                <w:rFonts w:ascii="Calibri" w:hAnsi="Calibri"/>
                <w:b/>
                <w:bCs/>
                <w:color w:val="000000"/>
                <w:sz w:val="24"/>
                <w:szCs w:val="24"/>
              </w:rPr>
            </w:pPr>
            <w:r w:rsidRPr="00670C58">
              <w:rPr>
                <w:rFonts w:ascii="Calibri" w:hAnsi="Calibri"/>
                <w:b/>
                <w:bCs/>
                <w:color w:val="000000"/>
                <w:sz w:val="24"/>
                <w:szCs w:val="24"/>
              </w:rPr>
              <w:t>Номера сравниваемых решений</w:t>
            </w:r>
          </w:p>
        </w:tc>
        <w:tc>
          <w:tcPr>
            <w:tcW w:w="11205" w:type="dxa"/>
            <w:gridSpan w:val="25"/>
            <w:tcBorders>
              <w:top w:val="single" w:sz="4" w:space="0" w:color="auto"/>
              <w:left w:val="nil"/>
              <w:bottom w:val="single" w:sz="4" w:space="0" w:color="auto"/>
              <w:right w:val="single" w:sz="4" w:space="0" w:color="auto"/>
            </w:tcBorders>
            <w:shd w:val="clear" w:color="auto" w:fill="auto"/>
            <w:noWrap/>
            <w:vAlign w:val="center"/>
            <w:hideMark/>
          </w:tcPr>
          <w:p w14:paraId="40160388" w14:textId="44FD6F22" w:rsidR="00670C58" w:rsidRPr="00670C58" w:rsidRDefault="00670C58" w:rsidP="00670C58">
            <w:pPr>
              <w:widowControl/>
              <w:autoSpaceDE/>
              <w:autoSpaceDN/>
              <w:adjustRightInd/>
              <w:spacing w:line="240" w:lineRule="auto"/>
              <w:ind w:firstLine="0"/>
              <w:jc w:val="center"/>
              <w:rPr>
                <w:rFonts w:ascii="Calibri" w:hAnsi="Calibri"/>
                <w:b/>
                <w:bCs/>
                <w:color w:val="000000"/>
                <w:sz w:val="24"/>
                <w:szCs w:val="24"/>
              </w:rPr>
            </w:pPr>
            <w:r w:rsidRPr="00FC3BCC">
              <w:rPr>
                <w:rFonts w:ascii="Calibri" w:hAnsi="Calibri"/>
                <w:b/>
                <w:bCs/>
                <w:color w:val="000000"/>
                <w:sz w:val="24"/>
                <w:szCs w:val="24"/>
              </w:rPr>
              <w:t>Отношение</w:t>
            </w:r>
            <w:r w:rsidRPr="00670C58">
              <w:rPr>
                <w:rFonts w:ascii="Calibri" w:hAnsi="Calibri"/>
                <w:b/>
                <w:bCs/>
                <w:color w:val="000000"/>
                <w:sz w:val="24"/>
                <w:szCs w:val="24"/>
              </w:rPr>
              <w:t xml:space="preserve"> доминирования</w:t>
            </w:r>
          </w:p>
        </w:tc>
      </w:tr>
      <w:tr w:rsidR="00670C58" w:rsidRPr="00670C58" w14:paraId="3FCF413D"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32E012C4"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x1x2</w:t>
            </w:r>
          </w:p>
        </w:tc>
        <w:tc>
          <w:tcPr>
            <w:tcW w:w="448" w:type="dxa"/>
            <w:tcBorders>
              <w:top w:val="nil"/>
              <w:left w:val="nil"/>
              <w:bottom w:val="single" w:sz="4" w:space="0" w:color="auto"/>
              <w:right w:val="single" w:sz="4" w:space="0" w:color="auto"/>
            </w:tcBorders>
            <w:shd w:val="clear" w:color="auto" w:fill="auto"/>
            <w:noWrap/>
            <w:vAlign w:val="bottom"/>
            <w:hideMark/>
          </w:tcPr>
          <w:p w14:paraId="593CC89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BE8051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F186B6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6DDD1D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6C738F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63E1F14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6DF18FB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67248E9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0080238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4EDFF3F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09F499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79D6D24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14E2FB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6F891B6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79EE1B4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3E998E9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23FF42C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12B231B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92A671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AC1B1E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03D1B40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1EF3EEE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0F20A12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71D4415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53" w:type="dxa"/>
            <w:tcBorders>
              <w:top w:val="nil"/>
              <w:left w:val="nil"/>
              <w:bottom w:val="single" w:sz="4" w:space="0" w:color="auto"/>
              <w:right w:val="single" w:sz="4" w:space="0" w:color="auto"/>
            </w:tcBorders>
            <w:shd w:val="clear" w:color="auto" w:fill="auto"/>
            <w:noWrap/>
            <w:vAlign w:val="bottom"/>
            <w:hideMark/>
          </w:tcPr>
          <w:p w14:paraId="76DAB7E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r>
      <w:tr w:rsidR="00670C58" w:rsidRPr="00670C58" w14:paraId="30B3F323"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0D068CEB"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x1x3</w:t>
            </w:r>
          </w:p>
        </w:tc>
        <w:tc>
          <w:tcPr>
            <w:tcW w:w="448" w:type="dxa"/>
            <w:tcBorders>
              <w:top w:val="nil"/>
              <w:left w:val="nil"/>
              <w:bottom w:val="single" w:sz="4" w:space="0" w:color="auto"/>
              <w:right w:val="single" w:sz="4" w:space="0" w:color="auto"/>
            </w:tcBorders>
            <w:shd w:val="clear" w:color="auto" w:fill="auto"/>
            <w:noWrap/>
            <w:vAlign w:val="bottom"/>
            <w:hideMark/>
          </w:tcPr>
          <w:p w14:paraId="4F58B8F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19BD7C6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55B5C7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CF7B05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534519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732B0E5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55D2A6A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0D51312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ED7C47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3698E98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2343302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639B927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24F164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F16985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70DEB5F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AF8A53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1FE6336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5D4FA24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53117B2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0AE363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663053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FCD01D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6CDCCD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4038EFB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53" w:type="dxa"/>
            <w:tcBorders>
              <w:top w:val="nil"/>
              <w:left w:val="nil"/>
              <w:bottom w:val="single" w:sz="4" w:space="0" w:color="auto"/>
              <w:right w:val="single" w:sz="4" w:space="0" w:color="auto"/>
            </w:tcBorders>
            <w:shd w:val="clear" w:color="auto" w:fill="auto"/>
            <w:noWrap/>
            <w:vAlign w:val="bottom"/>
            <w:hideMark/>
          </w:tcPr>
          <w:p w14:paraId="6350E02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r>
      <w:tr w:rsidR="00670C58" w:rsidRPr="00670C58" w14:paraId="0F4B5AA9"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02835DAF"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x1x4</w:t>
            </w:r>
          </w:p>
        </w:tc>
        <w:tc>
          <w:tcPr>
            <w:tcW w:w="448" w:type="dxa"/>
            <w:tcBorders>
              <w:top w:val="nil"/>
              <w:left w:val="nil"/>
              <w:bottom w:val="single" w:sz="4" w:space="0" w:color="auto"/>
              <w:right w:val="single" w:sz="4" w:space="0" w:color="auto"/>
            </w:tcBorders>
            <w:shd w:val="clear" w:color="auto" w:fill="auto"/>
            <w:noWrap/>
            <w:vAlign w:val="bottom"/>
            <w:hideMark/>
          </w:tcPr>
          <w:p w14:paraId="04ADBF7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898121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1CFB4B4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6F8487B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A57B5F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1ED6AD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C27F82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1468697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04A26D3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643D9C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54066D2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1595498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1B3399C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259EAB2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5317C9E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52AAB17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7966DB5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79F8E8B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D04FED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3B22F4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5CCFCE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40F0DA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708B6A1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F7153C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53" w:type="dxa"/>
            <w:tcBorders>
              <w:top w:val="nil"/>
              <w:left w:val="nil"/>
              <w:bottom w:val="single" w:sz="4" w:space="0" w:color="auto"/>
              <w:right w:val="single" w:sz="4" w:space="0" w:color="auto"/>
            </w:tcBorders>
            <w:shd w:val="clear" w:color="auto" w:fill="auto"/>
            <w:noWrap/>
            <w:vAlign w:val="bottom"/>
            <w:hideMark/>
          </w:tcPr>
          <w:p w14:paraId="29A7393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r>
      <w:tr w:rsidR="00670C58" w:rsidRPr="00670C58" w14:paraId="0F98EFB5"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58E1D125"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x1x5</w:t>
            </w:r>
          </w:p>
        </w:tc>
        <w:tc>
          <w:tcPr>
            <w:tcW w:w="448" w:type="dxa"/>
            <w:tcBorders>
              <w:top w:val="nil"/>
              <w:left w:val="nil"/>
              <w:bottom w:val="single" w:sz="4" w:space="0" w:color="auto"/>
              <w:right w:val="single" w:sz="4" w:space="0" w:color="auto"/>
            </w:tcBorders>
            <w:shd w:val="clear" w:color="auto" w:fill="auto"/>
            <w:noWrap/>
            <w:vAlign w:val="bottom"/>
            <w:hideMark/>
          </w:tcPr>
          <w:p w14:paraId="6A216AC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1F0A5B8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6B6691A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58EE894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52168D3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63457F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611E6DA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6762575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2BEA2F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67EB43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65D3D38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A66DB6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26FCC85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A9E0F4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CBD5C6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778DCE8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1639E4D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460D026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7C22957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55CBF05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BCFD67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3F62F75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52B8486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2BDA7C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53" w:type="dxa"/>
            <w:tcBorders>
              <w:top w:val="nil"/>
              <w:left w:val="nil"/>
              <w:bottom w:val="single" w:sz="4" w:space="0" w:color="auto"/>
              <w:right w:val="single" w:sz="4" w:space="0" w:color="auto"/>
            </w:tcBorders>
            <w:shd w:val="clear" w:color="auto" w:fill="auto"/>
            <w:noWrap/>
            <w:vAlign w:val="bottom"/>
            <w:hideMark/>
          </w:tcPr>
          <w:p w14:paraId="40DA3E6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r>
      <w:tr w:rsidR="00670C58" w:rsidRPr="00670C58" w14:paraId="63A1831F"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7930A7A6"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x1x6</w:t>
            </w:r>
          </w:p>
        </w:tc>
        <w:tc>
          <w:tcPr>
            <w:tcW w:w="448" w:type="dxa"/>
            <w:tcBorders>
              <w:top w:val="nil"/>
              <w:left w:val="nil"/>
              <w:bottom w:val="single" w:sz="4" w:space="0" w:color="auto"/>
              <w:right w:val="single" w:sz="4" w:space="0" w:color="auto"/>
            </w:tcBorders>
            <w:shd w:val="clear" w:color="auto" w:fill="auto"/>
            <w:noWrap/>
            <w:vAlign w:val="bottom"/>
            <w:hideMark/>
          </w:tcPr>
          <w:p w14:paraId="5A9C94A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43FF7C3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3B4C667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7D0427C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2376750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12754E7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394FDD6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47EEB9A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2C5401D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DD7A9B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4595A63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19159D2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6D3B154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EACD19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16F049C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1B4AD6D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2120F2D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811CC5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2DD83CE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5BA659D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17D07B3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3413FA7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7D7BBED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F55B06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53" w:type="dxa"/>
            <w:tcBorders>
              <w:top w:val="nil"/>
              <w:left w:val="nil"/>
              <w:bottom w:val="single" w:sz="4" w:space="0" w:color="auto"/>
              <w:right w:val="single" w:sz="4" w:space="0" w:color="auto"/>
            </w:tcBorders>
            <w:shd w:val="clear" w:color="auto" w:fill="auto"/>
            <w:noWrap/>
            <w:vAlign w:val="bottom"/>
            <w:hideMark/>
          </w:tcPr>
          <w:p w14:paraId="655E098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r>
      <w:tr w:rsidR="00670C58" w:rsidRPr="00670C58" w14:paraId="0CF375B2"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463023BD"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x1x7</w:t>
            </w:r>
          </w:p>
        </w:tc>
        <w:tc>
          <w:tcPr>
            <w:tcW w:w="448" w:type="dxa"/>
            <w:tcBorders>
              <w:top w:val="nil"/>
              <w:left w:val="nil"/>
              <w:bottom w:val="single" w:sz="4" w:space="0" w:color="auto"/>
              <w:right w:val="single" w:sz="4" w:space="0" w:color="auto"/>
            </w:tcBorders>
            <w:shd w:val="clear" w:color="auto" w:fill="auto"/>
            <w:noWrap/>
            <w:vAlign w:val="bottom"/>
            <w:hideMark/>
          </w:tcPr>
          <w:p w14:paraId="3FD7DD9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75C616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0E10FF0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3D13ED1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07B140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CBCECE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06D8F38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4C03F9F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F99EDE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F48509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7449A2D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47F95CC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446971E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1C43471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5C0B229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323A972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CC68C8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38095E6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A773C9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B5CE01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50D039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7F502ED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220FC2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0675C06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53" w:type="dxa"/>
            <w:tcBorders>
              <w:top w:val="nil"/>
              <w:left w:val="nil"/>
              <w:bottom w:val="single" w:sz="4" w:space="0" w:color="auto"/>
              <w:right w:val="single" w:sz="4" w:space="0" w:color="auto"/>
            </w:tcBorders>
            <w:shd w:val="clear" w:color="auto" w:fill="auto"/>
            <w:noWrap/>
            <w:vAlign w:val="bottom"/>
            <w:hideMark/>
          </w:tcPr>
          <w:p w14:paraId="6E63FD2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r>
      <w:tr w:rsidR="00670C58" w:rsidRPr="00670C58" w14:paraId="3B19896B"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72F6EDE0"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x1x8</w:t>
            </w:r>
          </w:p>
        </w:tc>
        <w:tc>
          <w:tcPr>
            <w:tcW w:w="448" w:type="dxa"/>
            <w:tcBorders>
              <w:top w:val="nil"/>
              <w:left w:val="nil"/>
              <w:bottom w:val="single" w:sz="4" w:space="0" w:color="auto"/>
              <w:right w:val="single" w:sz="4" w:space="0" w:color="auto"/>
            </w:tcBorders>
            <w:shd w:val="clear" w:color="auto" w:fill="auto"/>
            <w:noWrap/>
            <w:vAlign w:val="bottom"/>
            <w:hideMark/>
          </w:tcPr>
          <w:p w14:paraId="06109DC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4681378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663D03C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4DC69DD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57A1416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6057DF0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613964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587955B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41D96C1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4D13E9A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FF7497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1CCB257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386A078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56AF74B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41DBD4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3F2AE4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3015763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42652FA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3EE2671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0E9AEC5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6869F53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43F1F60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3477843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681720F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53" w:type="dxa"/>
            <w:tcBorders>
              <w:top w:val="nil"/>
              <w:left w:val="nil"/>
              <w:bottom w:val="single" w:sz="4" w:space="0" w:color="auto"/>
              <w:right w:val="single" w:sz="4" w:space="0" w:color="auto"/>
            </w:tcBorders>
            <w:shd w:val="clear" w:color="auto" w:fill="auto"/>
            <w:noWrap/>
            <w:vAlign w:val="bottom"/>
            <w:hideMark/>
          </w:tcPr>
          <w:p w14:paraId="5A599E4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r>
      <w:tr w:rsidR="00670C58" w:rsidRPr="00670C58" w14:paraId="1C62209B"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5DB9AB3B"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x1x9</w:t>
            </w:r>
          </w:p>
        </w:tc>
        <w:tc>
          <w:tcPr>
            <w:tcW w:w="448" w:type="dxa"/>
            <w:tcBorders>
              <w:top w:val="nil"/>
              <w:left w:val="nil"/>
              <w:bottom w:val="single" w:sz="4" w:space="0" w:color="auto"/>
              <w:right w:val="single" w:sz="4" w:space="0" w:color="auto"/>
            </w:tcBorders>
            <w:shd w:val="clear" w:color="auto" w:fill="auto"/>
            <w:noWrap/>
            <w:vAlign w:val="bottom"/>
            <w:hideMark/>
          </w:tcPr>
          <w:p w14:paraId="36EADCB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6B2209A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13D86BB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70A7FEB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77E308F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5BDBFA5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11EE8B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39D3896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034B201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741AECD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47FDEAA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7320BA2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499232B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8AFD04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5BD5DFB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36F3C0C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40384C1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4ACC037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0FADE8C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1DC7565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347DE6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772B37D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5009C53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1E0A46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53" w:type="dxa"/>
            <w:tcBorders>
              <w:top w:val="nil"/>
              <w:left w:val="nil"/>
              <w:bottom w:val="single" w:sz="4" w:space="0" w:color="auto"/>
              <w:right w:val="single" w:sz="4" w:space="0" w:color="auto"/>
            </w:tcBorders>
            <w:shd w:val="clear" w:color="auto" w:fill="auto"/>
            <w:noWrap/>
            <w:vAlign w:val="bottom"/>
            <w:hideMark/>
          </w:tcPr>
          <w:p w14:paraId="4210DFA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r>
      <w:tr w:rsidR="00670C58" w:rsidRPr="00670C58" w14:paraId="4A231017"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7B89A097"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x1x10</w:t>
            </w:r>
          </w:p>
        </w:tc>
        <w:tc>
          <w:tcPr>
            <w:tcW w:w="448" w:type="dxa"/>
            <w:tcBorders>
              <w:top w:val="nil"/>
              <w:left w:val="nil"/>
              <w:bottom w:val="single" w:sz="4" w:space="0" w:color="auto"/>
              <w:right w:val="single" w:sz="4" w:space="0" w:color="auto"/>
            </w:tcBorders>
            <w:shd w:val="clear" w:color="auto" w:fill="auto"/>
            <w:noWrap/>
            <w:vAlign w:val="bottom"/>
            <w:hideMark/>
          </w:tcPr>
          <w:p w14:paraId="69E2A93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3783175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B228B4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3746824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701BDC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08DB6F0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53EA47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F39973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F6C101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7FB1679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53E0F38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77EABDA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379CFE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7329F26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B44AA8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044E48D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4A4C62F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F7DDD9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AABFD9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32B979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7A63559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FD87F7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F9ED5D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B7D87B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53" w:type="dxa"/>
            <w:tcBorders>
              <w:top w:val="nil"/>
              <w:left w:val="nil"/>
              <w:bottom w:val="single" w:sz="4" w:space="0" w:color="auto"/>
              <w:right w:val="single" w:sz="4" w:space="0" w:color="auto"/>
            </w:tcBorders>
            <w:shd w:val="clear" w:color="auto" w:fill="auto"/>
            <w:noWrap/>
            <w:vAlign w:val="bottom"/>
            <w:hideMark/>
          </w:tcPr>
          <w:p w14:paraId="29CD758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r>
      <w:tr w:rsidR="00670C58" w:rsidRPr="00670C58" w14:paraId="1FA3E02D"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3E2D1DD8"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x1x11</w:t>
            </w:r>
          </w:p>
        </w:tc>
        <w:tc>
          <w:tcPr>
            <w:tcW w:w="448" w:type="dxa"/>
            <w:tcBorders>
              <w:top w:val="nil"/>
              <w:left w:val="nil"/>
              <w:bottom w:val="single" w:sz="4" w:space="0" w:color="auto"/>
              <w:right w:val="single" w:sz="4" w:space="0" w:color="auto"/>
            </w:tcBorders>
            <w:shd w:val="clear" w:color="auto" w:fill="auto"/>
            <w:noWrap/>
            <w:vAlign w:val="bottom"/>
            <w:hideMark/>
          </w:tcPr>
          <w:p w14:paraId="63DEB8F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726BB3B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8DABD0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6A92F3C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29F46F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5372C04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7448683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18D31E2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638E16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7F2D57A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988BD7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5DD88A2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7395F9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F15517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7FE316B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45EC996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0C582D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5439796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BF4261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065EB8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0108F26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4F48563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521A04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160DBC1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53" w:type="dxa"/>
            <w:tcBorders>
              <w:top w:val="nil"/>
              <w:left w:val="nil"/>
              <w:bottom w:val="single" w:sz="4" w:space="0" w:color="auto"/>
              <w:right w:val="single" w:sz="4" w:space="0" w:color="auto"/>
            </w:tcBorders>
            <w:shd w:val="clear" w:color="auto" w:fill="auto"/>
            <w:noWrap/>
            <w:vAlign w:val="bottom"/>
            <w:hideMark/>
          </w:tcPr>
          <w:p w14:paraId="27F5E6C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r>
      <w:tr w:rsidR="00670C58" w:rsidRPr="00670C58" w14:paraId="1E1B6E47"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6CDBDD6F"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x1x12</w:t>
            </w:r>
          </w:p>
        </w:tc>
        <w:tc>
          <w:tcPr>
            <w:tcW w:w="448" w:type="dxa"/>
            <w:tcBorders>
              <w:top w:val="nil"/>
              <w:left w:val="nil"/>
              <w:bottom w:val="single" w:sz="4" w:space="0" w:color="auto"/>
              <w:right w:val="single" w:sz="4" w:space="0" w:color="auto"/>
            </w:tcBorders>
            <w:shd w:val="clear" w:color="auto" w:fill="auto"/>
            <w:noWrap/>
            <w:vAlign w:val="bottom"/>
            <w:hideMark/>
          </w:tcPr>
          <w:p w14:paraId="49CAE94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8642FA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06859C0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4EBF510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1C94FC0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1A96252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D1C76B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1802A4F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87E8B5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69B36D2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36E688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5DABC45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21987FF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72722DA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14F24D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7445CBA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4A3E88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F1BF82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F0CC99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689E674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1FEC8B8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50B0614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1990A7F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5D88EAB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53" w:type="dxa"/>
            <w:tcBorders>
              <w:top w:val="nil"/>
              <w:left w:val="nil"/>
              <w:bottom w:val="single" w:sz="4" w:space="0" w:color="auto"/>
              <w:right w:val="single" w:sz="4" w:space="0" w:color="auto"/>
            </w:tcBorders>
            <w:shd w:val="clear" w:color="auto" w:fill="auto"/>
            <w:noWrap/>
            <w:vAlign w:val="bottom"/>
            <w:hideMark/>
          </w:tcPr>
          <w:p w14:paraId="68A1B14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r>
      <w:tr w:rsidR="00670C58" w:rsidRPr="00670C58" w14:paraId="2D9E85AB"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1D626014"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x1x13</w:t>
            </w:r>
          </w:p>
        </w:tc>
        <w:tc>
          <w:tcPr>
            <w:tcW w:w="448" w:type="dxa"/>
            <w:tcBorders>
              <w:top w:val="nil"/>
              <w:left w:val="nil"/>
              <w:bottom w:val="single" w:sz="4" w:space="0" w:color="auto"/>
              <w:right w:val="single" w:sz="4" w:space="0" w:color="auto"/>
            </w:tcBorders>
            <w:shd w:val="clear" w:color="auto" w:fill="auto"/>
            <w:noWrap/>
            <w:vAlign w:val="bottom"/>
            <w:hideMark/>
          </w:tcPr>
          <w:p w14:paraId="620CA14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993FB9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5D2848D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6D7F50A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845C36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37660AD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0BA3AA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63684DF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3383D2E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33E970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73358AD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681D228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40C200E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6DA8E39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3313ED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13440C6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349DA16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E456A7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812621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4493CA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28A7E28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4BA9259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3312CFB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73B7877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53" w:type="dxa"/>
            <w:tcBorders>
              <w:top w:val="nil"/>
              <w:left w:val="nil"/>
              <w:bottom w:val="single" w:sz="4" w:space="0" w:color="auto"/>
              <w:right w:val="single" w:sz="4" w:space="0" w:color="auto"/>
            </w:tcBorders>
            <w:shd w:val="clear" w:color="auto" w:fill="auto"/>
            <w:noWrap/>
            <w:vAlign w:val="bottom"/>
            <w:hideMark/>
          </w:tcPr>
          <w:p w14:paraId="62D5580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r>
      <w:tr w:rsidR="00670C58" w:rsidRPr="00670C58" w14:paraId="47C869E8"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357AC065"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x1x14</w:t>
            </w:r>
          </w:p>
        </w:tc>
        <w:tc>
          <w:tcPr>
            <w:tcW w:w="448" w:type="dxa"/>
            <w:tcBorders>
              <w:top w:val="nil"/>
              <w:left w:val="nil"/>
              <w:bottom w:val="single" w:sz="4" w:space="0" w:color="auto"/>
              <w:right w:val="single" w:sz="4" w:space="0" w:color="auto"/>
            </w:tcBorders>
            <w:shd w:val="clear" w:color="auto" w:fill="auto"/>
            <w:noWrap/>
            <w:vAlign w:val="bottom"/>
            <w:hideMark/>
          </w:tcPr>
          <w:p w14:paraId="4133C34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79D7337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4FDD35D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74665C9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15FA88D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475F4E8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E548F6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7D0D12C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7996C31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7C674C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37A33F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229078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7B130D6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24F6F5B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313CC28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3004BA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3D62200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787288E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5CFADBC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1ECE8E2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753049B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5889636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29B8140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15E4482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53" w:type="dxa"/>
            <w:tcBorders>
              <w:top w:val="nil"/>
              <w:left w:val="nil"/>
              <w:bottom w:val="single" w:sz="4" w:space="0" w:color="auto"/>
              <w:right w:val="single" w:sz="4" w:space="0" w:color="auto"/>
            </w:tcBorders>
            <w:shd w:val="clear" w:color="auto" w:fill="auto"/>
            <w:noWrap/>
            <w:vAlign w:val="bottom"/>
            <w:hideMark/>
          </w:tcPr>
          <w:p w14:paraId="71B1A9B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r>
      <w:tr w:rsidR="00670C58" w:rsidRPr="00670C58" w14:paraId="270578FF"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6E93CB82"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x1x15</w:t>
            </w:r>
          </w:p>
        </w:tc>
        <w:tc>
          <w:tcPr>
            <w:tcW w:w="448" w:type="dxa"/>
            <w:tcBorders>
              <w:top w:val="nil"/>
              <w:left w:val="nil"/>
              <w:bottom w:val="single" w:sz="4" w:space="0" w:color="auto"/>
              <w:right w:val="single" w:sz="4" w:space="0" w:color="auto"/>
            </w:tcBorders>
            <w:shd w:val="clear" w:color="auto" w:fill="auto"/>
            <w:noWrap/>
            <w:vAlign w:val="bottom"/>
            <w:hideMark/>
          </w:tcPr>
          <w:p w14:paraId="36F33F7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CD5F71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77619A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78C3211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70DA42A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003B065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736DED3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B328C7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3D434A2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5981B33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FC4D2B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1CD3B35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009488D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5D5297B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4492373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385E37F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1194DA0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167D820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67F242E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3FE45A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CC3036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4066DAF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44EC01D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48" w:type="dxa"/>
            <w:tcBorders>
              <w:top w:val="nil"/>
              <w:left w:val="nil"/>
              <w:bottom w:val="single" w:sz="4" w:space="0" w:color="auto"/>
              <w:right w:val="single" w:sz="4" w:space="0" w:color="auto"/>
            </w:tcBorders>
            <w:shd w:val="clear" w:color="auto" w:fill="auto"/>
            <w:noWrap/>
            <w:vAlign w:val="bottom"/>
            <w:hideMark/>
          </w:tcPr>
          <w:p w14:paraId="2D0E639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c>
          <w:tcPr>
            <w:tcW w:w="453" w:type="dxa"/>
            <w:tcBorders>
              <w:top w:val="nil"/>
              <w:left w:val="nil"/>
              <w:bottom w:val="single" w:sz="4" w:space="0" w:color="auto"/>
              <w:right w:val="single" w:sz="4" w:space="0" w:color="auto"/>
            </w:tcBorders>
            <w:shd w:val="clear" w:color="auto" w:fill="auto"/>
            <w:noWrap/>
            <w:vAlign w:val="bottom"/>
            <w:hideMark/>
          </w:tcPr>
          <w:p w14:paraId="1C0FD90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w:t>
            </w:r>
          </w:p>
        </w:tc>
      </w:tr>
      <w:tr w:rsidR="00670C58" w:rsidRPr="00670C58" w14:paraId="6E23A11A"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17FFA2DC"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x2x3</w:t>
            </w:r>
          </w:p>
        </w:tc>
        <w:tc>
          <w:tcPr>
            <w:tcW w:w="448" w:type="dxa"/>
            <w:tcBorders>
              <w:top w:val="nil"/>
              <w:left w:val="nil"/>
              <w:bottom w:val="single" w:sz="4" w:space="0" w:color="auto"/>
              <w:right w:val="single" w:sz="4" w:space="0" w:color="auto"/>
            </w:tcBorders>
            <w:shd w:val="clear" w:color="auto" w:fill="auto"/>
            <w:noWrap/>
            <w:vAlign w:val="bottom"/>
            <w:hideMark/>
          </w:tcPr>
          <w:p w14:paraId="45178BB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3356E0D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6FD56C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5FF6D7A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1BBAEBF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6CFB509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004EFC2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12D566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358007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121697B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07C63FA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B841DF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67F619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0FCF4F7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1F288D3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71BED3B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40CD180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171FAAD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34E911C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C5CEBA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3C9E52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3369B21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78E2AFF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2B848D3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53" w:type="dxa"/>
            <w:tcBorders>
              <w:top w:val="nil"/>
              <w:left w:val="nil"/>
              <w:bottom w:val="single" w:sz="4" w:space="0" w:color="auto"/>
              <w:right w:val="single" w:sz="4" w:space="0" w:color="auto"/>
            </w:tcBorders>
            <w:shd w:val="clear" w:color="auto" w:fill="auto"/>
            <w:noWrap/>
            <w:vAlign w:val="bottom"/>
            <w:hideMark/>
          </w:tcPr>
          <w:p w14:paraId="172B2B2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r>
      <w:tr w:rsidR="00670C58" w:rsidRPr="00670C58" w14:paraId="32503AD5"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67E86126"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x2x4</w:t>
            </w:r>
          </w:p>
        </w:tc>
        <w:tc>
          <w:tcPr>
            <w:tcW w:w="448" w:type="dxa"/>
            <w:tcBorders>
              <w:top w:val="nil"/>
              <w:left w:val="nil"/>
              <w:bottom w:val="single" w:sz="4" w:space="0" w:color="auto"/>
              <w:right w:val="single" w:sz="4" w:space="0" w:color="auto"/>
            </w:tcBorders>
            <w:shd w:val="clear" w:color="auto" w:fill="auto"/>
            <w:noWrap/>
            <w:vAlign w:val="bottom"/>
            <w:hideMark/>
          </w:tcPr>
          <w:p w14:paraId="58E3CEA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367B294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2DEAFEA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2B391F0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968CDE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4B0CA4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1D4CBCB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23F097C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FFBFC0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61002B4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5E89060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49B82B9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396CB71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1AB8BD8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3C4BCB8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42CB813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1429C56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218785E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67295F5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393C483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8AACF6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2BE46EF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75813EC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7A519A8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53" w:type="dxa"/>
            <w:tcBorders>
              <w:top w:val="nil"/>
              <w:left w:val="nil"/>
              <w:bottom w:val="single" w:sz="4" w:space="0" w:color="auto"/>
              <w:right w:val="single" w:sz="4" w:space="0" w:color="auto"/>
            </w:tcBorders>
            <w:shd w:val="clear" w:color="auto" w:fill="auto"/>
            <w:noWrap/>
            <w:vAlign w:val="bottom"/>
            <w:hideMark/>
          </w:tcPr>
          <w:p w14:paraId="27A2F9A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r>
      <w:tr w:rsidR="00670C58" w:rsidRPr="00670C58" w14:paraId="0F32BB3D"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4AEDDBF0"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x2x5</w:t>
            </w:r>
          </w:p>
        </w:tc>
        <w:tc>
          <w:tcPr>
            <w:tcW w:w="448" w:type="dxa"/>
            <w:tcBorders>
              <w:top w:val="nil"/>
              <w:left w:val="nil"/>
              <w:bottom w:val="single" w:sz="4" w:space="0" w:color="auto"/>
              <w:right w:val="single" w:sz="4" w:space="0" w:color="auto"/>
            </w:tcBorders>
            <w:shd w:val="clear" w:color="auto" w:fill="auto"/>
            <w:noWrap/>
            <w:vAlign w:val="bottom"/>
            <w:hideMark/>
          </w:tcPr>
          <w:p w14:paraId="221B68D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092EEF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6FE5EC7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62AD8BA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36D3CB1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7623962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E457EF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5B238C6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7DCD8B9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51708FE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664D2A0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3951D5E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138737A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56F323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55E5A64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6628737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38E18FB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0542FC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78B9071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D528AA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129DD54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C0AD51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69D88D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7498078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53" w:type="dxa"/>
            <w:tcBorders>
              <w:top w:val="nil"/>
              <w:left w:val="nil"/>
              <w:bottom w:val="single" w:sz="4" w:space="0" w:color="auto"/>
              <w:right w:val="single" w:sz="4" w:space="0" w:color="auto"/>
            </w:tcBorders>
            <w:shd w:val="clear" w:color="auto" w:fill="auto"/>
            <w:noWrap/>
            <w:vAlign w:val="bottom"/>
            <w:hideMark/>
          </w:tcPr>
          <w:p w14:paraId="0766D62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r>
      <w:tr w:rsidR="00670C58" w:rsidRPr="00670C58" w14:paraId="5085DB8E"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2845CC8F"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x2x6</w:t>
            </w:r>
          </w:p>
        </w:tc>
        <w:tc>
          <w:tcPr>
            <w:tcW w:w="448" w:type="dxa"/>
            <w:tcBorders>
              <w:top w:val="nil"/>
              <w:left w:val="nil"/>
              <w:bottom w:val="single" w:sz="4" w:space="0" w:color="auto"/>
              <w:right w:val="single" w:sz="4" w:space="0" w:color="auto"/>
            </w:tcBorders>
            <w:shd w:val="clear" w:color="auto" w:fill="auto"/>
            <w:noWrap/>
            <w:vAlign w:val="bottom"/>
            <w:hideMark/>
          </w:tcPr>
          <w:p w14:paraId="18C542A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629B873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039F34C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0DB984E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212D338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E1E2A5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464C22B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71DC22F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253633D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2B6EF44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5A9D29D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A5B213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7515AAA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B40653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077D0C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1F90A44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0AFA1C2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38176D3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75C4ED4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1ECECB8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7E61D51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0A3A0E7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704A673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71667D5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53" w:type="dxa"/>
            <w:tcBorders>
              <w:top w:val="nil"/>
              <w:left w:val="nil"/>
              <w:bottom w:val="single" w:sz="4" w:space="0" w:color="auto"/>
              <w:right w:val="single" w:sz="4" w:space="0" w:color="auto"/>
            </w:tcBorders>
            <w:shd w:val="clear" w:color="auto" w:fill="auto"/>
            <w:noWrap/>
            <w:vAlign w:val="bottom"/>
            <w:hideMark/>
          </w:tcPr>
          <w:p w14:paraId="03E3AD8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r>
      <w:tr w:rsidR="00670C58" w:rsidRPr="00670C58" w14:paraId="625F587B"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3A44AE8D"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x2x7</w:t>
            </w:r>
          </w:p>
        </w:tc>
        <w:tc>
          <w:tcPr>
            <w:tcW w:w="448" w:type="dxa"/>
            <w:tcBorders>
              <w:top w:val="nil"/>
              <w:left w:val="nil"/>
              <w:bottom w:val="single" w:sz="4" w:space="0" w:color="auto"/>
              <w:right w:val="single" w:sz="4" w:space="0" w:color="auto"/>
            </w:tcBorders>
            <w:shd w:val="clear" w:color="auto" w:fill="auto"/>
            <w:noWrap/>
            <w:vAlign w:val="bottom"/>
            <w:hideMark/>
          </w:tcPr>
          <w:p w14:paraId="77E93A8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976343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56BD00A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2BCF2A7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59CCD4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2B7B0F0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2AFC664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2FEC400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15613A0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DFB6D6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1A0692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1EFA0A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20F27D6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11C0EF3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31A6104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ACB8B4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7DABC71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201871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FA826A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00DF3EA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0F72E3F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5A0FC2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BF780E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7119471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53" w:type="dxa"/>
            <w:tcBorders>
              <w:top w:val="nil"/>
              <w:left w:val="nil"/>
              <w:bottom w:val="single" w:sz="4" w:space="0" w:color="auto"/>
              <w:right w:val="single" w:sz="4" w:space="0" w:color="auto"/>
            </w:tcBorders>
            <w:shd w:val="clear" w:color="auto" w:fill="auto"/>
            <w:noWrap/>
            <w:vAlign w:val="bottom"/>
            <w:hideMark/>
          </w:tcPr>
          <w:p w14:paraId="71C9B63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r>
      <w:tr w:rsidR="00670C58" w:rsidRPr="00670C58" w14:paraId="4E062A3C"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7ED24910"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x2x8</w:t>
            </w:r>
          </w:p>
        </w:tc>
        <w:tc>
          <w:tcPr>
            <w:tcW w:w="448" w:type="dxa"/>
            <w:tcBorders>
              <w:top w:val="nil"/>
              <w:left w:val="nil"/>
              <w:bottom w:val="single" w:sz="4" w:space="0" w:color="auto"/>
              <w:right w:val="single" w:sz="4" w:space="0" w:color="auto"/>
            </w:tcBorders>
            <w:shd w:val="clear" w:color="auto" w:fill="auto"/>
            <w:noWrap/>
            <w:vAlign w:val="bottom"/>
            <w:hideMark/>
          </w:tcPr>
          <w:p w14:paraId="6449D79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7FE14B9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011EE55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1950CE5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4C07A42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5C30A63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165B03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5265A8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6B6C462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33CD620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693752A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0A69D66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19525D0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07C7667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07B3321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0096233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1AD1633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DD859A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FF50A4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697AEC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4195E4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6C430DB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6372986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3E4D566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53" w:type="dxa"/>
            <w:tcBorders>
              <w:top w:val="nil"/>
              <w:left w:val="nil"/>
              <w:bottom w:val="single" w:sz="4" w:space="0" w:color="auto"/>
              <w:right w:val="single" w:sz="4" w:space="0" w:color="auto"/>
            </w:tcBorders>
            <w:shd w:val="clear" w:color="auto" w:fill="auto"/>
            <w:noWrap/>
            <w:vAlign w:val="bottom"/>
            <w:hideMark/>
          </w:tcPr>
          <w:p w14:paraId="37F85CA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r>
      <w:tr w:rsidR="00670C58" w:rsidRPr="00670C58" w14:paraId="0C652EFC"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5D8F1DE8"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x2x9</w:t>
            </w:r>
          </w:p>
        </w:tc>
        <w:tc>
          <w:tcPr>
            <w:tcW w:w="448" w:type="dxa"/>
            <w:tcBorders>
              <w:top w:val="nil"/>
              <w:left w:val="nil"/>
              <w:bottom w:val="single" w:sz="4" w:space="0" w:color="auto"/>
              <w:right w:val="single" w:sz="4" w:space="0" w:color="auto"/>
            </w:tcBorders>
            <w:shd w:val="clear" w:color="auto" w:fill="auto"/>
            <w:noWrap/>
            <w:vAlign w:val="bottom"/>
            <w:hideMark/>
          </w:tcPr>
          <w:p w14:paraId="567B2C8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E67989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7756EF5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D28C5C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00394A9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30EEC1F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5294156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1605A4C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71900F8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3EB0C40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1E5DF31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1542FD4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45FAD99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37B59E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6E3545D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0CC52F2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03AEFAA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6AD2D2C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34EDDF2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496F5E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E642F6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747B5AC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3B55A43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F8A710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53" w:type="dxa"/>
            <w:tcBorders>
              <w:top w:val="nil"/>
              <w:left w:val="nil"/>
              <w:bottom w:val="single" w:sz="4" w:space="0" w:color="auto"/>
              <w:right w:val="single" w:sz="4" w:space="0" w:color="auto"/>
            </w:tcBorders>
            <w:shd w:val="clear" w:color="auto" w:fill="auto"/>
            <w:noWrap/>
            <w:vAlign w:val="bottom"/>
            <w:hideMark/>
          </w:tcPr>
          <w:p w14:paraId="5D1F149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r>
      <w:tr w:rsidR="00670C58" w:rsidRPr="00670C58" w14:paraId="70A022D7"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20C83C63"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x2x10</w:t>
            </w:r>
          </w:p>
        </w:tc>
        <w:tc>
          <w:tcPr>
            <w:tcW w:w="448" w:type="dxa"/>
            <w:tcBorders>
              <w:top w:val="nil"/>
              <w:left w:val="nil"/>
              <w:bottom w:val="single" w:sz="4" w:space="0" w:color="auto"/>
              <w:right w:val="single" w:sz="4" w:space="0" w:color="auto"/>
            </w:tcBorders>
            <w:shd w:val="clear" w:color="auto" w:fill="auto"/>
            <w:noWrap/>
            <w:vAlign w:val="bottom"/>
            <w:hideMark/>
          </w:tcPr>
          <w:p w14:paraId="3CC1565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601A202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6551064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706AF13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1B59F6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3FB02D9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64D1120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3AC93A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EA8EE4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1C991E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6CF0082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F760FA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7F43056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9343AA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73BB15D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6B42F9D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03782B7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42927A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29E362A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134C557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72789EC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187060F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2A446C0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1DF1E86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53" w:type="dxa"/>
            <w:tcBorders>
              <w:top w:val="nil"/>
              <w:left w:val="nil"/>
              <w:bottom w:val="single" w:sz="4" w:space="0" w:color="auto"/>
              <w:right w:val="single" w:sz="4" w:space="0" w:color="auto"/>
            </w:tcBorders>
            <w:shd w:val="clear" w:color="auto" w:fill="auto"/>
            <w:noWrap/>
            <w:vAlign w:val="bottom"/>
            <w:hideMark/>
          </w:tcPr>
          <w:p w14:paraId="646E257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r>
      <w:tr w:rsidR="00670C58" w:rsidRPr="00670C58" w14:paraId="3E6AFE79"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4A657F6D"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x2x11</w:t>
            </w:r>
          </w:p>
        </w:tc>
        <w:tc>
          <w:tcPr>
            <w:tcW w:w="448" w:type="dxa"/>
            <w:tcBorders>
              <w:top w:val="nil"/>
              <w:left w:val="nil"/>
              <w:bottom w:val="single" w:sz="4" w:space="0" w:color="auto"/>
              <w:right w:val="single" w:sz="4" w:space="0" w:color="auto"/>
            </w:tcBorders>
            <w:shd w:val="clear" w:color="auto" w:fill="auto"/>
            <w:noWrap/>
            <w:vAlign w:val="bottom"/>
            <w:hideMark/>
          </w:tcPr>
          <w:p w14:paraId="32D6530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33C635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1EBB45F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1176D96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177F671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0DA29DF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3292166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2972E7F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83A4B3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2F65792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62E632D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3438981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7A2EFF6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7809A90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25A54C0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5162791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9CC4B4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3D71FB6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8C57E5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B8DDCF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C62395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5F3E50A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74A95B0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017050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53" w:type="dxa"/>
            <w:tcBorders>
              <w:top w:val="nil"/>
              <w:left w:val="nil"/>
              <w:bottom w:val="single" w:sz="4" w:space="0" w:color="auto"/>
              <w:right w:val="single" w:sz="4" w:space="0" w:color="auto"/>
            </w:tcBorders>
            <w:shd w:val="clear" w:color="auto" w:fill="auto"/>
            <w:noWrap/>
            <w:vAlign w:val="bottom"/>
            <w:hideMark/>
          </w:tcPr>
          <w:p w14:paraId="2E278D7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r>
      <w:tr w:rsidR="00670C58" w:rsidRPr="00670C58" w14:paraId="4642AE9E"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29B1458B"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x2x12</w:t>
            </w:r>
          </w:p>
        </w:tc>
        <w:tc>
          <w:tcPr>
            <w:tcW w:w="448" w:type="dxa"/>
            <w:tcBorders>
              <w:top w:val="nil"/>
              <w:left w:val="nil"/>
              <w:bottom w:val="single" w:sz="4" w:space="0" w:color="auto"/>
              <w:right w:val="single" w:sz="4" w:space="0" w:color="auto"/>
            </w:tcBorders>
            <w:shd w:val="clear" w:color="auto" w:fill="auto"/>
            <w:noWrap/>
            <w:vAlign w:val="bottom"/>
            <w:hideMark/>
          </w:tcPr>
          <w:p w14:paraId="10C5BA5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0C89809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12168EB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066E2AB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4B68C03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0CA1BCE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3D84D4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0C1A279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626E850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4F34DD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4FD1BB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3D1C748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07AF11F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62522AE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0544631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2B994EC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3700CB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6CA3F1C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687FA62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0416030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5B7E193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0F9A941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382F53C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0AACC51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53" w:type="dxa"/>
            <w:tcBorders>
              <w:top w:val="nil"/>
              <w:left w:val="nil"/>
              <w:bottom w:val="single" w:sz="4" w:space="0" w:color="auto"/>
              <w:right w:val="single" w:sz="4" w:space="0" w:color="auto"/>
            </w:tcBorders>
            <w:shd w:val="clear" w:color="auto" w:fill="auto"/>
            <w:noWrap/>
            <w:vAlign w:val="bottom"/>
            <w:hideMark/>
          </w:tcPr>
          <w:p w14:paraId="2111E31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r>
      <w:tr w:rsidR="00670C58" w:rsidRPr="00670C58" w14:paraId="336B27D2"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0731D07F"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x2x13</w:t>
            </w:r>
          </w:p>
        </w:tc>
        <w:tc>
          <w:tcPr>
            <w:tcW w:w="448" w:type="dxa"/>
            <w:tcBorders>
              <w:top w:val="nil"/>
              <w:left w:val="nil"/>
              <w:bottom w:val="single" w:sz="4" w:space="0" w:color="auto"/>
              <w:right w:val="single" w:sz="4" w:space="0" w:color="auto"/>
            </w:tcBorders>
            <w:shd w:val="clear" w:color="auto" w:fill="auto"/>
            <w:noWrap/>
            <w:vAlign w:val="bottom"/>
            <w:hideMark/>
          </w:tcPr>
          <w:p w14:paraId="1D185D9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4ACB78A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7AE119E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28AB8E5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8801D6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5F5FAE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08A71FA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0E75F1D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DCB39A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586F2A6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3BBBC6B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2DC2D43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2653056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A02798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2BFD5D0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31E7A53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1EBA4BF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6C00BE1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738921C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6EE22D7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75F6AAB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12FFCD6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7A78A92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01FF611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53" w:type="dxa"/>
            <w:tcBorders>
              <w:top w:val="nil"/>
              <w:left w:val="nil"/>
              <w:bottom w:val="single" w:sz="4" w:space="0" w:color="auto"/>
              <w:right w:val="single" w:sz="4" w:space="0" w:color="auto"/>
            </w:tcBorders>
            <w:shd w:val="clear" w:color="auto" w:fill="auto"/>
            <w:noWrap/>
            <w:vAlign w:val="bottom"/>
            <w:hideMark/>
          </w:tcPr>
          <w:p w14:paraId="3D3B9FB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r>
      <w:tr w:rsidR="00670C58" w:rsidRPr="00670C58" w14:paraId="274191F2"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30E362D4"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lastRenderedPageBreak/>
              <w:t>x2x14</w:t>
            </w:r>
          </w:p>
        </w:tc>
        <w:tc>
          <w:tcPr>
            <w:tcW w:w="448" w:type="dxa"/>
            <w:tcBorders>
              <w:top w:val="nil"/>
              <w:left w:val="nil"/>
              <w:bottom w:val="single" w:sz="4" w:space="0" w:color="auto"/>
              <w:right w:val="single" w:sz="4" w:space="0" w:color="auto"/>
            </w:tcBorders>
            <w:shd w:val="clear" w:color="auto" w:fill="auto"/>
            <w:noWrap/>
            <w:vAlign w:val="bottom"/>
            <w:hideMark/>
          </w:tcPr>
          <w:p w14:paraId="1E533A0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79E6F92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2CF17E1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77E733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59162C4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42AD042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0284D84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3D6B128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4FB1EDD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77FDBE5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C7D32F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A19936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2380C6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B40207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762B0BD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C71117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8B6DEA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A88E5A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0DF96A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7CA3741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25A94DA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B14DB9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1A399E4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2F79E30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53" w:type="dxa"/>
            <w:tcBorders>
              <w:top w:val="nil"/>
              <w:left w:val="nil"/>
              <w:bottom w:val="single" w:sz="4" w:space="0" w:color="auto"/>
              <w:right w:val="single" w:sz="4" w:space="0" w:color="auto"/>
            </w:tcBorders>
            <w:shd w:val="clear" w:color="auto" w:fill="auto"/>
            <w:noWrap/>
            <w:vAlign w:val="bottom"/>
            <w:hideMark/>
          </w:tcPr>
          <w:p w14:paraId="7207908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r>
      <w:tr w:rsidR="00670C58" w:rsidRPr="00670C58" w14:paraId="6C18A348"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1988BC38"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x2x15</w:t>
            </w:r>
          </w:p>
        </w:tc>
        <w:tc>
          <w:tcPr>
            <w:tcW w:w="448" w:type="dxa"/>
            <w:tcBorders>
              <w:top w:val="nil"/>
              <w:left w:val="nil"/>
              <w:bottom w:val="single" w:sz="4" w:space="0" w:color="auto"/>
              <w:right w:val="single" w:sz="4" w:space="0" w:color="auto"/>
            </w:tcBorders>
            <w:shd w:val="clear" w:color="auto" w:fill="auto"/>
            <w:noWrap/>
            <w:vAlign w:val="bottom"/>
            <w:hideMark/>
          </w:tcPr>
          <w:p w14:paraId="2DA978E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98EFC9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D7E320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4D5247A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6894B1D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2B77072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1059532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4DD7FB0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71C5F8A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2E233C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4AEA44C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185D18B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468A654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65BEFC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500A1B0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2EBBB9C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72D3DAA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477B85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3FE8D27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61DF747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484443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7139A7E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4BEC26E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c>
          <w:tcPr>
            <w:tcW w:w="448" w:type="dxa"/>
            <w:tcBorders>
              <w:top w:val="nil"/>
              <w:left w:val="nil"/>
              <w:bottom w:val="single" w:sz="4" w:space="0" w:color="auto"/>
              <w:right w:val="single" w:sz="4" w:space="0" w:color="auto"/>
            </w:tcBorders>
            <w:shd w:val="clear" w:color="auto" w:fill="auto"/>
            <w:noWrap/>
            <w:vAlign w:val="bottom"/>
            <w:hideMark/>
          </w:tcPr>
          <w:p w14:paraId="3D9D7D3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53" w:type="dxa"/>
            <w:tcBorders>
              <w:top w:val="nil"/>
              <w:left w:val="nil"/>
              <w:bottom w:val="single" w:sz="4" w:space="0" w:color="auto"/>
              <w:right w:val="single" w:sz="4" w:space="0" w:color="auto"/>
            </w:tcBorders>
            <w:shd w:val="clear" w:color="auto" w:fill="auto"/>
            <w:noWrap/>
            <w:vAlign w:val="bottom"/>
            <w:hideMark/>
          </w:tcPr>
          <w:p w14:paraId="5DD9157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х2</w:t>
            </w:r>
          </w:p>
        </w:tc>
      </w:tr>
      <w:tr w:rsidR="00670C58" w:rsidRPr="00670C58" w14:paraId="1926774A"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083CFE71"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x3x4</w:t>
            </w:r>
          </w:p>
        </w:tc>
        <w:tc>
          <w:tcPr>
            <w:tcW w:w="448" w:type="dxa"/>
            <w:tcBorders>
              <w:top w:val="nil"/>
              <w:left w:val="nil"/>
              <w:bottom w:val="single" w:sz="4" w:space="0" w:color="auto"/>
              <w:right w:val="single" w:sz="4" w:space="0" w:color="auto"/>
            </w:tcBorders>
            <w:shd w:val="clear" w:color="auto" w:fill="auto"/>
            <w:noWrap/>
            <w:vAlign w:val="bottom"/>
            <w:hideMark/>
          </w:tcPr>
          <w:p w14:paraId="26F9DD2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5AA5685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16A1EA7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5CAD9F6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0BC995D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4F85A43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54F955F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C633D2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062E780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3FC09E6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5B89D62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51E9258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8518EF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6BE5D11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6A94922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60B8317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154F9F9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2AAB390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05B6B59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4D60BCE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133C482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0AA8F6A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0F0A5F0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1BEB34A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53" w:type="dxa"/>
            <w:tcBorders>
              <w:top w:val="nil"/>
              <w:left w:val="nil"/>
              <w:bottom w:val="single" w:sz="4" w:space="0" w:color="auto"/>
              <w:right w:val="single" w:sz="4" w:space="0" w:color="auto"/>
            </w:tcBorders>
            <w:shd w:val="clear" w:color="auto" w:fill="auto"/>
            <w:noWrap/>
            <w:vAlign w:val="bottom"/>
            <w:hideMark/>
          </w:tcPr>
          <w:p w14:paraId="2950BB1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r>
      <w:tr w:rsidR="00670C58" w:rsidRPr="00670C58" w14:paraId="34F6A92D"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73BB171D"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x3x5</w:t>
            </w:r>
          </w:p>
        </w:tc>
        <w:tc>
          <w:tcPr>
            <w:tcW w:w="448" w:type="dxa"/>
            <w:tcBorders>
              <w:top w:val="nil"/>
              <w:left w:val="nil"/>
              <w:bottom w:val="single" w:sz="4" w:space="0" w:color="auto"/>
              <w:right w:val="single" w:sz="4" w:space="0" w:color="auto"/>
            </w:tcBorders>
            <w:shd w:val="clear" w:color="auto" w:fill="auto"/>
            <w:noWrap/>
            <w:vAlign w:val="bottom"/>
            <w:hideMark/>
          </w:tcPr>
          <w:p w14:paraId="6B72AD7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2974B64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D81566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5DC5F0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5236263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02661A2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220606C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5C3F24D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D75121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0F43C8D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367D64E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0395E37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2844206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589ADC0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7F84B5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1B6E3A8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EC8B15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24488EC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0E9A546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51A5447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4C4080E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19D87B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736D407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14FEBA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53" w:type="dxa"/>
            <w:tcBorders>
              <w:top w:val="nil"/>
              <w:left w:val="nil"/>
              <w:bottom w:val="single" w:sz="4" w:space="0" w:color="auto"/>
              <w:right w:val="single" w:sz="4" w:space="0" w:color="auto"/>
            </w:tcBorders>
            <w:shd w:val="clear" w:color="auto" w:fill="auto"/>
            <w:noWrap/>
            <w:vAlign w:val="bottom"/>
            <w:hideMark/>
          </w:tcPr>
          <w:p w14:paraId="3210436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r>
      <w:tr w:rsidR="00670C58" w:rsidRPr="00670C58" w14:paraId="751A2ACA"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75C4E641"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x3x6</w:t>
            </w:r>
          </w:p>
        </w:tc>
        <w:tc>
          <w:tcPr>
            <w:tcW w:w="448" w:type="dxa"/>
            <w:tcBorders>
              <w:top w:val="nil"/>
              <w:left w:val="nil"/>
              <w:bottom w:val="single" w:sz="4" w:space="0" w:color="auto"/>
              <w:right w:val="single" w:sz="4" w:space="0" w:color="auto"/>
            </w:tcBorders>
            <w:shd w:val="clear" w:color="auto" w:fill="auto"/>
            <w:noWrap/>
            <w:vAlign w:val="bottom"/>
            <w:hideMark/>
          </w:tcPr>
          <w:p w14:paraId="1DC253A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311350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062BCF7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59C3E3F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4B0DA11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4E912A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5C7E0FD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6B33D17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3DF80BA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6FE34FA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7E73483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27A5D60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201063A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2FCB850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2DBA964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A24525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0E7711E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08F64C9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BE4305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C2049E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DBF44B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5DBCADC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2A6357E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402F092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53" w:type="dxa"/>
            <w:tcBorders>
              <w:top w:val="nil"/>
              <w:left w:val="nil"/>
              <w:bottom w:val="single" w:sz="4" w:space="0" w:color="auto"/>
              <w:right w:val="single" w:sz="4" w:space="0" w:color="auto"/>
            </w:tcBorders>
            <w:shd w:val="clear" w:color="auto" w:fill="auto"/>
            <w:noWrap/>
            <w:vAlign w:val="bottom"/>
            <w:hideMark/>
          </w:tcPr>
          <w:p w14:paraId="677E589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r>
      <w:tr w:rsidR="00670C58" w:rsidRPr="00670C58" w14:paraId="260B4DE2"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07E88A96"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x3x7</w:t>
            </w:r>
          </w:p>
        </w:tc>
        <w:tc>
          <w:tcPr>
            <w:tcW w:w="448" w:type="dxa"/>
            <w:tcBorders>
              <w:top w:val="nil"/>
              <w:left w:val="nil"/>
              <w:bottom w:val="single" w:sz="4" w:space="0" w:color="auto"/>
              <w:right w:val="single" w:sz="4" w:space="0" w:color="auto"/>
            </w:tcBorders>
            <w:shd w:val="clear" w:color="auto" w:fill="auto"/>
            <w:noWrap/>
            <w:vAlign w:val="bottom"/>
            <w:hideMark/>
          </w:tcPr>
          <w:p w14:paraId="7F19521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096E2B2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627A03A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DEC10D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44FC24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62DD0F7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55A6EA6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F7B1E4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3146423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6F682F7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0AF109F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5C185C1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2D92A96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6E79278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38EE942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33B7614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1D1BE65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525F7F2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349CD65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FD716F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999531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0A15139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659D3BE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5C10FC8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53" w:type="dxa"/>
            <w:tcBorders>
              <w:top w:val="nil"/>
              <w:left w:val="nil"/>
              <w:bottom w:val="single" w:sz="4" w:space="0" w:color="auto"/>
              <w:right w:val="single" w:sz="4" w:space="0" w:color="auto"/>
            </w:tcBorders>
            <w:shd w:val="clear" w:color="auto" w:fill="auto"/>
            <w:noWrap/>
            <w:vAlign w:val="bottom"/>
            <w:hideMark/>
          </w:tcPr>
          <w:p w14:paraId="12B432B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r>
      <w:tr w:rsidR="00670C58" w:rsidRPr="00670C58" w14:paraId="31D2775B"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1AB7AD0C"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x3x8</w:t>
            </w:r>
          </w:p>
        </w:tc>
        <w:tc>
          <w:tcPr>
            <w:tcW w:w="448" w:type="dxa"/>
            <w:tcBorders>
              <w:top w:val="nil"/>
              <w:left w:val="nil"/>
              <w:bottom w:val="single" w:sz="4" w:space="0" w:color="auto"/>
              <w:right w:val="single" w:sz="4" w:space="0" w:color="auto"/>
            </w:tcBorders>
            <w:shd w:val="clear" w:color="auto" w:fill="auto"/>
            <w:noWrap/>
            <w:vAlign w:val="bottom"/>
            <w:hideMark/>
          </w:tcPr>
          <w:p w14:paraId="137665F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4031E4C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5522ADC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2E70FB4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3F6428F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008517C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0CECF02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8C6B68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A54552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1052C88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52E4A2E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284AAEB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541E90A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33A04A8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2757300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56DA250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09CA748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36E423D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94105E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E8BDA8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564BAA6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2FD4721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042A3CF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6372A52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53" w:type="dxa"/>
            <w:tcBorders>
              <w:top w:val="nil"/>
              <w:left w:val="nil"/>
              <w:bottom w:val="single" w:sz="4" w:space="0" w:color="auto"/>
              <w:right w:val="single" w:sz="4" w:space="0" w:color="auto"/>
            </w:tcBorders>
            <w:shd w:val="clear" w:color="auto" w:fill="auto"/>
            <w:noWrap/>
            <w:vAlign w:val="bottom"/>
            <w:hideMark/>
          </w:tcPr>
          <w:p w14:paraId="4037A56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r>
      <w:tr w:rsidR="00670C58" w:rsidRPr="00670C58" w14:paraId="1D895B6C"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7239A457"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x3x9</w:t>
            </w:r>
          </w:p>
        </w:tc>
        <w:tc>
          <w:tcPr>
            <w:tcW w:w="448" w:type="dxa"/>
            <w:tcBorders>
              <w:top w:val="nil"/>
              <w:left w:val="nil"/>
              <w:bottom w:val="single" w:sz="4" w:space="0" w:color="auto"/>
              <w:right w:val="single" w:sz="4" w:space="0" w:color="auto"/>
            </w:tcBorders>
            <w:shd w:val="clear" w:color="auto" w:fill="auto"/>
            <w:noWrap/>
            <w:vAlign w:val="bottom"/>
            <w:hideMark/>
          </w:tcPr>
          <w:p w14:paraId="286285F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6BAC91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6C09E0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467BD20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1736368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15D7CCC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12D7334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4D5F2F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7ED7E4D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3B72315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26DCBE5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D7EC54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03622A8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807384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80668C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8EDD57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4721E00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799BA10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27CECB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D91453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9189BE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4020E55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490C573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797B7DF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53" w:type="dxa"/>
            <w:tcBorders>
              <w:top w:val="nil"/>
              <w:left w:val="nil"/>
              <w:bottom w:val="single" w:sz="4" w:space="0" w:color="auto"/>
              <w:right w:val="single" w:sz="4" w:space="0" w:color="auto"/>
            </w:tcBorders>
            <w:shd w:val="clear" w:color="auto" w:fill="auto"/>
            <w:noWrap/>
            <w:vAlign w:val="bottom"/>
            <w:hideMark/>
          </w:tcPr>
          <w:p w14:paraId="119BB55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r>
      <w:tr w:rsidR="00670C58" w:rsidRPr="00670C58" w14:paraId="34216994"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3984FF46"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x3x10</w:t>
            </w:r>
          </w:p>
        </w:tc>
        <w:tc>
          <w:tcPr>
            <w:tcW w:w="448" w:type="dxa"/>
            <w:tcBorders>
              <w:top w:val="nil"/>
              <w:left w:val="nil"/>
              <w:bottom w:val="single" w:sz="4" w:space="0" w:color="auto"/>
              <w:right w:val="single" w:sz="4" w:space="0" w:color="auto"/>
            </w:tcBorders>
            <w:shd w:val="clear" w:color="auto" w:fill="auto"/>
            <w:noWrap/>
            <w:vAlign w:val="bottom"/>
            <w:hideMark/>
          </w:tcPr>
          <w:p w14:paraId="3E41ED6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023C90F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6892D8D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496241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EF2C79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72DED74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69F56AE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0713DF7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20718CA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F2D14F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3F8A3A1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4E2A56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5F0F4C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7EA65C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64E8EA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7EC2977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0A38CBE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FF32E8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F4C505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5DB4453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67D0672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112665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79EDC8C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23CC06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53" w:type="dxa"/>
            <w:tcBorders>
              <w:top w:val="nil"/>
              <w:left w:val="nil"/>
              <w:bottom w:val="single" w:sz="4" w:space="0" w:color="auto"/>
              <w:right w:val="single" w:sz="4" w:space="0" w:color="auto"/>
            </w:tcBorders>
            <w:shd w:val="clear" w:color="auto" w:fill="auto"/>
            <w:noWrap/>
            <w:vAlign w:val="bottom"/>
            <w:hideMark/>
          </w:tcPr>
          <w:p w14:paraId="5FAE132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r>
      <w:tr w:rsidR="00670C58" w:rsidRPr="00670C58" w14:paraId="05F05FDC"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00DC2544"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x3x11</w:t>
            </w:r>
          </w:p>
        </w:tc>
        <w:tc>
          <w:tcPr>
            <w:tcW w:w="448" w:type="dxa"/>
            <w:tcBorders>
              <w:top w:val="nil"/>
              <w:left w:val="nil"/>
              <w:bottom w:val="single" w:sz="4" w:space="0" w:color="auto"/>
              <w:right w:val="single" w:sz="4" w:space="0" w:color="auto"/>
            </w:tcBorders>
            <w:shd w:val="clear" w:color="auto" w:fill="auto"/>
            <w:noWrap/>
            <w:vAlign w:val="bottom"/>
            <w:hideMark/>
          </w:tcPr>
          <w:p w14:paraId="188E54A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752784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1DD8A4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4B0DE03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E5FF5E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268DB5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3BB32C0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3AC4AB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3BBA10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01D731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4D61D1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5527CBD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2C4872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8826B1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E523B2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3B30D4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3710F75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0ECC3F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3626463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55FF53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D4ED48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543D57C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505D417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4A43ED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53" w:type="dxa"/>
            <w:tcBorders>
              <w:top w:val="nil"/>
              <w:left w:val="nil"/>
              <w:bottom w:val="single" w:sz="4" w:space="0" w:color="auto"/>
              <w:right w:val="single" w:sz="4" w:space="0" w:color="auto"/>
            </w:tcBorders>
            <w:shd w:val="clear" w:color="auto" w:fill="auto"/>
            <w:noWrap/>
            <w:vAlign w:val="bottom"/>
            <w:hideMark/>
          </w:tcPr>
          <w:p w14:paraId="4C0C10E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r>
      <w:tr w:rsidR="00670C58" w:rsidRPr="00670C58" w14:paraId="332FE8A0"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719A1F69"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x3x12</w:t>
            </w:r>
          </w:p>
        </w:tc>
        <w:tc>
          <w:tcPr>
            <w:tcW w:w="448" w:type="dxa"/>
            <w:tcBorders>
              <w:top w:val="nil"/>
              <w:left w:val="nil"/>
              <w:bottom w:val="single" w:sz="4" w:space="0" w:color="auto"/>
              <w:right w:val="single" w:sz="4" w:space="0" w:color="auto"/>
            </w:tcBorders>
            <w:shd w:val="clear" w:color="auto" w:fill="auto"/>
            <w:noWrap/>
            <w:vAlign w:val="bottom"/>
            <w:hideMark/>
          </w:tcPr>
          <w:p w14:paraId="40B3EA9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13B8EF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74E8EAC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2683CBF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29342CA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51A0DFE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23BB4CD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3804B8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4BDDFE9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1E7DA9F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55ED8BB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1516E84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2AD9564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ED029B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42DCA98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26611A8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6438F7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8E4EEE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1ADDFD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670553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E81848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09C62AA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125FFD7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078AED0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53" w:type="dxa"/>
            <w:tcBorders>
              <w:top w:val="nil"/>
              <w:left w:val="nil"/>
              <w:bottom w:val="single" w:sz="4" w:space="0" w:color="auto"/>
              <w:right w:val="single" w:sz="4" w:space="0" w:color="auto"/>
            </w:tcBorders>
            <w:shd w:val="clear" w:color="auto" w:fill="auto"/>
            <w:noWrap/>
            <w:vAlign w:val="bottom"/>
            <w:hideMark/>
          </w:tcPr>
          <w:p w14:paraId="77B3437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r>
      <w:tr w:rsidR="00670C58" w:rsidRPr="00670C58" w14:paraId="1BCBC4FD"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4FFC052F"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x3x13</w:t>
            </w:r>
          </w:p>
        </w:tc>
        <w:tc>
          <w:tcPr>
            <w:tcW w:w="448" w:type="dxa"/>
            <w:tcBorders>
              <w:top w:val="nil"/>
              <w:left w:val="nil"/>
              <w:bottom w:val="single" w:sz="4" w:space="0" w:color="auto"/>
              <w:right w:val="single" w:sz="4" w:space="0" w:color="auto"/>
            </w:tcBorders>
            <w:shd w:val="clear" w:color="auto" w:fill="auto"/>
            <w:noWrap/>
            <w:vAlign w:val="bottom"/>
            <w:hideMark/>
          </w:tcPr>
          <w:p w14:paraId="125FCBB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00171E0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11E881C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1FC7C42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4DBDD6C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06E524D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1FC283A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04415EB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5ADB12B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2169722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54C6E0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4025B6B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01DE8E5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5206E0D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6CEB838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2221951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D61F62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322D7C6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160B536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4B8BDFF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501C44D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78925A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13771B3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5B5BDDC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53" w:type="dxa"/>
            <w:tcBorders>
              <w:top w:val="nil"/>
              <w:left w:val="nil"/>
              <w:bottom w:val="single" w:sz="4" w:space="0" w:color="auto"/>
              <w:right w:val="single" w:sz="4" w:space="0" w:color="auto"/>
            </w:tcBorders>
            <w:shd w:val="clear" w:color="auto" w:fill="auto"/>
            <w:noWrap/>
            <w:vAlign w:val="bottom"/>
            <w:hideMark/>
          </w:tcPr>
          <w:p w14:paraId="6E57079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r>
      <w:tr w:rsidR="00670C58" w:rsidRPr="00670C58" w14:paraId="2F48894A"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7350E52A"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x3x14</w:t>
            </w:r>
          </w:p>
        </w:tc>
        <w:tc>
          <w:tcPr>
            <w:tcW w:w="448" w:type="dxa"/>
            <w:tcBorders>
              <w:top w:val="nil"/>
              <w:left w:val="nil"/>
              <w:bottom w:val="single" w:sz="4" w:space="0" w:color="auto"/>
              <w:right w:val="single" w:sz="4" w:space="0" w:color="auto"/>
            </w:tcBorders>
            <w:shd w:val="clear" w:color="auto" w:fill="auto"/>
            <w:noWrap/>
            <w:vAlign w:val="bottom"/>
            <w:hideMark/>
          </w:tcPr>
          <w:p w14:paraId="0174728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B593DE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59A81FC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21D90E4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1F04CD7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164A759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418E004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7FAD057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2BB6D0F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1F7B529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591C7A4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348B75D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535A67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563FA40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28586D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379323E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22D50C1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23CB60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4E1FF9D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3BBFA78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428A053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43F7B4E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10E4B1A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308121E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53" w:type="dxa"/>
            <w:tcBorders>
              <w:top w:val="nil"/>
              <w:left w:val="nil"/>
              <w:bottom w:val="single" w:sz="4" w:space="0" w:color="auto"/>
              <w:right w:val="single" w:sz="4" w:space="0" w:color="auto"/>
            </w:tcBorders>
            <w:shd w:val="clear" w:color="auto" w:fill="auto"/>
            <w:noWrap/>
            <w:vAlign w:val="bottom"/>
            <w:hideMark/>
          </w:tcPr>
          <w:p w14:paraId="64FF400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r>
      <w:tr w:rsidR="00670C58" w:rsidRPr="00670C58" w14:paraId="09FA7A7D"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0CC7A491"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x3x15</w:t>
            </w:r>
          </w:p>
        </w:tc>
        <w:tc>
          <w:tcPr>
            <w:tcW w:w="448" w:type="dxa"/>
            <w:tcBorders>
              <w:top w:val="nil"/>
              <w:left w:val="nil"/>
              <w:bottom w:val="single" w:sz="4" w:space="0" w:color="auto"/>
              <w:right w:val="single" w:sz="4" w:space="0" w:color="auto"/>
            </w:tcBorders>
            <w:shd w:val="clear" w:color="auto" w:fill="auto"/>
            <w:noWrap/>
            <w:vAlign w:val="bottom"/>
            <w:hideMark/>
          </w:tcPr>
          <w:p w14:paraId="6201097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CD6172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1C4391C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673C723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14F733B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6A8733F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5FE07D3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422F961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369CFF2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3FF4D04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2DE8447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4296391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18189D8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036098D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2BD4448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0956A3E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5BDA7DC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8172EB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C6878B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EEB50C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1486D5C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13C349C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х3</w:t>
            </w:r>
          </w:p>
        </w:tc>
        <w:tc>
          <w:tcPr>
            <w:tcW w:w="448" w:type="dxa"/>
            <w:tcBorders>
              <w:top w:val="nil"/>
              <w:left w:val="nil"/>
              <w:bottom w:val="single" w:sz="4" w:space="0" w:color="auto"/>
              <w:right w:val="single" w:sz="4" w:space="0" w:color="auto"/>
            </w:tcBorders>
            <w:shd w:val="clear" w:color="auto" w:fill="auto"/>
            <w:noWrap/>
            <w:vAlign w:val="bottom"/>
            <w:hideMark/>
          </w:tcPr>
          <w:p w14:paraId="45F2D42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0FC29D9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53" w:type="dxa"/>
            <w:tcBorders>
              <w:top w:val="nil"/>
              <w:left w:val="nil"/>
              <w:bottom w:val="single" w:sz="4" w:space="0" w:color="auto"/>
              <w:right w:val="single" w:sz="4" w:space="0" w:color="auto"/>
            </w:tcBorders>
            <w:shd w:val="clear" w:color="auto" w:fill="auto"/>
            <w:noWrap/>
            <w:vAlign w:val="bottom"/>
            <w:hideMark/>
          </w:tcPr>
          <w:p w14:paraId="38254CA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r>
      <w:tr w:rsidR="00670C58" w:rsidRPr="00670C58" w14:paraId="1BD0705A"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6939BC63"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x4x5</w:t>
            </w:r>
          </w:p>
        </w:tc>
        <w:tc>
          <w:tcPr>
            <w:tcW w:w="448" w:type="dxa"/>
            <w:tcBorders>
              <w:top w:val="nil"/>
              <w:left w:val="nil"/>
              <w:bottom w:val="single" w:sz="4" w:space="0" w:color="auto"/>
              <w:right w:val="single" w:sz="4" w:space="0" w:color="auto"/>
            </w:tcBorders>
            <w:shd w:val="clear" w:color="auto" w:fill="auto"/>
            <w:noWrap/>
            <w:vAlign w:val="bottom"/>
            <w:hideMark/>
          </w:tcPr>
          <w:p w14:paraId="66FD1DE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1770C4A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C358BD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0D43A2E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76CC8CC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2041452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030685B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2C449F3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5F9BC8E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76766BC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38119DC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16DF28D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0A2DE35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1D7785C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0D530E5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4659CF2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7E6E250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628F470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2DA5788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00E368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7C4E9E3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6F17FD7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0663B0A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397C91D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53" w:type="dxa"/>
            <w:tcBorders>
              <w:top w:val="nil"/>
              <w:left w:val="nil"/>
              <w:bottom w:val="single" w:sz="4" w:space="0" w:color="auto"/>
              <w:right w:val="single" w:sz="4" w:space="0" w:color="auto"/>
            </w:tcBorders>
            <w:shd w:val="clear" w:color="auto" w:fill="auto"/>
            <w:noWrap/>
            <w:vAlign w:val="bottom"/>
            <w:hideMark/>
          </w:tcPr>
          <w:p w14:paraId="7AF4C90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r>
      <w:tr w:rsidR="00670C58" w:rsidRPr="00670C58" w14:paraId="2F0BBECB"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2672F4B4"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x4x6</w:t>
            </w:r>
          </w:p>
        </w:tc>
        <w:tc>
          <w:tcPr>
            <w:tcW w:w="448" w:type="dxa"/>
            <w:tcBorders>
              <w:top w:val="nil"/>
              <w:left w:val="nil"/>
              <w:bottom w:val="single" w:sz="4" w:space="0" w:color="auto"/>
              <w:right w:val="single" w:sz="4" w:space="0" w:color="auto"/>
            </w:tcBorders>
            <w:shd w:val="clear" w:color="auto" w:fill="auto"/>
            <w:noWrap/>
            <w:vAlign w:val="bottom"/>
            <w:hideMark/>
          </w:tcPr>
          <w:p w14:paraId="2322663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79B8617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317FD40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0FF589E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59B729D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62CD2AA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73E9DA5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6D6A837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2A414A5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25CCA4D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36DBEA4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2DB66A8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4A2259C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22DABD6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3CA0BBE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7D569D6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7EE199F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2FDC63E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34F0B62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118818C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D2C8A9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20CE01C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1A26DBE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5FCDFD2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53" w:type="dxa"/>
            <w:tcBorders>
              <w:top w:val="nil"/>
              <w:left w:val="nil"/>
              <w:bottom w:val="single" w:sz="4" w:space="0" w:color="auto"/>
              <w:right w:val="single" w:sz="4" w:space="0" w:color="auto"/>
            </w:tcBorders>
            <w:shd w:val="clear" w:color="auto" w:fill="auto"/>
            <w:noWrap/>
            <w:vAlign w:val="bottom"/>
            <w:hideMark/>
          </w:tcPr>
          <w:p w14:paraId="7C74FC9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r>
      <w:tr w:rsidR="00670C58" w:rsidRPr="00670C58" w14:paraId="3BB0BB51"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70A34E94"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x4x7</w:t>
            </w:r>
          </w:p>
        </w:tc>
        <w:tc>
          <w:tcPr>
            <w:tcW w:w="448" w:type="dxa"/>
            <w:tcBorders>
              <w:top w:val="nil"/>
              <w:left w:val="nil"/>
              <w:bottom w:val="single" w:sz="4" w:space="0" w:color="auto"/>
              <w:right w:val="single" w:sz="4" w:space="0" w:color="auto"/>
            </w:tcBorders>
            <w:shd w:val="clear" w:color="auto" w:fill="auto"/>
            <w:noWrap/>
            <w:vAlign w:val="bottom"/>
            <w:hideMark/>
          </w:tcPr>
          <w:p w14:paraId="440A85F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2C32F6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74FF2D6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7C7CD8B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C922B9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6E9FDEC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06317F3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33EA001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3311C15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B337B7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1114D2B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66E540D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03F5BAC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050AEDA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0F4C3AE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7A7D30F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2FCD887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7AFA2C4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A8280B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B90679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5DE3ACE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026DF77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FBB2AE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5A69D33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53" w:type="dxa"/>
            <w:tcBorders>
              <w:top w:val="nil"/>
              <w:left w:val="nil"/>
              <w:bottom w:val="single" w:sz="4" w:space="0" w:color="auto"/>
              <w:right w:val="single" w:sz="4" w:space="0" w:color="auto"/>
            </w:tcBorders>
            <w:shd w:val="clear" w:color="auto" w:fill="auto"/>
            <w:noWrap/>
            <w:vAlign w:val="bottom"/>
            <w:hideMark/>
          </w:tcPr>
          <w:p w14:paraId="28D9842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r>
      <w:tr w:rsidR="00670C58" w:rsidRPr="00670C58" w14:paraId="274D4096"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060EEDC4"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x4x8</w:t>
            </w:r>
          </w:p>
        </w:tc>
        <w:tc>
          <w:tcPr>
            <w:tcW w:w="448" w:type="dxa"/>
            <w:tcBorders>
              <w:top w:val="nil"/>
              <w:left w:val="nil"/>
              <w:bottom w:val="single" w:sz="4" w:space="0" w:color="auto"/>
              <w:right w:val="single" w:sz="4" w:space="0" w:color="auto"/>
            </w:tcBorders>
            <w:shd w:val="clear" w:color="auto" w:fill="auto"/>
            <w:noWrap/>
            <w:vAlign w:val="bottom"/>
            <w:hideMark/>
          </w:tcPr>
          <w:p w14:paraId="05C43BC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5436881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4B0F3CF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22A3619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70E3DA1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70325DF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574C0D8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1BAF8F1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3911552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68FC6CF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36EC471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217052F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6D2C83A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5FC2C1E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4D94C17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5ECE94D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36311F8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1593379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4BC8628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6178207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58817B9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7A70642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44BFA48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0718BAD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53" w:type="dxa"/>
            <w:tcBorders>
              <w:top w:val="nil"/>
              <w:left w:val="nil"/>
              <w:bottom w:val="single" w:sz="4" w:space="0" w:color="auto"/>
              <w:right w:val="single" w:sz="4" w:space="0" w:color="auto"/>
            </w:tcBorders>
            <w:shd w:val="clear" w:color="auto" w:fill="auto"/>
            <w:noWrap/>
            <w:vAlign w:val="bottom"/>
            <w:hideMark/>
          </w:tcPr>
          <w:p w14:paraId="5AC3DEF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r>
      <w:tr w:rsidR="00670C58" w:rsidRPr="00670C58" w14:paraId="58D334CE"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59B37D54"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x4x9</w:t>
            </w:r>
          </w:p>
        </w:tc>
        <w:tc>
          <w:tcPr>
            <w:tcW w:w="448" w:type="dxa"/>
            <w:tcBorders>
              <w:top w:val="nil"/>
              <w:left w:val="nil"/>
              <w:bottom w:val="single" w:sz="4" w:space="0" w:color="auto"/>
              <w:right w:val="single" w:sz="4" w:space="0" w:color="auto"/>
            </w:tcBorders>
            <w:shd w:val="clear" w:color="auto" w:fill="auto"/>
            <w:noWrap/>
            <w:vAlign w:val="bottom"/>
            <w:hideMark/>
          </w:tcPr>
          <w:p w14:paraId="55DBDA4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6E50C82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C1C5B0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56DC54E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5DB1574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776E8F0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6771843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08E9097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6F1D06E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479DA7C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06394BA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5F1792B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66462E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74330B6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6548BC2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32668F9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39E630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0E49C39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3EE1F6C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7DC46E6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73CD58C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7D312C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6783F8F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4CF3F18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53" w:type="dxa"/>
            <w:tcBorders>
              <w:top w:val="nil"/>
              <w:left w:val="nil"/>
              <w:bottom w:val="single" w:sz="4" w:space="0" w:color="auto"/>
              <w:right w:val="single" w:sz="4" w:space="0" w:color="auto"/>
            </w:tcBorders>
            <w:shd w:val="clear" w:color="auto" w:fill="auto"/>
            <w:noWrap/>
            <w:vAlign w:val="bottom"/>
            <w:hideMark/>
          </w:tcPr>
          <w:p w14:paraId="4586A0C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r>
      <w:tr w:rsidR="00670C58" w:rsidRPr="00670C58" w14:paraId="2AD537F6"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399DB15B"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x4x10</w:t>
            </w:r>
          </w:p>
        </w:tc>
        <w:tc>
          <w:tcPr>
            <w:tcW w:w="448" w:type="dxa"/>
            <w:tcBorders>
              <w:top w:val="nil"/>
              <w:left w:val="nil"/>
              <w:bottom w:val="single" w:sz="4" w:space="0" w:color="auto"/>
              <w:right w:val="single" w:sz="4" w:space="0" w:color="auto"/>
            </w:tcBorders>
            <w:shd w:val="clear" w:color="auto" w:fill="auto"/>
            <w:noWrap/>
            <w:vAlign w:val="bottom"/>
            <w:hideMark/>
          </w:tcPr>
          <w:p w14:paraId="71A9C6D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93D738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6585EB0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5D95E4A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A71993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53105FF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363EB0B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1E0F485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B56C08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A24676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41A010B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34AE3A1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1AF63BC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735FEB1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41CB2BE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2A60D0B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5F34612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778049D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0F9CD4A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0E97031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525DEC2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7838B45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26B14D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510C696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53" w:type="dxa"/>
            <w:tcBorders>
              <w:top w:val="nil"/>
              <w:left w:val="nil"/>
              <w:bottom w:val="single" w:sz="4" w:space="0" w:color="auto"/>
              <w:right w:val="single" w:sz="4" w:space="0" w:color="auto"/>
            </w:tcBorders>
            <w:shd w:val="clear" w:color="auto" w:fill="auto"/>
            <w:noWrap/>
            <w:vAlign w:val="bottom"/>
            <w:hideMark/>
          </w:tcPr>
          <w:p w14:paraId="64339B2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r>
      <w:tr w:rsidR="00670C58" w:rsidRPr="00670C58" w14:paraId="184E26B2"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50D0A2B2"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x4x11</w:t>
            </w:r>
          </w:p>
        </w:tc>
        <w:tc>
          <w:tcPr>
            <w:tcW w:w="448" w:type="dxa"/>
            <w:tcBorders>
              <w:top w:val="nil"/>
              <w:left w:val="nil"/>
              <w:bottom w:val="single" w:sz="4" w:space="0" w:color="auto"/>
              <w:right w:val="single" w:sz="4" w:space="0" w:color="auto"/>
            </w:tcBorders>
            <w:shd w:val="clear" w:color="auto" w:fill="auto"/>
            <w:noWrap/>
            <w:vAlign w:val="bottom"/>
            <w:hideMark/>
          </w:tcPr>
          <w:p w14:paraId="6EFE67B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30DCFA1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87444D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0F80B95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5852963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359BFD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5522026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14C3457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24DDA5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1FBD7D0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4372CF2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268137C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46457A6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7275823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2111EFD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482B063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359A302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7736A05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05B1DE5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13AC1E1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4D0BAB8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53BF487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6C4B8D1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9717ED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53" w:type="dxa"/>
            <w:tcBorders>
              <w:top w:val="nil"/>
              <w:left w:val="nil"/>
              <w:bottom w:val="single" w:sz="4" w:space="0" w:color="auto"/>
              <w:right w:val="single" w:sz="4" w:space="0" w:color="auto"/>
            </w:tcBorders>
            <w:shd w:val="clear" w:color="auto" w:fill="auto"/>
            <w:noWrap/>
            <w:vAlign w:val="bottom"/>
            <w:hideMark/>
          </w:tcPr>
          <w:p w14:paraId="021C720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r>
      <w:tr w:rsidR="00670C58" w:rsidRPr="00670C58" w14:paraId="63DBB790"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092F3317"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x4x12</w:t>
            </w:r>
          </w:p>
        </w:tc>
        <w:tc>
          <w:tcPr>
            <w:tcW w:w="448" w:type="dxa"/>
            <w:tcBorders>
              <w:top w:val="nil"/>
              <w:left w:val="nil"/>
              <w:bottom w:val="single" w:sz="4" w:space="0" w:color="auto"/>
              <w:right w:val="single" w:sz="4" w:space="0" w:color="auto"/>
            </w:tcBorders>
            <w:shd w:val="clear" w:color="auto" w:fill="auto"/>
            <w:noWrap/>
            <w:vAlign w:val="bottom"/>
            <w:hideMark/>
          </w:tcPr>
          <w:p w14:paraId="72C7BB3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7366203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2FEEEC4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7BEAEA8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7E33561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127A9AA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048CD57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29E5D7F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719A551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48BEA4E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54C8F41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3C488C0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46304CB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45FD065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16E81D7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61BFB92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132F9D6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24B58E9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642D315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4C9DC2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F10657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73116C2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7E6E2F6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641CDD7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53" w:type="dxa"/>
            <w:tcBorders>
              <w:top w:val="nil"/>
              <w:left w:val="nil"/>
              <w:bottom w:val="single" w:sz="4" w:space="0" w:color="auto"/>
              <w:right w:val="single" w:sz="4" w:space="0" w:color="auto"/>
            </w:tcBorders>
            <w:shd w:val="clear" w:color="auto" w:fill="auto"/>
            <w:noWrap/>
            <w:vAlign w:val="bottom"/>
            <w:hideMark/>
          </w:tcPr>
          <w:p w14:paraId="42697C8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r>
      <w:tr w:rsidR="00670C58" w:rsidRPr="00670C58" w14:paraId="1B817392"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7F1DEBB2"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x4x13</w:t>
            </w:r>
          </w:p>
        </w:tc>
        <w:tc>
          <w:tcPr>
            <w:tcW w:w="448" w:type="dxa"/>
            <w:tcBorders>
              <w:top w:val="nil"/>
              <w:left w:val="nil"/>
              <w:bottom w:val="single" w:sz="4" w:space="0" w:color="auto"/>
              <w:right w:val="single" w:sz="4" w:space="0" w:color="auto"/>
            </w:tcBorders>
            <w:shd w:val="clear" w:color="auto" w:fill="auto"/>
            <w:noWrap/>
            <w:vAlign w:val="bottom"/>
            <w:hideMark/>
          </w:tcPr>
          <w:p w14:paraId="39E80A7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5E577C8" w14:textId="77777777" w:rsidR="00670C58" w:rsidRPr="00670C58" w:rsidRDefault="00670C58" w:rsidP="00670C58">
            <w:pPr>
              <w:widowControl/>
              <w:autoSpaceDE/>
              <w:autoSpaceDN/>
              <w:adjustRightInd/>
              <w:spacing w:line="240" w:lineRule="auto"/>
              <w:ind w:firstLine="0"/>
              <w:jc w:val="left"/>
              <w:rPr>
                <w:rFonts w:ascii="Calibri" w:hAnsi="Calibri"/>
                <w:sz w:val="16"/>
                <w:szCs w:val="16"/>
              </w:rPr>
            </w:pPr>
            <w:r w:rsidRPr="00670C58">
              <w:rPr>
                <w:rFonts w:ascii="Calibri" w:hAnsi="Calibri"/>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F30E84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324AF31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005C54E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7133024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CEC4DF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2078E17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86E640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E012E0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2E506EB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5EB3E24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35FBC2E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167142A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1217E57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39CB521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4819DF6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39B529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8BC809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29CEB0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28F0654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2969F51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60EC31D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6041180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53" w:type="dxa"/>
            <w:tcBorders>
              <w:top w:val="nil"/>
              <w:left w:val="nil"/>
              <w:bottom w:val="single" w:sz="4" w:space="0" w:color="auto"/>
              <w:right w:val="single" w:sz="4" w:space="0" w:color="auto"/>
            </w:tcBorders>
            <w:shd w:val="clear" w:color="auto" w:fill="auto"/>
            <w:noWrap/>
            <w:vAlign w:val="bottom"/>
            <w:hideMark/>
          </w:tcPr>
          <w:p w14:paraId="3C44190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r>
      <w:tr w:rsidR="00670C58" w:rsidRPr="00670C58" w14:paraId="27D255B2"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503B60D6"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x4x14</w:t>
            </w:r>
          </w:p>
        </w:tc>
        <w:tc>
          <w:tcPr>
            <w:tcW w:w="448" w:type="dxa"/>
            <w:tcBorders>
              <w:top w:val="nil"/>
              <w:left w:val="nil"/>
              <w:bottom w:val="single" w:sz="4" w:space="0" w:color="auto"/>
              <w:right w:val="single" w:sz="4" w:space="0" w:color="auto"/>
            </w:tcBorders>
            <w:shd w:val="clear" w:color="auto" w:fill="auto"/>
            <w:noWrap/>
            <w:vAlign w:val="bottom"/>
            <w:hideMark/>
          </w:tcPr>
          <w:p w14:paraId="10FEBF7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180339C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ECB639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BB7DCA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07992C9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1A4F832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776840A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7584D7F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045E6A2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351B86B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7C0C739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04BC83B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4F16AF9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345A399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045F857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5F8FB72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2772A20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73BF6D6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11D476A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1ED9097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074BD19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02B3BD9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447DCEE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29776DD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53" w:type="dxa"/>
            <w:tcBorders>
              <w:top w:val="nil"/>
              <w:left w:val="nil"/>
              <w:bottom w:val="single" w:sz="4" w:space="0" w:color="auto"/>
              <w:right w:val="single" w:sz="4" w:space="0" w:color="auto"/>
            </w:tcBorders>
            <w:shd w:val="clear" w:color="auto" w:fill="auto"/>
            <w:noWrap/>
            <w:vAlign w:val="bottom"/>
            <w:hideMark/>
          </w:tcPr>
          <w:p w14:paraId="65BD3CC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r>
      <w:tr w:rsidR="00670C58" w:rsidRPr="00670C58" w14:paraId="02B14434"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4B2E639B"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x4x15</w:t>
            </w:r>
          </w:p>
        </w:tc>
        <w:tc>
          <w:tcPr>
            <w:tcW w:w="448" w:type="dxa"/>
            <w:tcBorders>
              <w:top w:val="nil"/>
              <w:left w:val="nil"/>
              <w:bottom w:val="single" w:sz="4" w:space="0" w:color="auto"/>
              <w:right w:val="single" w:sz="4" w:space="0" w:color="auto"/>
            </w:tcBorders>
            <w:shd w:val="clear" w:color="auto" w:fill="auto"/>
            <w:noWrap/>
            <w:vAlign w:val="bottom"/>
            <w:hideMark/>
          </w:tcPr>
          <w:p w14:paraId="4DB0184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779F8BD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3EC4BE9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1CCFF6D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713CEC4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4941EBD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01005A1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058BE6F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632757D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7761792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7170AD0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0AAB78E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6F4A242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0A5933F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1B2BA89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74F0114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38D3E23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339ABAA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1F6EAD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089B011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3D8656F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65C2A8E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77D7879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48" w:type="dxa"/>
            <w:tcBorders>
              <w:top w:val="nil"/>
              <w:left w:val="nil"/>
              <w:bottom w:val="single" w:sz="4" w:space="0" w:color="auto"/>
              <w:right w:val="single" w:sz="4" w:space="0" w:color="auto"/>
            </w:tcBorders>
            <w:shd w:val="clear" w:color="auto" w:fill="auto"/>
            <w:noWrap/>
            <w:vAlign w:val="bottom"/>
            <w:hideMark/>
          </w:tcPr>
          <w:p w14:paraId="22791FC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c>
          <w:tcPr>
            <w:tcW w:w="453" w:type="dxa"/>
            <w:tcBorders>
              <w:top w:val="nil"/>
              <w:left w:val="nil"/>
              <w:bottom w:val="single" w:sz="4" w:space="0" w:color="auto"/>
              <w:right w:val="single" w:sz="4" w:space="0" w:color="auto"/>
            </w:tcBorders>
            <w:shd w:val="clear" w:color="auto" w:fill="auto"/>
            <w:noWrap/>
            <w:vAlign w:val="bottom"/>
            <w:hideMark/>
          </w:tcPr>
          <w:p w14:paraId="1BC57F4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х4</w:t>
            </w:r>
          </w:p>
        </w:tc>
      </w:tr>
      <w:tr w:rsidR="00670C58" w:rsidRPr="00670C58" w14:paraId="46F4E59E"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65923E34"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x5x6</w:t>
            </w:r>
          </w:p>
        </w:tc>
        <w:tc>
          <w:tcPr>
            <w:tcW w:w="448" w:type="dxa"/>
            <w:tcBorders>
              <w:top w:val="nil"/>
              <w:left w:val="nil"/>
              <w:bottom w:val="single" w:sz="4" w:space="0" w:color="auto"/>
              <w:right w:val="single" w:sz="4" w:space="0" w:color="auto"/>
            </w:tcBorders>
            <w:shd w:val="clear" w:color="auto" w:fill="auto"/>
            <w:noWrap/>
            <w:vAlign w:val="bottom"/>
            <w:hideMark/>
          </w:tcPr>
          <w:p w14:paraId="36693D6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7E64F06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01679FC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7F69283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0039F75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AD3A78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34CF438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0E5E9DF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5EDDB86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7AF76A4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00B52E7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1C44AB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227262B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1942A3F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2C98C9C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7C8237C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2AA2AEA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3E12082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54D01D8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4F08CD6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FBDE08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525CA17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6AC4CE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5B0FADA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53" w:type="dxa"/>
            <w:tcBorders>
              <w:top w:val="nil"/>
              <w:left w:val="nil"/>
              <w:bottom w:val="single" w:sz="4" w:space="0" w:color="auto"/>
              <w:right w:val="single" w:sz="4" w:space="0" w:color="auto"/>
            </w:tcBorders>
            <w:shd w:val="clear" w:color="auto" w:fill="auto"/>
            <w:noWrap/>
            <w:vAlign w:val="bottom"/>
            <w:hideMark/>
          </w:tcPr>
          <w:p w14:paraId="0386018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r>
      <w:tr w:rsidR="00670C58" w:rsidRPr="00670C58" w14:paraId="140CC144"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3C19AEDF"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x5x7</w:t>
            </w:r>
          </w:p>
        </w:tc>
        <w:tc>
          <w:tcPr>
            <w:tcW w:w="448" w:type="dxa"/>
            <w:tcBorders>
              <w:top w:val="nil"/>
              <w:left w:val="nil"/>
              <w:bottom w:val="single" w:sz="4" w:space="0" w:color="auto"/>
              <w:right w:val="single" w:sz="4" w:space="0" w:color="auto"/>
            </w:tcBorders>
            <w:shd w:val="clear" w:color="auto" w:fill="auto"/>
            <w:noWrap/>
            <w:vAlign w:val="bottom"/>
            <w:hideMark/>
          </w:tcPr>
          <w:p w14:paraId="40567DF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512C896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34A1537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2C0B1A6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0FFA62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2A96C2E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74BFAE0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7883E60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771DAB2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83D0CE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6924EA3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83AE45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1657216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27A8EB3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1654A0C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7A8DF8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3494848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0AD0F4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A2EECC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053E890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B1B994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7CD2FF9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5A35D4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273E538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53" w:type="dxa"/>
            <w:tcBorders>
              <w:top w:val="nil"/>
              <w:left w:val="nil"/>
              <w:bottom w:val="single" w:sz="4" w:space="0" w:color="auto"/>
              <w:right w:val="single" w:sz="4" w:space="0" w:color="auto"/>
            </w:tcBorders>
            <w:shd w:val="clear" w:color="auto" w:fill="auto"/>
            <w:noWrap/>
            <w:vAlign w:val="bottom"/>
            <w:hideMark/>
          </w:tcPr>
          <w:p w14:paraId="1D16F04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r>
      <w:tr w:rsidR="00670C58" w:rsidRPr="00670C58" w14:paraId="05DAC0FF"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485F0FA4"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x5x8</w:t>
            </w:r>
          </w:p>
        </w:tc>
        <w:tc>
          <w:tcPr>
            <w:tcW w:w="448" w:type="dxa"/>
            <w:tcBorders>
              <w:top w:val="nil"/>
              <w:left w:val="nil"/>
              <w:bottom w:val="single" w:sz="4" w:space="0" w:color="auto"/>
              <w:right w:val="single" w:sz="4" w:space="0" w:color="auto"/>
            </w:tcBorders>
            <w:shd w:val="clear" w:color="auto" w:fill="auto"/>
            <w:noWrap/>
            <w:vAlign w:val="bottom"/>
            <w:hideMark/>
          </w:tcPr>
          <w:p w14:paraId="01E7DA6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36B344E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1666A8A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7B603C7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35FCBDD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3C0B602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1B73C45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33FAB6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7C9F3C9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03E3A90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FD8FC8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525C0E8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30A6EC5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0EC5E3D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58C3140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4EE38D8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0ABA71F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DB270A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3198E72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1E7876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3A42268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16CDC88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6F931D6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79DB553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53" w:type="dxa"/>
            <w:tcBorders>
              <w:top w:val="nil"/>
              <w:left w:val="nil"/>
              <w:bottom w:val="single" w:sz="4" w:space="0" w:color="auto"/>
              <w:right w:val="single" w:sz="4" w:space="0" w:color="auto"/>
            </w:tcBorders>
            <w:shd w:val="clear" w:color="auto" w:fill="auto"/>
            <w:noWrap/>
            <w:vAlign w:val="bottom"/>
            <w:hideMark/>
          </w:tcPr>
          <w:p w14:paraId="6E6077A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r>
      <w:tr w:rsidR="00670C58" w:rsidRPr="00670C58" w14:paraId="717CF715"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342AB833"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x5x9</w:t>
            </w:r>
          </w:p>
        </w:tc>
        <w:tc>
          <w:tcPr>
            <w:tcW w:w="448" w:type="dxa"/>
            <w:tcBorders>
              <w:top w:val="nil"/>
              <w:left w:val="nil"/>
              <w:bottom w:val="single" w:sz="4" w:space="0" w:color="auto"/>
              <w:right w:val="single" w:sz="4" w:space="0" w:color="auto"/>
            </w:tcBorders>
            <w:shd w:val="clear" w:color="auto" w:fill="auto"/>
            <w:noWrap/>
            <w:vAlign w:val="bottom"/>
            <w:hideMark/>
          </w:tcPr>
          <w:p w14:paraId="65E953E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3444A1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DDB1C4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9D904B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597E04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E83521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1EF2125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47B5FAA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B5DC63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789F4E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1284783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7F03AD7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4B229AE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099C6BE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50E43F4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5F5D6AA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1DD06D6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60026DE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583FDE9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54AF0E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470830D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046BC6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54B60DB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6738E09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53" w:type="dxa"/>
            <w:tcBorders>
              <w:top w:val="nil"/>
              <w:left w:val="nil"/>
              <w:bottom w:val="single" w:sz="4" w:space="0" w:color="auto"/>
              <w:right w:val="single" w:sz="4" w:space="0" w:color="auto"/>
            </w:tcBorders>
            <w:shd w:val="clear" w:color="auto" w:fill="auto"/>
            <w:noWrap/>
            <w:vAlign w:val="bottom"/>
            <w:hideMark/>
          </w:tcPr>
          <w:p w14:paraId="0C0D337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r>
      <w:tr w:rsidR="00670C58" w:rsidRPr="00670C58" w14:paraId="14BE5211"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621FD511"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lastRenderedPageBreak/>
              <w:t>x5x10</w:t>
            </w:r>
          </w:p>
        </w:tc>
        <w:tc>
          <w:tcPr>
            <w:tcW w:w="448" w:type="dxa"/>
            <w:tcBorders>
              <w:top w:val="nil"/>
              <w:left w:val="nil"/>
              <w:bottom w:val="single" w:sz="4" w:space="0" w:color="auto"/>
              <w:right w:val="single" w:sz="4" w:space="0" w:color="auto"/>
            </w:tcBorders>
            <w:shd w:val="clear" w:color="auto" w:fill="auto"/>
            <w:noWrap/>
            <w:vAlign w:val="bottom"/>
            <w:hideMark/>
          </w:tcPr>
          <w:p w14:paraId="7A3DD18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09B240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AC1ABD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02EADAD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06D9006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DF15B0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F3D92F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383CF01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14D2953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6DB24A8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6BE2BD3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7481D79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3438E2B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055E9A7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1958971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76A9B26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672E4A8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75EEC5F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642E285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59CD884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CF14E3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1051EEE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32467E0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555E1DF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53" w:type="dxa"/>
            <w:tcBorders>
              <w:top w:val="nil"/>
              <w:left w:val="nil"/>
              <w:bottom w:val="single" w:sz="4" w:space="0" w:color="auto"/>
              <w:right w:val="single" w:sz="4" w:space="0" w:color="auto"/>
            </w:tcBorders>
            <w:shd w:val="clear" w:color="auto" w:fill="auto"/>
            <w:noWrap/>
            <w:vAlign w:val="bottom"/>
            <w:hideMark/>
          </w:tcPr>
          <w:p w14:paraId="16B0B93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r>
      <w:tr w:rsidR="00670C58" w:rsidRPr="00670C58" w14:paraId="0EAA3D7D"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645F1CE8"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x5x11</w:t>
            </w:r>
          </w:p>
        </w:tc>
        <w:tc>
          <w:tcPr>
            <w:tcW w:w="448" w:type="dxa"/>
            <w:tcBorders>
              <w:top w:val="nil"/>
              <w:left w:val="nil"/>
              <w:bottom w:val="single" w:sz="4" w:space="0" w:color="auto"/>
              <w:right w:val="single" w:sz="4" w:space="0" w:color="auto"/>
            </w:tcBorders>
            <w:shd w:val="clear" w:color="auto" w:fill="auto"/>
            <w:noWrap/>
            <w:vAlign w:val="bottom"/>
            <w:hideMark/>
          </w:tcPr>
          <w:p w14:paraId="2FE4DC1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79DCB9E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3D467F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26A596F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99C937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46D0FB2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5A3F6A8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DE747D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CBCBC4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2F90E01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63F0BCF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258D88C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1C4ED3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3ACE512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180BC85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1710970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727ECBF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0562EC0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3F060F7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68C9EF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BBBA6A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8F41EB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84C37F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5F0BC98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53" w:type="dxa"/>
            <w:tcBorders>
              <w:top w:val="nil"/>
              <w:left w:val="nil"/>
              <w:bottom w:val="single" w:sz="4" w:space="0" w:color="auto"/>
              <w:right w:val="single" w:sz="4" w:space="0" w:color="auto"/>
            </w:tcBorders>
            <w:shd w:val="clear" w:color="auto" w:fill="auto"/>
            <w:noWrap/>
            <w:vAlign w:val="bottom"/>
            <w:hideMark/>
          </w:tcPr>
          <w:p w14:paraId="623E64B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r>
      <w:tr w:rsidR="00670C58" w:rsidRPr="00670C58" w14:paraId="78D3462C"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34058DB2"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x5x12</w:t>
            </w:r>
          </w:p>
        </w:tc>
        <w:tc>
          <w:tcPr>
            <w:tcW w:w="448" w:type="dxa"/>
            <w:tcBorders>
              <w:top w:val="nil"/>
              <w:left w:val="nil"/>
              <w:bottom w:val="single" w:sz="4" w:space="0" w:color="auto"/>
              <w:right w:val="single" w:sz="4" w:space="0" w:color="auto"/>
            </w:tcBorders>
            <w:shd w:val="clear" w:color="auto" w:fill="auto"/>
            <w:noWrap/>
            <w:vAlign w:val="bottom"/>
            <w:hideMark/>
          </w:tcPr>
          <w:p w14:paraId="5419C2B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7B5023F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4C80EF7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096F39D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0B0ABAE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35B0386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4470D27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747BDA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5644A5D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229BC71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D323D0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1B5B6CA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1D638D2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0F2B904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154BA01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114A064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5FDE81F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762BD95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0B3D897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52CF702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7B0F2EE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108876B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5E3E457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15FC701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53" w:type="dxa"/>
            <w:tcBorders>
              <w:top w:val="nil"/>
              <w:left w:val="nil"/>
              <w:bottom w:val="single" w:sz="4" w:space="0" w:color="auto"/>
              <w:right w:val="single" w:sz="4" w:space="0" w:color="auto"/>
            </w:tcBorders>
            <w:shd w:val="clear" w:color="auto" w:fill="auto"/>
            <w:noWrap/>
            <w:vAlign w:val="bottom"/>
            <w:hideMark/>
          </w:tcPr>
          <w:p w14:paraId="1064746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r>
      <w:tr w:rsidR="00670C58" w:rsidRPr="00670C58" w14:paraId="1DA8F5CF"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5C37F840"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x5x13</w:t>
            </w:r>
          </w:p>
        </w:tc>
        <w:tc>
          <w:tcPr>
            <w:tcW w:w="448" w:type="dxa"/>
            <w:tcBorders>
              <w:top w:val="nil"/>
              <w:left w:val="nil"/>
              <w:bottom w:val="single" w:sz="4" w:space="0" w:color="auto"/>
              <w:right w:val="single" w:sz="4" w:space="0" w:color="auto"/>
            </w:tcBorders>
            <w:shd w:val="clear" w:color="auto" w:fill="auto"/>
            <w:noWrap/>
            <w:vAlign w:val="bottom"/>
            <w:hideMark/>
          </w:tcPr>
          <w:p w14:paraId="6A3B893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090CC8C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A7EFEB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04FE817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32B92A3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0495491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6E229BC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0BFDF2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1BE02FA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0290459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73CAE01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4902ABB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06827D9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5719228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7A4FA8D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5D0CC7E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E5D983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77A4A79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02BEBF4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6ABDA64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08A1635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326DC8A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38B71DF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64052CC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53" w:type="dxa"/>
            <w:tcBorders>
              <w:top w:val="nil"/>
              <w:left w:val="nil"/>
              <w:bottom w:val="single" w:sz="4" w:space="0" w:color="auto"/>
              <w:right w:val="single" w:sz="4" w:space="0" w:color="auto"/>
            </w:tcBorders>
            <w:shd w:val="clear" w:color="auto" w:fill="auto"/>
            <w:noWrap/>
            <w:vAlign w:val="bottom"/>
            <w:hideMark/>
          </w:tcPr>
          <w:p w14:paraId="3594846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r>
      <w:tr w:rsidR="00670C58" w:rsidRPr="00670C58" w14:paraId="4B421EE2"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75EAC01E"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x5x14</w:t>
            </w:r>
          </w:p>
        </w:tc>
        <w:tc>
          <w:tcPr>
            <w:tcW w:w="448" w:type="dxa"/>
            <w:tcBorders>
              <w:top w:val="nil"/>
              <w:left w:val="nil"/>
              <w:bottom w:val="single" w:sz="4" w:space="0" w:color="auto"/>
              <w:right w:val="single" w:sz="4" w:space="0" w:color="auto"/>
            </w:tcBorders>
            <w:shd w:val="clear" w:color="auto" w:fill="auto"/>
            <w:noWrap/>
            <w:vAlign w:val="bottom"/>
            <w:hideMark/>
          </w:tcPr>
          <w:p w14:paraId="49D9286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AEFA14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60BF56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53D2D9A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5AF5601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1275476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3841E2F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52ADB4D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CFF670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1D20905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054D81B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097620D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13D6F6B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38C42BD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58D3A58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4A815F7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6038400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8FC562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338216A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0AC8BA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1676E80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AB0244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026C28B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0A637A9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53" w:type="dxa"/>
            <w:tcBorders>
              <w:top w:val="nil"/>
              <w:left w:val="nil"/>
              <w:bottom w:val="single" w:sz="4" w:space="0" w:color="auto"/>
              <w:right w:val="single" w:sz="4" w:space="0" w:color="auto"/>
            </w:tcBorders>
            <w:shd w:val="clear" w:color="auto" w:fill="auto"/>
            <w:noWrap/>
            <w:vAlign w:val="bottom"/>
            <w:hideMark/>
          </w:tcPr>
          <w:p w14:paraId="2562682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r>
      <w:tr w:rsidR="00670C58" w:rsidRPr="00670C58" w14:paraId="2D851C1B"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42A7B1AF"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x5x15</w:t>
            </w:r>
          </w:p>
        </w:tc>
        <w:tc>
          <w:tcPr>
            <w:tcW w:w="448" w:type="dxa"/>
            <w:tcBorders>
              <w:top w:val="nil"/>
              <w:left w:val="nil"/>
              <w:bottom w:val="single" w:sz="4" w:space="0" w:color="auto"/>
              <w:right w:val="single" w:sz="4" w:space="0" w:color="auto"/>
            </w:tcBorders>
            <w:shd w:val="clear" w:color="auto" w:fill="auto"/>
            <w:noWrap/>
            <w:vAlign w:val="bottom"/>
            <w:hideMark/>
          </w:tcPr>
          <w:p w14:paraId="3658662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7854EA3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CAA5BA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E8C0D6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3DEC327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2958E29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1F968C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6835CE1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733152B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463E9C4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6AFD53E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1389EE5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2D8A270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2808D93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7681F55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72AEB73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33B7AF4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28CCA2E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4D91EC1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721AA0A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0291AA9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2949413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7A587C5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c>
          <w:tcPr>
            <w:tcW w:w="448" w:type="dxa"/>
            <w:tcBorders>
              <w:top w:val="nil"/>
              <w:left w:val="nil"/>
              <w:bottom w:val="single" w:sz="4" w:space="0" w:color="auto"/>
              <w:right w:val="single" w:sz="4" w:space="0" w:color="auto"/>
            </w:tcBorders>
            <w:shd w:val="clear" w:color="auto" w:fill="auto"/>
            <w:noWrap/>
            <w:vAlign w:val="bottom"/>
            <w:hideMark/>
          </w:tcPr>
          <w:p w14:paraId="2FA78C9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53" w:type="dxa"/>
            <w:tcBorders>
              <w:top w:val="nil"/>
              <w:left w:val="nil"/>
              <w:bottom w:val="single" w:sz="4" w:space="0" w:color="auto"/>
              <w:right w:val="single" w:sz="4" w:space="0" w:color="auto"/>
            </w:tcBorders>
            <w:shd w:val="clear" w:color="auto" w:fill="auto"/>
            <w:noWrap/>
            <w:vAlign w:val="bottom"/>
            <w:hideMark/>
          </w:tcPr>
          <w:p w14:paraId="49C88AE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х5</w:t>
            </w:r>
          </w:p>
        </w:tc>
      </w:tr>
      <w:tr w:rsidR="00670C58" w:rsidRPr="00670C58" w14:paraId="429CECB1"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6693F207"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x6x7</w:t>
            </w:r>
          </w:p>
        </w:tc>
        <w:tc>
          <w:tcPr>
            <w:tcW w:w="448" w:type="dxa"/>
            <w:tcBorders>
              <w:top w:val="nil"/>
              <w:left w:val="nil"/>
              <w:bottom w:val="single" w:sz="4" w:space="0" w:color="auto"/>
              <w:right w:val="single" w:sz="4" w:space="0" w:color="auto"/>
            </w:tcBorders>
            <w:shd w:val="clear" w:color="auto" w:fill="auto"/>
            <w:noWrap/>
            <w:vAlign w:val="bottom"/>
            <w:hideMark/>
          </w:tcPr>
          <w:p w14:paraId="54B8D58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51E5685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68E10E4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1CED7B8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5DA7E92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0DA8E04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22B0CC7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73A11F2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0734721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020A615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6344C67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607E426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66C680B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6844229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18F0440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546F022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41B2A02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7CB7006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1396B85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182AF4D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2FFB30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6683BBA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66C1F02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3926A16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53" w:type="dxa"/>
            <w:tcBorders>
              <w:top w:val="nil"/>
              <w:left w:val="nil"/>
              <w:bottom w:val="single" w:sz="4" w:space="0" w:color="auto"/>
              <w:right w:val="single" w:sz="4" w:space="0" w:color="auto"/>
            </w:tcBorders>
            <w:shd w:val="clear" w:color="auto" w:fill="auto"/>
            <w:noWrap/>
            <w:vAlign w:val="bottom"/>
            <w:hideMark/>
          </w:tcPr>
          <w:p w14:paraId="1A0B67E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r>
      <w:tr w:rsidR="00670C58" w:rsidRPr="00670C58" w14:paraId="26373F18"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193126DB"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x6x8</w:t>
            </w:r>
          </w:p>
        </w:tc>
        <w:tc>
          <w:tcPr>
            <w:tcW w:w="448" w:type="dxa"/>
            <w:tcBorders>
              <w:top w:val="nil"/>
              <w:left w:val="nil"/>
              <w:bottom w:val="single" w:sz="4" w:space="0" w:color="auto"/>
              <w:right w:val="single" w:sz="4" w:space="0" w:color="auto"/>
            </w:tcBorders>
            <w:shd w:val="clear" w:color="auto" w:fill="auto"/>
            <w:noWrap/>
            <w:vAlign w:val="bottom"/>
            <w:hideMark/>
          </w:tcPr>
          <w:p w14:paraId="0DAC704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2B5B5F8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6B6BB54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1E1711D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7614D21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17CD1D9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32F5044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7CB2944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69F02CC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3DF1DFC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03228BD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5F5B99E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582D561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5E4BBEC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1AE230F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727CF2F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3E82681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2BDF28C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2B2BEA2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4EC3ADA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43EA537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0F91982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5F86334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3A693BD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53" w:type="dxa"/>
            <w:tcBorders>
              <w:top w:val="nil"/>
              <w:left w:val="nil"/>
              <w:bottom w:val="single" w:sz="4" w:space="0" w:color="auto"/>
              <w:right w:val="single" w:sz="4" w:space="0" w:color="auto"/>
            </w:tcBorders>
            <w:shd w:val="clear" w:color="auto" w:fill="auto"/>
            <w:noWrap/>
            <w:vAlign w:val="bottom"/>
            <w:hideMark/>
          </w:tcPr>
          <w:p w14:paraId="7228E71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r>
      <w:tr w:rsidR="00670C58" w:rsidRPr="00670C58" w14:paraId="23166549"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307C436D"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x6x9</w:t>
            </w:r>
          </w:p>
        </w:tc>
        <w:tc>
          <w:tcPr>
            <w:tcW w:w="448" w:type="dxa"/>
            <w:tcBorders>
              <w:top w:val="nil"/>
              <w:left w:val="nil"/>
              <w:bottom w:val="single" w:sz="4" w:space="0" w:color="auto"/>
              <w:right w:val="single" w:sz="4" w:space="0" w:color="auto"/>
            </w:tcBorders>
            <w:shd w:val="clear" w:color="auto" w:fill="auto"/>
            <w:noWrap/>
            <w:vAlign w:val="bottom"/>
            <w:hideMark/>
          </w:tcPr>
          <w:p w14:paraId="2A337FE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4BF339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062BCE5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59971A2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14D2EF0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7B28EDD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6C38DBB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5C53006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7744784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18C6AFA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194D89B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4EA7ED9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1B53A79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7350C92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7D41EF0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657CB8B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7CC7FD9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F59001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3464879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0FB23F3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442EE90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56AEB48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0750194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6E66CC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53" w:type="dxa"/>
            <w:tcBorders>
              <w:top w:val="nil"/>
              <w:left w:val="nil"/>
              <w:bottom w:val="single" w:sz="4" w:space="0" w:color="auto"/>
              <w:right w:val="single" w:sz="4" w:space="0" w:color="auto"/>
            </w:tcBorders>
            <w:shd w:val="clear" w:color="auto" w:fill="auto"/>
            <w:noWrap/>
            <w:vAlign w:val="bottom"/>
            <w:hideMark/>
          </w:tcPr>
          <w:p w14:paraId="70E883D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r>
      <w:tr w:rsidR="00670C58" w:rsidRPr="00670C58" w14:paraId="6EAFDDE1"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2D38725E"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x6x10</w:t>
            </w:r>
          </w:p>
        </w:tc>
        <w:tc>
          <w:tcPr>
            <w:tcW w:w="448" w:type="dxa"/>
            <w:tcBorders>
              <w:top w:val="nil"/>
              <w:left w:val="nil"/>
              <w:bottom w:val="single" w:sz="4" w:space="0" w:color="auto"/>
              <w:right w:val="single" w:sz="4" w:space="0" w:color="auto"/>
            </w:tcBorders>
            <w:shd w:val="clear" w:color="auto" w:fill="auto"/>
            <w:noWrap/>
            <w:vAlign w:val="bottom"/>
            <w:hideMark/>
          </w:tcPr>
          <w:p w14:paraId="6988599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2EE2B13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9B5EC1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632E148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79D65C6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2FA3C1B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84AA14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2219216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3923C17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2BC0CF0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1ED374F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13A383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218C4B3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1E2E224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6AE6829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282DCC6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00075F9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5E9F07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6ABB580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302C041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23A6C00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F20965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03384D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37CA0D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53" w:type="dxa"/>
            <w:tcBorders>
              <w:top w:val="nil"/>
              <w:left w:val="nil"/>
              <w:bottom w:val="single" w:sz="4" w:space="0" w:color="auto"/>
              <w:right w:val="single" w:sz="4" w:space="0" w:color="auto"/>
            </w:tcBorders>
            <w:shd w:val="clear" w:color="auto" w:fill="auto"/>
            <w:noWrap/>
            <w:vAlign w:val="bottom"/>
            <w:hideMark/>
          </w:tcPr>
          <w:p w14:paraId="1F327B4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r>
      <w:tr w:rsidR="00670C58" w:rsidRPr="00670C58" w14:paraId="5E1A6592"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6BDFFC71"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x6x11</w:t>
            </w:r>
          </w:p>
        </w:tc>
        <w:tc>
          <w:tcPr>
            <w:tcW w:w="448" w:type="dxa"/>
            <w:tcBorders>
              <w:top w:val="nil"/>
              <w:left w:val="nil"/>
              <w:bottom w:val="single" w:sz="4" w:space="0" w:color="auto"/>
              <w:right w:val="single" w:sz="4" w:space="0" w:color="auto"/>
            </w:tcBorders>
            <w:shd w:val="clear" w:color="auto" w:fill="auto"/>
            <w:noWrap/>
            <w:vAlign w:val="bottom"/>
            <w:hideMark/>
          </w:tcPr>
          <w:p w14:paraId="0AE4771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9B8459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D5305E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65164A8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2337090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1162D49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1781BC4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671FF3E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4FDE0E5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14D9C6E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01B0397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6099C19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05A436D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07D7B79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9A9B54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E9D285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6E212B4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098734D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2303E0E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66D8810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1ADA7B0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4AAD953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0041BC7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4E6F8A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53" w:type="dxa"/>
            <w:tcBorders>
              <w:top w:val="nil"/>
              <w:left w:val="nil"/>
              <w:bottom w:val="single" w:sz="4" w:space="0" w:color="auto"/>
              <w:right w:val="single" w:sz="4" w:space="0" w:color="auto"/>
            </w:tcBorders>
            <w:shd w:val="clear" w:color="auto" w:fill="auto"/>
            <w:noWrap/>
            <w:vAlign w:val="bottom"/>
            <w:hideMark/>
          </w:tcPr>
          <w:p w14:paraId="5BDD914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r>
      <w:tr w:rsidR="00670C58" w:rsidRPr="00670C58" w14:paraId="645BAFD4"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35B76EA7"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x6x12</w:t>
            </w:r>
          </w:p>
        </w:tc>
        <w:tc>
          <w:tcPr>
            <w:tcW w:w="448" w:type="dxa"/>
            <w:tcBorders>
              <w:top w:val="nil"/>
              <w:left w:val="nil"/>
              <w:bottom w:val="single" w:sz="4" w:space="0" w:color="auto"/>
              <w:right w:val="single" w:sz="4" w:space="0" w:color="auto"/>
            </w:tcBorders>
            <w:shd w:val="clear" w:color="auto" w:fill="auto"/>
            <w:noWrap/>
            <w:vAlign w:val="bottom"/>
            <w:hideMark/>
          </w:tcPr>
          <w:p w14:paraId="591CC3A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3F89AB7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1F84B68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415A090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619BBD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144826F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2F0A740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3F11AB7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23EB272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0F48FA5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7DB90E9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3F724E3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1F2E674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523CA81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7C0A6FD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772AA3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44F8982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0FF3104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7AC3448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30291B1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400A9E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1882E26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7033667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7EEE20F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53" w:type="dxa"/>
            <w:tcBorders>
              <w:top w:val="nil"/>
              <w:left w:val="nil"/>
              <w:bottom w:val="single" w:sz="4" w:space="0" w:color="auto"/>
              <w:right w:val="single" w:sz="4" w:space="0" w:color="auto"/>
            </w:tcBorders>
            <w:shd w:val="clear" w:color="auto" w:fill="auto"/>
            <w:noWrap/>
            <w:vAlign w:val="bottom"/>
            <w:hideMark/>
          </w:tcPr>
          <w:p w14:paraId="10749A9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r>
      <w:tr w:rsidR="00670C58" w:rsidRPr="00670C58" w14:paraId="483EC0BE"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2C754676"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x6x13</w:t>
            </w:r>
          </w:p>
        </w:tc>
        <w:tc>
          <w:tcPr>
            <w:tcW w:w="448" w:type="dxa"/>
            <w:tcBorders>
              <w:top w:val="nil"/>
              <w:left w:val="nil"/>
              <w:bottom w:val="single" w:sz="4" w:space="0" w:color="auto"/>
              <w:right w:val="single" w:sz="4" w:space="0" w:color="auto"/>
            </w:tcBorders>
            <w:shd w:val="clear" w:color="auto" w:fill="auto"/>
            <w:noWrap/>
            <w:vAlign w:val="bottom"/>
            <w:hideMark/>
          </w:tcPr>
          <w:p w14:paraId="2A1CECA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32B020C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9E574A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62B879F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5A2BD00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5DD8411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4C469B3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4BBDC18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49B75B5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1A383B5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7A49B34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786E89F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43B0DD4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73256D9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7DEB202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403DB61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1A803BB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447EE83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53A05E6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4A53558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7A045B3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142CBBB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1329B72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4263B63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53" w:type="dxa"/>
            <w:tcBorders>
              <w:top w:val="nil"/>
              <w:left w:val="nil"/>
              <w:bottom w:val="single" w:sz="4" w:space="0" w:color="auto"/>
              <w:right w:val="single" w:sz="4" w:space="0" w:color="auto"/>
            </w:tcBorders>
            <w:shd w:val="clear" w:color="auto" w:fill="auto"/>
            <w:noWrap/>
            <w:vAlign w:val="bottom"/>
            <w:hideMark/>
          </w:tcPr>
          <w:p w14:paraId="0653646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r>
      <w:tr w:rsidR="00670C58" w:rsidRPr="00670C58" w14:paraId="327B42F1"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2A751B42"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x6x14</w:t>
            </w:r>
          </w:p>
        </w:tc>
        <w:tc>
          <w:tcPr>
            <w:tcW w:w="448" w:type="dxa"/>
            <w:tcBorders>
              <w:top w:val="nil"/>
              <w:left w:val="nil"/>
              <w:bottom w:val="single" w:sz="4" w:space="0" w:color="auto"/>
              <w:right w:val="single" w:sz="4" w:space="0" w:color="auto"/>
            </w:tcBorders>
            <w:shd w:val="clear" w:color="auto" w:fill="auto"/>
            <w:noWrap/>
            <w:vAlign w:val="bottom"/>
            <w:hideMark/>
          </w:tcPr>
          <w:p w14:paraId="69A36B7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3D5ED92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7ABD58A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4CFDD97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418BFD3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327D610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0EFEFDD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675BF2F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4D850F3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04A5021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494D77F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3C00B34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01EB3FA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38F5C9B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4848B92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28F473E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450E164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487909E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667D4BD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6FD3530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1925A1F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53C359F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085F65C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4ECF246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53" w:type="dxa"/>
            <w:tcBorders>
              <w:top w:val="nil"/>
              <w:left w:val="nil"/>
              <w:bottom w:val="single" w:sz="4" w:space="0" w:color="auto"/>
              <w:right w:val="single" w:sz="4" w:space="0" w:color="auto"/>
            </w:tcBorders>
            <w:shd w:val="clear" w:color="auto" w:fill="auto"/>
            <w:noWrap/>
            <w:vAlign w:val="bottom"/>
            <w:hideMark/>
          </w:tcPr>
          <w:p w14:paraId="7BB38ED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r>
      <w:tr w:rsidR="00670C58" w:rsidRPr="00670C58" w14:paraId="73172F2C"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3DC3EEFE"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x6x15</w:t>
            </w:r>
          </w:p>
        </w:tc>
        <w:tc>
          <w:tcPr>
            <w:tcW w:w="448" w:type="dxa"/>
            <w:tcBorders>
              <w:top w:val="nil"/>
              <w:left w:val="nil"/>
              <w:bottom w:val="single" w:sz="4" w:space="0" w:color="auto"/>
              <w:right w:val="single" w:sz="4" w:space="0" w:color="auto"/>
            </w:tcBorders>
            <w:shd w:val="clear" w:color="auto" w:fill="auto"/>
            <w:noWrap/>
            <w:vAlign w:val="bottom"/>
            <w:hideMark/>
          </w:tcPr>
          <w:p w14:paraId="20B45F2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2B2ABE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B790C1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4DD0B18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A37819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1E72D61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368B391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16193AC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60F1034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191818A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4C76B8A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0196AD6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0C87B80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4DAC2D2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614C13A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3E99F85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х6</w:t>
            </w:r>
          </w:p>
        </w:tc>
        <w:tc>
          <w:tcPr>
            <w:tcW w:w="448" w:type="dxa"/>
            <w:tcBorders>
              <w:top w:val="nil"/>
              <w:left w:val="nil"/>
              <w:bottom w:val="single" w:sz="4" w:space="0" w:color="auto"/>
              <w:right w:val="single" w:sz="4" w:space="0" w:color="auto"/>
            </w:tcBorders>
            <w:shd w:val="clear" w:color="auto" w:fill="auto"/>
            <w:noWrap/>
            <w:vAlign w:val="bottom"/>
            <w:hideMark/>
          </w:tcPr>
          <w:p w14:paraId="33D89D7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81E784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3F8707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D00568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21057C0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6A74B8D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1AE4F4B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C8BEE2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53" w:type="dxa"/>
            <w:tcBorders>
              <w:top w:val="nil"/>
              <w:left w:val="nil"/>
              <w:bottom w:val="single" w:sz="4" w:space="0" w:color="auto"/>
              <w:right w:val="single" w:sz="4" w:space="0" w:color="auto"/>
            </w:tcBorders>
            <w:shd w:val="clear" w:color="auto" w:fill="auto"/>
            <w:noWrap/>
            <w:vAlign w:val="bottom"/>
            <w:hideMark/>
          </w:tcPr>
          <w:p w14:paraId="7F3D70A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r>
      <w:tr w:rsidR="00670C58" w:rsidRPr="00670C58" w14:paraId="2CCA1CEF"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5B79A4E4"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x7x9</w:t>
            </w:r>
          </w:p>
        </w:tc>
        <w:tc>
          <w:tcPr>
            <w:tcW w:w="448" w:type="dxa"/>
            <w:tcBorders>
              <w:top w:val="nil"/>
              <w:left w:val="nil"/>
              <w:bottom w:val="single" w:sz="4" w:space="0" w:color="auto"/>
              <w:right w:val="single" w:sz="4" w:space="0" w:color="auto"/>
            </w:tcBorders>
            <w:shd w:val="clear" w:color="auto" w:fill="auto"/>
            <w:noWrap/>
            <w:vAlign w:val="bottom"/>
            <w:hideMark/>
          </w:tcPr>
          <w:p w14:paraId="64B7AD0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7576869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F172C6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170F062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366C738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79995FC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0BFB5B2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44E50B0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1E53BA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722D3D6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C9A18F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EBCDFE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3EE6536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51B1A0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1BC3009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22FAB6F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0748E85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1306DCB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094E941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6947CB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980649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3D9F1FD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1C94422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7EBBD3D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53" w:type="dxa"/>
            <w:tcBorders>
              <w:top w:val="nil"/>
              <w:left w:val="nil"/>
              <w:bottom w:val="single" w:sz="4" w:space="0" w:color="auto"/>
              <w:right w:val="single" w:sz="4" w:space="0" w:color="auto"/>
            </w:tcBorders>
            <w:shd w:val="clear" w:color="auto" w:fill="auto"/>
            <w:noWrap/>
            <w:vAlign w:val="bottom"/>
            <w:hideMark/>
          </w:tcPr>
          <w:p w14:paraId="06BA1BD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r>
      <w:tr w:rsidR="00670C58" w:rsidRPr="00670C58" w14:paraId="3E5E6957"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60C4C7E7"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x7x10</w:t>
            </w:r>
          </w:p>
        </w:tc>
        <w:tc>
          <w:tcPr>
            <w:tcW w:w="448" w:type="dxa"/>
            <w:tcBorders>
              <w:top w:val="nil"/>
              <w:left w:val="nil"/>
              <w:bottom w:val="single" w:sz="4" w:space="0" w:color="auto"/>
              <w:right w:val="single" w:sz="4" w:space="0" w:color="auto"/>
            </w:tcBorders>
            <w:shd w:val="clear" w:color="auto" w:fill="auto"/>
            <w:noWrap/>
            <w:vAlign w:val="bottom"/>
            <w:hideMark/>
          </w:tcPr>
          <w:p w14:paraId="7835C2E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1831DE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E1E84F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53E039C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5C160BD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54D0406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54442D8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56925F2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859BC0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358F365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5225046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7127620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0EE8624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040E755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39B84BA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6E3AC5E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5FC6AA9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638A8ED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5597765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2EA4FC4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0A6FA4A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780CB1F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1A1386D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7A292F6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53" w:type="dxa"/>
            <w:tcBorders>
              <w:top w:val="nil"/>
              <w:left w:val="nil"/>
              <w:bottom w:val="single" w:sz="4" w:space="0" w:color="auto"/>
              <w:right w:val="single" w:sz="4" w:space="0" w:color="auto"/>
            </w:tcBorders>
            <w:shd w:val="clear" w:color="auto" w:fill="auto"/>
            <w:noWrap/>
            <w:vAlign w:val="bottom"/>
            <w:hideMark/>
          </w:tcPr>
          <w:p w14:paraId="190DB82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r>
      <w:tr w:rsidR="00670C58" w:rsidRPr="00670C58" w14:paraId="51753151"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46FBF8C9"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x7x11</w:t>
            </w:r>
          </w:p>
        </w:tc>
        <w:tc>
          <w:tcPr>
            <w:tcW w:w="448" w:type="dxa"/>
            <w:tcBorders>
              <w:top w:val="nil"/>
              <w:left w:val="nil"/>
              <w:bottom w:val="single" w:sz="4" w:space="0" w:color="auto"/>
              <w:right w:val="single" w:sz="4" w:space="0" w:color="auto"/>
            </w:tcBorders>
            <w:shd w:val="clear" w:color="auto" w:fill="auto"/>
            <w:noWrap/>
            <w:vAlign w:val="bottom"/>
            <w:hideMark/>
          </w:tcPr>
          <w:p w14:paraId="4B840A1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384E53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C5AFB7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096D3DA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3EE2DF1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0959B1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66BDFD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1376A86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A2634F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36CB4D5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3061BE8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30D6C09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39A75D9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64BF141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1171CDA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55EC6F9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6A80E1F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D69CE3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0F182B9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D4DB24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18BC0C0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01264D0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565A8E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180DC24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53" w:type="dxa"/>
            <w:tcBorders>
              <w:top w:val="nil"/>
              <w:left w:val="nil"/>
              <w:bottom w:val="single" w:sz="4" w:space="0" w:color="auto"/>
              <w:right w:val="single" w:sz="4" w:space="0" w:color="auto"/>
            </w:tcBorders>
            <w:shd w:val="clear" w:color="auto" w:fill="auto"/>
            <w:noWrap/>
            <w:vAlign w:val="bottom"/>
            <w:hideMark/>
          </w:tcPr>
          <w:p w14:paraId="62E39FC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r>
      <w:tr w:rsidR="00670C58" w:rsidRPr="00670C58" w14:paraId="432EAFDB"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17F1C7B8"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x7x12</w:t>
            </w:r>
          </w:p>
        </w:tc>
        <w:tc>
          <w:tcPr>
            <w:tcW w:w="448" w:type="dxa"/>
            <w:tcBorders>
              <w:top w:val="nil"/>
              <w:left w:val="nil"/>
              <w:bottom w:val="single" w:sz="4" w:space="0" w:color="auto"/>
              <w:right w:val="single" w:sz="4" w:space="0" w:color="auto"/>
            </w:tcBorders>
            <w:shd w:val="clear" w:color="auto" w:fill="auto"/>
            <w:noWrap/>
            <w:vAlign w:val="bottom"/>
            <w:hideMark/>
          </w:tcPr>
          <w:p w14:paraId="3187A8C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3C627FF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29D4A80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5E3F31A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961432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635983A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7C1BC99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5111D41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4014FC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315EDA6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1EECF84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03FDC6B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9BD04D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236E917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63CEEC9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1456B0A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5CC3A3B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586BEA3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F05E25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5FC884E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2A9EC02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273F2B4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D6D289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1FBA760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53" w:type="dxa"/>
            <w:tcBorders>
              <w:top w:val="nil"/>
              <w:left w:val="nil"/>
              <w:bottom w:val="single" w:sz="4" w:space="0" w:color="auto"/>
              <w:right w:val="single" w:sz="4" w:space="0" w:color="auto"/>
            </w:tcBorders>
            <w:shd w:val="clear" w:color="auto" w:fill="auto"/>
            <w:noWrap/>
            <w:vAlign w:val="bottom"/>
            <w:hideMark/>
          </w:tcPr>
          <w:p w14:paraId="4F4FCB1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r>
      <w:tr w:rsidR="00670C58" w:rsidRPr="00670C58" w14:paraId="48927514"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711D4C7B"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x7x13</w:t>
            </w:r>
          </w:p>
        </w:tc>
        <w:tc>
          <w:tcPr>
            <w:tcW w:w="448" w:type="dxa"/>
            <w:tcBorders>
              <w:top w:val="nil"/>
              <w:left w:val="nil"/>
              <w:bottom w:val="single" w:sz="4" w:space="0" w:color="auto"/>
              <w:right w:val="single" w:sz="4" w:space="0" w:color="auto"/>
            </w:tcBorders>
            <w:shd w:val="clear" w:color="auto" w:fill="auto"/>
            <w:noWrap/>
            <w:vAlign w:val="bottom"/>
            <w:hideMark/>
          </w:tcPr>
          <w:p w14:paraId="0C0C086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4AB9C8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06A1C97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07BA472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1047644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1DDDCBF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60E7492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23ED54E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62DDDFB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74DBDD6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31CA5AB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3B0605D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711B55F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0BD891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240552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390E817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7C88BD9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24DD44A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579ED67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039758D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6039263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0B7C2FE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36475B0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6A7D1E9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53" w:type="dxa"/>
            <w:tcBorders>
              <w:top w:val="nil"/>
              <w:left w:val="nil"/>
              <w:bottom w:val="single" w:sz="4" w:space="0" w:color="auto"/>
              <w:right w:val="single" w:sz="4" w:space="0" w:color="auto"/>
            </w:tcBorders>
            <w:shd w:val="clear" w:color="auto" w:fill="auto"/>
            <w:noWrap/>
            <w:vAlign w:val="bottom"/>
            <w:hideMark/>
          </w:tcPr>
          <w:p w14:paraId="5D0CA13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r>
      <w:tr w:rsidR="00670C58" w:rsidRPr="00670C58" w14:paraId="7E15D84F"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35A26AE4"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x7x14</w:t>
            </w:r>
          </w:p>
        </w:tc>
        <w:tc>
          <w:tcPr>
            <w:tcW w:w="448" w:type="dxa"/>
            <w:tcBorders>
              <w:top w:val="nil"/>
              <w:left w:val="nil"/>
              <w:bottom w:val="single" w:sz="4" w:space="0" w:color="auto"/>
              <w:right w:val="single" w:sz="4" w:space="0" w:color="auto"/>
            </w:tcBorders>
            <w:shd w:val="clear" w:color="auto" w:fill="auto"/>
            <w:noWrap/>
            <w:vAlign w:val="bottom"/>
            <w:hideMark/>
          </w:tcPr>
          <w:p w14:paraId="32EB728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0D94E29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23C5438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1BD2E6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31A9BF0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5812E77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847356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0ED84A1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AA0465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1B7C24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51A5515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4E2D98B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4648B43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E35A47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1AF3ACA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113304F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6D534FF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302F08A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76BAD6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8E763B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7FE9388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312A4CB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3ECEC36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1D2B30F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53" w:type="dxa"/>
            <w:tcBorders>
              <w:top w:val="nil"/>
              <w:left w:val="nil"/>
              <w:bottom w:val="single" w:sz="4" w:space="0" w:color="auto"/>
              <w:right w:val="single" w:sz="4" w:space="0" w:color="auto"/>
            </w:tcBorders>
            <w:shd w:val="clear" w:color="auto" w:fill="auto"/>
            <w:noWrap/>
            <w:vAlign w:val="bottom"/>
            <w:hideMark/>
          </w:tcPr>
          <w:p w14:paraId="1D0258D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r>
      <w:tr w:rsidR="00670C58" w:rsidRPr="00670C58" w14:paraId="54CDC80D"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27184A1C"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x7x15</w:t>
            </w:r>
          </w:p>
        </w:tc>
        <w:tc>
          <w:tcPr>
            <w:tcW w:w="448" w:type="dxa"/>
            <w:tcBorders>
              <w:top w:val="nil"/>
              <w:left w:val="nil"/>
              <w:bottom w:val="single" w:sz="4" w:space="0" w:color="auto"/>
              <w:right w:val="single" w:sz="4" w:space="0" w:color="auto"/>
            </w:tcBorders>
            <w:shd w:val="clear" w:color="auto" w:fill="auto"/>
            <w:noWrap/>
            <w:vAlign w:val="bottom"/>
            <w:hideMark/>
          </w:tcPr>
          <w:p w14:paraId="69DFCDF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9EC721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0EE29B0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266222E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1DE0C23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287A5D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38F1746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220C859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56CCAD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9AE78A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4557F47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5A494EF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49684C1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413C558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2A97B2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7AE6449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6EE2EC6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12946CF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6324D3B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16DBC03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076AE86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2B62CE7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0897D8F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48" w:type="dxa"/>
            <w:tcBorders>
              <w:top w:val="nil"/>
              <w:left w:val="nil"/>
              <w:bottom w:val="single" w:sz="4" w:space="0" w:color="auto"/>
              <w:right w:val="single" w:sz="4" w:space="0" w:color="auto"/>
            </w:tcBorders>
            <w:shd w:val="clear" w:color="auto" w:fill="auto"/>
            <w:noWrap/>
            <w:vAlign w:val="bottom"/>
            <w:hideMark/>
          </w:tcPr>
          <w:p w14:paraId="446C445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c>
          <w:tcPr>
            <w:tcW w:w="453" w:type="dxa"/>
            <w:tcBorders>
              <w:top w:val="nil"/>
              <w:left w:val="nil"/>
              <w:bottom w:val="single" w:sz="4" w:space="0" w:color="auto"/>
              <w:right w:val="single" w:sz="4" w:space="0" w:color="auto"/>
            </w:tcBorders>
            <w:shd w:val="clear" w:color="auto" w:fill="auto"/>
            <w:noWrap/>
            <w:vAlign w:val="bottom"/>
            <w:hideMark/>
          </w:tcPr>
          <w:p w14:paraId="0887978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х7</w:t>
            </w:r>
          </w:p>
        </w:tc>
      </w:tr>
      <w:tr w:rsidR="00670C58" w:rsidRPr="00670C58" w14:paraId="6D7A4769"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75806DAA"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x8x9</w:t>
            </w:r>
          </w:p>
        </w:tc>
        <w:tc>
          <w:tcPr>
            <w:tcW w:w="448" w:type="dxa"/>
            <w:tcBorders>
              <w:top w:val="nil"/>
              <w:left w:val="nil"/>
              <w:bottom w:val="single" w:sz="4" w:space="0" w:color="auto"/>
              <w:right w:val="single" w:sz="4" w:space="0" w:color="auto"/>
            </w:tcBorders>
            <w:shd w:val="clear" w:color="auto" w:fill="auto"/>
            <w:noWrap/>
            <w:vAlign w:val="bottom"/>
            <w:hideMark/>
          </w:tcPr>
          <w:p w14:paraId="5AFC15E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13E0542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008EF8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11D8D61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469A335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24B00AD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109C8E1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61047DE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045E9D1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3CBD98E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50A0BBE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4156484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6202CE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3B66801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664CCFB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2BC985C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6D1D3AF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156D021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11F6ABF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3F2EDFC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044B4A4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576D6B1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1BB267B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2642865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53" w:type="dxa"/>
            <w:tcBorders>
              <w:top w:val="nil"/>
              <w:left w:val="nil"/>
              <w:bottom w:val="single" w:sz="4" w:space="0" w:color="auto"/>
              <w:right w:val="single" w:sz="4" w:space="0" w:color="auto"/>
            </w:tcBorders>
            <w:shd w:val="clear" w:color="auto" w:fill="auto"/>
            <w:noWrap/>
            <w:vAlign w:val="bottom"/>
            <w:hideMark/>
          </w:tcPr>
          <w:p w14:paraId="612898C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r>
      <w:tr w:rsidR="00670C58" w:rsidRPr="00670C58" w14:paraId="2C030A9B"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071272AC"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x8x10</w:t>
            </w:r>
          </w:p>
        </w:tc>
        <w:tc>
          <w:tcPr>
            <w:tcW w:w="448" w:type="dxa"/>
            <w:tcBorders>
              <w:top w:val="nil"/>
              <w:left w:val="nil"/>
              <w:bottom w:val="single" w:sz="4" w:space="0" w:color="auto"/>
              <w:right w:val="single" w:sz="4" w:space="0" w:color="auto"/>
            </w:tcBorders>
            <w:shd w:val="clear" w:color="auto" w:fill="auto"/>
            <w:noWrap/>
            <w:vAlign w:val="bottom"/>
            <w:hideMark/>
          </w:tcPr>
          <w:p w14:paraId="69C5D6C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65CD3CC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0DA25A4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286DBBB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14C7539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3DDEA83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21E8101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5EBDE81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367EB5B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60E201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56F31BA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778C01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7E6D235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3BF0BDC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1DAD761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2298921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522A7E7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3424E7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61C9A7D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1037BC5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5403C8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C5EDD5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6E5EF5D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C0A877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53" w:type="dxa"/>
            <w:tcBorders>
              <w:top w:val="nil"/>
              <w:left w:val="nil"/>
              <w:bottom w:val="single" w:sz="4" w:space="0" w:color="auto"/>
              <w:right w:val="single" w:sz="4" w:space="0" w:color="auto"/>
            </w:tcBorders>
            <w:shd w:val="clear" w:color="auto" w:fill="auto"/>
            <w:noWrap/>
            <w:vAlign w:val="bottom"/>
            <w:hideMark/>
          </w:tcPr>
          <w:p w14:paraId="4AFB76A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r>
      <w:tr w:rsidR="00670C58" w:rsidRPr="00670C58" w14:paraId="3BC617B7"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0BBAA96A"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x8x11</w:t>
            </w:r>
          </w:p>
        </w:tc>
        <w:tc>
          <w:tcPr>
            <w:tcW w:w="448" w:type="dxa"/>
            <w:tcBorders>
              <w:top w:val="nil"/>
              <w:left w:val="nil"/>
              <w:bottom w:val="single" w:sz="4" w:space="0" w:color="auto"/>
              <w:right w:val="single" w:sz="4" w:space="0" w:color="auto"/>
            </w:tcBorders>
            <w:shd w:val="clear" w:color="auto" w:fill="auto"/>
            <w:noWrap/>
            <w:vAlign w:val="bottom"/>
            <w:hideMark/>
          </w:tcPr>
          <w:p w14:paraId="1301F77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D7F4D4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7C537E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53FD48F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6E6101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30417B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3F0E039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17ACC8B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5A9C0C6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2F94F76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00E318E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233F5FD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514D641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2106DF8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1FB918C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1AF7632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1FA2B99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0B7809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ACD28C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0BA220C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65D12F6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513DDC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062FFBF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9E17F4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53" w:type="dxa"/>
            <w:tcBorders>
              <w:top w:val="nil"/>
              <w:left w:val="nil"/>
              <w:bottom w:val="single" w:sz="4" w:space="0" w:color="auto"/>
              <w:right w:val="single" w:sz="4" w:space="0" w:color="auto"/>
            </w:tcBorders>
            <w:shd w:val="clear" w:color="auto" w:fill="auto"/>
            <w:noWrap/>
            <w:vAlign w:val="bottom"/>
            <w:hideMark/>
          </w:tcPr>
          <w:p w14:paraId="5ADBC29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r>
      <w:tr w:rsidR="00670C58" w:rsidRPr="00670C58" w14:paraId="6ADF4426"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3988AC09"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x8x12</w:t>
            </w:r>
          </w:p>
        </w:tc>
        <w:tc>
          <w:tcPr>
            <w:tcW w:w="448" w:type="dxa"/>
            <w:tcBorders>
              <w:top w:val="nil"/>
              <w:left w:val="nil"/>
              <w:bottom w:val="single" w:sz="4" w:space="0" w:color="auto"/>
              <w:right w:val="single" w:sz="4" w:space="0" w:color="auto"/>
            </w:tcBorders>
            <w:shd w:val="clear" w:color="auto" w:fill="auto"/>
            <w:noWrap/>
            <w:vAlign w:val="bottom"/>
            <w:hideMark/>
          </w:tcPr>
          <w:p w14:paraId="4B3CA5F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70B7E69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5A173F3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48E04E7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602FC56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23B5293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77FB9F5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0B1C9D7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63D144A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6E44A35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5A3C5D6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58D76BC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5B4E1F0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5F0883A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64AF045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29466EA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0E109A0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2DF0997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023D1FB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7DF55D2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4903A68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2C18F95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5522461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1EE79EC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53" w:type="dxa"/>
            <w:tcBorders>
              <w:top w:val="nil"/>
              <w:left w:val="nil"/>
              <w:bottom w:val="single" w:sz="4" w:space="0" w:color="auto"/>
              <w:right w:val="single" w:sz="4" w:space="0" w:color="auto"/>
            </w:tcBorders>
            <w:shd w:val="clear" w:color="auto" w:fill="auto"/>
            <w:noWrap/>
            <w:vAlign w:val="bottom"/>
            <w:hideMark/>
          </w:tcPr>
          <w:p w14:paraId="36C2D12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r>
      <w:tr w:rsidR="00670C58" w:rsidRPr="00670C58" w14:paraId="21BB7D73"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1246445E"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x8x13</w:t>
            </w:r>
          </w:p>
        </w:tc>
        <w:tc>
          <w:tcPr>
            <w:tcW w:w="448" w:type="dxa"/>
            <w:tcBorders>
              <w:top w:val="nil"/>
              <w:left w:val="nil"/>
              <w:bottom w:val="single" w:sz="4" w:space="0" w:color="auto"/>
              <w:right w:val="single" w:sz="4" w:space="0" w:color="auto"/>
            </w:tcBorders>
            <w:shd w:val="clear" w:color="auto" w:fill="auto"/>
            <w:noWrap/>
            <w:vAlign w:val="bottom"/>
            <w:hideMark/>
          </w:tcPr>
          <w:p w14:paraId="2CB9869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646E254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7098F26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3697480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64B4329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70061EE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35DC5F6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6244EA6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08E05DA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2275EEB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2154BA6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4A7FD0E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247E967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276058C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363AD7E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0A79C4A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7C7A580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7C8F7C5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27A3508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3F5458C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21DEA40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75489E2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7DE81BA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4C7AB01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53" w:type="dxa"/>
            <w:tcBorders>
              <w:top w:val="nil"/>
              <w:left w:val="nil"/>
              <w:bottom w:val="single" w:sz="4" w:space="0" w:color="auto"/>
              <w:right w:val="single" w:sz="4" w:space="0" w:color="auto"/>
            </w:tcBorders>
            <w:shd w:val="clear" w:color="auto" w:fill="auto"/>
            <w:noWrap/>
            <w:vAlign w:val="bottom"/>
            <w:hideMark/>
          </w:tcPr>
          <w:p w14:paraId="19C1252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r>
      <w:tr w:rsidR="00670C58" w:rsidRPr="00670C58" w14:paraId="5126B6CB"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30C8594E"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x8x14</w:t>
            </w:r>
          </w:p>
        </w:tc>
        <w:tc>
          <w:tcPr>
            <w:tcW w:w="448" w:type="dxa"/>
            <w:tcBorders>
              <w:top w:val="nil"/>
              <w:left w:val="nil"/>
              <w:bottom w:val="single" w:sz="4" w:space="0" w:color="auto"/>
              <w:right w:val="single" w:sz="4" w:space="0" w:color="auto"/>
            </w:tcBorders>
            <w:shd w:val="clear" w:color="auto" w:fill="auto"/>
            <w:noWrap/>
            <w:vAlign w:val="bottom"/>
            <w:hideMark/>
          </w:tcPr>
          <w:p w14:paraId="1116C57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31A29F6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46C91FB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2CD249E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1A6B0DE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17FFF8C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51F6EEA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092EAE7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5EE8331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0CFC0E9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3CC84A3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AD2E80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381C578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3256504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345267C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5864B2D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2A2D784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D6C595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30AD449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022E103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3C316F1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4F7EAB8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49874E6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6D7C8F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53" w:type="dxa"/>
            <w:tcBorders>
              <w:top w:val="nil"/>
              <w:left w:val="nil"/>
              <w:bottom w:val="single" w:sz="4" w:space="0" w:color="auto"/>
              <w:right w:val="single" w:sz="4" w:space="0" w:color="auto"/>
            </w:tcBorders>
            <w:shd w:val="clear" w:color="auto" w:fill="auto"/>
            <w:noWrap/>
            <w:vAlign w:val="bottom"/>
            <w:hideMark/>
          </w:tcPr>
          <w:p w14:paraId="7F46909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r>
      <w:tr w:rsidR="00670C58" w:rsidRPr="00670C58" w14:paraId="50E50466"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553F68FB"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x8x15</w:t>
            </w:r>
          </w:p>
        </w:tc>
        <w:tc>
          <w:tcPr>
            <w:tcW w:w="448" w:type="dxa"/>
            <w:tcBorders>
              <w:top w:val="nil"/>
              <w:left w:val="nil"/>
              <w:bottom w:val="single" w:sz="4" w:space="0" w:color="auto"/>
              <w:right w:val="single" w:sz="4" w:space="0" w:color="auto"/>
            </w:tcBorders>
            <w:shd w:val="clear" w:color="auto" w:fill="auto"/>
            <w:noWrap/>
            <w:vAlign w:val="bottom"/>
            <w:hideMark/>
          </w:tcPr>
          <w:p w14:paraId="7CAB39D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4FD743C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104FEC3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6525689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672A8A0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65FDFD3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BE81C8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729BDA1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600B474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2BBB3AC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48CB9E8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468E0CB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289C61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0A81D18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3150DC9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062BB34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589482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0EA254E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049F7C4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75708F2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7A2FDA2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18D1CD7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43C4DF7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48" w:type="dxa"/>
            <w:tcBorders>
              <w:top w:val="nil"/>
              <w:left w:val="nil"/>
              <w:bottom w:val="single" w:sz="4" w:space="0" w:color="auto"/>
              <w:right w:val="single" w:sz="4" w:space="0" w:color="auto"/>
            </w:tcBorders>
            <w:shd w:val="clear" w:color="auto" w:fill="auto"/>
            <w:noWrap/>
            <w:vAlign w:val="bottom"/>
            <w:hideMark/>
          </w:tcPr>
          <w:p w14:paraId="72BECF9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c>
          <w:tcPr>
            <w:tcW w:w="453" w:type="dxa"/>
            <w:tcBorders>
              <w:top w:val="nil"/>
              <w:left w:val="nil"/>
              <w:bottom w:val="single" w:sz="4" w:space="0" w:color="auto"/>
              <w:right w:val="single" w:sz="4" w:space="0" w:color="auto"/>
            </w:tcBorders>
            <w:shd w:val="clear" w:color="auto" w:fill="auto"/>
            <w:noWrap/>
            <w:vAlign w:val="bottom"/>
            <w:hideMark/>
          </w:tcPr>
          <w:p w14:paraId="1D2FE15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х8</w:t>
            </w:r>
          </w:p>
        </w:tc>
      </w:tr>
      <w:tr w:rsidR="00670C58" w:rsidRPr="00670C58" w14:paraId="02C76D63"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7CE69A90"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lastRenderedPageBreak/>
              <w:t>x9x10</w:t>
            </w:r>
          </w:p>
        </w:tc>
        <w:tc>
          <w:tcPr>
            <w:tcW w:w="448" w:type="dxa"/>
            <w:tcBorders>
              <w:top w:val="nil"/>
              <w:left w:val="nil"/>
              <w:bottom w:val="single" w:sz="4" w:space="0" w:color="auto"/>
              <w:right w:val="single" w:sz="4" w:space="0" w:color="auto"/>
            </w:tcBorders>
            <w:shd w:val="clear" w:color="auto" w:fill="auto"/>
            <w:noWrap/>
            <w:vAlign w:val="bottom"/>
            <w:hideMark/>
          </w:tcPr>
          <w:p w14:paraId="35C47A8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D9D5C6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28EE4FE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597B45A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692AF1A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2F84738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0751955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5FDA9EB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6106CAB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5C9B7CD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5411EE7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EF656A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5B67DF9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AF9C5A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1B1F6B3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1F5FBEA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372282B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1FE2D4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4F1AF0F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579B82E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03F9E13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2440BF4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62F72CF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F8594B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53" w:type="dxa"/>
            <w:tcBorders>
              <w:top w:val="nil"/>
              <w:left w:val="nil"/>
              <w:bottom w:val="single" w:sz="4" w:space="0" w:color="auto"/>
              <w:right w:val="single" w:sz="4" w:space="0" w:color="auto"/>
            </w:tcBorders>
            <w:shd w:val="clear" w:color="auto" w:fill="auto"/>
            <w:noWrap/>
            <w:vAlign w:val="bottom"/>
            <w:hideMark/>
          </w:tcPr>
          <w:p w14:paraId="02A804A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r>
      <w:tr w:rsidR="00670C58" w:rsidRPr="00670C58" w14:paraId="606F6426"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37BC25F7"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x9x11</w:t>
            </w:r>
          </w:p>
        </w:tc>
        <w:tc>
          <w:tcPr>
            <w:tcW w:w="448" w:type="dxa"/>
            <w:tcBorders>
              <w:top w:val="nil"/>
              <w:left w:val="nil"/>
              <w:bottom w:val="single" w:sz="4" w:space="0" w:color="auto"/>
              <w:right w:val="single" w:sz="4" w:space="0" w:color="auto"/>
            </w:tcBorders>
            <w:shd w:val="clear" w:color="auto" w:fill="auto"/>
            <w:noWrap/>
            <w:vAlign w:val="bottom"/>
            <w:hideMark/>
          </w:tcPr>
          <w:p w14:paraId="48094BA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7A7BFC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6973F52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091A3A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0E41060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6F902C4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08FE95E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9CA768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57329D5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4BCB138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48BA1F9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75A474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4D6E73A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1585C6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55DCFFB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1A4A900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39835A9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F383A9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B2C688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61B1F8C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03A2A57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11B1B92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6A1872C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46F8B1F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53" w:type="dxa"/>
            <w:tcBorders>
              <w:top w:val="nil"/>
              <w:left w:val="nil"/>
              <w:bottom w:val="single" w:sz="4" w:space="0" w:color="auto"/>
              <w:right w:val="single" w:sz="4" w:space="0" w:color="auto"/>
            </w:tcBorders>
            <w:shd w:val="clear" w:color="auto" w:fill="auto"/>
            <w:noWrap/>
            <w:vAlign w:val="bottom"/>
            <w:hideMark/>
          </w:tcPr>
          <w:p w14:paraId="4DD0DB0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r>
      <w:tr w:rsidR="00670C58" w:rsidRPr="00670C58" w14:paraId="38FE4228"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2C61E005"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x9x12</w:t>
            </w:r>
          </w:p>
        </w:tc>
        <w:tc>
          <w:tcPr>
            <w:tcW w:w="448" w:type="dxa"/>
            <w:tcBorders>
              <w:top w:val="nil"/>
              <w:left w:val="nil"/>
              <w:bottom w:val="single" w:sz="4" w:space="0" w:color="auto"/>
              <w:right w:val="single" w:sz="4" w:space="0" w:color="auto"/>
            </w:tcBorders>
            <w:shd w:val="clear" w:color="auto" w:fill="auto"/>
            <w:noWrap/>
            <w:vAlign w:val="bottom"/>
            <w:hideMark/>
          </w:tcPr>
          <w:p w14:paraId="41DBEDF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D4507E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4C4C12D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1D7B7C4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255A7B4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1B38B02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68C9D18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179202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ED47E9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790A618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1E4CEBC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07FE533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42CB2C9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077B4F6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0A1665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6ADF646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171CA77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151D32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7B1E653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81DFE5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11B255B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018E799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51DA525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F96BDC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53" w:type="dxa"/>
            <w:tcBorders>
              <w:top w:val="nil"/>
              <w:left w:val="nil"/>
              <w:bottom w:val="single" w:sz="4" w:space="0" w:color="auto"/>
              <w:right w:val="single" w:sz="4" w:space="0" w:color="auto"/>
            </w:tcBorders>
            <w:shd w:val="clear" w:color="auto" w:fill="auto"/>
            <w:noWrap/>
            <w:vAlign w:val="bottom"/>
            <w:hideMark/>
          </w:tcPr>
          <w:p w14:paraId="14FC957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r>
      <w:tr w:rsidR="00670C58" w:rsidRPr="00670C58" w14:paraId="39214730"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0D3CC928"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x9x13</w:t>
            </w:r>
          </w:p>
        </w:tc>
        <w:tc>
          <w:tcPr>
            <w:tcW w:w="448" w:type="dxa"/>
            <w:tcBorders>
              <w:top w:val="nil"/>
              <w:left w:val="nil"/>
              <w:bottom w:val="single" w:sz="4" w:space="0" w:color="auto"/>
              <w:right w:val="single" w:sz="4" w:space="0" w:color="auto"/>
            </w:tcBorders>
            <w:shd w:val="clear" w:color="auto" w:fill="auto"/>
            <w:noWrap/>
            <w:vAlign w:val="bottom"/>
            <w:hideMark/>
          </w:tcPr>
          <w:p w14:paraId="6FFDC81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75F1FBE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5F5A06A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1BBE8CB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7828091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32F27AD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1B5EA9A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19A00E1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C4963B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1682674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23BFD5F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117F7AA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62906AE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5961CF6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185F423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197C2BF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4BAFA9D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2D12F09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4AA4FB7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364FF4E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3473E2C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5CCF5BA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19FC2FC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7AC270E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53" w:type="dxa"/>
            <w:tcBorders>
              <w:top w:val="nil"/>
              <w:left w:val="nil"/>
              <w:bottom w:val="single" w:sz="4" w:space="0" w:color="auto"/>
              <w:right w:val="single" w:sz="4" w:space="0" w:color="auto"/>
            </w:tcBorders>
            <w:shd w:val="clear" w:color="auto" w:fill="auto"/>
            <w:noWrap/>
            <w:vAlign w:val="bottom"/>
            <w:hideMark/>
          </w:tcPr>
          <w:p w14:paraId="10737A2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r>
      <w:tr w:rsidR="00670C58" w:rsidRPr="00670C58" w14:paraId="697E1191"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4CB4D84D"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x9x14</w:t>
            </w:r>
          </w:p>
        </w:tc>
        <w:tc>
          <w:tcPr>
            <w:tcW w:w="448" w:type="dxa"/>
            <w:tcBorders>
              <w:top w:val="nil"/>
              <w:left w:val="nil"/>
              <w:bottom w:val="single" w:sz="4" w:space="0" w:color="auto"/>
              <w:right w:val="single" w:sz="4" w:space="0" w:color="auto"/>
            </w:tcBorders>
            <w:shd w:val="clear" w:color="auto" w:fill="auto"/>
            <w:noWrap/>
            <w:vAlign w:val="bottom"/>
            <w:hideMark/>
          </w:tcPr>
          <w:p w14:paraId="50DACFF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756960A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66AE587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498486B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7C30671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7EF533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6359376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70B062D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39CD5AF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1628068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1890585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7499EAE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4FD49B7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2A5C38D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2EFE1E9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5E8A2C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28B9AC4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7612B63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46E481E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4758E19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37D4750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6C99F5A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971709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3FF92CC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53" w:type="dxa"/>
            <w:tcBorders>
              <w:top w:val="nil"/>
              <w:left w:val="nil"/>
              <w:bottom w:val="single" w:sz="4" w:space="0" w:color="auto"/>
              <w:right w:val="single" w:sz="4" w:space="0" w:color="auto"/>
            </w:tcBorders>
            <w:shd w:val="clear" w:color="auto" w:fill="auto"/>
            <w:noWrap/>
            <w:vAlign w:val="bottom"/>
            <w:hideMark/>
          </w:tcPr>
          <w:p w14:paraId="55383CB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r>
      <w:tr w:rsidR="00670C58" w:rsidRPr="00670C58" w14:paraId="2973BFF0"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2474E6C2"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x9x15</w:t>
            </w:r>
          </w:p>
        </w:tc>
        <w:tc>
          <w:tcPr>
            <w:tcW w:w="448" w:type="dxa"/>
            <w:tcBorders>
              <w:top w:val="nil"/>
              <w:left w:val="nil"/>
              <w:bottom w:val="single" w:sz="4" w:space="0" w:color="auto"/>
              <w:right w:val="single" w:sz="4" w:space="0" w:color="auto"/>
            </w:tcBorders>
            <w:shd w:val="clear" w:color="auto" w:fill="auto"/>
            <w:noWrap/>
            <w:vAlign w:val="bottom"/>
            <w:hideMark/>
          </w:tcPr>
          <w:p w14:paraId="33C5565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348E852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5A97D7F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0E4485D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75CFF0B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45523AE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7EAA802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6E03B9B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1FF7FE5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07E5224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7C5FD87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04018BE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4A60077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610A1F3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5C5C5E6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5E9EF5C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1346C08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C541B7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1AD53D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176CCE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5A08E2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0B7ADAF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032E28C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48" w:type="dxa"/>
            <w:tcBorders>
              <w:top w:val="nil"/>
              <w:left w:val="nil"/>
              <w:bottom w:val="single" w:sz="4" w:space="0" w:color="auto"/>
              <w:right w:val="single" w:sz="4" w:space="0" w:color="auto"/>
            </w:tcBorders>
            <w:shd w:val="clear" w:color="auto" w:fill="auto"/>
            <w:noWrap/>
            <w:vAlign w:val="bottom"/>
            <w:hideMark/>
          </w:tcPr>
          <w:p w14:paraId="1CDFB40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c>
          <w:tcPr>
            <w:tcW w:w="453" w:type="dxa"/>
            <w:tcBorders>
              <w:top w:val="nil"/>
              <w:left w:val="nil"/>
              <w:bottom w:val="single" w:sz="4" w:space="0" w:color="auto"/>
              <w:right w:val="single" w:sz="4" w:space="0" w:color="auto"/>
            </w:tcBorders>
            <w:shd w:val="clear" w:color="auto" w:fill="auto"/>
            <w:noWrap/>
            <w:vAlign w:val="bottom"/>
            <w:hideMark/>
          </w:tcPr>
          <w:p w14:paraId="4D0A914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х9</w:t>
            </w:r>
          </w:p>
        </w:tc>
      </w:tr>
      <w:tr w:rsidR="00670C58" w:rsidRPr="00670C58" w14:paraId="5AA01EA6"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589712AF"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x10x11</w:t>
            </w:r>
          </w:p>
        </w:tc>
        <w:tc>
          <w:tcPr>
            <w:tcW w:w="448" w:type="dxa"/>
            <w:tcBorders>
              <w:top w:val="nil"/>
              <w:left w:val="nil"/>
              <w:bottom w:val="single" w:sz="4" w:space="0" w:color="auto"/>
              <w:right w:val="single" w:sz="4" w:space="0" w:color="auto"/>
            </w:tcBorders>
            <w:shd w:val="clear" w:color="auto" w:fill="auto"/>
            <w:noWrap/>
            <w:vAlign w:val="bottom"/>
            <w:hideMark/>
          </w:tcPr>
          <w:p w14:paraId="36B49BC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9C8800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BE44D8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07E3A3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58BF61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556DC84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6FA8E41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D425AA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59DC4D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0094463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53567FF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878650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DC970B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3F7451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022B7B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EEE7C9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5E2F4F0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57F8928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619C84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5624AB4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7CB7CD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481FB5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994C06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5AA704C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53" w:type="dxa"/>
            <w:tcBorders>
              <w:top w:val="nil"/>
              <w:left w:val="nil"/>
              <w:bottom w:val="single" w:sz="4" w:space="0" w:color="auto"/>
              <w:right w:val="single" w:sz="4" w:space="0" w:color="auto"/>
            </w:tcBorders>
            <w:shd w:val="clear" w:color="auto" w:fill="auto"/>
            <w:noWrap/>
            <w:vAlign w:val="bottom"/>
            <w:hideMark/>
          </w:tcPr>
          <w:p w14:paraId="546FA88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r>
      <w:tr w:rsidR="00670C58" w:rsidRPr="00670C58" w14:paraId="71237012"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4BC4B293"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x10x12</w:t>
            </w:r>
          </w:p>
        </w:tc>
        <w:tc>
          <w:tcPr>
            <w:tcW w:w="448" w:type="dxa"/>
            <w:tcBorders>
              <w:top w:val="nil"/>
              <w:left w:val="nil"/>
              <w:bottom w:val="single" w:sz="4" w:space="0" w:color="auto"/>
              <w:right w:val="single" w:sz="4" w:space="0" w:color="auto"/>
            </w:tcBorders>
            <w:shd w:val="clear" w:color="auto" w:fill="auto"/>
            <w:noWrap/>
            <w:vAlign w:val="bottom"/>
            <w:hideMark/>
          </w:tcPr>
          <w:p w14:paraId="54039D4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29B65C0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3F5563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05F8E4A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869AE3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94E61D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5F0CE68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0CF485F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1BC3FBB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89BA08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156A0BC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20517AC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70DFD65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562ED4B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5DA28BB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FD6467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1A5A276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0FA6BB5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0A6EBEE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559F18E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38C615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4B7E27C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1C8145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3C0554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53" w:type="dxa"/>
            <w:tcBorders>
              <w:top w:val="nil"/>
              <w:left w:val="nil"/>
              <w:bottom w:val="single" w:sz="4" w:space="0" w:color="auto"/>
              <w:right w:val="single" w:sz="4" w:space="0" w:color="auto"/>
            </w:tcBorders>
            <w:shd w:val="clear" w:color="auto" w:fill="auto"/>
            <w:noWrap/>
            <w:vAlign w:val="bottom"/>
            <w:hideMark/>
          </w:tcPr>
          <w:p w14:paraId="74941CD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r>
      <w:tr w:rsidR="00670C58" w:rsidRPr="00670C58" w14:paraId="5A8FCF3F"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778F4810"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x10x13</w:t>
            </w:r>
          </w:p>
        </w:tc>
        <w:tc>
          <w:tcPr>
            <w:tcW w:w="448" w:type="dxa"/>
            <w:tcBorders>
              <w:top w:val="nil"/>
              <w:left w:val="nil"/>
              <w:bottom w:val="single" w:sz="4" w:space="0" w:color="auto"/>
              <w:right w:val="single" w:sz="4" w:space="0" w:color="auto"/>
            </w:tcBorders>
            <w:shd w:val="clear" w:color="auto" w:fill="auto"/>
            <w:noWrap/>
            <w:vAlign w:val="bottom"/>
            <w:hideMark/>
          </w:tcPr>
          <w:p w14:paraId="4ECC92C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928F8E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53E25AE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2DC5988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07A03C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3EFF01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6DA736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558B0AF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23094E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CCE10D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7869635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7E15133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098FF72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7308A37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2D73534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C4EEF9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B492B3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010B0CB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FF44D8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7A4F2DF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AA2BCE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603692B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28A715F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2D01F03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53" w:type="dxa"/>
            <w:tcBorders>
              <w:top w:val="nil"/>
              <w:left w:val="nil"/>
              <w:bottom w:val="single" w:sz="4" w:space="0" w:color="auto"/>
              <w:right w:val="single" w:sz="4" w:space="0" w:color="auto"/>
            </w:tcBorders>
            <w:shd w:val="clear" w:color="auto" w:fill="auto"/>
            <w:noWrap/>
            <w:vAlign w:val="bottom"/>
            <w:hideMark/>
          </w:tcPr>
          <w:p w14:paraId="3E68EE6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r>
      <w:tr w:rsidR="00670C58" w:rsidRPr="00670C58" w14:paraId="00667C5C"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5A0E8332"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x10x14</w:t>
            </w:r>
          </w:p>
        </w:tc>
        <w:tc>
          <w:tcPr>
            <w:tcW w:w="448" w:type="dxa"/>
            <w:tcBorders>
              <w:top w:val="nil"/>
              <w:left w:val="nil"/>
              <w:bottom w:val="single" w:sz="4" w:space="0" w:color="auto"/>
              <w:right w:val="single" w:sz="4" w:space="0" w:color="auto"/>
            </w:tcBorders>
            <w:shd w:val="clear" w:color="auto" w:fill="auto"/>
            <w:noWrap/>
            <w:vAlign w:val="bottom"/>
            <w:hideMark/>
          </w:tcPr>
          <w:p w14:paraId="79CBF0C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1FE1C7E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3BFDF3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2E1F33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113CDA2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689DB1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51A6E1C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0A30D37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0E2CF78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6E20256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24868F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0EF09A2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3F55FD9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0EE71A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68A1D4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6B922D4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1E083C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7D2CCBC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3A93552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4135D54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9444CD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5C45204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2F4693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5575FF0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53" w:type="dxa"/>
            <w:tcBorders>
              <w:top w:val="nil"/>
              <w:left w:val="nil"/>
              <w:bottom w:val="single" w:sz="4" w:space="0" w:color="auto"/>
              <w:right w:val="single" w:sz="4" w:space="0" w:color="auto"/>
            </w:tcBorders>
            <w:shd w:val="clear" w:color="auto" w:fill="auto"/>
            <w:noWrap/>
            <w:vAlign w:val="bottom"/>
            <w:hideMark/>
          </w:tcPr>
          <w:p w14:paraId="2AC5C6C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r>
      <w:tr w:rsidR="00670C58" w:rsidRPr="00670C58" w14:paraId="78A33949"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76BD8945"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x10x15</w:t>
            </w:r>
          </w:p>
        </w:tc>
        <w:tc>
          <w:tcPr>
            <w:tcW w:w="448" w:type="dxa"/>
            <w:tcBorders>
              <w:top w:val="nil"/>
              <w:left w:val="nil"/>
              <w:bottom w:val="single" w:sz="4" w:space="0" w:color="auto"/>
              <w:right w:val="single" w:sz="4" w:space="0" w:color="auto"/>
            </w:tcBorders>
            <w:shd w:val="clear" w:color="auto" w:fill="auto"/>
            <w:noWrap/>
            <w:vAlign w:val="bottom"/>
            <w:hideMark/>
          </w:tcPr>
          <w:p w14:paraId="6048109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7B0F76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6B0EF02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371FA63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4385FA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11BB459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58689DB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4077981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4711F0E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1653021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09840D1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29F6F1F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01AC621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D3B3D3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74A8E17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0DDE8BB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2DA1C9B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32C41EB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28DC076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1C151D5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71125B8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684F3A1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4274669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48" w:type="dxa"/>
            <w:tcBorders>
              <w:top w:val="nil"/>
              <w:left w:val="nil"/>
              <w:bottom w:val="single" w:sz="4" w:space="0" w:color="auto"/>
              <w:right w:val="single" w:sz="4" w:space="0" w:color="auto"/>
            </w:tcBorders>
            <w:shd w:val="clear" w:color="auto" w:fill="auto"/>
            <w:noWrap/>
            <w:vAlign w:val="bottom"/>
            <w:hideMark/>
          </w:tcPr>
          <w:p w14:paraId="0690675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c>
          <w:tcPr>
            <w:tcW w:w="453" w:type="dxa"/>
            <w:tcBorders>
              <w:top w:val="nil"/>
              <w:left w:val="nil"/>
              <w:bottom w:val="single" w:sz="4" w:space="0" w:color="auto"/>
              <w:right w:val="single" w:sz="4" w:space="0" w:color="auto"/>
            </w:tcBorders>
            <w:shd w:val="clear" w:color="auto" w:fill="auto"/>
            <w:noWrap/>
            <w:vAlign w:val="bottom"/>
            <w:hideMark/>
          </w:tcPr>
          <w:p w14:paraId="6CD9BFE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х10</w:t>
            </w:r>
          </w:p>
        </w:tc>
      </w:tr>
      <w:tr w:rsidR="00670C58" w:rsidRPr="00670C58" w14:paraId="7E8EBCD4"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28D98CD9"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x11x12</w:t>
            </w:r>
          </w:p>
        </w:tc>
        <w:tc>
          <w:tcPr>
            <w:tcW w:w="448" w:type="dxa"/>
            <w:tcBorders>
              <w:top w:val="nil"/>
              <w:left w:val="nil"/>
              <w:bottom w:val="single" w:sz="4" w:space="0" w:color="auto"/>
              <w:right w:val="single" w:sz="4" w:space="0" w:color="auto"/>
            </w:tcBorders>
            <w:shd w:val="clear" w:color="auto" w:fill="auto"/>
            <w:noWrap/>
            <w:vAlign w:val="bottom"/>
            <w:hideMark/>
          </w:tcPr>
          <w:p w14:paraId="3CFD26E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56C9CC4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16AF66C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62070B6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434E4FB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E5496F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7E2F5A4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79A6BDD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0CCCCFF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8533D3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1C60B5A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4524E05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2BF574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184FBD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15BD486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198FA2B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661ED4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65D9338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589AC7B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44EC931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2D4C55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77A41DA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6E11A71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643218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53" w:type="dxa"/>
            <w:tcBorders>
              <w:top w:val="nil"/>
              <w:left w:val="nil"/>
              <w:bottom w:val="single" w:sz="4" w:space="0" w:color="auto"/>
              <w:right w:val="single" w:sz="4" w:space="0" w:color="auto"/>
            </w:tcBorders>
            <w:shd w:val="clear" w:color="auto" w:fill="auto"/>
            <w:noWrap/>
            <w:vAlign w:val="bottom"/>
            <w:hideMark/>
          </w:tcPr>
          <w:p w14:paraId="4868FBB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r>
      <w:tr w:rsidR="00670C58" w:rsidRPr="00670C58" w14:paraId="29460158"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44EF072D"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x11x13</w:t>
            </w:r>
          </w:p>
        </w:tc>
        <w:tc>
          <w:tcPr>
            <w:tcW w:w="448" w:type="dxa"/>
            <w:tcBorders>
              <w:top w:val="nil"/>
              <w:left w:val="nil"/>
              <w:bottom w:val="single" w:sz="4" w:space="0" w:color="auto"/>
              <w:right w:val="single" w:sz="4" w:space="0" w:color="auto"/>
            </w:tcBorders>
            <w:shd w:val="clear" w:color="auto" w:fill="auto"/>
            <w:noWrap/>
            <w:vAlign w:val="bottom"/>
            <w:hideMark/>
          </w:tcPr>
          <w:p w14:paraId="20F3346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2D2EDC5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9C8C06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258A7A2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4C7DD7E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12D0A4A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6949EF3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546BDD1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490C89D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01113E4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0D8EC14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3898621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48F8917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02F0864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605D012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6B0306F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6E2E5C7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039E001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5F7681D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60600F3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603573D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DAA19C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01AAFDB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17D4586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53" w:type="dxa"/>
            <w:tcBorders>
              <w:top w:val="nil"/>
              <w:left w:val="nil"/>
              <w:bottom w:val="single" w:sz="4" w:space="0" w:color="auto"/>
              <w:right w:val="single" w:sz="4" w:space="0" w:color="auto"/>
            </w:tcBorders>
            <w:shd w:val="clear" w:color="auto" w:fill="auto"/>
            <w:noWrap/>
            <w:vAlign w:val="bottom"/>
            <w:hideMark/>
          </w:tcPr>
          <w:p w14:paraId="484F679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r>
      <w:tr w:rsidR="00670C58" w:rsidRPr="00670C58" w14:paraId="63479295"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7DAE5F9C"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x11x14</w:t>
            </w:r>
          </w:p>
        </w:tc>
        <w:tc>
          <w:tcPr>
            <w:tcW w:w="448" w:type="dxa"/>
            <w:tcBorders>
              <w:top w:val="nil"/>
              <w:left w:val="nil"/>
              <w:bottom w:val="single" w:sz="4" w:space="0" w:color="auto"/>
              <w:right w:val="single" w:sz="4" w:space="0" w:color="auto"/>
            </w:tcBorders>
            <w:shd w:val="clear" w:color="auto" w:fill="auto"/>
            <w:noWrap/>
            <w:vAlign w:val="bottom"/>
            <w:hideMark/>
          </w:tcPr>
          <w:p w14:paraId="2596F14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AB3630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EEBA1E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70AF970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1B42B00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6867E25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74642A9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41C2685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5A291C0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76253D9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0DB9A0A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255500C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490CCC6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0B09948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09930EF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69B1644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5561F0F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2966B58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45009C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D935D5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4971F60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3F94A5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DA5712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4EF2A99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53" w:type="dxa"/>
            <w:tcBorders>
              <w:top w:val="nil"/>
              <w:left w:val="nil"/>
              <w:bottom w:val="single" w:sz="4" w:space="0" w:color="auto"/>
              <w:right w:val="single" w:sz="4" w:space="0" w:color="auto"/>
            </w:tcBorders>
            <w:shd w:val="clear" w:color="auto" w:fill="auto"/>
            <w:noWrap/>
            <w:vAlign w:val="bottom"/>
            <w:hideMark/>
          </w:tcPr>
          <w:p w14:paraId="4E60667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r>
      <w:tr w:rsidR="00670C58" w:rsidRPr="00670C58" w14:paraId="0D2A9F51"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4BCF568A"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x11x15</w:t>
            </w:r>
          </w:p>
        </w:tc>
        <w:tc>
          <w:tcPr>
            <w:tcW w:w="448" w:type="dxa"/>
            <w:tcBorders>
              <w:top w:val="nil"/>
              <w:left w:val="nil"/>
              <w:bottom w:val="single" w:sz="4" w:space="0" w:color="auto"/>
              <w:right w:val="single" w:sz="4" w:space="0" w:color="auto"/>
            </w:tcBorders>
            <w:shd w:val="clear" w:color="auto" w:fill="auto"/>
            <w:noWrap/>
            <w:vAlign w:val="bottom"/>
            <w:hideMark/>
          </w:tcPr>
          <w:p w14:paraId="6C37C20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21A59F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7FAE64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2F5FE69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0D1DF15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50BF8EA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FD1BCB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0C42B7D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76928AE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6EE72EF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3602519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1200D1D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447E0F1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316198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1DF56D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20146D4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4AB0DC3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DFBFB6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46E8495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852DEA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7E35A30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6ABB6FD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3BEB5D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48" w:type="dxa"/>
            <w:tcBorders>
              <w:top w:val="nil"/>
              <w:left w:val="nil"/>
              <w:bottom w:val="single" w:sz="4" w:space="0" w:color="auto"/>
              <w:right w:val="single" w:sz="4" w:space="0" w:color="auto"/>
            </w:tcBorders>
            <w:shd w:val="clear" w:color="auto" w:fill="auto"/>
            <w:noWrap/>
            <w:vAlign w:val="bottom"/>
            <w:hideMark/>
          </w:tcPr>
          <w:p w14:paraId="3653DDE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c>
          <w:tcPr>
            <w:tcW w:w="453" w:type="dxa"/>
            <w:tcBorders>
              <w:top w:val="nil"/>
              <w:left w:val="nil"/>
              <w:bottom w:val="single" w:sz="4" w:space="0" w:color="auto"/>
              <w:right w:val="single" w:sz="4" w:space="0" w:color="auto"/>
            </w:tcBorders>
            <w:shd w:val="clear" w:color="auto" w:fill="auto"/>
            <w:noWrap/>
            <w:vAlign w:val="bottom"/>
            <w:hideMark/>
          </w:tcPr>
          <w:p w14:paraId="4A7532C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х11</w:t>
            </w:r>
          </w:p>
        </w:tc>
      </w:tr>
      <w:tr w:rsidR="00670C58" w:rsidRPr="00670C58" w14:paraId="2AFE8777"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372EACC9"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x12x13</w:t>
            </w:r>
          </w:p>
        </w:tc>
        <w:tc>
          <w:tcPr>
            <w:tcW w:w="448" w:type="dxa"/>
            <w:tcBorders>
              <w:top w:val="nil"/>
              <w:left w:val="nil"/>
              <w:bottom w:val="single" w:sz="4" w:space="0" w:color="auto"/>
              <w:right w:val="single" w:sz="4" w:space="0" w:color="auto"/>
            </w:tcBorders>
            <w:shd w:val="clear" w:color="auto" w:fill="auto"/>
            <w:noWrap/>
            <w:vAlign w:val="bottom"/>
            <w:hideMark/>
          </w:tcPr>
          <w:p w14:paraId="14A7640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74B42AB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ED6A83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4BFFE64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331F04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1DDBE6B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182F4EF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69F5ABC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10CAEA4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538A4D2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7BBDD2B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3C4892C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4733212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0F8C892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1D7558E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39E1872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1C0B34E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74F8F87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0E613E8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43A7C12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15A9599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1CDEFC0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317864C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72BEE8E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53" w:type="dxa"/>
            <w:tcBorders>
              <w:top w:val="nil"/>
              <w:left w:val="nil"/>
              <w:bottom w:val="single" w:sz="4" w:space="0" w:color="auto"/>
              <w:right w:val="single" w:sz="4" w:space="0" w:color="auto"/>
            </w:tcBorders>
            <w:shd w:val="clear" w:color="auto" w:fill="auto"/>
            <w:noWrap/>
            <w:vAlign w:val="bottom"/>
            <w:hideMark/>
          </w:tcPr>
          <w:p w14:paraId="20F9D21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r>
      <w:tr w:rsidR="00670C58" w:rsidRPr="00670C58" w14:paraId="3EDF1F4C"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019FAD69"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x12x14</w:t>
            </w:r>
          </w:p>
        </w:tc>
        <w:tc>
          <w:tcPr>
            <w:tcW w:w="448" w:type="dxa"/>
            <w:tcBorders>
              <w:top w:val="nil"/>
              <w:left w:val="nil"/>
              <w:bottom w:val="single" w:sz="4" w:space="0" w:color="auto"/>
              <w:right w:val="single" w:sz="4" w:space="0" w:color="auto"/>
            </w:tcBorders>
            <w:shd w:val="clear" w:color="auto" w:fill="auto"/>
            <w:noWrap/>
            <w:vAlign w:val="bottom"/>
            <w:hideMark/>
          </w:tcPr>
          <w:p w14:paraId="65CC4C1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98F077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2F1F072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5462143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51AF8DC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56DDE8E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1A3D8E5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468A429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4129BAC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78EE496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883566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119680A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55D2CC0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12EA135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38F3DE0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7E9A411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7EC0A55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3F93D04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24A8F26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00683A6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994505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09DBD15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50F99D8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131D88C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53" w:type="dxa"/>
            <w:tcBorders>
              <w:top w:val="nil"/>
              <w:left w:val="nil"/>
              <w:bottom w:val="single" w:sz="4" w:space="0" w:color="auto"/>
              <w:right w:val="single" w:sz="4" w:space="0" w:color="auto"/>
            </w:tcBorders>
            <w:shd w:val="clear" w:color="auto" w:fill="auto"/>
            <w:noWrap/>
            <w:vAlign w:val="bottom"/>
            <w:hideMark/>
          </w:tcPr>
          <w:p w14:paraId="6F16203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r>
      <w:tr w:rsidR="00670C58" w:rsidRPr="00670C58" w14:paraId="37CF6582"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10C0725D"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x12x15</w:t>
            </w:r>
          </w:p>
        </w:tc>
        <w:tc>
          <w:tcPr>
            <w:tcW w:w="448" w:type="dxa"/>
            <w:tcBorders>
              <w:top w:val="nil"/>
              <w:left w:val="nil"/>
              <w:bottom w:val="single" w:sz="4" w:space="0" w:color="auto"/>
              <w:right w:val="single" w:sz="4" w:space="0" w:color="auto"/>
            </w:tcBorders>
            <w:shd w:val="clear" w:color="auto" w:fill="auto"/>
            <w:noWrap/>
            <w:vAlign w:val="bottom"/>
            <w:hideMark/>
          </w:tcPr>
          <w:p w14:paraId="41F025C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34E58AB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6507AFB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72ED483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13F8311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37EE69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2660F60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70CBA68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4FC0CBD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3259749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2CDA8B2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718A61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67A89B2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4A55A02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51EDE8B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2F05613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7C6F3F5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2DCD31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7C9A793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D28E96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358E034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2420C13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17A12F9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48" w:type="dxa"/>
            <w:tcBorders>
              <w:top w:val="nil"/>
              <w:left w:val="nil"/>
              <w:bottom w:val="single" w:sz="4" w:space="0" w:color="auto"/>
              <w:right w:val="single" w:sz="4" w:space="0" w:color="auto"/>
            </w:tcBorders>
            <w:shd w:val="clear" w:color="auto" w:fill="auto"/>
            <w:noWrap/>
            <w:vAlign w:val="bottom"/>
            <w:hideMark/>
          </w:tcPr>
          <w:p w14:paraId="1DAAF70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c>
          <w:tcPr>
            <w:tcW w:w="453" w:type="dxa"/>
            <w:tcBorders>
              <w:top w:val="nil"/>
              <w:left w:val="nil"/>
              <w:bottom w:val="single" w:sz="4" w:space="0" w:color="auto"/>
              <w:right w:val="single" w:sz="4" w:space="0" w:color="auto"/>
            </w:tcBorders>
            <w:shd w:val="clear" w:color="auto" w:fill="auto"/>
            <w:noWrap/>
            <w:vAlign w:val="bottom"/>
            <w:hideMark/>
          </w:tcPr>
          <w:p w14:paraId="42D31B6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х12</w:t>
            </w:r>
          </w:p>
        </w:tc>
      </w:tr>
      <w:tr w:rsidR="00670C58" w:rsidRPr="00670C58" w14:paraId="02E4DC04"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2A760851"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x13x14</w:t>
            </w:r>
          </w:p>
        </w:tc>
        <w:tc>
          <w:tcPr>
            <w:tcW w:w="448" w:type="dxa"/>
            <w:tcBorders>
              <w:top w:val="nil"/>
              <w:left w:val="nil"/>
              <w:bottom w:val="single" w:sz="4" w:space="0" w:color="auto"/>
              <w:right w:val="single" w:sz="4" w:space="0" w:color="auto"/>
            </w:tcBorders>
            <w:shd w:val="clear" w:color="auto" w:fill="auto"/>
            <w:noWrap/>
            <w:vAlign w:val="bottom"/>
            <w:hideMark/>
          </w:tcPr>
          <w:p w14:paraId="0D29C7F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16E945F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0E2D080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709956A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459DE5F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558AF48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4ED42F7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3D2EDB0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4996593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27EA58F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6464EE5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0F17CF2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1F71EAD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704A5F3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7033B48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0AA12FC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4B1C61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13087AE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475FCC0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4122254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5FC98E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5683227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7FCE512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290C0CC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53" w:type="dxa"/>
            <w:tcBorders>
              <w:top w:val="nil"/>
              <w:left w:val="nil"/>
              <w:bottom w:val="single" w:sz="4" w:space="0" w:color="auto"/>
              <w:right w:val="single" w:sz="4" w:space="0" w:color="auto"/>
            </w:tcBorders>
            <w:shd w:val="clear" w:color="auto" w:fill="auto"/>
            <w:noWrap/>
            <w:vAlign w:val="bottom"/>
            <w:hideMark/>
          </w:tcPr>
          <w:p w14:paraId="4E53E0D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r>
      <w:tr w:rsidR="00670C58" w:rsidRPr="00670C58" w14:paraId="76AC94BF"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20D9455F"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x13x15</w:t>
            </w:r>
          </w:p>
        </w:tc>
        <w:tc>
          <w:tcPr>
            <w:tcW w:w="448" w:type="dxa"/>
            <w:tcBorders>
              <w:top w:val="nil"/>
              <w:left w:val="nil"/>
              <w:bottom w:val="single" w:sz="4" w:space="0" w:color="auto"/>
              <w:right w:val="single" w:sz="4" w:space="0" w:color="auto"/>
            </w:tcBorders>
            <w:shd w:val="clear" w:color="auto" w:fill="auto"/>
            <w:noWrap/>
            <w:vAlign w:val="bottom"/>
            <w:hideMark/>
          </w:tcPr>
          <w:p w14:paraId="4A46FEA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20A4B69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9FDC23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47102EB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2DC020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5D47D76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281FA87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618DD3F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1909673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18C8D96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6C49485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526A12F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4A667F3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592C74D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198B5DF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12A0518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2B64737F"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47AFA59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3870F65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60A62E15"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6242BF5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35B3FD3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550539A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48" w:type="dxa"/>
            <w:tcBorders>
              <w:top w:val="nil"/>
              <w:left w:val="nil"/>
              <w:bottom w:val="single" w:sz="4" w:space="0" w:color="auto"/>
              <w:right w:val="single" w:sz="4" w:space="0" w:color="auto"/>
            </w:tcBorders>
            <w:shd w:val="clear" w:color="auto" w:fill="auto"/>
            <w:noWrap/>
            <w:vAlign w:val="bottom"/>
            <w:hideMark/>
          </w:tcPr>
          <w:p w14:paraId="4481E1B6"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c>
          <w:tcPr>
            <w:tcW w:w="453" w:type="dxa"/>
            <w:tcBorders>
              <w:top w:val="nil"/>
              <w:left w:val="nil"/>
              <w:bottom w:val="single" w:sz="4" w:space="0" w:color="auto"/>
              <w:right w:val="single" w:sz="4" w:space="0" w:color="auto"/>
            </w:tcBorders>
            <w:shd w:val="clear" w:color="auto" w:fill="auto"/>
            <w:noWrap/>
            <w:vAlign w:val="bottom"/>
            <w:hideMark/>
          </w:tcPr>
          <w:p w14:paraId="45BCCA60"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х13</w:t>
            </w:r>
          </w:p>
        </w:tc>
      </w:tr>
      <w:tr w:rsidR="00670C58" w:rsidRPr="00670C58" w14:paraId="27A9DE5F" w14:textId="77777777" w:rsidTr="00394C02">
        <w:trPr>
          <w:trHeight w:val="20"/>
          <w:jc w:val="center"/>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55D3555A" w14:textId="77777777" w:rsidR="00670C58" w:rsidRPr="00670C58" w:rsidRDefault="00670C58" w:rsidP="00670C58">
            <w:pPr>
              <w:widowControl/>
              <w:autoSpaceDE/>
              <w:autoSpaceDN/>
              <w:adjustRightInd/>
              <w:spacing w:line="240" w:lineRule="auto"/>
              <w:ind w:firstLine="0"/>
              <w:jc w:val="left"/>
              <w:rPr>
                <w:rFonts w:ascii="Calibri" w:hAnsi="Calibri"/>
                <w:b/>
                <w:bCs/>
                <w:color w:val="000000"/>
                <w:sz w:val="24"/>
                <w:szCs w:val="24"/>
              </w:rPr>
            </w:pPr>
            <w:r w:rsidRPr="00670C58">
              <w:rPr>
                <w:rFonts w:ascii="Calibri" w:hAnsi="Calibri"/>
                <w:b/>
                <w:bCs/>
                <w:color w:val="000000"/>
                <w:sz w:val="24"/>
                <w:szCs w:val="24"/>
              </w:rPr>
              <w:t>x14x15</w:t>
            </w:r>
          </w:p>
        </w:tc>
        <w:tc>
          <w:tcPr>
            <w:tcW w:w="448" w:type="dxa"/>
            <w:tcBorders>
              <w:top w:val="nil"/>
              <w:left w:val="nil"/>
              <w:bottom w:val="single" w:sz="4" w:space="0" w:color="auto"/>
              <w:right w:val="single" w:sz="4" w:space="0" w:color="auto"/>
            </w:tcBorders>
            <w:shd w:val="clear" w:color="auto" w:fill="auto"/>
            <w:noWrap/>
            <w:vAlign w:val="bottom"/>
            <w:hideMark/>
          </w:tcPr>
          <w:p w14:paraId="277E422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31BD821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4E3408EA"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3D46D61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618F3AF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4ED5178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FF55A8E"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629FEDB9"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2C6FC0E1"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5647361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04F27BE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588103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2FE2791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1E4BB41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5949405B"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6A36C70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27DA3C4"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390082B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63A2E777"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7B96A348"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w:t>
            </w:r>
          </w:p>
        </w:tc>
        <w:tc>
          <w:tcPr>
            <w:tcW w:w="448" w:type="dxa"/>
            <w:tcBorders>
              <w:top w:val="nil"/>
              <w:left w:val="nil"/>
              <w:bottom w:val="single" w:sz="4" w:space="0" w:color="auto"/>
              <w:right w:val="single" w:sz="4" w:space="0" w:color="auto"/>
            </w:tcBorders>
            <w:shd w:val="clear" w:color="auto" w:fill="auto"/>
            <w:noWrap/>
            <w:vAlign w:val="bottom"/>
            <w:hideMark/>
          </w:tcPr>
          <w:p w14:paraId="5D03064D"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х15</w:t>
            </w:r>
          </w:p>
        </w:tc>
        <w:tc>
          <w:tcPr>
            <w:tcW w:w="448" w:type="dxa"/>
            <w:tcBorders>
              <w:top w:val="nil"/>
              <w:left w:val="nil"/>
              <w:bottom w:val="single" w:sz="4" w:space="0" w:color="auto"/>
              <w:right w:val="single" w:sz="4" w:space="0" w:color="auto"/>
            </w:tcBorders>
            <w:shd w:val="clear" w:color="auto" w:fill="auto"/>
            <w:noWrap/>
            <w:vAlign w:val="bottom"/>
            <w:hideMark/>
          </w:tcPr>
          <w:p w14:paraId="5815AFA2"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52FFB6C3"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48" w:type="dxa"/>
            <w:tcBorders>
              <w:top w:val="nil"/>
              <w:left w:val="nil"/>
              <w:bottom w:val="single" w:sz="4" w:space="0" w:color="auto"/>
              <w:right w:val="single" w:sz="4" w:space="0" w:color="auto"/>
            </w:tcBorders>
            <w:shd w:val="clear" w:color="auto" w:fill="auto"/>
            <w:noWrap/>
            <w:vAlign w:val="bottom"/>
            <w:hideMark/>
          </w:tcPr>
          <w:p w14:paraId="371339A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c>
          <w:tcPr>
            <w:tcW w:w="453" w:type="dxa"/>
            <w:tcBorders>
              <w:top w:val="nil"/>
              <w:left w:val="nil"/>
              <w:bottom w:val="single" w:sz="4" w:space="0" w:color="auto"/>
              <w:right w:val="single" w:sz="4" w:space="0" w:color="auto"/>
            </w:tcBorders>
            <w:shd w:val="clear" w:color="auto" w:fill="auto"/>
            <w:noWrap/>
            <w:vAlign w:val="bottom"/>
            <w:hideMark/>
          </w:tcPr>
          <w:p w14:paraId="7798455C" w14:textId="77777777" w:rsidR="00670C58" w:rsidRPr="00670C58" w:rsidRDefault="00670C58" w:rsidP="00670C58">
            <w:pPr>
              <w:widowControl/>
              <w:autoSpaceDE/>
              <w:autoSpaceDN/>
              <w:adjustRightInd/>
              <w:spacing w:line="240" w:lineRule="auto"/>
              <w:ind w:firstLine="0"/>
              <w:jc w:val="left"/>
              <w:rPr>
                <w:rFonts w:ascii="Calibri" w:hAnsi="Calibri"/>
                <w:color w:val="000000"/>
                <w:sz w:val="16"/>
                <w:szCs w:val="16"/>
              </w:rPr>
            </w:pPr>
            <w:r w:rsidRPr="00670C58">
              <w:rPr>
                <w:rFonts w:ascii="Calibri" w:hAnsi="Calibri"/>
                <w:color w:val="000000"/>
                <w:sz w:val="16"/>
                <w:szCs w:val="16"/>
              </w:rPr>
              <w:t>х14</w:t>
            </w:r>
          </w:p>
        </w:tc>
      </w:tr>
    </w:tbl>
    <w:p w14:paraId="372AE468" w14:textId="77777777" w:rsidR="00394C02" w:rsidRDefault="00394C02" w:rsidP="00394C02">
      <w:pPr>
        <w:ind w:firstLine="0"/>
        <w:sectPr w:rsidR="00394C02" w:rsidSect="00394C02">
          <w:pgSz w:w="16838" w:h="11906" w:orient="landscape"/>
          <w:pgMar w:top="1701" w:right="1134" w:bottom="851" w:left="1134" w:header="709" w:footer="709" w:gutter="0"/>
          <w:cols w:space="708"/>
          <w:docGrid w:linePitch="360"/>
        </w:sectPr>
      </w:pPr>
    </w:p>
    <w:p w14:paraId="6A108862" w14:textId="70F03515" w:rsidR="00656E6D" w:rsidRDefault="002470D1" w:rsidP="002470D1">
      <w:pPr>
        <w:pStyle w:val="1"/>
      </w:pPr>
      <w:bookmarkStart w:id="9" w:name="_Toc514885228"/>
      <w:r>
        <w:lastRenderedPageBreak/>
        <w:t xml:space="preserve">Глава 2. </w:t>
      </w:r>
      <w:r w:rsidR="007B7DAB">
        <w:t>С</w:t>
      </w:r>
      <w:r w:rsidR="0084755A">
        <w:t>вертка критериев</w:t>
      </w:r>
      <w:bookmarkEnd w:id="9"/>
    </w:p>
    <w:p w14:paraId="7C01848B" w14:textId="54C32424" w:rsidR="006730D7" w:rsidRDefault="0084755A" w:rsidP="006730D7">
      <w:r>
        <w:t xml:space="preserve">Вопрос необходимости свертки критериев возникает в тот момент, когда мы отказываемся от гипотезы о том, что все рубли в данной модели стоят одинаково, встает вопрос об их весомости для конечного результата. </w:t>
      </w:r>
      <w:r w:rsidR="006730D7">
        <w:t xml:space="preserve">В целях данной работы </w:t>
      </w:r>
      <w:r w:rsidR="002D0C5E">
        <w:t>попробуем решить проблему</w:t>
      </w:r>
      <w:r w:rsidR="006730D7">
        <w:t xml:space="preserve"> выбра</w:t>
      </w:r>
      <w:r w:rsidR="002D0C5E">
        <w:t>в</w:t>
      </w:r>
      <w:r w:rsidR="006730D7">
        <w:t xml:space="preserve"> линейн</w:t>
      </w:r>
      <w:r w:rsidR="002D0C5E">
        <w:t xml:space="preserve">ую </w:t>
      </w:r>
      <w:r w:rsidR="006730D7">
        <w:t>свертк</w:t>
      </w:r>
      <w:r w:rsidR="002D0C5E">
        <w:t>у</w:t>
      </w:r>
      <w:r w:rsidR="006730D7">
        <w:t xml:space="preserve"> критериев, которую в свою очередь необходимо максимизировать:</w:t>
      </w:r>
    </w:p>
    <w:p w14:paraId="5BDCF451" w14:textId="7C459413" w:rsidR="006730D7" w:rsidRDefault="006730D7" w:rsidP="006730D7">
      <w:pPr>
        <w:jc w:val="right"/>
      </w:pPr>
      <m:oMath>
        <m:r>
          <w:rPr>
            <w:rFonts w:ascii="Cambria Math" w:hAnsi="Cambria Math"/>
          </w:rPr>
          <m:t>F=</m:t>
        </m:r>
        <m:nary>
          <m:naryPr>
            <m:chr m:val="∑"/>
            <m:limLoc m:val="undOvr"/>
            <m:ctrlPr>
              <w:rPr>
                <w:rFonts w:ascii="Cambria Math" w:hAnsi="Cambria Math"/>
                <w:i/>
              </w:rPr>
            </m:ctrlPr>
          </m:naryPr>
          <m:sub>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μ</m:t>
                </m:r>
              </m:e>
              <m:sub>
                <m:r>
                  <w:rPr>
                    <w:rFonts w:ascii="Cambria Math" w:hAnsi="Cambria Math"/>
                  </w:rPr>
                  <m:t>i</m:t>
                </m:r>
              </m:sub>
            </m:sSub>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(x)</m:t>
            </m:r>
          </m:e>
        </m:nary>
      </m:oMath>
      <w:r>
        <w:tab/>
      </w:r>
      <w:r>
        <w:tab/>
      </w:r>
      <w:r>
        <w:tab/>
      </w:r>
      <w:r>
        <w:tab/>
      </w:r>
      <w:r>
        <w:tab/>
      </w:r>
      <w:r>
        <w:tab/>
        <w:t>(1)</w:t>
      </w:r>
    </w:p>
    <w:p w14:paraId="5007D238" w14:textId="5CA3D6EA" w:rsidR="007B7DAB" w:rsidRDefault="007B7DAB" w:rsidP="006730D7">
      <w:r>
        <w:t xml:space="preserve">Данную функцию также принято называть </w:t>
      </w:r>
      <w:r w:rsidRPr="002D0C5E">
        <w:rPr>
          <w:i/>
        </w:rPr>
        <w:t>линейной функцией полезности</w:t>
      </w:r>
      <w:r>
        <w:t>.</w:t>
      </w:r>
    </w:p>
    <w:p w14:paraId="144E855B" w14:textId="57189DC3" w:rsidR="006730D7" w:rsidRDefault="006730D7" w:rsidP="006730D7">
      <w:r>
        <w:t xml:space="preserve">Основано данное решение на том, что при определении критериев исходной задачи, они были выбраны таким образом, чтобы каждый из них выражал денежные последствия того или иного решения. Чем выше сумма, которую мы получим при выборе того или иного инвестиционного проекта с учетом способов его реализации, тем выше эффективность инвестиций. Остается вопрос о том, как адекватно определить денежные последствия того или иного фактора и степень его значимости для конечного результата. </w:t>
      </w:r>
    </w:p>
    <w:p w14:paraId="6B07D01E" w14:textId="5AEF9EDD" w:rsidR="00116A83" w:rsidRDefault="00116A83" w:rsidP="006730D7">
      <w:r>
        <w:t xml:space="preserve">Стоит отметить, что линейная свертка критериев не всегда может доставлять максимум целевой функции, например, если речь идёт о площадных объектах, а критерии соответственно длина и ширина, то путём суммирования критериев максимум будет получен далеко не всегда. Продемонстрируем это на небольшом примере: </w:t>
      </w:r>
    </w:p>
    <w:p w14:paraId="2513EBCD" w14:textId="36A0968D" w:rsidR="00BF4D12" w:rsidRPr="00BF4D12" w:rsidRDefault="00BF4D12" w:rsidP="00BF4D12">
      <w:pPr>
        <w:jc w:val="center"/>
        <w:rPr>
          <w:sz w:val="24"/>
          <w:szCs w:val="24"/>
        </w:rPr>
      </w:pPr>
      <w:r w:rsidRPr="00BF4D12">
        <w:rPr>
          <w:sz w:val="24"/>
          <w:szCs w:val="24"/>
        </w:rPr>
        <w:t xml:space="preserve">Таблица </w:t>
      </w:r>
      <w:r w:rsidR="006342E0">
        <w:rPr>
          <w:sz w:val="24"/>
          <w:szCs w:val="24"/>
        </w:rPr>
        <w:t>4</w:t>
      </w:r>
      <w:r w:rsidRPr="00BF4D12">
        <w:rPr>
          <w:sz w:val="24"/>
          <w:szCs w:val="24"/>
        </w:rPr>
        <w:t>. Данные об объекте</w:t>
      </w:r>
    </w:p>
    <w:tbl>
      <w:tblPr>
        <w:tblStyle w:val="af6"/>
        <w:tblW w:w="0" w:type="auto"/>
        <w:jc w:val="center"/>
        <w:tblLayout w:type="fixed"/>
        <w:tblLook w:val="04A0" w:firstRow="1" w:lastRow="0" w:firstColumn="1" w:lastColumn="0" w:noHBand="0" w:noVBand="1"/>
      </w:tblPr>
      <w:tblGrid>
        <w:gridCol w:w="445"/>
        <w:gridCol w:w="1162"/>
        <w:gridCol w:w="1162"/>
        <w:gridCol w:w="1162"/>
        <w:gridCol w:w="1162"/>
      </w:tblGrid>
      <w:tr w:rsidR="00BF4D12" w14:paraId="5E57EDB1" w14:textId="77777777" w:rsidTr="00BF4D12">
        <w:trPr>
          <w:jc w:val="center"/>
        </w:trPr>
        <w:tc>
          <w:tcPr>
            <w:tcW w:w="445" w:type="dxa"/>
          </w:tcPr>
          <w:p w14:paraId="15FE1F72" w14:textId="02E1DF89" w:rsidR="00BF4D12" w:rsidRPr="00BF4D12" w:rsidRDefault="00BF4D12" w:rsidP="006730D7">
            <w:pPr>
              <w:ind w:firstLine="0"/>
              <w:rPr>
                <w:b/>
                <w:sz w:val="24"/>
                <w:szCs w:val="24"/>
              </w:rPr>
            </w:pPr>
            <w:r w:rsidRPr="00BF4D12">
              <w:rPr>
                <w:b/>
                <w:sz w:val="24"/>
                <w:szCs w:val="24"/>
              </w:rPr>
              <w:t>№</w:t>
            </w:r>
          </w:p>
        </w:tc>
        <w:tc>
          <w:tcPr>
            <w:tcW w:w="1162" w:type="dxa"/>
          </w:tcPr>
          <w:p w14:paraId="510921FE" w14:textId="6C7B59A5" w:rsidR="00BF4D12" w:rsidRPr="00BF4D12" w:rsidRDefault="00BF4D12" w:rsidP="006730D7">
            <w:pPr>
              <w:ind w:firstLine="0"/>
              <w:rPr>
                <w:sz w:val="24"/>
                <w:szCs w:val="24"/>
              </w:rPr>
            </w:pPr>
            <w:r w:rsidRPr="00BF4D12">
              <w:rPr>
                <w:sz w:val="24"/>
                <w:szCs w:val="24"/>
              </w:rPr>
              <w:t>Длина</w:t>
            </w:r>
          </w:p>
        </w:tc>
        <w:tc>
          <w:tcPr>
            <w:tcW w:w="1162" w:type="dxa"/>
          </w:tcPr>
          <w:p w14:paraId="6669F559" w14:textId="532AFB49" w:rsidR="00BF4D12" w:rsidRPr="00BF4D12" w:rsidRDefault="00BF4D12" w:rsidP="006730D7">
            <w:pPr>
              <w:ind w:firstLine="0"/>
              <w:rPr>
                <w:sz w:val="24"/>
                <w:szCs w:val="24"/>
              </w:rPr>
            </w:pPr>
            <w:r w:rsidRPr="00BF4D12">
              <w:rPr>
                <w:sz w:val="24"/>
                <w:szCs w:val="24"/>
              </w:rPr>
              <w:t>Ширина</w:t>
            </w:r>
          </w:p>
        </w:tc>
        <w:tc>
          <w:tcPr>
            <w:tcW w:w="1162" w:type="dxa"/>
          </w:tcPr>
          <w:p w14:paraId="09F63CA4" w14:textId="32F71289" w:rsidR="00BF4D12" w:rsidRPr="00BF4D12" w:rsidRDefault="00BF4D12" w:rsidP="006730D7">
            <w:pPr>
              <w:ind w:firstLine="0"/>
              <w:rPr>
                <w:sz w:val="24"/>
                <w:szCs w:val="24"/>
              </w:rPr>
            </w:pPr>
            <w:r w:rsidRPr="00BF4D12">
              <w:rPr>
                <w:sz w:val="24"/>
                <w:szCs w:val="24"/>
              </w:rPr>
              <w:t>Сумма</w:t>
            </w:r>
          </w:p>
        </w:tc>
        <w:tc>
          <w:tcPr>
            <w:tcW w:w="1162" w:type="dxa"/>
          </w:tcPr>
          <w:p w14:paraId="468102DF" w14:textId="63CC504E" w:rsidR="00BF4D12" w:rsidRPr="00BF4D12" w:rsidRDefault="00BF4D12" w:rsidP="006730D7">
            <w:pPr>
              <w:ind w:firstLine="0"/>
              <w:rPr>
                <w:sz w:val="24"/>
                <w:szCs w:val="24"/>
              </w:rPr>
            </w:pPr>
            <w:r>
              <w:rPr>
                <w:sz w:val="24"/>
                <w:szCs w:val="24"/>
              </w:rPr>
              <w:t>Площадь</w:t>
            </w:r>
          </w:p>
        </w:tc>
      </w:tr>
      <w:tr w:rsidR="00BF4D12" w14:paraId="672E2829" w14:textId="77777777" w:rsidTr="00BF4D12">
        <w:trPr>
          <w:jc w:val="center"/>
        </w:trPr>
        <w:tc>
          <w:tcPr>
            <w:tcW w:w="445" w:type="dxa"/>
          </w:tcPr>
          <w:p w14:paraId="6E46807B" w14:textId="43E63D5F" w:rsidR="00BF4D12" w:rsidRPr="00BF4D12" w:rsidRDefault="00BF4D12" w:rsidP="006730D7">
            <w:pPr>
              <w:ind w:firstLine="0"/>
              <w:rPr>
                <w:b/>
                <w:sz w:val="24"/>
                <w:szCs w:val="24"/>
              </w:rPr>
            </w:pPr>
            <w:r w:rsidRPr="00BF4D12">
              <w:rPr>
                <w:b/>
                <w:sz w:val="24"/>
                <w:szCs w:val="24"/>
              </w:rPr>
              <w:t>1</w:t>
            </w:r>
          </w:p>
        </w:tc>
        <w:tc>
          <w:tcPr>
            <w:tcW w:w="1162" w:type="dxa"/>
          </w:tcPr>
          <w:p w14:paraId="21BBDF14" w14:textId="12C7B41B" w:rsidR="00BF4D12" w:rsidRPr="00BF4D12" w:rsidRDefault="00BF4D12" w:rsidP="006730D7">
            <w:pPr>
              <w:ind w:firstLine="0"/>
              <w:rPr>
                <w:sz w:val="24"/>
                <w:szCs w:val="24"/>
              </w:rPr>
            </w:pPr>
            <w:r w:rsidRPr="00BF4D12">
              <w:rPr>
                <w:sz w:val="24"/>
                <w:szCs w:val="24"/>
              </w:rPr>
              <w:t>12</w:t>
            </w:r>
          </w:p>
        </w:tc>
        <w:tc>
          <w:tcPr>
            <w:tcW w:w="1162" w:type="dxa"/>
          </w:tcPr>
          <w:p w14:paraId="3F69C76D" w14:textId="67EC910B" w:rsidR="00BF4D12" w:rsidRPr="00BF4D12" w:rsidRDefault="00BF4D12" w:rsidP="006730D7">
            <w:pPr>
              <w:ind w:firstLine="0"/>
              <w:rPr>
                <w:sz w:val="24"/>
                <w:szCs w:val="24"/>
              </w:rPr>
            </w:pPr>
            <w:r w:rsidRPr="00BF4D12">
              <w:rPr>
                <w:sz w:val="24"/>
                <w:szCs w:val="24"/>
              </w:rPr>
              <w:t>2</w:t>
            </w:r>
          </w:p>
        </w:tc>
        <w:tc>
          <w:tcPr>
            <w:tcW w:w="1162" w:type="dxa"/>
          </w:tcPr>
          <w:p w14:paraId="58146D2C" w14:textId="065AB0CE" w:rsidR="00BF4D12" w:rsidRPr="00BF4D12" w:rsidRDefault="00BF4D12" w:rsidP="006730D7">
            <w:pPr>
              <w:ind w:firstLine="0"/>
              <w:rPr>
                <w:sz w:val="24"/>
                <w:szCs w:val="24"/>
              </w:rPr>
            </w:pPr>
            <w:r w:rsidRPr="00BF4D12">
              <w:rPr>
                <w:sz w:val="24"/>
                <w:szCs w:val="24"/>
              </w:rPr>
              <w:t>14</w:t>
            </w:r>
          </w:p>
        </w:tc>
        <w:tc>
          <w:tcPr>
            <w:tcW w:w="1162" w:type="dxa"/>
          </w:tcPr>
          <w:p w14:paraId="22AD2341" w14:textId="31E29290" w:rsidR="00BF4D12" w:rsidRPr="00BF4D12" w:rsidRDefault="00BF4D12" w:rsidP="00BF4D12">
            <w:pPr>
              <w:ind w:firstLine="0"/>
              <w:rPr>
                <w:sz w:val="24"/>
                <w:szCs w:val="24"/>
              </w:rPr>
            </w:pPr>
            <w:r w:rsidRPr="00BF4D12">
              <w:rPr>
                <w:sz w:val="24"/>
                <w:szCs w:val="24"/>
              </w:rPr>
              <w:t>24</w:t>
            </w:r>
          </w:p>
        </w:tc>
      </w:tr>
      <w:tr w:rsidR="00BF4D12" w14:paraId="6988030D" w14:textId="77777777" w:rsidTr="00BF4D12">
        <w:trPr>
          <w:jc w:val="center"/>
        </w:trPr>
        <w:tc>
          <w:tcPr>
            <w:tcW w:w="445" w:type="dxa"/>
          </w:tcPr>
          <w:p w14:paraId="70C7ABE5" w14:textId="72CD3E86" w:rsidR="00BF4D12" w:rsidRPr="00BF4D12" w:rsidRDefault="00BF4D12" w:rsidP="006730D7">
            <w:pPr>
              <w:ind w:firstLine="0"/>
              <w:rPr>
                <w:b/>
                <w:sz w:val="24"/>
                <w:szCs w:val="24"/>
              </w:rPr>
            </w:pPr>
            <w:r w:rsidRPr="00BF4D12">
              <w:rPr>
                <w:b/>
                <w:sz w:val="24"/>
                <w:szCs w:val="24"/>
              </w:rPr>
              <w:t>2</w:t>
            </w:r>
          </w:p>
        </w:tc>
        <w:tc>
          <w:tcPr>
            <w:tcW w:w="1162" w:type="dxa"/>
          </w:tcPr>
          <w:p w14:paraId="371A6BD3" w14:textId="727777C0" w:rsidR="00BF4D12" w:rsidRPr="00BF4D12" w:rsidRDefault="00BF4D12" w:rsidP="006730D7">
            <w:pPr>
              <w:ind w:firstLine="0"/>
              <w:rPr>
                <w:sz w:val="24"/>
                <w:szCs w:val="24"/>
              </w:rPr>
            </w:pPr>
            <w:r w:rsidRPr="00BF4D12">
              <w:rPr>
                <w:sz w:val="24"/>
                <w:szCs w:val="24"/>
              </w:rPr>
              <w:t>5</w:t>
            </w:r>
          </w:p>
        </w:tc>
        <w:tc>
          <w:tcPr>
            <w:tcW w:w="1162" w:type="dxa"/>
          </w:tcPr>
          <w:p w14:paraId="0BA74C68" w14:textId="06047C42" w:rsidR="00BF4D12" w:rsidRPr="00BF4D12" w:rsidRDefault="00BF4D12" w:rsidP="006730D7">
            <w:pPr>
              <w:ind w:firstLine="0"/>
              <w:rPr>
                <w:sz w:val="24"/>
                <w:szCs w:val="24"/>
              </w:rPr>
            </w:pPr>
            <w:r w:rsidRPr="00BF4D12">
              <w:rPr>
                <w:sz w:val="24"/>
                <w:szCs w:val="24"/>
              </w:rPr>
              <w:t>5</w:t>
            </w:r>
          </w:p>
        </w:tc>
        <w:tc>
          <w:tcPr>
            <w:tcW w:w="1162" w:type="dxa"/>
          </w:tcPr>
          <w:p w14:paraId="2C2AE196" w14:textId="08A1D0B2" w:rsidR="00BF4D12" w:rsidRPr="00BF4D12" w:rsidRDefault="00BF4D12" w:rsidP="006730D7">
            <w:pPr>
              <w:ind w:firstLine="0"/>
              <w:rPr>
                <w:sz w:val="24"/>
                <w:szCs w:val="24"/>
              </w:rPr>
            </w:pPr>
            <w:r w:rsidRPr="00BF4D12">
              <w:rPr>
                <w:sz w:val="24"/>
                <w:szCs w:val="24"/>
              </w:rPr>
              <w:t>10</w:t>
            </w:r>
          </w:p>
        </w:tc>
        <w:tc>
          <w:tcPr>
            <w:tcW w:w="1162" w:type="dxa"/>
          </w:tcPr>
          <w:p w14:paraId="041D0CFD" w14:textId="57D48193" w:rsidR="00BF4D12" w:rsidRPr="00BF4D12" w:rsidRDefault="00BF4D12" w:rsidP="00BF4D12">
            <w:pPr>
              <w:ind w:firstLine="0"/>
              <w:rPr>
                <w:sz w:val="24"/>
                <w:szCs w:val="24"/>
              </w:rPr>
            </w:pPr>
            <w:r w:rsidRPr="00BF4D12">
              <w:rPr>
                <w:sz w:val="24"/>
                <w:szCs w:val="24"/>
              </w:rPr>
              <w:t>25</w:t>
            </w:r>
          </w:p>
        </w:tc>
      </w:tr>
      <w:tr w:rsidR="00BF4D12" w14:paraId="6E9EA6E9" w14:textId="77777777" w:rsidTr="00BF4D12">
        <w:trPr>
          <w:jc w:val="center"/>
        </w:trPr>
        <w:tc>
          <w:tcPr>
            <w:tcW w:w="445" w:type="dxa"/>
          </w:tcPr>
          <w:p w14:paraId="21E9EBF5" w14:textId="46E492CA" w:rsidR="00BF4D12" w:rsidRPr="00BF4D12" w:rsidRDefault="00BF4D12" w:rsidP="006730D7">
            <w:pPr>
              <w:ind w:firstLine="0"/>
              <w:rPr>
                <w:b/>
                <w:sz w:val="24"/>
                <w:szCs w:val="24"/>
              </w:rPr>
            </w:pPr>
            <w:r w:rsidRPr="00BF4D12">
              <w:rPr>
                <w:b/>
                <w:sz w:val="24"/>
                <w:szCs w:val="24"/>
              </w:rPr>
              <w:t>3</w:t>
            </w:r>
          </w:p>
        </w:tc>
        <w:tc>
          <w:tcPr>
            <w:tcW w:w="1162" w:type="dxa"/>
          </w:tcPr>
          <w:p w14:paraId="260DCE80" w14:textId="3BA8A8EC" w:rsidR="00BF4D12" w:rsidRPr="00BF4D12" w:rsidRDefault="00BF4D12" w:rsidP="006730D7">
            <w:pPr>
              <w:ind w:firstLine="0"/>
              <w:rPr>
                <w:sz w:val="24"/>
                <w:szCs w:val="24"/>
              </w:rPr>
            </w:pPr>
            <w:r w:rsidRPr="00BF4D12">
              <w:rPr>
                <w:sz w:val="24"/>
                <w:szCs w:val="24"/>
              </w:rPr>
              <w:t>3</w:t>
            </w:r>
          </w:p>
        </w:tc>
        <w:tc>
          <w:tcPr>
            <w:tcW w:w="1162" w:type="dxa"/>
          </w:tcPr>
          <w:p w14:paraId="7AB7DCB0" w14:textId="54D21844" w:rsidR="00BF4D12" w:rsidRPr="00BF4D12" w:rsidRDefault="00BF4D12" w:rsidP="006730D7">
            <w:pPr>
              <w:ind w:firstLine="0"/>
              <w:rPr>
                <w:sz w:val="24"/>
                <w:szCs w:val="24"/>
              </w:rPr>
            </w:pPr>
            <w:r w:rsidRPr="00BF4D12">
              <w:rPr>
                <w:sz w:val="24"/>
                <w:szCs w:val="24"/>
              </w:rPr>
              <w:t>10</w:t>
            </w:r>
          </w:p>
        </w:tc>
        <w:tc>
          <w:tcPr>
            <w:tcW w:w="1162" w:type="dxa"/>
          </w:tcPr>
          <w:p w14:paraId="7A9A441F" w14:textId="7CFF0544" w:rsidR="00BF4D12" w:rsidRPr="00BF4D12" w:rsidRDefault="00BF4D12" w:rsidP="006730D7">
            <w:pPr>
              <w:ind w:firstLine="0"/>
              <w:rPr>
                <w:sz w:val="24"/>
                <w:szCs w:val="24"/>
              </w:rPr>
            </w:pPr>
            <w:r w:rsidRPr="00BF4D12">
              <w:rPr>
                <w:sz w:val="24"/>
                <w:szCs w:val="24"/>
              </w:rPr>
              <w:t>13</w:t>
            </w:r>
          </w:p>
        </w:tc>
        <w:tc>
          <w:tcPr>
            <w:tcW w:w="1162" w:type="dxa"/>
          </w:tcPr>
          <w:p w14:paraId="0B344097" w14:textId="079CCA92" w:rsidR="00BF4D12" w:rsidRPr="00BF4D12" w:rsidRDefault="00BF4D12" w:rsidP="006730D7">
            <w:pPr>
              <w:ind w:firstLine="0"/>
              <w:rPr>
                <w:sz w:val="24"/>
                <w:szCs w:val="24"/>
              </w:rPr>
            </w:pPr>
            <w:r w:rsidRPr="00BF4D12">
              <w:rPr>
                <w:sz w:val="24"/>
                <w:szCs w:val="24"/>
              </w:rPr>
              <w:t>30</w:t>
            </w:r>
          </w:p>
        </w:tc>
      </w:tr>
    </w:tbl>
    <w:p w14:paraId="103D9EDD" w14:textId="77777777" w:rsidR="002D0C5E" w:rsidRDefault="00BF4D12" w:rsidP="00BF4D12">
      <w:pPr>
        <w:spacing w:before="240"/>
      </w:pPr>
      <w:r>
        <w:t xml:space="preserve">Таким образом очевидно, что максимум при суммировании критериев достигается у объекта №1, при этом </w:t>
      </w:r>
      <w:r w:rsidR="0084755A">
        <w:t xml:space="preserve">самая большая </w:t>
      </w:r>
      <w:r>
        <w:t>площадь у объекта №3</w:t>
      </w:r>
      <w:r w:rsidR="007B7DAB">
        <w:t xml:space="preserve">. Следовательно </w:t>
      </w:r>
      <w:r w:rsidR="002D0C5E">
        <w:t>верный выбор возможен только при определении функции как:</w:t>
      </w:r>
    </w:p>
    <w:p w14:paraId="0DCEC4BC" w14:textId="27042CAC" w:rsidR="002D0C5E" w:rsidRDefault="002D0C5E" w:rsidP="00BF4D12">
      <w:pPr>
        <w:spacing w:before="240"/>
      </w:pPr>
      <m:oMathPara>
        <m:oMath>
          <m:r>
            <w:rPr>
              <w:rFonts w:ascii="Cambria Math" w:hAnsi="Cambria Math"/>
            </w:rPr>
            <w:lastRenderedPageBreak/>
            <m:t>F=</m:t>
          </m:r>
          <m:nary>
            <m:naryPr>
              <m:chr m:val="∏"/>
              <m:limLoc m:val="undOvr"/>
              <m:ctrlPr>
                <w:rPr>
                  <w:rFonts w:ascii="Cambria Math" w:hAnsi="Cambria Math"/>
                  <w:i/>
                </w:rPr>
              </m:ctrlPr>
            </m:naryPr>
            <m:sub>
              <m:r>
                <w:rPr>
                  <w:rFonts w:ascii="Cambria Math" w:hAnsi="Cambria Math"/>
                </w:rPr>
                <m:t>1</m:t>
              </m:r>
            </m:sub>
            <m:sup>
              <m:r>
                <w:rPr>
                  <w:rFonts w:ascii="Cambria Math" w:hAnsi="Cambria Math"/>
                  <w:lang w:val="en-US"/>
                </w:rPr>
                <m:t>n</m:t>
              </m:r>
            </m:sup>
            <m:e>
              <m:sSub>
                <m:sSubPr>
                  <m:ctrlPr>
                    <w:rPr>
                      <w:rFonts w:ascii="Cambria Math" w:hAnsi="Cambria Math"/>
                      <w:i/>
                    </w:rPr>
                  </m:ctrlPr>
                </m:sSubPr>
                <m:e>
                  <m:r>
                    <w:rPr>
                      <w:rFonts w:ascii="Cambria Math" w:hAnsi="Cambria Math"/>
                    </w:rPr>
                    <m:t>μ</m:t>
                  </m:r>
                </m:e>
                <m:sub>
                  <m:r>
                    <w:rPr>
                      <w:rFonts w:ascii="Cambria Math" w:hAnsi="Cambria Math"/>
                    </w:rPr>
                    <m:t>i</m:t>
                  </m:r>
                </m:sub>
              </m:sSub>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(x)</m:t>
              </m:r>
            </m:e>
          </m:nary>
        </m:oMath>
      </m:oMathPara>
    </w:p>
    <w:p w14:paraId="42A67CA5" w14:textId="5017141C" w:rsidR="002D0C5E" w:rsidRDefault="002D0C5E" w:rsidP="002D0C5E">
      <w:pPr>
        <w:spacing w:before="240"/>
      </w:pPr>
      <w:r>
        <w:t>Данный пример наглядно демонстрирует, что неверно подобранная функция может привести к абсолютно неадекватному решению.</w:t>
      </w:r>
    </w:p>
    <w:p w14:paraId="206B5196" w14:textId="6A12C9F8" w:rsidR="002D0C5E" w:rsidRDefault="002D0C5E" w:rsidP="002D0C5E">
      <w:r>
        <w:t xml:space="preserve">Линейная свертка критериев применялась ещё в </w:t>
      </w:r>
      <w:r>
        <w:rPr>
          <w:lang w:val="en-US"/>
        </w:rPr>
        <w:t>XX</w:t>
      </w:r>
      <w:r>
        <w:t xml:space="preserve"> веке для оценки качества продукции и услуг А.Н. Крылов</w:t>
      </w:r>
      <w:r w:rsidR="006921E4">
        <w:t>ым</w:t>
      </w:r>
      <w:r>
        <w:t>. В нашей же задаче для того, чтобы линейная свертка критериев давала адекватный результат необходимо сохранение двух условий:</w:t>
      </w:r>
    </w:p>
    <w:p w14:paraId="22B63F42" w14:textId="3326E244" w:rsidR="002D0C5E" w:rsidRDefault="002D0C5E" w:rsidP="002D0C5E">
      <w:r w:rsidRPr="002D0C5E">
        <w:rPr>
          <w:b/>
        </w:rPr>
        <w:t>Первое.</w:t>
      </w:r>
      <w:r>
        <w:t xml:space="preserve"> Должна выполняться аксиома исключения доминируемых </w:t>
      </w:r>
      <w:r w:rsidR="00261D4B">
        <w:t xml:space="preserve">векторов </w:t>
      </w:r>
      <w:r w:rsidR="00261D4B">
        <w:rPr>
          <w:lang w:val="en-US"/>
        </w:rPr>
        <w:t>[</w:t>
      </w:r>
      <w:r w:rsidR="00261D4B">
        <w:rPr>
          <w:lang w:val="en-US"/>
        </w:rPr>
        <w:fldChar w:fldCharType="begin"/>
      </w:r>
      <w:r w:rsidR="00261D4B">
        <w:rPr>
          <w:lang w:val="en-US"/>
        </w:rPr>
        <w:instrText xml:space="preserve"> REF _Ref512956702 \r \h </w:instrText>
      </w:r>
      <w:r w:rsidR="00261D4B">
        <w:rPr>
          <w:lang w:val="en-US"/>
        </w:rPr>
      </w:r>
      <w:r w:rsidR="00261D4B">
        <w:rPr>
          <w:lang w:val="en-US"/>
        </w:rPr>
        <w:fldChar w:fldCharType="separate"/>
      </w:r>
      <w:r w:rsidR="008225C1">
        <w:rPr>
          <w:lang w:val="en-US"/>
        </w:rPr>
        <w:t>3</w:t>
      </w:r>
      <w:r w:rsidR="00261D4B">
        <w:rPr>
          <w:lang w:val="en-US"/>
        </w:rPr>
        <w:fldChar w:fldCharType="end"/>
      </w:r>
      <w:r w:rsidR="00261D4B">
        <w:rPr>
          <w:lang w:val="en-US"/>
        </w:rPr>
        <w:t>]</w:t>
      </w:r>
      <w:r w:rsidR="00261D4B">
        <w:t>, т.е. должен выполняться один из следующих случаев:</w:t>
      </w:r>
    </w:p>
    <w:p w14:paraId="75C31DCC" w14:textId="383406DD" w:rsidR="00261D4B" w:rsidRPr="00261D4B" w:rsidRDefault="00261D4B" w:rsidP="00261D4B">
      <w:pPr>
        <w:pStyle w:val="af5"/>
        <w:numPr>
          <w:ilvl w:val="0"/>
          <w:numId w:val="13"/>
        </w:numPr>
      </w:pPr>
      <w:r>
        <w:t xml:space="preserve">Для ЛПР решение </w:t>
      </w:r>
      <w:r>
        <w:rPr>
          <w:lang w:val="en-US"/>
        </w:rPr>
        <w:t>x’</w:t>
      </w:r>
      <w:r>
        <w:t xml:space="preserve"> предпочтительней чем </w:t>
      </w:r>
      <w:r>
        <w:rPr>
          <w:lang w:val="en-US"/>
        </w:rPr>
        <w:t>x’’</w:t>
      </w:r>
      <w:r>
        <w:t xml:space="preserve"> (</w:t>
      </w:r>
      <m:oMath>
        <m:r>
          <w:rPr>
            <w:rFonts w:ascii="Cambria Math" w:hAnsi="Cambria Math"/>
          </w:rPr>
          <m:t>x'</m:t>
        </m:r>
        <m:sSub>
          <m:sSubPr>
            <m:ctrlPr>
              <w:rPr>
                <w:rFonts w:ascii="Cambria Math" w:hAnsi="Cambria Math"/>
                <w:i/>
              </w:rPr>
            </m:ctrlPr>
          </m:sSubPr>
          <m:e>
            <m:r>
              <w:rPr>
                <w:rFonts w:ascii="Cambria Math" w:hAnsi="Cambria Math"/>
              </w:rPr>
              <m:t>≻</m:t>
            </m:r>
          </m:e>
          <m:sub>
            <m:r>
              <w:rPr>
                <w:rFonts w:ascii="Cambria Math" w:hAnsi="Cambria Math"/>
              </w:rPr>
              <m:t>x</m:t>
            </m:r>
          </m:sub>
        </m:sSub>
        <m:r>
          <w:rPr>
            <w:rFonts w:ascii="Cambria Math" w:hAnsi="Cambria Math"/>
          </w:rPr>
          <m:t>x"</m:t>
        </m:r>
      </m:oMath>
      <w:r>
        <w:rPr>
          <w:lang w:val="en-US"/>
        </w:rPr>
        <w:t>);</w:t>
      </w:r>
    </w:p>
    <w:p w14:paraId="03D05147" w14:textId="56934DF3" w:rsidR="00261D4B" w:rsidRDefault="00261D4B" w:rsidP="00261D4B">
      <w:pPr>
        <w:pStyle w:val="af5"/>
        <w:numPr>
          <w:ilvl w:val="0"/>
          <w:numId w:val="13"/>
        </w:numPr>
      </w:pPr>
      <w:r>
        <w:t xml:space="preserve">Для ЛПР решение </w:t>
      </w:r>
      <w:r>
        <w:rPr>
          <w:lang w:val="en-US"/>
        </w:rPr>
        <w:t>x”</w:t>
      </w:r>
      <w:r>
        <w:t xml:space="preserve"> предпочтительней чем </w:t>
      </w:r>
      <w:r>
        <w:rPr>
          <w:lang w:val="en-US"/>
        </w:rPr>
        <w:t>x’</w:t>
      </w:r>
      <w:r>
        <w:t xml:space="preserve"> (</w:t>
      </w:r>
      <m:oMath>
        <m:r>
          <w:rPr>
            <w:rFonts w:ascii="Cambria Math" w:hAnsi="Cambria Math"/>
          </w:rPr>
          <m:t>x'</m:t>
        </m:r>
        <m:sSub>
          <m:sSubPr>
            <m:ctrlPr>
              <w:rPr>
                <w:rFonts w:ascii="Cambria Math" w:hAnsi="Cambria Math"/>
                <w:i/>
              </w:rPr>
            </m:ctrlPr>
          </m:sSubPr>
          <m:e>
            <m:r>
              <w:rPr>
                <w:rFonts w:ascii="Cambria Math" w:hAnsi="Cambria Math"/>
              </w:rPr>
              <m:t>≺</m:t>
            </m:r>
          </m:e>
          <m:sub>
            <m:r>
              <w:rPr>
                <w:rFonts w:ascii="Cambria Math" w:hAnsi="Cambria Math"/>
              </w:rPr>
              <m:t>x</m:t>
            </m:r>
          </m:sub>
        </m:sSub>
        <m:r>
          <w:rPr>
            <w:rFonts w:ascii="Cambria Math" w:hAnsi="Cambria Math"/>
          </w:rPr>
          <m:t>x"</m:t>
        </m:r>
      </m:oMath>
      <w:r>
        <w:rPr>
          <w:lang w:val="en-US"/>
        </w:rPr>
        <w:t>);</w:t>
      </w:r>
    </w:p>
    <w:p w14:paraId="0706CDB0" w14:textId="16349370" w:rsidR="006730D7" w:rsidRDefault="00261D4B" w:rsidP="00331B15">
      <w:pPr>
        <w:pStyle w:val="af5"/>
        <w:numPr>
          <w:ilvl w:val="0"/>
          <w:numId w:val="13"/>
        </w:numPr>
      </w:pPr>
      <w:r>
        <w:t>ЛПР не может отдать предпочтение ни одному решению.</w:t>
      </w:r>
    </w:p>
    <w:p w14:paraId="3962FEA7" w14:textId="12C41941" w:rsidR="006730D7" w:rsidRDefault="00261D4B" w:rsidP="00261D4B">
      <w:r w:rsidRPr="00261D4B">
        <w:rPr>
          <w:b/>
        </w:rPr>
        <w:t xml:space="preserve">Второе. </w:t>
      </w:r>
      <w:r>
        <w:t xml:space="preserve">Должны существовать коэффициенты </w:t>
      </w:r>
      <m:oMath>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lang w:val="en-US"/>
              </w:rPr>
              <m:t>m</m:t>
            </m:r>
          </m:sub>
        </m:sSub>
      </m:oMath>
      <w:r>
        <w:t>, при которых отношение предпочтения представляется линейной функцией:</w:t>
      </w:r>
    </w:p>
    <w:p w14:paraId="129FAD32" w14:textId="29BDE347" w:rsidR="00261D4B" w:rsidRPr="00261D4B" w:rsidRDefault="00261D4B" w:rsidP="00261D4B">
      <w:pPr>
        <w:rPr>
          <w:i/>
          <w:lang w:val="en-US"/>
        </w:rPr>
      </w:pPr>
      <m:oMathPara>
        <m:oMath>
          <m:r>
            <w:rPr>
              <w:rFonts w:ascii="Cambria Math" w:hAnsi="Cambria Math"/>
            </w:rPr>
            <m:t>y≻</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nary>
            <m:naryPr>
              <m:chr m:val="∑"/>
              <m:limLoc m:val="undOvr"/>
              <m:ctrlPr>
                <w:rPr>
                  <w:rFonts w:ascii="Cambria Math" w:hAnsi="Cambria Math"/>
                  <w:i/>
                </w:rPr>
              </m:ctrlPr>
            </m:naryPr>
            <m:sub>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μ</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i</m:t>
                  </m:r>
                </m:sub>
              </m:sSub>
            </m:e>
          </m:nary>
          <m:r>
            <w:rPr>
              <w:rFonts w:ascii="Cambria Math" w:hAnsi="Cambria Math"/>
            </w:rPr>
            <m:t>&gt;</m:t>
          </m:r>
          <m:nary>
            <m:naryPr>
              <m:chr m:val="∑"/>
              <m:limLoc m:val="undOvr"/>
              <m:ctrlPr>
                <w:rPr>
                  <w:rFonts w:ascii="Cambria Math" w:hAnsi="Cambria Math"/>
                  <w:i/>
                </w:rPr>
              </m:ctrlPr>
            </m:naryPr>
            <m:sub>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μ</m:t>
                  </m:r>
                </m:e>
                <m:sub>
                  <m:r>
                    <w:rPr>
                      <w:rFonts w:ascii="Cambria Math" w:hAnsi="Cambria Math"/>
                    </w:rPr>
                    <m:t>i</m:t>
                  </m:r>
                </m:sub>
              </m:sSub>
              <m:sSub>
                <m:sSubPr>
                  <m:ctrlPr>
                    <w:rPr>
                      <w:rFonts w:ascii="Cambria Math" w:hAnsi="Cambria Math"/>
                      <w:i/>
                    </w:rPr>
                  </m:ctrlPr>
                </m:sSubPr>
                <m:e>
                  <m:sSup>
                    <m:sSupPr>
                      <m:ctrlPr>
                        <w:rPr>
                          <w:rFonts w:ascii="Cambria Math" w:hAnsi="Cambria Math"/>
                          <w:i/>
                        </w:rPr>
                      </m:ctrlPr>
                    </m:sSupPr>
                    <m:e>
                      <m:r>
                        <w:rPr>
                          <w:rFonts w:ascii="Cambria Math" w:hAnsi="Cambria Math"/>
                        </w:rPr>
                        <m:t>y</m:t>
                      </m:r>
                    </m:e>
                    <m:sup>
                      <m:r>
                        <w:rPr>
                          <w:rFonts w:ascii="Cambria Math" w:hAnsi="Cambria Math"/>
                        </w:rPr>
                        <m:t>'</m:t>
                      </m:r>
                    </m:sup>
                  </m:sSup>
                </m:e>
                <m:sub>
                  <m:r>
                    <w:rPr>
                      <w:rFonts w:ascii="Cambria Math" w:hAnsi="Cambria Math"/>
                    </w:rPr>
                    <m:t>i</m:t>
                  </m:r>
                </m:sub>
              </m:sSub>
            </m:e>
          </m:nary>
          <m:r>
            <w:rPr>
              <w:rFonts w:ascii="Cambria Math" w:hAnsi="Cambria Math"/>
            </w:rPr>
            <m:t xml:space="preserve">   для всех </m:t>
          </m:r>
          <m:r>
            <w:rPr>
              <w:rFonts w:ascii="Cambria Math" w:hAnsi="Cambria Math"/>
              <w:lang w:val="en-US"/>
            </w:rPr>
            <m:t>y,</m:t>
          </m:r>
          <m:sSup>
            <m:sSupPr>
              <m:ctrlPr>
                <w:rPr>
                  <w:rFonts w:ascii="Cambria Math" w:hAnsi="Cambria Math"/>
                  <w:i/>
                  <w:lang w:val="en-US"/>
                </w:rPr>
              </m:ctrlPr>
            </m:sSupPr>
            <m:e>
              <m:r>
                <w:rPr>
                  <w:rFonts w:ascii="Cambria Math" w:hAnsi="Cambria Math"/>
                  <w:lang w:val="en-US"/>
                </w:rPr>
                <m:t>y</m:t>
              </m:r>
            </m:e>
            <m:sup>
              <m:r>
                <w:rPr>
                  <w:rFonts w:ascii="Cambria Math" w:hAnsi="Cambria Math"/>
                  <w:lang w:val="en-US"/>
                </w:rPr>
                <m:t>'</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m</m:t>
              </m:r>
            </m:sup>
          </m:sSup>
        </m:oMath>
      </m:oMathPara>
    </w:p>
    <w:p w14:paraId="74C4F168" w14:textId="28DBF9EB" w:rsidR="00261D4B" w:rsidRDefault="00261D4B" w:rsidP="00261D4B">
      <w:r>
        <w:t>Т.е. если для вектора найдётся другой вектор, такой что, его значения доставляют линейной свертке большее значение, он будет исключен из выбора.</w:t>
      </w:r>
    </w:p>
    <w:p w14:paraId="426E2216" w14:textId="24ABFFFC" w:rsidR="00261D4B" w:rsidRDefault="00261D4B" w:rsidP="00261D4B">
      <w:r>
        <w:t>Всё это позволяет зна</w:t>
      </w:r>
      <w:r w:rsidR="00FE1A2C">
        <w:t>чител</w:t>
      </w:r>
      <w:r w:rsidR="00BF1601">
        <w:t xml:space="preserve">ьно сузить </w:t>
      </w:r>
      <w:r w:rsidR="00331B15">
        <w:t xml:space="preserve">множество </w:t>
      </w:r>
      <w:r w:rsidR="00BF1601">
        <w:t>выбираемых векторов, в идеале</w:t>
      </w:r>
      <w:r w:rsidR="00331B15">
        <w:t>,</w:t>
      </w:r>
      <w:r w:rsidR="00BF1601">
        <w:t xml:space="preserve"> до </w:t>
      </w:r>
      <w:r w:rsidR="00331B15">
        <w:t xml:space="preserve">одного - </w:t>
      </w:r>
      <w:r w:rsidR="00BF1601">
        <w:t xml:space="preserve">лучшего решения </w:t>
      </w:r>
      <w:r w:rsidR="00BF1601">
        <w:rPr>
          <w:lang w:val="en-US"/>
        </w:rPr>
        <w:t>x*</w:t>
      </w:r>
      <w:r w:rsidR="00BF1601">
        <w:t>.</w:t>
      </w:r>
      <w:r w:rsidR="00331B15">
        <w:t xml:space="preserve"> Далее речь пойдёт о </w:t>
      </w:r>
      <w:r w:rsidR="006921E4">
        <w:t>том,</w:t>
      </w:r>
      <w:r w:rsidR="00331B15">
        <w:t xml:space="preserve"> как выбрать весовые коэффициенты для линейной свертки.</w:t>
      </w:r>
    </w:p>
    <w:p w14:paraId="04A565DC" w14:textId="55878B73" w:rsidR="00331B15" w:rsidRDefault="00331B15">
      <w:pPr>
        <w:widowControl/>
        <w:autoSpaceDE/>
        <w:autoSpaceDN/>
        <w:adjustRightInd/>
        <w:spacing w:line="240" w:lineRule="auto"/>
        <w:ind w:firstLine="0"/>
        <w:jc w:val="left"/>
      </w:pPr>
      <w:r>
        <w:br w:type="page"/>
      </w:r>
    </w:p>
    <w:p w14:paraId="4BFDB090" w14:textId="5B212C25" w:rsidR="00331B15" w:rsidRDefault="00331B15" w:rsidP="00331B15">
      <w:pPr>
        <w:pStyle w:val="1"/>
      </w:pPr>
      <w:bookmarkStart w:id="10" w:name="_Toc514885229"/>
      <w:r>
        <w:lastRenderedPageBreak/>
        <w:t>Глава 3. Выбор весовых коэффициентов</w:t>
      </w:r>
      <w:bookmarkEnd w:id="10"/>
    </w:p>
    <w:p w14:paraId="02A34803" w14:textId="334BC1AF" w:rsidR="00EE47D3" w:rsidRPr="00EE47D3" w:rsidRDefault="00EE47D3" w:rsidP="00EE47D3">
      <w:pPr>
        <w:pStyle w:val="2"/>
        <w:numPr>
          <w:ilvl w:val="1"/>
          <w:numId w:val="3"/>
        </w:numPr>
        <w:rPr>
          <w:lang w:val="en-US"/>
        </w:rPr>
      </w:pPr>
      <w:bookmarkStart w:id="11" w:name="_Toc514885230"/>
      <w:r>
        <w:t>Общие сведения</w:t>
      </w:r>
      <w:bookmarkEnd w:id="11"/>
    </w:p>
    <w:p w14:paraId="4C6B7D95" w14:textId="77B2D859" w:rsidR="00BF1601" w:rsidRDefault="0056088C" w:rsidP="00261D4B">
      <w:r>
        <w:t>Вопрос выбора весовых коэффициентов достаточно непрост и какого-то универсального метода здесь также, как и в случае выбора синтезирующей функции</w:t>
      </w:r>
      <w:r w:rsidR="003B726A">
        <w:t>,</w:t>
      </w:r>
      <w:r>
        <w:t xml:space="preserve"> не существует. </w:t>
      </w:r>
      <w:r w:rsidR="00583278">
        <w:t xml:space="preserve">Данному вопросу особое внимание в своих работах уделали и Ногин В.Д. </w:t>
      </w:r>
      <w:r w:rsidR="00583278">
        <w:rPr>
          <w:lang w:val="en-US"/>
        </w:rPr>
        <w:t>[</w:t>
      </w:r>
      <w:r w:rsidR="00477D0D">
        <w:rPr>
          <w:lang w:val="en-US"/>
        </w:rPr>
        <w:fldChar w:fldCharType="begin"/>
      </w:r>
      <w:r w:rsidR="00477D0D">
        <w:rPr>
          <w:lang w:val="en-US"/>
        </w:rPr>
        <w:instrText xml:space="preserve"> REF _Ref514884893 \r \h </w:instrText>
      </w:r>
      <w:r w:rsidR="00477D0D">
        <w:rPr>
          <w:lang w:val="en-US"/>
        </w:rPr>
      </w:r>
      <w:r w:rsidR="00477D0D">
        <w:rPr>
          <w:lang w:val="en-US"/>
        </w:rPr>
        <w:fldChar w:fldCharType="separate"/>
      </w:r>
      <w:r w:rsidR="00477D0D">
        <w:rPr>
          <w:lang w:val="en-US"/>
        </w:rPr>
        <w:t>18</w:t>
      </w:r>
      <w:r w:rsidR="00477D0D">
        <w:rPr>
          <w:lang w:val="en-US"/>
        </w:rPr>
        <w:fldChar w:fldCharType="end"/>
      </w:r>
      <w:r w:rsidR="00583278">
        <w:rPr>
          <w:lang w:val="en-US"/>
        </w:rPr>
        <w:t>]</w:t>
      </w:r>
      <w:r w:rsidR="00583278">
        <w:t xml:space="preserve">, и Глотов В.А и Павельев В.В. </w:t>
      </w:r>
      <w:r w:rsidR="00583278">
        <w:rPr>
          <w:lang w:val="en-US"/>
        </w:rPr>
        <w:t>[</w:t>
      </w:r>
      <w:r w:rsidR="00477D0D">
        <w:rPr>
          <w:lang w:val="en-US"/>
        </w:rPr>
        <w:fldChar w:fldCharType="begin"/>
      </w:r>
      <w:r w:rsidR="00477D0D">
        <w:rPr>
          <w:lang w:val="en-US"/>
        </w:rPr>
        <w:instrText xml:space="preserve"> REF _Ref514883725 \r \h </w:instrText>
      </w:r>
      <w:r w:rsidR="00477D0D">
        <w:rPr>
          <w:lang w:val="en-US"/>
        </w:rPr>
      </w:r>
      <w:r w:rsidR="00477D0D">
        <w:rPr>
          <w:lang w:val="en-US"/>
        </w:rPr>
        <w:fldChar w:fldCharType="separate"/>
      </w:r>
      <w:r w:rsidR="00477D0D">
        <w:rPr>
          <w:lang w:val="en-US"/>
        </w:rPr>
        <w:t>13</w:t>
      </w:r>
      <w:r w:rsidR="00477D0D">
        <w:rPr>
          <w:lang w:val="en-US"/>
        </w:rPr>
        <w:fldChar w:fldCharType="end"/>
      </w:r>
      <w:r w:rsidR="00583278">
        <w:rPr>
          <w:lang w:val="en-US"/>
        </w:rPr>
        <w:t>]</w:t>
      </w:r>
      <w:r w:rsidR="00583278">
        <w:t xml:space="preserve">, и Хованов Н.В. </w:t>
      </w:r>
      <w:r w:rsidR="00583278">
        <w:rPr>
          <w:lang w:val="en-US"/>
        </w:rPr>
        <w:t>[</w:t>
      </w:r>
      <w:r w:rsidR="00583278">
        <w:rPr>
          <w:lang w:val="en-US"/>
        </w:rPr>
        <w:fldChar w:fldCharType="begin"/>
      </w:r>
      <w:r w:rsidR="00583278">
        <w:rPr>
          <w:lang w:val="en-US"/>
        </w:rPr>
        <w:instrText xml:space="preserve"> REF _Ref514627422 \r \h </w:instrText>
      </w:r>
      <w:r w:rsidR="00583278">
        <w:rPr>
          <w:lang w:val="en-US"/>
        </w:rPr>
      </w:r>
      <w:r w:rsidR="00583278">
        <w:rPr>
          <w:lang w:val="en-US"/>
        </w:rPr>
        <w:fldChar w:fldCharType="separate"/>
      </w:r>
      <w:r w:rsidR="008225C1">
        <w:rPr>
          <w:lang w:val="en-US"/>
        </w:rPr>
        <w:t>16</w:t>
      </w:r>
      <w:r w:rsidR="00583278">
        <w:rPr>
          <w:lang w:val="en-US"/>
        </w:rPr>
        <w:fldChar w:fldCharType="end"/>
      </w:r>
      <w:r w:rsidR="00583278">
        <w:rPr>
          <w:lang w:val="en-US"/>
        </w:rPr>
        <w:t>]</w:t>
      </w:r>
      <w:r w:rsidR="00583278">
        <w:t xml:space="preserve"> и др. </w:t>
      </w:r>
    </w:p>
    <w:p w14:paraId="788184AA" w14:textId="75881AFE" w:rsidR="005B55F9" w:rsidRDefault="005B55F9" w:rsidP="00261D4B">
      <w:r>
        <w:t xml:space="preserve">Так в своих работах Ногин В.Д. </w:t>
      </w:r>
      <w:r>
        <w:rPr>
          <w:lang w:val="en-US"/>
        </w:rPr>
        <w:t>[</w:t>
      </w:r>
      <w:r>
        <w:rPr>
          <w:lang w:val="en-US"/>
        </w:rPr>
        <w:fldChar w:fldCharType="begin"/>
      </w:r>
      <w:r>
        <w:rPr>
          <w:lang w:val="en-US"/>
        </w:rPr>
        <w:instrText xml:space="preserve"> REF _Ref514669309 \r \h </w:instrText>
      </w:r>
      <w:r>
        <w:rPr>
          <w:lang w:val="en-US"/>
        </w:rPr>
      </w:r>
      <w:r>
        <w:rPr>
          <w:lang w:val="en-US"/>
        </w:rPr>
        <w:fldChar w:fldCharType="separate"/>
      </w:r>
      <w:r w:rsidR="008225C1">
        <w:rPr>
          <w:lang w:val="en-US"/>
        </w:rPr>
        <w:t>17</w:t>
      </w:r>
      <w:r>
        <w:rPr>
          <w:lang w:val="en-US"/>
        </w:rPr>
        <w:fldChar w:fldCharType="end"/>
      </w:r>
      <w:r>
        <w:rPr>
          <w:lang w:val="en-US"/>
        </w:rPr>
        <w:t>]</w:t>
      </w:r>
      <w:r w:rsidR="004A0E59">
        <w:t xml:space="preserve"> предлагает подход, значительно отличающийся от методов, используемых в другой научной литературе. Он вводит понятие простейшего кванта информации, т.е. </w:t>
      </w:r>
      <w:r w:rsidR="006921E4">
        <w:t xml:space="preserve">предлагает </w:t>
      </w:r>
      <w:r w:rsidR="004A0E59">
        <w:t>использовать информацию о том на какой компромисс готово пойти ЛПР по одному из критериев ради улучшения значения по другому критерию. В данном случаем речь идёт уже не о значимости критериев для общей цели и не о доли их значимости, что зачастую проще для восприятия ЛПР. Проблемой данного метода является значительное усложнение расчетов для большого количества критериев, а зачастую простой невозможностью применения метода при большом количестве критериев. Это связано с тем, что становится крайне трудно выявить независимые кванты информации, однозначно определить весомость критериев, особенно если мы начинаем объединять их в группы и использовать квант информации о важности одной группы по отношению к другой. На практике, в эт</w:t>
      </w:r>
      <w:r w:rsidR="00261FC3">
        <w:t xml:space="preserve">ом случае трудно будет получить информацию от ЛПР в том виде, в котором она требуется для построения корректных зависимостей. </w:t>
      </w:r>
    </w:p>
    <w:p w14:paraId="0CD4B70F" w14:textId="67A0E473" w:rsidR="00F64137" w:rsidRDefault="007D0A69" w:rsidP="00261D4B">
      <w:r>
        <w:t xml:space="preserve">В решаемой задаче определение весовых коэффициентов усложняется наличием несколько ЛПР (сотрудники различных дирекций, принимающих участие в определении конкретной схемы), мнения которых совпадают не во всех вопросах. Например, </w:t>
      </w:r>
      <w:r w:rsidR="00F73734">
        <w:t>если</w:t>
      </w:r>
      <w:r>
        <w:t xml:space="preserve"> ввести правило строгого предпочтения для всех ЛП</w:t>
      </w:r>
      <w:r w:rsidR="00F73734">
        <w:t>Р и дать</w:t>
      </w:r>
      <w:r>
        <w:t xml:space="preserve"> им опросные листы, в которых нужно будет пронумеровать </w:t>
      </w:r>
      <w:r>
        <w:lastRenderedPageBreak/>
        <w:t>все критерии по важности от 1 до 25</w:t>
      </w:r>
      <w:r w:rsidR="00570EA3">
        <w:t>, даже определив самый важный критерий мы не сможем корректно принять решение.</w:t>
      </w:r>
    </w:p>
    <w:p w14:paraId="79B52FFD" w14:textId="2668E12D" w:rsidR="00140F94" w:rsidRDefault="00570EA3" w:rsidP="00140F94">
      <w:r>
        <w:t xml:space="preserve">Если </w:t>
      </w:r>
      <w:r w:rsidR="00140F94">
        <w:t>мы примем</w:t>
      </w:r>
      <w:r>
        <w:t xml:space="preserve"> за наилучшее решение то, которое занимает максимальную позицию по большинству критериев, мы также допустим ошибку, в силу того, что не учитывается вес критерия. Мы можем попробовать </w:t>
      </w:r>
      <w:r w:rsidR="00140F94">
        <w:t>модифицировать</w:t>
      </w:r>
      <w:r>
        <w:t xml:space="preserve"> правило де Борда, только не относительно объекта в целом, а относительно мест, которые занимают критерии по этому объекту среди остальных объектов</w:t>
      </w:r>
      <w:r w:rsidR="00140F94">
        <w:t xml:space="preserve">. Объект, который наберет максимум по сумме рангов всех критериев можно принять за лучший, как наиболее отвечающий требованиям. Такой подход опять же, может быть применим, в том случае если критерии имеют относительно одинаковую важность для конечной цели. В случае же, когда критерии заведомо имеют разный вес, это правило использовать невозможно. </w:t>
      </w:r>
    </w:p>
    <w:p w14:paraId="05D062BF" w14:textId="51F1DC6B" w:rsidR="00140F94" w:rsidRDefault="00140F94" w:rsidP="00140F94">
      <w:r>
        <w:t>С учетом разной значимости критериев для ЛПР обратимся к работам Саати Т.</w:t>
      </w:r>
      <w:r w:rsidR="00477D0D">
        <w:rPr>
          <w:lang w:val="en-US"/>
        </w:rPr>
        <w:t xml:space="preserve"> </w:t>
      </w:r>
      <w:r w:rsidR="00477D0D">
        <w:t>[</w:t>
      </w:r>
      <w:r w:rsidR="00477D0D">
        <w:fldChar w:fldCharType="begin"/>
      </w:r>
      <w:r w:rsidR="00477D0D">
        <w:instrText xml:space="preserve"> REF _Ref513057929 \r \h </w:instrText>
      </w:r>
      <w:r w:rsidR="00477D0D">
        <w:fldChar w:fldCharType="separate"/>
      </w:r>
      <w:r w:rsidR="00477D0D">
        <w:t>6</w:t>
      </w:r>
      <w:r w:rsidR="00477D0D">
        <w:fldChar w:fldCharType="end"/>
      </w:r>
      <w:r w:rsidR="00477D0D">
        <w:t>]</w:t>
      </w:r>
      <w:r>
        <w:t xml:space="preserve"> и Методу анализа иерархий. </w:t>
      </w:r>
      <w:r w:rsidR="0003216E">
        <w:t>В силу того, что значения всех критериев приведены в соизмеримом виде, нет потребности сравнивать каждый критерий между собой, они по сути уже сравнены и степень проявления каждого соизмерим со степенью проявления других. Остается вопрос о степени влияния каждого из критериев на конечную цель.</w:t>
      </w:r>
    </w:p>
    <w:p w14:paraId="7C523608" w14:textId="2280F8B3" w:rsidR="00EE47D3" w:rsidRDefault="00EE47D3" w:rsidP="00EE47D3">
      <w:pPr>
        <w:pStyle w:val="2"/>
        <w:numPr>
          <w:ilvl w:val="1"/>
          <w:numId w:val="3"/>
        </w:numPr>
      </w:pPr>
      <w:bookmarkStart w:id="12" w:name="_Toc514885231"/>
      <w:r>
        <w:t>Определение</w:t>
      </w:r>
      <w:r w:rsidR="00FA7D26">
        <w:t xml:space="preserve"> уровней</w:t>
      </w:r>
      <w:r>
        <w:t xml:space="preserve"> иерархии</w:t>
      </w:r>
      <w:bookmarkEnd w:id="12"/>
    </w:p>
    <w:p w14:paraId="249132EE" w14:textId="79AA706B" w:rsidR="0003216E" w:rsidRDefault="0003216E" w:rsidP="00EE47D3">
      <w:r>
        <w:t xml:space="preserve">В связи с тем, что в задаче участвует 25 критериев, предлагается по аналогии с МАИ выделить подгруппы критериев (2 уровень) в соответствии с делением, приведенным в Главе 1, определить вес критерия внутри группы, а затем влияние группы на конечную цель. </w:t>
      </w:r>
      <w:r w:rsidR="00EE47D3">
        <w:t xml:space="preserve">Группу №1 – Доходы/Расходы, связанные с осуществлением мероприятий, поделим ещё на 3 смысловые </w:t>
      </w:r>
      <w:r w:rsidR="007174A8">
        <w:t>под</w:t>
      </w:r>
      <w:r w:rsidR="00EE47D3">
        <w:t>группы (3 уровень иерархии): Доходы, Вид работ, Прочие расходы</w:t>
      </w:r>
      <w:r w:rsidR="007174A8">
        <w:t xml:space="preserve">; а Группу №3 поделим на </w:t>
      </w:r>
      <w:r w:rsidR="003D40BD">
        <w:t>3</w:t>
      </w:r>
      <w:r w:rsidR="007174A8">
        <w:t xml:space="preserve"> подгруппы по влиянию на размер тарифа на передачу</w:t>
      </w:r>
      <w:r w:rsidR="003D40BD">
        <w:t xml:space="preserve"> и отдельно выделим расходы на поддержание бренда</w:t>
      </w:r>
      <w:r w:rsidR="00EE47D3">
        <w:t xml:space="preserve">. Каждая из смысловых подгрупп позволяет отдать своё предпочтение нескольким, часто взаимно </w:t>
      </w:r>
      <w:r w:rsidR="00EE47D3">
        <w:lastRenderedPageBreak/>
        <w:t>противоположным вещам. Отношение каждо</w:t>
      </w:r>
      <w:r w:rsidR="003D40BD">
        <w:t>го критерия к какой-то из подгрупп</w:t>
      </w:r>
      <w:r w:rsidR="00EE47D3">
        <w:t xml:space="preserve"> приведено на Рисунке 1. </w:t>
      </w:r>
    </w:p>
    <w:p w14:paraId="33F7ED30" w14:textId="3DFC90BA" w:rsidR="00EE47D3" w:rsidRDefault="00EE47D3" w:rsidP="00320ED8">
      <w:pPr>
        <w:ind w:firstLine="0"/>
      </w:pPr>
      <w:r>
        <w:rPr>
          <w:noProof/>
        </w:rPr>
        <w:drawing>
          <wp:inline distT="0" distB="0" distL="0" distR="0" wp14:anchorId="1D490BCF" wp14:editId="0C116754">
            <wp:extent cx="5715000" cy="33401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BAD2C56" w14:textId="7E207051" w:rsidR="00EE47D3" w:rsidRDefault="007174A8" w:rsidP="007174A8">
      <w:pPr>
        <w:jc w:val="center"/>
        <w:rPr>
          <w:sz w:val="24"/>
          <w:szCs w:val="24"/>
        </w:rPr>
      </w:pPr>
      <w:r w:rsidRPr="007174A8">
        <w:rPr>
          <w:sz w:val="24"/>
          <w:szCs w:val="24"/>
        </w:rPr>
        <w:t>Рисунок 1. Иерархия целей рассматриваемой задачи</w:t>
      </w:r>
    </w:p>
    <w:p w14:paraId="7F5378F2" w14:textId="396BA1C9" w:rsidR="007174A8" w:rsidRDefault="007174A8" w:rsidP="007174A8">
      <w:pPr>
        <w:rPr>
          <w:szCs w:val="28"/>
        </w:rPr>
      </w:pPr>
      <w:r>
        <w:rPr>
          <w:szCs w:val="28"/>
        </w:rPr>
        <w:t>Таким образом полученная иерархия</w:t>
      </w:r>
      <w:r w:rsidR="00FA7D26">
        <w:rPr>
          <w:szCs w:val="28"/>
        </w:rPr>
        <w:t xml:space="preserve"> целей</w:t>
      </w:r>
      <w:r>
        <w:rPr>
          <w:szCs w:val="28"/>
        </w:rPr>
        <w:t xml:space="preserve"> является несимметричной, количество </w:t>
      </w:r>
      <w:r w:rsidR="00FA7D26">
        <w:rPr>
          <w:szCs w:val="28"/>
        </w:rPr>
        <w:t>подцелей</w:t>
      </w:r>
      <w:r>
        <w:rPr>
          <w:szCs w:val="28"/>
        </w:rPr>
        <w:t xml:space="preserve"> и их наполнение на разных уровнях отличное. ЛПР был предложен опросник, приведенный в </w:t>
      </w:r>
      <w:r w:rsidRPr="008E0CEB">
        <w:rPr>
          <w:szCs w:val="28"/>
        </w:rPr>
        <w:t xml:space="preserve">Приложении </w:t>
      </w:r>
      <w:r w:rsidR="008E0CEB">
        <w:rPr>
          <w:szCs w:val="28"/>
        </w:rPr>
        <w:t>№</w:t>
      </w:r>
      <w:r w:rsidR="008E0CEB" w:rsidRPr="008E0CEB">
        <w:rPr>
          <w:szCs w:val="28"/>
        </w:rPr>
        <w:t>1</w:t>
      </w:r>
      <w:r>
        <w:rPr>
          <w:szCs w:val="28"/>
        </w:rPr>
        <w:t xml:space="preserve">, основанный на движении с нижних уровней иерархии к верхним </w:t>
      </w:r>
      <w:r w:rsidR="00FA7D26">
        <w:rPr>
          <w:szCs w:val="28"/>
        </w:rPr>
        <w:t>для</w:t>
      </w:r>
      <w:r>
        <w:rPr>
          <w:szCs w:val="28"/>
        </w:rPr>
        <w:t xml:space="preserve"> определени</w:t>
      </w:r>
      <w:r w:rsidR="00FA7D26">
        <w:rPr>
          <w:szCs w:val="28"/>
        </w:rPr>
        <w:t>я</w:t>
      </w:r>
      <w:r>
        <w:rPr>
          <w:szCs w:val="28"/>
        </w:rPr>
        <w:t xml:space="preserve"> весомости</w:t>
      </w:r>
      <w:r w:rsidR="00FA7D26">
        <w:rPr>
          <w:szCs w:val="28"/>
        </w:rPr>
        <w:t xml:space="preserve"> каждого критерия для подцели и их вес относительно глобальной цели</w:t>
      </w:r>
      <w:r>
        <w:rPr>
          <w:szCs w:val="28"/>
        </w:rPr>
        <w:t xml:space="preserve">. </w:t>
      </w:r>
    </w:p>
    <w:p w14:paraId="1D67D345" w14:textId="6C1A2B86" w:rsidR="00FA7D26" w:rsidRDefault="00FA7D26" w:rsidP="00FA7D26">
      <w:pPr>
        <w:pStyle w:val="2"/>
        <w:numPr>
          <w:ilvl w:val="1"/>
          <w:numId w:val="3"/>
        </w:numPr>
      </w:pPr>
      <w:bookmarkStart w:id="13" w:name="_Toc514885232"/>
      <w:r>
        <w:t>Определение весовых коэффициентов</w:t>
      </w:r>
      <w:bookmarkEnd w:id="13"/>
    </w:p>
    <w:p w14:paraId="55C4528C" w14:textId="624D9CFA" w:rsidR="008E0CEB" w:rsidRDefault="00FA7D26" w:rsidP="007174A8">
      <w:pPr>
        <w:rPr>
          <w:szCs w:val="28"/>
        </w:rPr>
      </w:pPr>
      <w:r>
        <w:rPr>
          <w:szCs w:val="28"/>
        </w:rPr>
        <w:t>П</w:t>
      </w:r>
      <w:r w:rsidR="00A120B3">
        <w:rPr>
          <w:szCs w:val="28"/>
        </w:rPr>
        <w:t xml:space="preserve">олучаем 3 уровня </w:t>
      </w:r>
      <w:r>
        <w:rPr>
          <w:szCs w:val="28"/>
        </w:rPr>
        <w:t>целей</w:t>
      </w:r>
      <w:r w:rsidR="00A120B3">
        <w:rPr>
          <w:szCs w:val="28"/>
        </w:rPr>
        <w:t xml:space="preserve"> </w:t>
      </w:r>
      <w:r>
        <w:rPr>
          <w:szCs w:val="28"/>
        </w:rPr>
        <w:t>–</w:t>
      </w:r>
      <w:r w:rsidR="00A120B3">
        <w:rPr>
          <w:szCs w:val="28"/>
        </w:rPr>
        <w:t xml:space="preserve"> </w:t>
      </w:r>
      <w:r>
        <w:rPr>
          <w:szCs w:val="28"/>
        </w:rPr>
        <w:t xml:space="preserve">третий уровень целей определяется </w:t>
      </w:r>
      <w:r w:rsidR="00A120B3">
        <w:rPr>
          <w:szCs w:val="28"/>
        </w:rPr>
        <w:t>21 критери</w:t>
      </w:r>
      <w:r>
        <w:rPr>
          <w:szCs w:val="28"/>
        </w:rPr>
        <w:t>ем</w:t>
      </w:r>
      <w:r w:rsidR="00A120B3">
        <w:rPr>
          <w:szCs w:val="28"/>
        </w:rPr>
        <w:t xml:space="preserve"> </w:t>
      </w:r>
      <w:r w:rsidR="00A120B3">
        <w:rPr>
          <w:szCs w:val="28"/>
          <w:lang w:val="en-US"/>
        </w:rPr>
        <w:t>{f1,</w:t>
      </w:r>
      <w:r>
        <w:rPr>
          <w:szCs w:val="28"/>
        </w:rPr>
        <w:t xml:space="preserve"> </w:t>
      </w:r>
      <w:r w:rsidR="00A120B3">
        <w:rPr>
          <w:szCs w:val="28"/>
          <w:lang w:val="en-US"/>
        </w:rPr>
        <w:t>f2,</w:t>
      </w:r>
      <w:r>
        <w:rPr>
          <w:szCs w:val="28"/>
        </w:rPr>
        <w:t xml:space="preserve"> </w:t>
      </w:r>
      <w:r w:rsidR="00A120B3">
        <w:rPr>
          <w:szCs w:val="28"/>
          <w:lang w:val="en-US"/>
        </w:rPr>
        <w:t>f3,</w:t>
      </w:r>
      <w:r>
        <w:rPr>
          <w:szCs w:val="28"/>
        </w:rPr>
        <w:t xml:space="preserve"> </w:t>
      </w:r>
      <w:r w:rsidR="00A120B3">
        <w:rPr>
          <w:szCs w:val="28"/>
          <w:lang w:val="en-US"/>
        </w:rPr>
        <w:t>f4,</w:t>
      </w:r>
      <w:r>
        <w:rPr>
          <w:szCs w:val="28"/>
        </w:rPr>
        <w:t xml:space="preserve"> </w:t>
      </w:r>
      <w:r w:rsidR="00A120B3">
        <w:rPr>
          <w:szCs w:val="28"/>
          <w:lang w:val="en-US"/>
        </w:rPr>
        <w:t>f5,</w:t>
      </w:r>
      <w:r>
        <w:rPr>
          <w:szCs w:val="28"/>
        </w:rPr>
        <w:t xml:space="preserve"> </w:t>
      </w:r>
      <w:r w:rsidR="00A120B3">
        <w:rPr>
          <w:szCs w:val="28"/>
          <w:lang w:val="en-US"/>
        </w:rPr>
        <w:t>f6,</w:t>
      </w:r>
      <w:r>
        <w:rPr>
          <w:szCs w:val="28"/>
        </w:rPr>
        <w:t xml:space="preserve"> </w:t>
      </w:r>
      <w:r w:rsidR="00A120B3">
        <w:rPr>
          <w:szCs w:val="28"/>
          <w:lang w:val="en-US"/>
        </w:rPr>
        <w:t>f7,</w:t>
      </w:r>
      <w:r>
        <w:rPr>
          <w:szCs w:val="28"/>
        </w:rPr>
        <w:t xml:space="preserve"> </w:t>
      </w:r>
      <w:r w:rsidR="00A120B3">
        <w:rPr>
          <w:szCs w:val="28"/>
          <w:lang w:val="en-US"/>
        </w:rPr>
        <w:t>f8,</w:t>
      </w:r>
      <w:r>
        <w:rPr>
          <w:szCs w:val="28"/>
        </w:rPr>
        <w:t xml:space="preserve"> </w:t>
      </w:r>
      <w:r w:rsidR="00A120B3">
        <w:rPr>
          <w:szCs w:val="28"/>
          <w:lang w:val="en-US"/>
        </w:rPr>
        <w:t>f9,</w:t>
      </w:r>
      <w:r>
        <w:rPr>
          <w:szCs w:val="28"/>
        </w:rPr>
        <w:t xml:space="preserve"> </w:t>
      </w:r>
      <w:r w:rsidR="00A120B3">
        <w:rPr>
          <w:szCs w:val="28"/>
          <w:lang w:val="en-US"/>
        </w:rPr>
        <w:t>f10,</w:t>
      </w:r>
      <w:r>
        <w:rPr>
          <w:szCs w:val="28"/>
        </w:rPr>
        <w:t xml:space="preserve"> </w:t>
      </w:r>
      <w:r w:rsidR="00A120B3">
        <w:rPr>
          <w:szCs w:val="28"/>
          <w:lang w:val="en-US"/>
        </w:rPr>
        <w:t>f11,</w:t>
      </w:r>
      <w:r>
        <w:rPr>
          <w:szCs w:val="28"/>
        </w:rPr>
        <w:t xml:space="preserve"> </w:t>
      </w:r>
      <w:r w:rsidR="00A120B3">
        <w:rPr>
          <w:szCs w:val="28"/>
          <w:lang w:val="en-US"/>
        </w:rPr>
        <w:t>f12,</w:t>
      </w:r>
      <w:r>
        <w:rPr>
          <w:szCs w:val="28"/>
        </w:rPr>
        <w:t xml:space="preserve"> </w:t>
      </w:r>
      <w:r w:rsidR="00A120B3">
        <w:rPr>
          <w:szCs w:val="28"/>
          <w:lang w:val="en-US"/>
        </w:rPr>
        <w:t>f13,</w:t>
      </w:r>
      <w:r>
        <w:rPr>
          <w:szCs w:val="28"/>
        </w:rPr>
        <w:t xml:space="preserve"> </w:t>
      </w:r>
      <w:r w:rsidR="00A120B3">
        <w:rPr>
          <w:szCs w:val="28"/>
          <w:lang w:val="en-US"/>
        </w:rPr>
        <w:t>f14,</w:t>
      </w:r>
      <w:r>
        <w:rPr>
          <w:szCs w:val="28"/>
        </w:rPr>
        <w:t xml:space="preserve"> </w:t>
      </w:r>
      <w:r w:rsidR="00A120B3">
        <w:rPr>
          <w:szCs w:val="28"/>
          <w:lang w:val="en-US"/>
        </w:rPr>
        <w:t>f15,</w:t>
      </w:r>
      <w:r>
        <w:rPr>
          <w:szCs w:val="28"/>
        </w:rPr>
        <w:t xml:space="preserve"> </w:t>
      </w:r>
      <w:r w:rsidR="00A120B3">
        <w:rPr>
          <w:szCs w:val="28"/>
          <w:lang w:val="en-US"/>
        </w:rPr>
        <w:t>f16,</w:t>
      </w:r>
      <w:r>
        <w:rPr>
          <w:szCs w:val="28"/>
        </w:rPr>
        <w:t xml:space="preserve"> </w:t>
      </w:r>
      <w:r w:rsidR="00A120B3">
        <w:rPr>
          <w:szCs w:val="28"/>
          <w:lang w:val="en-US"/>
        </w:rPr>
        <w:t>f21,</w:t>
      </w:r>
      <w:r>
        <w:rPr>
          <w:szCs w:val="28"/>
        </w:rPr>
        <w:t xml:space="preserve"> </w:t>
      </w:r>
      <w:r w:rsidR="00A120B3">
        <w:rPr>
          <w:szCs w:val="28"/>
          <w:lang w:val="en-US"/>
        </w:rPr>
        <w:t>f24,</w:t>
      </w:r>
      <w:r>
        <w:rPr>
          <w:szCs w:val="28"/>
        </w:rPr>
        <w:t xml:space="preserve"> </w:t>
      </w:r>
      <w:r w:rsidR="00A120B3">
        <w:rPr>
          <w:szCs w:val="28"/>
          <w:lang w:val="en-US"/>
        </w:rPr>
        <w:t>f25,</w:t>
      </w:r>
      <w:r>
        <w:rPr>
          <w:szCs w:val="28"/>
        </w:rPr>
        <w:t xml:space="preserve"> </w:t>
      </w:r>
      <w:r w:rsidR="00A120B3">
        <w:rPr>
          <w:szCs w:val="28"/>
          <w:lang w:val="en-US"/>
        </w:rPr>
        <w:t>f20,</w:t>
      </w:r>
      <w:r>
        <w:rPr>
          <w:szCs w:val="28"/>
        </w:rPr>
        <w:t xml:space="preserve"> </w:t>
      </w:r>
      <w:r w:rsidR="00A120B3">
        <w:rPr>
          <w:szCs w:val="28"/>
          <w:lang w:val="en-US"/>
        </w:rPr>
        <w:t>f3},</w:t>
      </w:r>
      <w:r w:rsidR="00A120B3">
        <w:rPr>
          <w:szCs w:val="28"/>
        </w:rPr>
        <w:t xml:space="preserve"> </w:t>
      </w:r>
      <w:r>
        <w:rPr>
          <w:szCs w:val="28"/>
        </w:rPr>
        <w:t xml:space="preserve">второй уровень целей определяется </w:t>
      </w:r>
      <w:r w:rsidR="00A120B3">
        <w:rPr>
          <w:szCs w:val="28"/>
        </w:rPr>
        <w:t xml:space="preserve">9 </w:t>
      </w:r>
      <w:r>
        <w:rPr>
          <w:szCs w:val="28"/>
        </w:rPr>
        <w:t>критериями, 6 из которых являются результатами подцелей</w:t>
      </w:r>
      <w:r w:rsidR="00A120B3">
        <w:rPr>
          <w:szCs w:val="28"/>
        </w:rPr>
        <w:t xml:space="preserve"> </w:t>
      </w:r>
      <w:r w:rsidR="00A120B3">
        <w:rPr>
          <w:szCs w:val="28"/>
          <w:lang w:val="en-US"/>
        </w:rPr>
        <w:t>{f”1,</w:t>
      </w:r>
      <w:r>
        <w:rPr>
          <w:szCs w:val="28"/>
        </w:rPr>
        <w:t xml:space="preserve"> </w:t>
      </w:r>
      <w:r w:rsidR="00A120B3">
        <w:rPr>
          <w:szCs w:val="28"/>
          <w:lang w:val="en-US"/>
        </w:rPr>
        <w:t xml:space="preserve"> f”2,</w:t>
      </w:r>
      <w:r>
        <w:rPr>
          <w:szCs w:val="28"/>
        </w:rPr>
        <w:t xml:space="preserve"> </w:t>
      </w:r>
      <w:r w:rsidR="00A120B3">
        <w:rPr>
          <w:szCs w:val="28"/>
          <w:lang w:val="en-US"/>
        </w:rPr>
        <w:t xml:space="preserve"> f”3,</w:t>
      </w:r>
      <w:r>
        <w:rPr>
          <w:szCs w:val="28"/>
        </w:rPr>
        <w:t xml:space="preserve"> </w:t>
      </w:r>
      <w:r w:rsidR="00A120B3">
        <w:rPr>
          <w:szCs w:val="28"/>
          <w:lang w:val="en-US"/>
        </w:rPr>
        <w:t>f”4(f17),</w:t>
      </w:r>
      <w:r>
        <w:rPr>
          <w:szCs w:val="28"/>
        </w:rPr>
        <w:t xml:space="preserve"> </w:t>
      </w:r>
      <w:r w:rsidR="00A120B3">
        <w:rPr>
          <w:szCs w:val="28"/>
          <w:lang w:val="en-US"/>
        </w:rPr>
        <w:t>f”5(f18),</w:t>
      </w:r>
      <w:r>
        <w:rPr>
          <w:szCs w:val="28"/>
        </w:rPr>
        <w:t xml:space="preserve"> </w:t>
      </w:r>
      <w:r w:rsidR="00A120B3">
        <w:rPr>
          <w:szCs w:val="28"/>
          <w:lang w:val="en-US"/>
        </w:rPr>
        <w:t>f”6(f19),</w:t>
      </w:r>
      <w:r>
        <w:rPr>
          <w:szCs w:val="28"/>
        </w:rPr>
        <w:t xml:space="preserve"> </w:t>
      </w:r>
      <w:r w:rsidR="00A120B3">
        <w:rPr>
          <w:szCs w:val="28"/>
          <w:lang w:val="en-US"/>
        </w:rPr>
        <w:t>f”7,</w:t>
      </w:r>
      <w:r>
        <w:rPr>
          <w:szCs w:val="28"/>
        </w:rPr>
        <w:t xml:space="preserve"> </w:t>
      </w:r>
      <w:r w:rsidR="00A120B3">
        <w:rPr>
          <w:szCs w:val="28"/>
          <w:lang w:val="en-US"/>
        </w:rPr>
        <w:t>f”8,</w:t>
      </w:r>
      <w:r>
        <w:rPr>
          <w:szCs w:val="28"/>
        </w:rPr>
        <w:t xml:space="preserve"> </w:t>
      </w:r>
      <w:r w:rsidR="00A120B3">
        <w:rPr>
          <w:szCs w:val="28"/>
          <w:lang w:val="en-US"/>
        </w:rPr>
        <w:t>f”9},</w:t>
      </w:r>
      <w:r w:rsidR="00A120B3">
        <w:rPr>
          <w:szCs w:val="28"/>
        </w:rPr>
        <w:t xml:space="preserve"> и 3 критерия</w:t>
      </w:r>
      <w:r>
        <w:rPr>
          <w:szCs w:val="28"/>
        </w:rPr>
        <w:t xml:space="preserve"> отвечающих цели </w:t>
      </w:r>
      <w:r w:rsidR="00A120B3">
        <w:rPr>
          <w:szCs w:val="28"/>
        </w:rPr>
        <w:t xml:space="preserve">1 уровня </w:t>
      </w:r>
      <w:r w:rsidR="00A120B3">
        <w:rPr>
          <w:szCs w:val="28"/>
          <w:lang w:val="en-US"/>
        </w:rPr>
        <w:t>{f’1,f’2,f’3}</w:t>
      </w:r>
      <w:r w:rsidR="00A120B3">
        <w:rPr>
          <w:szCs w:val="28"/>
        </w:rPr>
        <w:t>.</w:t>
      </w:r>
      <w:r>
        <w:rPr>
          <w:szCs w:val="28"/>
        </w:rPr>
        <w:t xml:space="preserve"> Опираясь на положения МАИ в части определения весов и на результаты опросника, были посчитаны весовые коэффициенты влияния каждого критерия на цель, которой он служит.</w:t>
      </w:r>
      <w:r w:rsidR="00A120B3">
        <w:rPr>
          <w:szCs w:val="28"/>
        </w:rPr>
        <w:t xml:space="preserve"> Для удобства коэффициенты были нормированы, </w:t>
      </w:r>
      <w:r>
        <w:rPr>
          <w:szCs w:val="28"/>
        </w:rPr>
        <w:t xml:space="preserve">а </w:t>
      </w:r>
      <w:r w:rsidR="00A120B3">
        <w:rPr>
          <w:szCs w:val="28"/>
        </w:rPr>
        <w:t>данные приведены в таблице ниже:</w:t>
      </w:r>
    </w:p>
    <w:p w14:paraId="568BFD8F" w14:textId="77777777" w:rsidR="00FA7D26" w:rsidRDefault="00FA7D26" w:rsidP="007174A8">
      <w:pPr>
        <w:rPr>
          <w:szCs w:val="28"/>
        </w:rPr>
      </w:pPr>
    </w:p>
    <w:p w14:paraId="0E215EFE" w14:textId="55F13B68" w:rsidR="00BF043A" w:rsidRDefault="00BF043A" w:rsidP="00FA7D26">
      <w:pPr>
        <w:jc w:val="center"/>
        <w:rPr>
          <w:szCs w:val="28"/>
        </w:rPr>
      </w:pPr>
      <w:r>
        <w:rPr>
          <w:szCs w:val="28"/>
        </w:rPr>
        <w:t xml:space="preserve">Таблица 5. </w:t>
      </w:r>
      <w:r w:rsidR="00FA7D26">
        <w:rPr>
          <w:szCs w:val="28"/>
        </w:rPr>
        <w:t>Весовые коэффициенты по уровням целей.</w:t>
      </w:r>
    </w:p>
    <w:tbl>
      <w:tblPr>
        <w:tblW w:w="0" w:type="auto"/>
        <w:tblLook w:val="04A0" w:firstRow="1" w:lastRow="0" w:firstColumn="1" w:lastColumn="0" w:noHBand="0" w:noVBand="1"/>
      </w:tblPr>
      <w:tblGrid>
        <w:gridCol w:w="2157"/>
        <w:gridCol w:w="1224"/>
        <w:gridCol w:w="3033"/>
        <w:gridCol w:w="2930"/>
      </w:tblGrid>
      <w:tr w:rsidR="00BF043A" w:rsidRPr="00BF043A" w14:paraId="53EEB8D0" w14:textId="77777777" w:rsidTr="00BF043A">
        <w:trPr>
          <w:trHeight w:val="115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00390D" w14:textId="77777777" w:rsidR="00BF043A" w:rsidRPr="00BF043A" w:rsidRDefault="00BF043A" w:rsidP="00BF043A">
            <w:pPr>
              <w:widowControl/>
              <w:autoSpaceDE/>
              <w:autoSpaceDN/>
              <w:adjustRightInd/>
              <w:spacing w:line="240" w:lineRule="auto"/>
              <w:ind w:firstLine="0"/>
              <w:jc w:val="center"/>
              <w:rPr>
                <w:rFonts w:ascii="Calibri" w:hAnsi="Calibri"/>
                <w:b/>
                <w:color w:val="000000"/>
                <w:sz w:val="24"/>
                <w:szCs w:val="24"/>
              </w:rPr>
            </w:pPr>
            <w:r w:rsidRPr="00BF043A">
              <w:rPr>
                <w:rFonts w:ascii="Calibri" w:hAnsi="Calibri"/>
                <w:b/>
                <w:color w:val="000000"/>
                <w:sz w:val="24"/>
                <w:szCs w:val="24"/>
              </w:rPr>
              <w:t>Критерий вышестоящего уровня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9996BE8" w14:textId="77777777" w:rsidR="00BF043A" w:rsidRPr="00BF043A" w:rsidRDefault="00BF043A" w:rsidP="00BF043A">
            <w:pPr>
              <w:widowControl/>
              <w:autoSpaceDE/>
              <w:autoSpaceDN/>
              <w:adjustRightInd/>
              <w:spacing w:line="240" w:lineRule="auto"/>
              <w:ind w:firstLine="0"/>
              <w:jc w:val="center"/>
              <w:rPr>
                <w:rFonts w:ascii="Calibri" w:hAnsi="Calibri"/>
                <w:b/>
                <w:color w:val="000000"/>
                <w:sz w:val="24"/>
                <w:szCs w:val="24"/>
              </w:rPr>
            </w:pPr>
            <w:r w:rsidRPr="00BF043A">
              <w:rPr>
                <w:rFonts w:ascii="Calibri" w:hAnsi="Calibri"/>
                <w:b/>
                <w:color w:val="000000"/>
                <w:sz w:val="24"/>
                <w:szCs w:val="24"/>
              </w:rPr>
              <w:t>Критерий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CD885B" w14:textId="7CFB0857" w:rsidR="00BF043A" w:rsidRPr="00BF043A" w:rsidRDefault="00BF043A" w:rsidP="00BF043A">
            <w:pPr>
              <w:widowControl/>
              <w:autoSpaceDE/>
              <w:autoSpaceDN/>
              <w:adjustRightInd/>
              <w:spacing w:line="240" w:lineRule="auto"/>
              <w:ind w:firstLine="0"/>
              <w:jc w:val="center"/>
              <w:rPr>
                <w:rFonts w:ascii="Calibri" w:hAnsi="Calibri"/>
                <w:b/>
                <w:color w:val="000000"/>
                <w:sz w:val="24"/>
                <w:szCs w:val="24"/>
              </w:rPr>
            </w:pPr>
            <w:r w:rsidRPr="00BF043A">
              <w:rPr>
                <w:rFonts w:ascii="Calibri" w:hAnsi="Calibri"/>
                <w:b/>
                <w:color w:val="000000"/>
                <w:sz w:val="24"/>
                <w:szCs w:val="24"/>
              </w:rPr>
              <w:t>Нормированный весовой коэффициент к вышестоящему уровню</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F50C8A" w14:textId="77777777" w:rsidR="00BF043A" w:rsidRPr="00BF043A" w:rsidRDefault="00BF043A" w:rsidP="00BF043A">
            <w:pPr>
              <w:widowControl/>
              <w:autoSpaceDE/>
              <w:autoSpaceDN/>
              <w:adjustRightInd/>
              <w:spacing w:line="240" w:lineRule="auto"/>
              <w:ind w:firstLine="0"/>
              <w:jc w:val="center"/>
              <w:rPr>
                <w:rFonts w:ascii="Calibri" w:hAnsi="Calibri"/>
                <w:b/>
                <w:color w:val="000000"/>
                <w:sz w:val="24"/>
                <w:szCs w:val="24"/>
              </w:rPr>
            </w:pPr>
            <w:r w:rsidRPr="00BF043A">
              <w:rPr>
                <w:rFonts w:ascii="Calibri" w:hAnsi="Calibri"/>
                <w:b/>
                <w:color w:val="000000"/>
                <w:sz w:val="24"/>
                <w:szCs w:val="24"/>
              </w:rPr>
              <w:t>Критерий нижестоящего уровня</w:t>
            </w:r>
          </w:p>
        </w:tc>
      </w:tr>
      <w:tr w:rsidR="00BF043A" w:rsidRPr="00BF043A" w14:paraId="3FB6234F"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34E3A0"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f"1</w:t>
            </w:r>
          </w:p>
        </w:tc>
        <w:tc>
          <w:tcPr>
            <w:tcW w:w="0" w:type="auto"/>
            <w:tcBorders>
              <w:top w:val="nil"/>
              <w:left w:val="nil"/>
              <w:bottom w:val="single" w:sz="4" w:space="0" w:color="auto"/>
              <w:right w:val="single" w:sz="4" w:space="0" w:color="auto"/>
            </w:tcBorders>
            <w:shd w:val="clear" w:color="auto" w:fill="auto"/>
            <w:noWrap/>
            <w:vAlign w:val="bottom"/>
            <w:hideMark/>
          </w:tcPr>
          <w:p w14:paraId="700D2AD1"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f1</w:t>
            </w:r>
          </w:p>
        </w:tc>
        <w:tc>
          <w:tcPr>
            <w:tcW w:w="0" w:type="auto"/>
            <w:tcBorders>
              <w:top w:val="nil"/>
              <w:left w:val="nil"/>
              <w:bottom w:val="single" w:sz="4" w:space="0" w:color="auto"/>
              <w:right w:val="single" w:sz="4" w:space="0" w:color="auto"/>
            </w:tcBorders>
            <w:shd w:val="clear" w:color="auto" w:fill="auto"/>
            <w:noWrap/>
            <w:vAlign w:val="bottom"/>
            <w:hideMark/>
          </w:tcPr>
          <w:p w14:paraId="44308EE2"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0,64</w:t>
            </w:r>
          </w:p>
        </w:tc>
        <w:tc>
          <w:tcPr>
            <w:tcW w:w="0" w:type="auto"/>
            <w:tcBorders>
              <w:top w:val="nil"/>
              <w:left w:val="nil"/>
              <w:bottom w:val="single" w:sz="4" w:space="0" w:color="auto"/>
              <w:right w:val="single" w:sz="4" w:space="0" w:color="auto"/>
            </w:tcBorders>
            <w:shd w:val="clear" w:color="auto" w:fill="auto"/>
            <w:noWrap/>
            <w:vAlign w:val="bottom"/>
            <w:hideMark/>
          </w:tcPr>
          <w:p w14:paraId="15E650CA"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3DEDFAA7"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7563F1"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f"1</w:t>
            </w:r>
          </w:p>
        </w:tc>
        <w:tc>
          <w:tcPr>
            <w:tcW w:w="0" w:type="auto"/>
            <w:tcBorders>
              <w:top w:val="nil"/>
              <w:left w:val="nil"/>
              <w:bottom w:val="single" w:sz="4" w:space="0" w:color="auto"/>
              <w:right w:val="single" w:sz="4" w:space="0" w:color="auto"/>
            </w:tcBorders>
            <w:shd w:val="clear" w:color="auto" w:fill="auto"/>
            <w:noWrap/>
            <w:vAlign w:val="bottom"/>
            <w:hideMark/>
          </w:tcPr>
          <w:p w14:paraId="3787F103"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f2</w:t>
            </w:r>
          </w:p>
        </w:tc>
        <w:tc>
          <w:tcPr>
            <w:tcW w:w="0" w:type="auto"/>
            <w:tcBorders>
              <w:top w:val="nil"/>
              <w:left w:val="nil"/>
              <w:bottom w:val="single" w:sz="4" w:space="0" w:color="auto"/>
              <w:right w:val="single" w:sz="4" w:space="0" w:color="auto"/>
            </w:tcBorders>
            <w:shd w:val="clear" w:color="auto" w:fill="auto"/>
            <w:noWrap/>
            <w:vAlign w:val="bottom"/>
            <w:hideMark/>
          </w:tcPr>
          <w:p w14:paraId="7535DF78"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0,36</w:t>
            </w:r>
          </w:p>
        </w:tc>
        <w:tc>
          <w:tcPr>
            <w:tcW w:w="0" w:type="auto"/>
            <w:tcBorders>
              <w:top w:val="nil"/>
              <w:left w:val="nil"/>
              <w:bottom w:val="single" w:sz="4" w:space="0" w:color="auto"/>
              <w:right w:val="single" w:sz="4" w:space="0" w:color="auto"/>
            </w:tcBorders>
            <w:shd w:val="clear" w:color="auto" w:fill="auto"/>
            <w:noWrap/>
            <w:vAlign w:val="bottom"/>
            <w:hideMark/>
          </w:tcPr>
          <w:p w14:paraId="2ECB0790"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4B6CC600"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B59C40"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f"2</w:t>
            </w:r>
          </w:p>
        </w:tc>
        <w:tc>
          <w:tcPr>
            <w:tcW w:w="0" w:type="auto"/>
            <w:tcBorders>
              <w:top w:val="nil"/>
              <w:left w:val="nil"/>
              <w:bottom w:val="single" w:sz="4" w:space="0" w:color="auto"/>
              <w:right w:val="single" w:sz="4" w:space="0" w:color="auto"/>
            </w:tcBorders>
            <w:shd w:val="clear" w:color="auto" w:fill="auto"/>
            <w:noWrap/>
            <w:vAlign w:val="bottom"/>
            <w:hideMark/>
          </w:tcPr>
          <w:p w14:paraId="6B383D4E"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f3</w:t>
            </w:r>
          </w:p>
        </w:tc>
        <w:tc>
          <w:tcPr>
            <w:tcW w:w="0" w:type="auto"/>
            <w:tcBorders>
              <w:top w:val="nil"/>
              <w:left w:val="nil"/>
              <w:bottom w:val="single" w:sz="4" w:space="0" w:color="auto"/>
              <w:right w:val="single" w:sz="4" w:space="0" w:color="auto"/>
            </w:tcBorders>
            <w:shd w:val="clear" w:color="auto" w:fill="auto"/>
            <w:noWrap/>
            <w:vAlign w:val="bottom"/>
            <w:hideMark/>
          </w:tcPr>
          <w:p w14:paraId="6794D57D"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0,09</w:t>
            </w:r>
          </w:p>
        </w:tc>
        <w:tc>
          <w:tcPr>
            <w:tcW w:w="0" w:type="auto"/>
            <w:tcBorders>
              <w:top w:val="nil"/>
              <w:left w:val="nil"/>
              <w:bottom w:val="single" w:sz="4" w:space="0" w:color="auto"/>
              <w:right w:val="single" w:sz="4" w:space="0" w:color="auto"/>
            </w:tcBorders>
            <w:shd w:val="clear" w:color="auto" w:fill="auto"/>
            <w:noWrap/>
            <w:vAlign w:val="bottom"/>
            <w:hideMark/>
          </w:tcPr>
          <w:p w14:paraId="53CF1BDD"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4D0DE208"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F4CA3D"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f"2</w:t>
            </w:r>
          </w:p>
        </w:tc>
        <w:tc>
          <w:tcPr>
            <w:tcW w:w="0" w:type="auto"/>
            <w:tcBorders>
              <w:top w:val="nil"/>
              <w:left w:val="nil"/>
              <w:bottom w:val="single" w:sz="4" w:space="0" w:color="auto"/>
              <w:right w:val="single" w:sz="4" w:space="0" w:color="auto"/>
            </w:tcBorders>
            <w:shd w:val="clear" w:color="auto" w:fill="auto"/>
            <w:noWrap/>
            <w:vAlign w:val="bottom"/>
            <w:hideMark/>
          </w:tcPr>
          <w:p w14:paraId="17FF50A4"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f4</w:t>
            </w:r>
          </w:p>
        </w:tc>
        <w:tc>
          <w:tcPr>
            <w:tcW w:w="0" w:type="auto"/>
            <w:tcBorders>
              <w:top w:val="nil"/>
              <w:left w:val="nil"/>
              <w:bottom w:val="single" w:sz="4" w:space="0" w:color="auto"/>
              <w:right w:val="single" w:sz="4" w:space="0" w:color="auto"/>
            </w:tcBorders>
            <w:shd w:val="clear" w:color="auto" w:fill="auto"/>
            <w:noWrap/>
            <w:vAlign w:val="bottom"/>
            <w:hideMark/>
          </w:tcPr>
          <w:p w14:paraId="38C56C2F"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0,06</w:t>
            </w:r>
          </w:p>
        </w:tc>
        <w:tc>
          <w:tcPr>
            <w:tcW w:w="0" w:type="auto"/>
            <w:tcBorders>
              <w:top w:val="nil"/>
              <w:left w:val="nil"/>
              <w:bottom w:val="single" w:sz="4" w:space="0" w:color="auto"/>
              <w:right w:val="single" w:sz="4" w:space="0" w:color="auto"/>
            </w:tcBorders>
            <w:shd w:val="clear" w:color="auto" w:fill="auto"/>
            <w:noWrap/>
            <w:vAlign w:val="bottom"/>
            <w:hideMark/>
          </w:tcPr>
          <w:p w14:paraId="08D4214B"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5C421FDE"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A5380E"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f"2</w:t>
            </w:r>
          </w:p>
        </w:tc>
        <w:tc>
          <w:tcPr>
            <w:tcW w:w="0" w:type="auto"/>
            <w:tcBorders>
              <w:top w:val="nil"/>
              <w:left w:val="nil"/>
              <w:bottom w:val="single" w:sz="4" w:space="0" w:color="auto"/>
              <w:right w:val="single" w:sz="4" w:space="0" w:color="auto"/>
            </w:tcBorders>
            <w:shd w:val="clear" w:color="auto" w:fill="auto"/>
            <w:noWrap/>
            <w:vAlign w:val="bottom"/>
            <w:hideMark/>
          </w:tcPr>
          <w:p w14:paraId="6564412F"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f5</w:t>
            </w:r>
          </w:p>
        </w:tc>
        <w:tc>
          <w:tcPr>
            <w:tcW w:w="0" w:type="auto"/>
            <w:tcBorders>
              <w:top w:val="nil"/>
              <w:left w:val="nil"/>
              <w:bottom w:val="single" w:sz="4" w:space="0" w:color="auto"/>
              <w:right w:val="single" w:sz="4" w:space="0" w:color="auto"/>
            </w:tcBorders>
            <w:shd w:val="clear" w:color="auto" w:fill="auto"/>
            <w:noWrap/>
            <w:vAlign w:val="bottom"/>
            <w:hideMark/>
          </w:tcPr>
          <w:p w14:paraId="52258895"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0,21</w:t>
            </w:r>
          </w:p>
        </w:tc>
        <w:tc>
          <w:tcPr>
            <w:tcW w:w="0" w:type="auto"/>
            <w:tcBorders>
              <w:top w:val="nil"/>
              <w:left w:val="nil"/>
              <w:bottom w:val="single" w:sz="4" w:space="0" w:color="auto"/>
              <w:right w:val="single" w:sz="4" w:space="0" w:color="auto"/>
            </w:tcBorders>
            <w:shd w:val="clear" w:color="auto" w:fill="auto"/>
            <w:noWrap/>
            <w:vAlign w:val="bottom"/>
            <w:hideMark/>
          </w:tcPr>
          <w:p w14:paraId="04F5942C"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318E29C2"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CD7737"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f"2</w:t>
            </w:r>
          </w:p>
        </w:tc>
        <w:tc>
          <w:tcPr>
            <w:tcW w:w="0" w:type="auto"/>
            <w:tcBorders>
              <w:top w:val="nil"/>
              <w:left w:val="nil"/>
              <w:bottom w:val="single" w:sz="4" w:space="0" w:color="auto"/>
              <w:right w:val="single" w:sz="4" w:space="0" w:color="auto"/>
            </w:tcBorders>
            <w:shd w:val="clear" w:color="auto" w:fill="auto"/>
            <w:noWrap/>
            <w:vAlign w:val="bottom"/>
            <w:hideMark/>
          </w:tcPr>
          <w:p w14:paraId="38636494"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f6</w:t>
            </w:r>
          </w:p>
        </w:tc>
        <w:tc>
          <w:tcPr>
            <w:tcW w:w="0" w:type="auto"/>
            <w:tcBorders>
              <w:top w:val="nil"/>
              <w:left w:val="nil"/>
              <w:bottom w:val="single" w:sz="4" w:space="0" w:color="auto"/>
              <w:right w:val="single" w:sz="4" w:space="0" w:color="auto"/>
            </w:tcBorders>
            <w:shd w:val="clear" w:color="auto" w:fill="auto"/>
            <w:noWrap/>
            <w:vAlign w:val="bottom"/>
            <w:hideMark/>
          </w:tcPr>
          <w:p w14:paraId="5816554F"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0,12</w:t>
            </w:r>
          </w:p>
        </w:tc>
        <w:tc>
          <w:tcPr>
            <w:tcW w:w="0" w:type="auto"/>
            <w:tcBorders>
              <w:top w:val="nil"/>
              <w:left w:val="nil"/>
              <w:bottom w:val="single" w:sz="4" w:space="0" w:color="auto"/>
              <w:right w:val="single" w:sz="4" w:space="0" w:color="auto"/>
            </w:tcBorders>
            <w:shd w:val="clear" w:color="auto" w:fill="auto"/>
            <w:noWrap/>
            <w:vAlign w:val="bottom"/>
            <w:hideMark/>
          </w:tcPr>
          <w:p w14:paraId="6BD3A5D7"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00069FF4"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E4CCAC"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f"2</w:t>
            </w:r>
          </w:p>
        </w:tc>
        <w:tc>
          <w:tcPr>
            <w:tcW w:w="0" w:type="auto"/>
            <w:tcBorders>
              <w:top w:val="nil"/>
              <w:left w:val="nil"/>
              <w:bottom w:val="single" w:sz="4" w:space="0" w:color="auto"/>
              <w:right w:val="single" w:sz="4" w:space="0" w:color="auto"/>
            </w:tcBorders>
            <w:shd w:val="clear" w:color="auto" w:fill="auto"/>
            <w:noWrap/>
            <w:vAlign w:val="bottom"/>
            <w:hideMark/>
          </w:tcPr>
          <w:p w14:paraId="258CAA1E"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f7</w:t>
            </w:r>
          </w:p>
        </w:tc>
        <w:tc>
          <w:tcPr>
            <w:tcW w:w="0" w:type="auto"/>
            <w:tcBorders>
              <w:top w:val="nil"/>
              <w:left w:val="nil"/>
              <w:bottom w:val="single" w:sz="4" w:space="0" w:color="auto"/>
              <w:right w:val="single" w:sz="4" w:space="0" w:color="auto"/>
            </w:tcBorders>
            <w:shd w:val="clear" w:color="auto" w:fill="auto"/>
            <w:noWrap/>
            <w:vAlign w:val="bottom"/>
            <w:hideMark/>
          </w:tcPr>
          <w:p w14:paraId="20670D41"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0,24</w:t>
            </w:r>
          </w:p>
        </w:tc>
        <w:tc>
          <w:tcPr>
            <w:tcW w:w="0" w:type="auto"/>
            <w:tcBorders>
              <w:top w:val="nil"/>
              <w:left w:val="nil"/>
              <w:bottom w:val="single" w:sz="4" w:space="0" w:color="auto"/>
              <w:right w:val="single" w:sz="4" w:space="0" w:color="auto"/>
            </w:tcBorders>
            <w:shd w:val="clear" w:color="auto" w:fill="auto"/>
            <w:noWrap/>
            <w:vAlign w:val="bottom"/>
            <w:hideMark/>
          </w:tcPr>
          <w:p w14:paraId="2C742D9D"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31C0465C"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3304CC"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f"2</w:t>
            </w:r>
          </w:p>
        </w:tc>
        <w:tc>
          <w:tcPr>
            <w:tcW w:w="0" w:type="auto"/>
            <w:tcBorders>
              <w:top w:val="nil"/>
              <w:left w:val="nil"/>
              <w:bottom w:val="single" w:sz="4" w:space="0" w:color="auto"/>
              <w:right w:val="single" w:sz="4" w:space="0" w:color="auto"/>
            </w:tcBorders>
            <w:shd w:val="clear" w:color="auto" w:fill="auto"/>
            <w:noWrap/>
            <w:vAlign w:val="bottom"/>
            <w:hideMark/>
          </w:tcPr>
          <w:p w14:paraId="554BBF94"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f8</w:t>
            </w:r>
          </w:p>
        </w:tc>
        <w:tc>
          <w:tcPr>
            <w:tcW w:w="0" w:type="auto"/>
            <w:tcBorders>
              <w:top w:val="nil"/>
              <w:left w:val="nil"/>
              <w:bottom w:val="single" w:sz="4" w:space="0" w:color="auto"/>
              <w:right w:val="single" w:sz="4" w:space="0" w:color="auto"/>
            </w:tcBorders>
            <w:shd w:val="clear" w:color="auto" w:fill="auto"/>
            <w:noWrap/>
            <w:vAlign w:val="bottom"/>
            <w:hideMark/>
          </w:tcPr>
          <w:p w14:paraId="56018479"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0,24</w:t>
            </w:r>
          </w:p>
        </w:tc>
        <w:tc>
          <w:tcPr>
            <w:tcW w:w="0" w:type="auto"/>
            <w:tcBorders>
              <w:top w:val="nil"/>
              <w:left w:val="nil"/>
              <w:bottom w:val="single" w:sz="4" w:space="0" w:color="auto"/>
              <w:right w:val="single" w:sz="4" w:space="0" w:color="auto"/>
            </w:tcBorders>
            <w:shd w:val="clear" w:color="auto" w:fill="auto"/>
            <w:noWrap/>
            <w:vAlign w:val="bottom"/>
            <w:hideMark/>
          </w:tcPr>
          <w:p w14:paraId="1343F951"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749286DB"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57F829"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f"2</w:t>
            </w:r>
          </w:p>
        </w:tc>
        <w:tc>
          <w:tcPr>
            <w:tcW w:w="0" w:type="auto"/>
            <w:tcBorders>
              <w:top w:val="nil"/>
              <w:left w:val="nil"/>
              <w:bottom w:val="single" w:sz="4" w:space="0" w:color="auto"/>
              <w:right w:val="single" w:sz="4" w:space="0" w:color="auto"/>
            </w:tcBorders>
            <w:shd w:val="clear" w:color="auto" w:fill="auto"/>
            <w:noWrap/>
            <w:vAlign w:val="bottom"/>
            <w:hideMark/>
          </w:tcPr>
          <w:p w14:paraId="21D81457"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f9</w:t>
            </w:r>
          </w:p>
        </w:tc>
        <w:tc>
          <w:tcPr>
            <w:tcW w:w="0" w:type="auto"/>
            <w:tcBorders>
              <w:top w:val="nil"/>
              <w:left w:val="nil"/>
              <w:bottom w:val="single" w:sz="4" w:space="0" w:color="auto"/>
              <w:right w:val="single" w:sz="4" w:space="0" w:color="auto"/>
            </w:tcBorders>
            <w:shd w:val="clear" w:color="auto" w:fill="auto"/>
            <w:noWrap/>
            <w:vAlign w:val="bottom"/>
            <w:hideMark/>
          </w:tcPr>
          <w:p w14:paraId="7991001B"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0,03</w:t>
            </w:r>
          </w:p>
        </w:tc>
        <w:tc>
          <w:tcPr>
            <w:tcW w:w="0" w:type="auto"/>
            <w:tcBorders>
              <w:top w:val="nil"/>
              <w:left w:val="nil"/>
              <w:bottom w:val="single" w:sz="4" w:space="0" w:color="auto"/>
              <w:right w:val="single" w:sz="4" w:space="0" w:color="auto"/>
            </w:tcBorders>
            <w:shd w:val="clear" w:color="auto" w:fill="auto"/>
            <w:noWrap/>
            <w:vAlign w:val="bottom"/>
            <w:hideMark/>
          </w:tcPr>
          <w:p w14:paraId="4ABDF5FB"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724AF9C6"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4C763F"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f"3</w:t>
            </w:r>
          </w:p>
        </w:tc>
        <w:tc>
          <w:tcPr>
            <w:tcW w:w="0" w:type="auto"/>
            <w:tcBorders>
              <w:top w:val="nil"/>
              <w:left w:val="nil"/>
              <w:bottom w:val="single" w:sz="4" w:space="0" w:color="auto"/>
              <w:right w:val="single" w:sz="4" w:space="0" w:color="auto"/>
            </w:tcBorders>
            <w:shd w:val="clear" w:color="auto" w:fill="auto"/>
            <w:noWrap/>
            <w:vAlign w:val="bottom"/>
            <w:hideMark/>
          </w:tcPr>
          <w:p w14:paraId="74611DEF"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f10</w:t>
            </w:r>
          </w:p>
        </w:tc>
        <w:tc>
          <w:tcPr>
            <w:tcW w:w="0" w:type="auto"/>
            <w:tcBorders>
              <w:top w:val="nil"/>
              <w:left w:val="nil"/>
              <w:bottom w:val="single" w:sz="4" w:space="0" w:color="auto"/>
              <w:right w:val="single" w:sz="4" w:space="0" w:color="auto"/>
            </w:tcBorders>
            <w:shd w:val="clear" w:color="auto" w:fill="auto"/>
            <w:noWrap/>
            <w:vAlign w:val="bottom"/>
            <w:hideMark/>
          </w:tcPr>
          <w:p w14:paraId="4CC64BDD"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0,08</w:t>
            </w:r>
          </w:p>
        </w:tc>
        <w:tc>
          <w:tcPr>
            <w:tcW w:w="0" w:type="auto"/>
            <w:tcBorders>
              <w:top w:val="nil"/>
              <w:left w:val="nil"/>
              <w:bottom w:val="single" w:sz="4" w:space="0" w:color="auto"/>
              <w:right w:val="single" w:sz="4" w:space="0" w:color="auto"/>
            </w:tcBorders>
            <w:shd w:val="clear" w:color="auto" w:fill="auto"/>
            <w:noWrap/>
            <w:vAlign w:val="bottom"/>
            <w:hideMark/>
          </w:tcPr>
          <w:p w14:paraId="6E5948CE"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1AA28DC4"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5D1358"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f"3</w:t>
            </w:r>
          </w:p>
        </w:tc>
        <w:tc>
          <w:tcPr>
            <w:tcW w:w="0" w:type="auto"/>
            <w:tcBorders>
              <w:top w:val="nil"/>
              <w:left w:val="nil"/>
              <w:bottom w:val="single" w:sz="4" w:space="0" w:color="auto"/>
              <w:right w:val="single" w:sz="4" w:space="0" w:color="auto"/>
            </w:tcBorders>
            <w:shd w:val="clear" w:color="auto" w:fill="auto"/>
            <w:noWrap/>
            <w:vAlign w:val="bottom"/>
            <w:hideMark/>
          </w:tcPr>
          <w:p w14:paraId="2ABBFEE5"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f11</w:t>
            </w:r>
          </w:p>
        </w:tc>
        <w:tc>
          <w:tcPr>
            <w:tcW w:w="0" w:type="auto"/>
            <w:tcBorders>
              <w:top w:val="nil"/>
              <w:left w:val="nil"/>
              <w:bottom w:val="single" w:sz="4" w:space="0" w:color="auto"/>
              <w:right w:val="single" w:sz="4" w:space="0" w:color="auto"/>
            </w:tcBorders>
            <w:shd w:val="clear" w:color="auto" w:fill="auto"/>
            <w:noWrap/>
            <w:vAlign w:val="bottom"/>
            <w:hideMark/>
          </w:tcPr>
          <w:p w14:paraId="092E6E90"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0,14</w:t>
            </w:r>
          </w:p>
        </w:tc>
        <w:tc>
          <w:tcPr>
            <w:tcW w:w="0" w:type="auto"/>
            <w:tcBorders>
              <w:top w:val="nil"/>
              <w:left w:val="nil"/>
              <w:bottom w:val="single" w:sz="4" w:space="0" w:color="auto"/>
              <w:right w:val="single" w:sz="4" w:space="0" w:color="auto"/>
            </w:tcBorders>
            <w:shd w:val="clear" w:color="auto" w:fill="auto"/>
            <w:noWrap/>
            <w:vAlign w:val="bottom"/>
            <w:hideMark/>
          </w:tcPr>
          <w:p w14:paraId="555435D8"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0E9BA09A"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255A10"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f"3</w:t>
            </w:r>
          </w:p>
        </w:tc>
        <w:tc>
          <w:tcPr>
            <w:tcW w:w="0" w:type="auto"/>
            <w:tcBorders>
              <w:top w:val="nil"/>
              <w:left w:val="nil"/>
              <w:bottom w:val="single" w:sz="4" w:space="0" w:color="auto"/>
              <w:right w:val="single" w:sz="4" w:space="0" w:color="auto"/>
            </w:tcBorders>
            <w:shd w:val="clear" w:color="auto" w:fill="auto"/>
            <w:noWrap/>
            <w:vAlign w:val="bottom"/>
            <w:hideMark/>
          </w:tcPr>
          <w:p w14:paraId="58FD0B0D"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f12</w:t>
            </w:r>
          </w:p>
        </w:tc>
        <w:tc>
          <w:tcPr>
            <w:tcW w:w="0" w:type="auto"/>
            <w:tcBorders>
              <w:top w:val="nil"/>
              <w:left w:val="nil"/>
              <w:bottom w:val="single" w:sz="4" w:space="0" w:color="auto"/>
              <w:right w:val="single" w:sz="4" w:space="0" w:color="auto"/>
            </w:tcBorders>
            <w:shd w:val="clear" w:color="auto" w:fill="auto"/>
            <w:noWrap/>
            <w:vAlign w:val="bottom"/>
            <w:hideMark/>
          </w:tcPr>
          <w:p w14:paraId="7E9DD97F"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0,22</w:t>
            </w:r>
          </w:p>
        </w:tc>
        <w:tc>
          <w:tcPr>
            <w:tcW w:w="0" w:type="auto"/>
            <w:tcBorders>
              <w:top w:val="nil"/>
              <w:left w:val="nil"/>
              <w:bottom w:val="single" w:sz="4" w:space="0" w:color="auto"/>
              <w:right w:val="single" w:sz="4" w:space="0" w:color="auto"/>
            </w:tcBorders>
            <w:shd w:val="clear" w:color="auto" w:fill="auto"/>
            <w:noWrap/>
            <w:vAlign w:val="bottom"/>
            <w:hideMark/>
          </w:tcPr>
          <w:p w14:paraId="08ADCCEF"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5016F3FD"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6CFB22"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f"3</w:t>
            </w:r>
          </w:p>
        </w:tc>
        <w:tc>
          <w:tcPr>
            <w:tcW w:w="0" w:type="auto"/>
            <w:tcBorders>
              <w:top w:val="nil"/>
              <w:left w:val="nil"/>
              <w:bottom w:val="single" w:sz="4" w:space="0" w:color="auto"/>
              <w:right w:val="single" w:sz="4" w:space="0" w:color="auto"/>
            </w:tcBorders>
            <w:shd w:val="clear" w:color="auto" w:fill="auto"/>
            <w:noWrap/>
            <w:vAlign w:val="bottom"/>
            <w:hideMark/>
          </w:tcPr>
          <w:p w14:paraId="06EAE9E6"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f13</w:t>
            </w:r>
          </w:p>
        </w:tc>
        <w:tc>
          <w:tcPr>
            <w:tcW w:w="0" w:type="auto"/>
            <w:tcBorders>
              <w:top w:val="nil"/>
              <w:left w:val="nil"/>
              <w:bottom w:val="single" w:sz="4" w:space="0" w:color="auto"/>
              <w:right w:val="single" w:sz="4" w:space="0" w:color="auto"/>
            </w:tcBorders>
            <w:shd w:val="clear" w:color="auto" w:fill="auto"/>
            <w:noWrap/>
            <w:vAlign w:val="bottom"/>
            <w:hideMark/>
          </w:tcPr>
          <w:p w14:paraId="7D1BC5E9"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0,08</w:t>
            </w:r>
          </w:p>
        </w:tc>
        <w:tc>
          <w:tcPr>
            <w:tcW w:w="0" w:type="auto"/>
            <w:tcBorders>
              <w:top w:val="nil"/>
              <w:left w:val="nil"/>
              <w:bottom w:val="single" w:sz="4" w:space="0" w:color="auto"/>
              <w:right w:val="single" w:sz="4" w:space="0" w:color="auto"/>
            </w:tcBorders>
            <w:shd w:val="clear" w:color="auto" w:fill="auto"/>
            <w:noWrap/>
            <w:vAlign w:val="bottom"/>
            <w:hideMark/>
          </w:tcPr>
          <w:p w14:paraId="2D84860A"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318CC85A"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9B2042"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f"3</w:t>
            </w:r>
          </w:p>
        </w:tc>
        <w:tc>
          <w:tcPr>
            <w:tcW w:w="0" w:type="auto"/>
            <w:tcBorders>
              <w:top w:val="nil"/>
              <w:left w:val="nil"/>
              <w:bottom w:val="single" w:sz="4" w:space="0" w:color="auto"/>
              <w:right w:val="single" w:sz="4" w:space="0" w:color="auto"/>
            </w:tcBorders>
            <w:shd w:val="clear" w:color="auto" w:fill="auto"/>
            <w:noWrap/>
            <w:vAlign w:val="bottom"/>
            <w:hideMark/>
          </w:tcPr>
          <w:p w14:paraId="2931344F"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f14</w:t>
            </w:r>
          </w:p>
        </w:tc>
        <w:tc>
          <w:tcPr>
            <w:tcW w:w="0" w:type="auto"/>
            <w:tcBorders>
              <w:top w:val="nil"/>
              <w:left w:val="nil"/>
              <w:bottom w:val="single" w:sz="4" w:space="0" w:color="auto"/>
              <w:right w:val="single" w:sz="4" w:space="0" w:color="auto"/>
            </w:tcBorders>
            <w:shd w:val="clear" w:color="auto" w:fill="auto"/>
            <w:noWrap/>
            <w:vAlign w:val="bottom"/>
            <w:hideMark/>
          </w:tcPr>
          <w:p w14:paraId="5FB0743E"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0,14</w:t>
            </w:r>
          </w:p>
        </w:tc>
        <w:tc>
          <w:tcPr>
            <w:tcW w:w="0" w:type="auto"/>
            <w:tcBorders>
              <w:top w:val="nil"/>
              <w:left w:val="nil"/>
              <w:bottom w:val="single" w:sz="4" w:space="0" w:color="auto"/>
              <w:right w:val="single" w:sz="4" w:space="0" w:color="auto"/>
            </w:tcBorders>
            <w:shd w:val="clear" w:color="auto" w:fill="auto"/>
            <w:noWrap/>
            <w:vAlign w:val="bottom"/>
            <w:hideMark/>
          </w:tcPr>
          <w:p w14:paraId="0F685B8C"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32969D15"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EEEAE8"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f"3</w:t>
            </w:r>
          </w:p>
        </w:tc>
        <w:tc>
          <w:tcPr>
            <w:tcW w:w="0" w:type="auto"/>
            <w:tcBorders>
              <w:top w:val="nil"/>
              <w:left w:val="nil"/>
              <w:bottom w:val="single" w:sz="4" w:space="0" w:color="auto"/>
              <w:right w:val="single" w:sz="4" w:space="0" w:color="auto"/>
            </w:tcBorders>
            <w:shd w:val="clear" w:color="auto" w:fill="auto"/>
            <w:noWrap/>
            <w:vAlign w:val="bottom"/>
            <w:hideMark/>
          </w:tcPr>
          <w:p w14:paraId="68B68153"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f15</w:t>
            </w:r>
          </w:p>
        </w:tc>
        <w:tc>
          <w:tcPr>
            <w:tcW w:w="0" w:type="auto"/>
            <w:tcBorders>
              <w:top w:val="nil"/>
              <w:left w:val="nil"/>
              <w:bottom w:val="single" w:sz="4" w:space="0" w:color="auto"/>
              <w:right w:val="single" w:sz="4" w:space="0" w:color="auto"/>
            </w:tcBorders>
            <w:shd w:val="clear" w:color="auto" w:fill="auto"/>
            <w:noWrap/>
            <w:vAlign w:val="bottom"/>
            <w:hideMark/>
          </w:tcPr>
          <w:p w14:paraId="3C8C2C17"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0,11</w:t>
            </w:r>
          </w:p>
        </w:tc>
        <w:tc>
          <w:tcPr>
            <w:tcW w:w="0" w:type="auto"/>
            <w:tcBorders>
              <w:top w:val="nil"/>
              <w:left w:val="nil"/>
              <w:bottom w:val="single" w:sz="4" w:space="0" w:color="auto"/>
              <w:right w:val="single" w:sz="4" w:space="0" w:color="auto"/>
            </w:tcBorders>
            <w:shd w:val="clear" w:color="auto" w:fill="auto"/>
            <w:noWrap/>
            <w:vAlign w:val="bottom"/>
            <w:hideMark/>
          </w:tcPr>
          <w:p w14:paraId="6884329D"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3E0888A5"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15059F"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f"3</w:t>
            </w:r>
          </w:p>
        </w:tc>
        <w:tc>
          <w:tcPr>
            <w:tcW w:w="0" w:type="auto"/>
            <w:tcBorders>
              <w:top w:val="nil"/>
              <w:left w:val="nil"/>
              <w:bottom w:val="single" w:sz="4" w:space="0" w:color="auto"/>
              <w:right w:val="single" w:sz="4" w:space="0" w:color="auto"/>
            </w:tcBorders>
            <w:shd w:val="clear" w:color="auto" w:fill="auto"/>
            <w:noWrap/>
            <w:vAlign w:val="bottom"/>
            <w:hideMark/>
          </w:tcPr>
          <w:p w14:paraId="5C857A2E"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f16</w:t>
            </w:r>
          </w:p>
        </w:tc>
        <w:tc>
          <w:tcPr>
            <w:tcW w:w="0" w:type="auto"/>
            <w:tcBorders>
              <w:top w:val="nil"/>
              <w:left w:val="nil"/>
              <w:bottom w:val="single" w:sz="4" w:space="0" w:color="auto"/>
              <w:right w:val="single" w:sz="4" w:space="0" w:color="auto"/>
            </w:tcBorders>
            <w:shd w:val="clear" w:color="auto" w:fill="auto"/>
            <w:noWrap/>
            <w:vAlign w:val="bottom"/>
            <w:hideMark/>
          </w:tcPr>
          <w:p w14:paraId="07AD1340"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0,24</w:t>
            </w:r>
          </w:p>
        </w:tc>
        <w:tc>
          <w:tcPr>
            <w:tcW w:w="0" w:type="auto"/>
            <w:tcBorders>
              <w:top w:val="nil"/>
              <w:left w:val="nil"/>
              <w:bottom w:val="single" w:sz="4" w:space="0" w:color="auto"/>
              <w:right w:val="single" w:sz="4" w:space="0" w:color="auto"/>
            </w:tcBorders>
            <w:shd w:val="clear" w:color="auto" w:fill="auto"/>
            <w:noWrap/>
            <w:vAlign w:val="bottom"/>
            <w:hideMark/>
          </w:tcPr>
          <w:p w14:paraId="15C83E3E"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4CF25D34"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6EFDA7"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f'2</w:t>
            </w:r>
          </w:p>
        </w:tc>
        <w:tc>
          <w:tcPr>
            <w:tcW w:w="0" w:type="auto"/>
            <w:tcBorders>
              <w:top w:val="nil"/>
              <w:left w:val="nil"/>
              <w:bottom w:val="single" w:sz="4" w:space="0" w:color="auto"/>
              <w:right w:val="single" w:sz="4" w:space="0" w:color="auto"/>
            </w:tcBorders>
            <w:shd w:val="clear" w:color="auto" w:fill="auto"/>
            <w:noWrap/>
            <w:vAlign w:val="bottom"/>
            <w:hideMark/>
          </w:tcPr>
          <w:p w14:paraId="0505D619"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f"4(f17)</w:t>
            </w:r>
          </w:p>
        </w:tc>
        <w:tc>
          <w:tcPr>
            <w:tcW w:w="0" w:type="auto"/>
            <w:tcBorders>
              <w:top w:val="nil"/>
              <w:left w:val="nil"/>
              <w:bottom w:val="single" w:sz="4" w:space="0" w:color="auto"/>
              <w:right w:val="single" w:sz="4" w:space="0" w:color="auto"/>
            </w:tcBorders>
            <w:shd w:val="clear" w:color="auto" w:fill="auto"/>
            <w:noWrap/>
            <w:vAlign w:val="bottom"/>
            <w:hideMark/>
          </w:tcPr>
          <w:p w14:paraId="4BF33C2C"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0,18</w:t>
            </w:r>
          </w:p>
        </w:tc>
        <w:tc>
          <w:tcPr>
            <w:tcW w:w="0" w:type="auto"/>
            <w:tcBorders>
              <w:top w:val="nil"/>
              <w:left w:val="nil"/>
              <w:bottom w:val="single" w:sz="4" w:space="0" w:color="auto"/>
              <w:right w:val="single" w:sz="4" w:space="0" w:color="auto"/>
            </w:tcBorders>
            <w:shd w:val="clear" w:color="auto" w:fill="auto"/>
            <w:noWrap/>
            <w:vAlign w:val="bottom"/>
            <w:hideMark/>
          </w:tcPr>
          <w:p w14:paraId="4D583B93"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41DCFD38"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EE75D3"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f'2</w:t>
            </w:r>
          </w:p>
        </w:tc>
        <w:tc>
          <w:tcPr>
            <w:tcW w:w="0" w:type="auto"/>
            <w:tcBorders>
              <w:top w:val="nil"/>
              <w:left w:val="nil"/>
              <w:bottom w:val="single" w:sz="4" w:space="0" w:color="auto"/>
              <w:right w:val="single" w:sz="4" w:space="0" w:color="auto"/>
            </w:tcBorders>
            <w:shd w:val="clear" w:color="auto" w:fill="auto"/>
            <w:noWrap/>
            <w:vAlign w:val="bottom"/>
            <w:hideMark/>
          </w:tcPr>
          <w:p w14:paraId="3F2AE2A3"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f"5(f18)</w:t>
            </w:r>
          </w:p>
        </w:tc>
        <w:tc>
          <w:tcPr>
            <w:tcW w:w="0" w:type="auto"/>
            <w:tcBorders>
              <w:top w:val="nil"/>
              <w:left w:val="nil"/>
              <w:bottom w:val="single" w:sz="4" w:space="0" w:color="auto"/>
              <w:right w:val="single" w:sz="4" w:space="0" w:color="auto"/>
            </w:tcBorders>
            <w:shd w:val="clear" w:color="auto" w:fill="auto"/>
            <w:noWrap/>
            <w:vAlign w:val="bottom"/>
            <w:hideMark/>
          </w:tcPr>
          <w:p w14:paraId="6B456FE3"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0,41</w:t>
            </w:r>
          </w:p>
        </w:tc>
        <w:tc>
          <w:tcPr>
            <w:tcW w:w="0" w:type="auto"/>
            <w:tcBorders>
              <w:top w:val="nil"/>
              <w:left w:val="nil"/>
              <w:bottom w:val="single" w:sz="4" w:space="0" w:color="auto"/>
              <w:right w:val="single" w:sz="4" w:space="0" w:color="auto"/>
            </w:tcBorders>
            <w:shd w:val="clear" w:color="auto" w:fill="auto"/>
            <w:noWrap/>
            <w:vAlign w:val="bottom"/>
            <w:hideMark/>
          </w:tcPr>
          <w:p w14:paraId="61E24E26"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62B43454"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EB1905"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f'2</w:t>
            </w:r>
          </w:p>
        </w:tc>
        <w:tc>
          <w:tcPr>
            <w:tcW w:w="0" w:type="auto"/>
            <w:tcBorders>
              <w:top w:val="nil"/>
              <w:left w:val="nil"/>
              <w:bottom w:val="single" w:sz="4" w:space="0" w:color="auto"/>
              <w:right w:val="single" w:sz="4" w:space="0" w:color="auto"/>
            </w:tcBorders>
            <w:shd w:val="clear" w:color="auto" w:fill="auto"/>
            <w:noWrap/>
            <w:vAlign w:val="bottom"/>
            <w:hideMark/>
          </w:tcPr>
          <w:p w14:paraId="372BC031"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f"6(f19)</w:t>
            </w:r>
          </w:p>
        </w:tc>
        <w:tc>
          <w:tcPr>
            <w:tcW w:w="0" w:type="auto"/>
            <w:tcBorders>
              <w:top w:val="nil"/>
              <w:left w:val="nil"/>
              <w:bottom w:val="single" w:sz="4" w:space="0" w:color="auto"/>
              <w:right w:val="single" w:sz="4" w:space="0" w:color="auto"/>
            </w:tcBorders>
            <w:shd w:val="clear" w:color="auto" w:fill="auto"/>
            <w:noWrap/>
            <w:vAlign w:val="bottom"/>
            <w:hideMark/>
          </w:tcPr>
          <w:p w14:paraId="2478D671"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0,41</w:t>
            </w:r>
          </w:p>
        </w:tc>
        <w:tc>
          <w:tcPr>
            <w:tcW w:w="0" w:type="auto"/>
            <w:tcBorders>
              <w:top w:val="nil"/>
              <w:left w:val="nil"/>
              <w:bottom w:val="single" w:sz="4" w:space="0" w:color="auto"/>
              <w:right w:val="single" w:sz="4" w:space="0" w:color="auto"/>
            </w:tcBorders>
            <w:shd w:val="clear" w:color="auto" w:fill="auto"/>
            <w:noWrap/>
            <w:vAlign w:val="bottom"/>
            <w:hideMark/>
          </w:tcPr>
          <w:p w14:paraId="4AC78132"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513368C6"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485A33"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f"8</w:t>
            </w:r>
          </w:p>
        </w:tc>
        <w:tc>
          <w:tcPr>
            <w:tcW w:w="0" w:type="auto"/>
            <w:tcBorders>
              <w:top w:val="nil"/>
              <w:left w:val="nil"/>
              <w:bottom w:val="single" w:sz="4" w:space="0" w:color="auto"/>
              <w:right w:val="single" w:sz="4" w:space="0" w:color="auto"/>
            </w:tcBorders>
            <w:shd w:val="clear" w:color="auto" w:fill="auto"/>
            <w:noWrap/>
            <w:vAlign w:val="bottom"/>
            <w:hideMark/>
          </w:tcPr>
          <w:p w14:paraId="10B92EA5"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f20</w:t>
            </w:r>
          </w:p>
        </w:tc>
        <w:tc>
          <w:tcPr>
            <w:tcW w:w="0" w:type="auto"/>
            <w:tcBorders>
              <w:top w:val="nil"/>
              <w:left w:val="nil"/>
              <w:bottom w:val="single" w:sz="4" w:space="0" w:color="auto"/>
              <w:right w:val="single" w:sz="4" w:space="0" w:color="auto"/>
            </w:tcBorders>
            <w:shd w:val="clear" w:color="auto" w:fill="auto"/>
            <w:noWrap/>
            <w:vAlign w:val="bottom"/>
            <w:hideMark/>
          </w:tcPr>
          <w:p w14:paraId="2B3F3ACC"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0,56</w:t>
            </w:r>
          </w:p>
        </w:tc>
        <w:tc>
          <w:tcPr>
            <w:tcW w:w="0" w:type="auto"/>
            <w:tcBorders>
              <w:top w:val="nil"/>
              <w:left w:val="nil"/>
              <w:bottom w:val="single" w:sz="4" w:space="0" w:color="auto"/>
              <w:right w:val="single" w:sz="4" w:space="0" w:color="auto"/>
            </w:tcBorders>
            <w:shd w:val="clear" w:color="auto" w:fill="auto"/>
            <w:noWrap/>
            <w:vAlign w:val="bottom"/>
            <w:hideMark/>
          </w:tcPr>
          <w:p w14:paraId="33BF6932"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35A6DA31"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4743F4"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f"7</w:t>
            </w:r>
          </w:p>
        </w:tc>
        <w:tc>
          <w:tcPr>
            <w:tcW w:w="0" w:type="auto"/>
            <w:tcBorders>
              <w:top w:val="nil"/>
              <w:left w:val="nil"/>
              <w:bottom w:val="single" w:sz="4" w:space="0" w:color="auto"/>
              <w:right w:val="single" w:sz="4" w:space="0" w:color="auto"/>
            </w:tcBorders>
            <w:shd w:val="clear" w:color="auto" w:fill="auto"/>
            <w:noWrap/>
            <w:vAlign w:val="bottom"/>
            <w:hideMark/>
          </w:tcPr>
          <w:p w14:paraId="1506C12F"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f21</w:t>
            </w:r>
          </w:p>
        </w:tc>
        <w:tc>
          <w:tcPr>
            <w:tcW w:w="0" w:type="auto"/>
            <w:tcBorders>
              <w:top w:val="nil"/>
              <w:left w:val="nil"/>
              <w:bottom w:val="single" w:sz="4" w:space="0" w:color="auto"/>
              <w:right w:val="single" w:sz="4" w:space="0" w:color="auto"/>
            </w:tcBorders>
            <w:shd w:val="clear" w:color="auto" w:fill="auto"/>
            <w:noWrap/>
            <w:vAlign w:val="bottom"/>
            <w:hideMark/>
          </w:tcPr>
          <w:p w14:paraId="3F2DDDE0"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0,31</w:t>
            </w:r>
          </w:p>
        </w:tc>
        <w:tc>
          <w:tcPr>
            <w:tcW w:w="0" w:type="auto"/>
            <w:tcBorders>
              <w:top w:val="nil"/>
              <w:left w:val="nil"/>
              <w:bottom w:val="single" w:sz="4" w:space="0" w:color="auto"/>
              <w:right w:val="single" w:sz="4" w:space="0" w:color="auto"/>
            </w:tcBorders>
            <w:shd w:val="clear" w:color="auto" w:fill="auto"/>
            <w:noWrap/>
            <w:vAlign w:val="bottom"/>
            <w:hideMark/>
          </w:tcPr>
          <w:p w14:paraId="5DA59DE2"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21D9A397"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0D63A3"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f'3</w:t>
            </w:r>
          </w:p>
        </w:tc>
        <w:tc>
          <w:tcPr>
            <w:tcW w:w="0" w:type="auto"/>
            <w:tcBorders>
              <w:top w:val="nil"/>
              <w:left w:val="nil"/>
              <w:bottom w:val="single" w:sz="4" w:space="0" w:color="auto"/>
              <w:right w:val="single" w:sz="4" w:space="0" w:color="auto"/>
            </w:tcBorders>
            <w:shd w:val="clear" w:color="auto" w:fill="auto"/>
            <w:noWrap/>
            <w:vAlign w:val="bottom"/>
            <w:hideMark/>
          </w:tcPr>
          <w:p w14:paraId="65B45C3F"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f"9(f22)</w:t>
            </w:r>
          </w:p>
        </w:tc>
        <w:tc>
          <w:tcPr>
            <w:tcW w:w="0" w:type="auto"/>
            <w:tcBorders>
              <w:top w:val="nil"/>
              <w:left w:val="nil"/>
              <w:bottom w:val="single" w:sz="4" w:space="0" w:color="auto"/>
              <w:right w:val="single" w:sz="4" w:space="0" w:color="auto"/>
            </w:tcBorders>
            <w:shd w:val="clear" w:color="auto" w:fill="auto"/>
            <w:noWrap/>
            <w:vAlign w:val="bottom"/>
            <w:hideMark/>
          </w:tcPr>
          <w:p w14:paraId="5343DCA3"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0,13</w:t>
            </w:r>
          </w:p>
        </w:tc>
        <w:tc>
          <w:tcPr>
            <w:tcW w:w="0" w:type="auto"/>
            <w:tcBorders>
              <w:top w:val="nil"/>
              <w:left w:val="nil"/>
              <w:bottom w:val="single" w:sz="4" w:space="0" w:color="auto"/>
              <w:right w:val="single" w:sz="4" w:space="0" w:color="auto"/>
            </w:tcBorders>
            <w:shd w:val="clear" w:color="auto" w:fill="auto"/>
            <w:noWrap/>
            <w:vAlign w:val="bottom"/>
            <w:hideMark/>
          </w:tcPr>
          <w:p w14:paraId="6D744DCD"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1E7E3320"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65A3E9"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f"8</w:t>
            </w:r>
          </w:p>
        </w:tc>
        <w:tc>
          <w:tcPr>
            <w:tcW w:w="0" w:type="auto"/>
            <w:tcBorders>
              <w:top w:val="nil"/>
              <w:left w:val="nil"/>
              <w:bottom w:val="single" w:sz="4" w:space="0" w:color="auto"/>
              <w:right w:val="single" w:sz="4" w:space="0" w:color="auto"/>
            </w:tcBorders>
            <w:shd w:val="clear" w:color="auto" w:fill="auto"/>
            <w:noWrap/>
            <w:vAlign w:val="bottom"/>
            <w:hideMark/>
          </w:tcPr>
          <w:p w14:paraId="174DE322"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f23</w:t>
            </w:r>
          </w:p>
        </w:tc>
        <w:tc>
          <w:tcPr>
            <w:tcW w:w="0" w:type="auto"/>
            <w:tcBorders>
              <w:top w:val="nil"/>
              <w:left w:val="nil"/>
              <w:bottom w:val="single" w:sz="4" w:space="0" w:color="auto"/>
              <w:right w:val="single" w:sz="4" w:space="0" w:color="auto"/>
            </w:tcBorders>
            <w:shd w:val="clear" w:color="auto" w:fill="auto"/>
            <w:noWrap/>
            <w:vAlign w:val="bottom"/>
            <w:hideMark/>
          </w:tcPr>
          <w:p w14:paraId="220F5FC0"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0,44</w:t>
            </w:r>
          </w:p>
        </w:tc>
        <w:tc>
          <w:tcPr>
            <w:tcW w:w="0" w:type="auto"/>
            <w:tcBorders>
              <w:top w:val="nil"/>
              <w:left w:val="nil"/>
              <w:bottom w:val="single" w:sz="4" w:space="0" w:color="auto"/>
              <w:right w:val="single" w:sz="4" w:space="0" w:color="auto"/>
            </w:tcBorders>
            <w:shd w:val="clear" w:color="auto" w:fill="auto"/>
            <w:noWrap/>
            <w:vAlign w:val="bottom"/>
            <w:hideMark/>
          </w:tcPr>
          <w:p w14:paraId="42D91EC5"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6672D11D"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7C1802"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f"7</w:t>
            </w:r>
          </w:p>
        </w:tc>
        <w:tc>
          <w:tcPr>
            <w:tcW w:w="0" w:type="auto"/>
            <w:tcBorders>
              <w:top w:val="nil"/>
              <w:left w:val="nil"/>
              <w:bottom w:val="single" w:sz="4" w:space="0" w:color="auto"/>
              <w:right w:val="single" w:sz="4" w:space="0" w:color="auto"/>
            </w:tcBorders>
            <w:shd w:val="clear" w:color="auto" w:fill="auto"/>
            <w:noWrap/>
            <w:vAlign w:val="bottom"/>
            <w:hideMark/>
          </w:tcPr>
          <w:p w14:paraId="35B1E636"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f24</w:t>
            </w:r>
          </w:p>
        </w:tc>
        <w:tc>
          <w:tcPr>
            <w:tcW w:w="0" w:type="auto"/>
            <w:tcBorders>
              <w:top w:val="nil"/>
              <w:left w:val="nil"/>
              <w:bottom w:val="single" w:sz="4" w:space="0" w:color="auto"/>
              <w:right w:val="single" w:sz="4" w:space="0" w:color="auto"/>
            </w:tcBorders>
            <w:shd w:val="clear" w:color="auto" w:fill="auto"/>
            <w:noWrap/>
            <w:vAlign w:val="bottom"/>
            <w:hideMark/>
          </w:tcPr>
          <w:p w14:paraId="04D96529"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0,46</w:t>
            </w:r>
          </w:p>
        </w:tc>
        <w:tc>
          <w:tcPr>
            <w:tcW w:w="0" w:type="auto"/>
            <w:tcBorders>
              <w:top w:val="nil"/>
              <w:left w:val="nil"/>
              <w:bottom w:val="single" w:sz="4" w:space="0" w:color="auto"/>
              <w:right w:val="single" w:sz="4" w:space="0" w:color="auto"/>
            </w:tcBorders>
            <w:shd w:val="clear" w:color="auto" w:fill="auto"/>
            <w:noWrap/>
            <w:vAlign w:val="bottom"/>
            <w:hideMark/>
          </w:tcPr>
          <w:p w14:paraId="230A8A92"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6B1EA4FE"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CD29B6"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f"7</w:t>
            </w:r>
          </w:p>
        </w:tc>
        <w:tc>
          <w:tcPr>
            <w:tcW w:w="0" w:type="auto"/>
            <w:tcBorders>
              <w:top w:val="nil"/>
              <w:left w:val="nil"/>
              <w:bottom w:val="single" w:sz="4" w:space="0" w:color="auto"/>
              <w:right w:val="single" w:sz="4" w:space="0" w:color="auto"/>
            </w:tcBorders>
            <w:shd w:val="clear" w:color="auto" w:fill="auto"/>
            <w:noWrap/>
            <w:vAlign w:val="bottom"/>
            <w:hideMark/>
          </w:tcPr>
          <w:p w14:paraId="22C625B4"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f25</w:t>
            </w:r>
          </w:p>
        </w:tc>
        <w:tc>
          <w:tcPr>
            <w:tcW w:w="0" w:type="auto"/>
            <w:tcBorders>
              <w:top w:val="nil"/>
              <w:left w:val="nil"/>
              <w:bottom w:val="single" w:sz="4" w:space="0" w:color="auto"/>
              <w:right w:val="single" w:sz="4" w:space="0" w:color="auto"/>
            </w:tcBorders>
            <w:shd w:val="clear" w:color="auto" w:fill="auto"/>
            <w:noWrap/>
            <w:vAlign w:val="bottom"/>
            <w:hideMark/>
          </w:tcPr>
          <w:p w14:paraId="26A1242A"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0,23</w:t>
            </w:r>
          </w:p>
        </w:tc>
        <w:tc>
          <w:tcPr>
            <w:tcW w:w="0" w:type="auto"/>
            <w:tcBorders>
              <w:top w:val="nil"/>
              <w:left w:val="nil"/>
              <w:bottom w:val="single" w:sz="4" w:space="0" w:color="auto"/>
              <w:right w:val="single" w:sz="4" w:space="0" w:color="auto"/>
            </w:tcBorders>
            <w:shd w:val="clear" w:color="auto" w:fill="auto"/>
            <w:noWrap/>
            <w:vAlign w:val="bottom"/>
            <w:hideMark/>
          </w:tcPr>
          <w:p w14:paraId="0EF51476"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w:t>
            </w:r>
          </w:p>
        </w:tc>
      </w:tr>
      <w:tr w:rsidR="00BF043A" w:rsidRPr="00BF043A" w14:paraId="5B83E028"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AC91F9"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f'1</w:t>
            </w:r>
          </w:p>
        </w:tc>
        <w:tc>
          <w:tcPr>
            <w:tcW w:w="0" w:type="auto"/>
            <w:tcBorders>
              <w:top w:val="nil"/>
              <w:left w:val="nil"/>
              <w:bottom w:val="single" w:sz="4" w:space="0" w:color="auto"/>
              <w:right w:val="single" w:sz="4" w:space="0" w:color="auto"/>
            </w:tcBorders>
            <w:shd w:val="clear" w:color="auto" w:fill="auto"/>
            <w:noWrap/>
            <w:vAlign w:val="bottom"/>
            <w:hideMark/>
          </w:tcPr>
          <w:p w14:paraId="2468ADF0"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f"1</w:t>
            </w:r>
          </w:p>
        </w:tc>
        <w:tc>
          <w:tcPr>
            <w:tcW w:w="0" w:type="auto"/>
            <w:tcBorders>
              <w:top w:val="nil"/>
              <w:left w:val="nil"/>
              <w:bottom w:val="single" w:sz="4" w:space="0" w:color="auto"/>
              <w:right w:val="single" w:sz="4" w:space="0" w:color="auto"/>
            </w:tcBorders>
            <w:shd w:val="clear" w:color="auto" w:fill="auto"/>
            <w:noWrap/>
            <w:vAlign w:val="bottom"/>
            <w:hideMark/>
          </w:tcPr>
          <w:p w14:paraId="5EE597AB"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0,45</w:t>
            </w:r>
          </w:p>
        </w:tc>
        <w:tc>
          <w:tcPr>
            <w:tcW w:w="0" w:type="auto"/>
            <w:tcBorders>
              <w:top w:val="nil"/>
              <w:left w:val="nil"/>
              <w:bottom w:val="single" w:sz="4" w:space="0" w:color="auto"/>
              <w:right w:val="single" w:sz="4" w:space="0" w:color="auto"/>
            </w:tcBorders>
            <w:shd w:val="clear" w:color="auto" w:fill="auto"/>
            <w:noWrap/>
            <w:vAlign w:val="bottom"/>
            <w:hideMark/>
          </w:tcPr>
          <w:p w14:paraId="28F85FE7"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f1 f2</w:t>
            </w:r>
          </w:p>
        </w:tc>
      </w:tr>
      <w:tr w:rsidR="00BF043A" w:rsidRPr="00BF043A" w14:paraId="2B4B9EC1"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3B440F"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f'1</w:t>
            </w:r>
          </w:p>
        </w:tc>
        <w:tc>
          <w:tcPr>
            <w:tcW w:w="0" w:type="auto"/>
            <w:tcBorders>
              <w:top w:val="nil"/>
              <w:left w:val="nil"/>
              <w:bottom w:val="single" w:sz="4" w:space="0" w:color="auto"/>
              <w:right w:val="single" w:sz="4" w:space="0" w:color="auto"/>
            </w:tcBorders>
            <w:shd w:val="clear" w:color="auto" w:fill="auto"/>
            <w:noWrap/>
            <w:vAlign w:val="bottom"/>
            <w:hideMark/>
          </w:tcPr>
          <w:p w14:paraId="15AED203"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f"2</w:t>
            </w:r>
          </w:p>
        </w:tc>
        <w:tc>
          <w:tcPr>
            <w:tcW w:w="0" w:type="auto"/>
            <w:tcBorders>
              <w:top w:val="nil"/>
              <w:left w:val="nil"/>
              <w:bottom w:val="single" w:sz="4" w:space="0" w:color="auto"/>
              <w:right w:val="single" w:sz="4" w:space="0" w:color="auto"/>
            </w:tcBorders>
            <w:shd w:val="clear" w:color="auto" w:fill="auto"/>
            <w:noWrap/>
            <w:vAlign w:val="bottom"/>
            <w:hideMark/>
          </w:tcPr>
          <w:p w14:paraId="6EBB798E"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0,40</w:t>
            </w:r>
          </w:p>
        </w:tc>
        <w:tc>
          <w:tcPr>
            <w:tcW w:w="0" w:type="auto"/>
            <w:tcBorders>
              <w:top w:val="nil"/>
              <w:left w:val="nil"/>
              <w:bottom w:val="single" w:sz="4" w:space="0" w:color="auto"/>
              <w:right w:val="single" w:sz="4" w:space="0" w:color="auto"/>
            </w:tcBorders>
            <w:shd w:val="clear" w:color="auto" w:fill="auto"/>
            <w:noWrap/>
            <w:vAlign w:val="bottom"/>
            <w:hideMark/>
          </w:tcPr>
          <w:p w14:paraId="29332CD5"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f3 f4 f5 f6 f7 f8 f9</w:t>
            </w:r>
          </w:p>
        </w:tc>
      </w:tr>
      <w:tr w:rsidR="00BF043A" w:rsidRPr="00BF043A" w14:paraId="08B2BCE4"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160E82"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f'1</w:t>
            </w:r>
          </w:p>
        </w:tc>
        <w:tc>
          <w:tcPr>
            <w:tcW w:w="0" w:type="auto"/>
            <w:tcBorders>
              <w:top w:val="nil"/>
              <w:left w:val="nil"/>
              <w:bottom w:val="single" w:sz="4" w:space="0" w:color="auto"/>
              <w:right w:val="single" w:sz="4" w:space="0" w:color="auto"/>
            </w:tcBorders>
            <w:shd w:val="clear" w:color="auto" w:fill="auto"/>
            <w:noWrap/>
            <w:vAlign w:val="bottom"/>
            <w:hideMark/>
          </w:tcPr>
          <w:p w14:paraId="5C375423"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f"3</w:t>
            </w:r>
          </w:p>
        </w:tc>
        <w:tc>
          <w:tcPr>
            <w:tcW w:w="0" w:type="auto"/>
            <w:tcBorders>
              <w:top w:val="nil"/>
              <w:left w:val="nil"/>
              <w:bottom w:val="single" w:sz="4" w:space="0" w:color="auto"/>
              <w:right w:val="single" w:sz="4" w:space="0" w:color="auto"/>
            </w:tcBorders>
            <w:shd w:val="clear" w:color="auto" w:fill="auto"/>
            <w:noWrap/>
            <w:vAlign w:val="bottom"/>
            <w:hideMark/>
          </w:tcPr>
          <w:p w14:paraId="51A3A46C"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0,15</w:t>
            </w:r>
          </w:p>
        </w:tc>
        <w:tc>
          <w:tcPr>
            <w:tcW w:w="0" w:type="auto"/>
            <w:tcBorders>
              <w:top w:val="nil"/>
              <w:left w:val="nil"/>
              <w:bottom w:val="single" w:sz="4" w:space="0" w:color="auto"/>
              <w:right w:val="single" w:sz="4" w:space="0" w:color="auto"/>
            </w:tcBorders>
            <w:shd w:val="clear" w:color="auto" w:fill="auto"/>
            <w:noWrap/>
            <w:vAlign w:val="bottom"/>
            <w:hideMark/>
          </w:tcPr>
          <w:p w14:paraId="0DE797AF"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f10 f11 f12 f13 f14 f15 f16</w:t>
            </w:r>
          </w:p>
        </w:tc>
      </w:tr>
      <w:tr w:rsidR="00BF043A" w:rsidRPr="00BF043A" w14:paraId="581CA3DA"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051FAA"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f'3</w:t>
            </w:r>
          </w:p>
        </w:tc>
        <w:tc>
          <w:tcPr>
            <w:tcW w:w="0" w:type="auto"/>
            <w:tcBorders>
              <w:top w:val="nil"/>
              <w:left w:val="nil"/>
              <w:bottom w:val="single" w:sz="4" w:space="0" w:color="auto"/>
              <w:right w:val="single" w:sz="4" w:space="0" w:color="auto"/>
            </w:tcBorders>
            <w:shd w:val="clear" w:color="auto" w:fill="auto"/>
            <w:noWrap/>
            <w:vAlign w:val="bottom"/>
            <w:hideMark/>
          </w:tcPr>
          <w:p w14:paraId="7B9C965E"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f"7</w:t>
            </w:r>
          </w:p>
        </w:tc>
        <w:tc>
          <w:tcPr>
            <w:tcW w:w="0" w:type="auto"/>
            <w:tcBorders>
              <w:top w:val="nil"/>
              <w:left w:val="nil"/>
              <w:bottom w:val="single" w:sz="4" w:space="0" w:color="auto"/>
              <w:right w:val="single" w:sz="4" w:space="0" w:color="auto"/>
            </w:tcBorders>
            <w:shd w:val="clear" w:color="auto" w:fill="auto"/>
            <w:noWrap/>
            <w:vAlign w:val="bottom"/>
            <w:hideMark/>
          </w:tcPr>
          <w:p w14:paraId="41419DA4"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0,53</w:t>
            </w:r>
          </w:p>
        </w:tc>
        <w:tc>
          <w:tcPr>
            <w:tcW w:w="0" w:type="auto"/>
            <w:tcBorders>
              <w:top w:val="nil"/>
              <w:left w:val="nil"/>
              <w:bottom w:val="single" w:sz="4" w:space="0" w:color="auto"/>
              <w:right w:val="single" w:sz="4" w:space="0" w:color="auto"/>
            </w:tcBorders>
            <w:shd w:val="clear" w:color="auto" w:fill="auto"/>
            <w:noWrap/>
            <w:vAlign w:val="bottom"/>
            <w:hideMark/>
          </w:tcPr>
          <w:p w14:paraId="0D498269"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f21 f24 f25</w:t>
            </w:r>
          </w:p>
        </w:tc>
      </w:tr>
      <w:tr w:rsidR="00BF043A" w:rsidRPr="00BF043A" w14:paraId="5EC5A168"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C6B464"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f'3</w:t>
            </w:r>
          </w:p>
        </w:tc>
        <w:tc>
          <w:tcPr>
            <w:tcW w:w="0" w:type="auto"/>
            <w:tcBorders>
              <w:top w:val="nil"/>
              <w:left w:val="nil"/>
              <w:bottom w:val="single" w:sz="4" w:space="0" w:color="auto"/>
              <w:right w:val="single" w:sz="4" w:space="0" w:color="auto"/>
            </w:tcBorders>
            <w:shd w:val="clear" w:color="auto" w:fill="auto"/>
            <w:noWrap/>
            <w:vAlign w:val="bottom"/>
            <w:hideMark/>
          </w:tcPr>
          <w:p w14:paraId="2B034422"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f"8</w:t>
            </w:r>
          </w:p>
        </w:tc>
        <w:tc>
          <w:tcPr>
            <w:tcW w:w="0" w:type="auto"/>
            <w:tcBorders>
              <w:top w:val="nil"/>
              <w:left w:val="nil"/>
              <w:bottom w:val="single" w:sz="4" w:space="0" w:color="auto"/>
              <w:right w:val="single" w:sz="4" w:space="0" w:color="auto"/>
            </w:tcBorders>
            <w:shd w:val="clear" w:color="auto" w:fill="auto"/>
            <w:noWrap/>
            <w:vAlign w:val="bottom"/>
            <w:hideMark/>
          </w:tcPr>
          <w:p w14:paraId="3759A418" w14:textId="77777777" w:rsidR="00BF043A" w:rsidRPr="00BF043A" w:rsidRDefault="00BF043A" w:rsidP="00BF043A">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0,33</w:t>
            </w:r>
          </w:p>
        </w:tc>
        <w:tc>
          <w:tcPr>
            <w:tcW w:w="0" w:type="auto"/>
            <w:tcBorders>
              <w:top w:val="nil"/>
              <w:left w:val="nil"/>
              <w:bottom w:val="single" w:sz="4" w:space="0" w:color="auto"/>
              <w:right w:val="single" w:sz="4" w:space="0" w:color="auto"/>
            </w:tcBorders>
            <w:shd w:val="clear" w:color="auto" w:fill="auto"/>
            <w:noWrap/>
            <w:vAlign w:val="bottom"/>
            <w:hideMark/>
          </w:tcPr>
          <w:p w14:paraId="04F8FB19"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f20 f23</w:t>
            </w:r>
          </w:p>
        </w:tc>
      </w:tr>
      <w:tr w:rsidR="00BF043A" w:rsidRPr="00BF043A" w14:paraId="4A5D04A7"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CDFCE1"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w:t>
            </w:r>
          </w:p>
        </w:tc>
        <w:tc>
          <w:tcPr>
            <w:tcW w:w="0" w:type="auto"/>
            <w:tcBorders>
              <w:top w:val="nil"/>
              <w:left w:val="nil"/>
              <w:bottom w:val="single" w:sz="4" w:space="0" w:color="auto"/>
              <w:right w:val="single" w:sz="4" w:space="0" w:color="auto"/>
            </w:tcBorders>
            <w:shd w:val="clear" w:color="auto" w:fill="auto"/>
            <w:noWrap/>
            <w:vAlign w:val="bottom"/>
            <w:hideMark/>
          </w:tcPr>
          <w:p w14:paraId="1F6B255F"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f'1</w:t>
            </w:r>
          </w:p>
        </w:tc>
        <w:tc>
          <w:tcPr>
            <w:tcW w:w="0" w:type="auto"/>
            <w:tcBorders>
              <w:top w:val="nil"/>
              <w:left w:val="nil"/>
              <w:bottom w:val="single" w:sz="4" w:space="0" w:color="auto"/>
              <w:right w:val="single" w:sz="4" w:space="0" w:color="auto"/>
            </w:tcBorders>
            <w:shd w:val="clear" w:color="auto" w:fill="auto"/>
            <w:noWrap/>
            <w:vAlign w:val="bottom"/>
            <w:hideMark/>
          </w:tcPr>
          <w:p w14:paraId="6C857AFC" w14:textId="07FF3D9D" w:rsidR="00BF043A" w:rsidRPr="00BF043A" w:rsidRDefault="00BF043A" w:rsidP="00FA7D26">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w:t>
            </w:r>
            <w:r w:rsidR="00FA7D26">
              <w:rPr>
                <w:rFonts w:ascii="Calibri" w:hAnsi="Calibri"/>
                <w:color w:val="000000"/>
                <w:sz w:val="24"/>
                <w:szCs w:val="24"/>
              </w:rPr>
              <w:t>5</w:t>
            </w:r>
            <w:r w:rsidRPr="00BF043A">
              <w:rPr>
                <w:rFonts w:ascii="Calibri" w:hAnsi="Calibri"/>
                <w:color w:val="000000"/>
                <w:sz w:val="24"/>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14:paraId="57CC0EB4"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f"1 f"2 f"3</w:t>
            </w:r>
          </w:p>
        </w:tc>
      </w:tr>
      <w:tr w:rsidR="00BF043A" w:rsidRPr="00BF043A" w14:paraId="623B4646"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885EC5"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w:t>
            </w:r>
          </w:p>
        </w:tc>
        <w:tc>
          <w:tcPr>
            <w:tcW w:w="0" w:type="auto"/>
            <w:tcBorders>
              <w:top w:val="nil"/>
              <w:left w:val="nil"/>
              <w:bottom w:val="single" w:sz="4" w:space="0" w:color="auto"/>
              <w:right w:val="single" w:sz="4" w:space="0" w:color="auto"/>
            </w:tcBorders>
            <w:shd w:val="clear" w:color="auto" w:fill="auto"/>
            <w:noWrap/>
            <w:vAlign w:val="bottom"/>
            <w:hideMark/>
          </w:tcPr>
          <w:p w14:paraId="23A89F2F"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f'2</w:t>
            </w:r>
          </w:p>
        </w:tc>
        <w:tc>
          <w:tcPr>
            <w:tcW w:w="0" w:type="auto"/>
            <w:tcBorders>
              <w:top w:val="nil"/>
              <w:left w:val="nil"/>
              <w:bottom w:val="single" w:sz="4" w:space="0" w:color="auto"/>
              <w:right w:val="single" w:sz="4" w:space="0" w:color="auto"/>
            </w:tcBorders>
            <w:shd w:val="clear" w:color="auto" w:fill="auto"/>
            <w:noWrap/>
            <w:vAlign w:val="bottom"/>
            <w:hideMark/>
          </w:tcPr>
          <w:p w14:paraId="16EF8C0B" w14:textId="153DE8C5" w:rsidR="00BF043A" w:rsidRPr="00BF043A" w:rsidRDefault="00BF043A" w:rsidP="00FA7D26">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w:t>
            </w:r>
            <w:r w:rsidR="00FA7D26">
              <w:rPr>
                <w:rFonts w:ascii="Calibri" w:hAnsi="Calibri"/>
                <w:color w:val="000000"/>
                <w:sz w:val="24"/>
                <w:szCs w:val="24"/>
              </w:rPr>
              <w:t>29</w:t>
            </w:r>
          </w:p>
        </w:tc>
        <w:tc>
          <w:tcPr>
            <w:tcW w:w="0" w:type="auto"/>
            <w:tcBorders>
              <w:top w:val="nil"/>
              <w:left w:val="nil"/>
              <w:bottom w:val="single" w:sz="4" w:space="0" w:color="auto"/>
              <w:right w:val="single" w:sz="4" w:space="0" w:color="auto"/>
            </w:tcBorders>
            <w:shd w:val="clear" w:color="auto" w:fill="auto"/>
            <w:noWrap/>
            <w:vAlign w:val="bottom"/>
            <w:hideMark/>
          </w:tcPr>
          <w:p w14:paraId="7EDC3DC9"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f"4(f17) f"5(f18) f"6(f19)</w:t>
            </w:r>
          </w:p>
        </w:tc>
      </w:tr>
      <w:tr w:rsidR="00BF043A" w:rsidRPr="00BF043A" w14:paraId="1343B994" w14:textId="77777777" w:rsidTr="00BF043A">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03C7D2"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w:t>
            </w:r>
          </w:p>
        </w:tc>
        <w:tc>
          <w:tcPr>
            <w:tcW w:w="0" w:type="auto"/>
            <w:tcBorders>
              <w:top w:val="nil"/>
              <w:left w:val="nil"/>
              <w:bottom w:val="single" w:sz="4" w:space="0" w:color="auto"/>
              <w:right w:val="single" w:sz="4" w:space="0" w:color="auto"/>
            </w:tcBorders>
            <w:shd w:val="clear" w:color="auto" w:fill="auto"/>
            <w:noWrap/>
            <w:vAlign w:val="bottom"/>
            <w:hideMark/>
          </w:tcPr>
          <w:p w14:paraId="07157558"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f'3</w:t>
            </w:r>
          </w:p>
        </w:tc>
        <w:tc>
          <w:tcPr>
            <w:tcW w:w="0" w:type="auto"/>
            <w:tcBorders>
              <w:top w:val="nil"/>
              <w:left w:val="nil"/>
              <w:bottom w:val="single" w:sz="4" w:space="0" w:color="auto"/>
              <w:right w:val="single" w:sz="4" w:space="0" w:color="auto"/>
            </w:tcBorders>
            <w:shd w:val="clear" w:color="auto" w:fill="auto"/>
            <w:noWrap/>
            <w:vAlign w:val="bottom"/>
            <w:hideMark/>
          </w:tcPr>
          <w:p w14:paraId="5D437155" w14:textId="38B2A9AD" w:rsidR="00BF043A" w:rsidRPr="00BF043A" w:rsidRDefault="00BF043A" w:rsidP="00FA7D26">
            <w:pPr>
              <w:widowControl/>
              <w:autoSpaceDE/>
              <w:autoSpaceDN/>
              <w:adjustRightInd/>
              <w:spacing w:line="240" w:lineRule="auto"/>
              <w:ind w:firstLine="0"/>
              <w:jc w:val="right"/>
              <w:rPr>
                <w:rFonts w:ascii="Calibri" w:hAnsi="Calibri"/>
                <w:color w:val="000000"/>
                <w:sz w:val="24"/>
                <w:szCs w:val="24"/>
              </w:rPr>
            </w:pPr>
            <w:r w:rsidRPr="00BF043A">
              <w:rPr>
                <w:rFonts w:ascii="Calibri" w:hAnsi="Calibri"/>
                <w:color w:val="000000"/>
                <w:sz w:val="24"/>
                <w:szCs w:val="24"/>
              </w:rPr>
              <w:t>0,</w:t>
            </w:r>
            <w:r w:rsidR="00FA7D26">
              <w:rPr>
                <w:rFonts w:ascii="Calibri" w:hAnsi="Calibri"/>
                <w:color w:val="000000"/>
                <w:sz w:val="24"/>
                <w:szCs w:val="24"/>
              </w:rPr>
              <w:t>18</w:t>
            </w:r>
          </w:p>
        </w:tc>
        <w:tc>
          <w:tcPr>
            <w:tcW w:w="0" w:type="auto"/>
            <w:tcBorders>
              <w:top w:val="nil"/>
              <w:left w:val="nil"/>
              <w:bottom w:val="single" w:sz="4" w:space="0" w:color="auto"/>
              <w:right w:val="single" w:sz="4" w:space="0" w:color="auto"/>
            </w:tcBorders>
            <w:shd w:val="clear" w:color="auto" w:fill="auto"/>
            <w:noWrap/>
            <w:vAlign w:val="bottom"/>
            <w:hideMark/>
          </w:tcPr>
          <w:p w14:paraId="7F5FA4D7" w14:textId="77777777" w:rsidR="00BF043A" w:rsidRPr="00BF043A" w:rsidRDefault="00BF043A" w:rsidP="00BF043A">
            <w:pPr>
              <w:widowControl/>
              <w:autoSpaceDE/>
              <w:autoSpaceDN/>
              <w:adjustRightInd/>
              <w:spacing w:line="240" w:lineRule="auto"/>
              <w:ind w:firstLine="0"/>
              <w:jc w:val="left"/>
              <w:rPr>
                <w:rFonts w:ascii="Calibri" w:hAnsi="Calibri"/>
                <w:color w:val="000000"/>
                <w:sz w:val="24"/>
                <w:szCs w:val="24"/>
              </w:rPr>
            </w:pPr>
            <w:r w:rsidRPr="00BF043A">
              <w:rPr>
                <w:rFonts w:ascii="Calibri" w:hAnsi="Calibri"/>
                <w:color w:val="000000"/>
                <w:sz w:val="24"/>
                <w:szCs w:val="24"/>
              </w:rPr>
              <w:t>f"7 f"8 f"9(f22)</w:t>
            </w:r>
          </w:p>
        </w:tc>
      </w:tr>
    </w:tbl>
    <w:p w14:paraId="5595936E" w14:textId="79BA252A" w:rsidR="00A120B3" w:rsidRDefault="00FA7D26" w:rsidP="003D40BD">
      <w:pPr>
        <w:spacing w:before="240"/>
      </w:pPr>
      <w:r>
        <w:rPr>
          <w:szCs w:val="28"/>
        </w:rPr>
        <w:t xml:space="preserve">Имея эти сведения можем определить наш вектор весовых коэффициентов </w:t>
      </w:r>
      <m:oMath>
        <m:r>
          <w:rPr>
            <w:rFonts w:ascii="Cambria Math" w:hAnsi="Cambria Math"/>
          </w:rPr>
          <m:t>М=</m:t>
        </m:r>
        <m:r>
          <w:rPr>
            <w:rFonts w:ascii="Cambria Math" w:hAnsi="Cambria Math"/>
            <w:szCs w:val="28"/>
          </w:rPr>
          <m:t>(</m:t>
        </m:r>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lang w:val="en-US"/>
              </w:rPr>
              <m:t>m</m:t>
            </m:r>
          </m:sub>
        </m:sSub>
        <m:r>
          <w:rPr>
            <w:rFonts w:ascii="Cambria Math" w:hAnsi="Cambria Math"/>
          </w:rPr>
          <m:t>)</m:t>
        </m:r>
      </m:oMath>
      <w:r w:rsidR="00E8459A">
        <w:t xml:space="preserve">, получаем М = </w:t>
      </w:r>
      <w:r w:rsidR="00E8459A" w:rsidRPr="00E8459A">
        <w:t>(0,15; 0,09; 0,02; 0,01; 0,04; 0,03; 0,05; 0,05; 0,01; 0,01; 0,01; 0,02; 0,01; 0,01; 0,01; 0,02; 0,05; 0,12; 0,12; 0,03; 0,03; 0,02; 0,03; 0,04; 0,02)</w:t>
      </w:r>
      <w:r w:rsidR="00E8459A">
        <w:t>.</w:t>
      </w:r>
    </w:p>
    <w:p w14:paraId="3ED7D95A" w14:textId="7EEF82AD" w:rsidR="00E8459A" w:rsidRDefault="00F75679" w:rsidP="007174A8">
      <w:r>
        <w:lastRenderedPageBreak/>
        <w:t xml:space="preserve">Зная все необходимые сведения для линейной свертки, найдём </w:t>
      </w:r>
      <w:r w:rsidR="00CF703F">
        <w:t>наилучшее решение х*, используя:</w:t>
      </w:r>
    </w:p>
    <w:p w14:paraId="0257D769" w14:textId="049CC06A" w:rsidR="00CF703F" w:rsidRPr="00CF703F" w:rsidRDefault="00593EF6" w:rsidP="007174A8">
      <m:oMathPara>
        <m:oMath>
          <m:r>
            <w:rPr>
              <w:rFonts w:ascii="Cambria Math" w:hAnsi="Cambria Math"/>
              <w:lang w:val="en-US"/>
            </w:rPr>
            <m:t>MF=</m:t>
          </m:r>
          <m:nary>
            <m:naryPr>
              <m:chr m:val="∑"/>
              <m:limLoc m:val="undOvr"/>
              <m:ctrlPr>
                <w:rPr>
                  <w:rFonts w:ascii="Cambria Math" w:hAnsi="Cambria Math"/>
                  <w:i/>
                </w:rPr>
              </m:ctrlPr>
            </m:naryPr>
            <m:sub>
              <m:r>
                <w:rPr>
                  <w:rFonts w:ascii="Cambria Math" w:hAnsi="Cambria Math"/>
                  <w:lang w:val="en-US"/>
                </w:rPr>
                <m:t>i=1</m:t>
              </m:r>
            </m:sub>
            <m:sup>
              <m:r>
                <w:rPr>
                  <w:rFonts w:ascii="Cambria Math" w:hAnsi="Cambria Math"/>
                </w:rPr>
                <m:t>m</m:t>
              </m:r>
            </m:sup>
            <m:e>
              <m:sSub>
                <m:sSubPr>
                  <m:ctrlPr>
                    <w:rPr>
                      <w:rFonts w:ascii="Cambria Math" w:hAnsi="Cambria Math"/>
                      <w:i/>
                    </w:rPr>
                  </m:ctrlPr>
                </m:sSubPr>
                <m:e>
                  <m:r>
                    <w:rPr>
                      <w:rFonts w:ascii="Cambria Math" w:hAnsi="Cambria Math"/>
                    </w:rPr>
                    <m:t>μ</m:t>
                  </m:r>
                </m:e>
                <m:sub>
                  <m:r>
                    <w:rPr>
                      <w:rFonts w:ascii="Cambria Math" w:hAnsi="Cambria Math"/>
                    </w:rPr>
                    <m:t>i</m:t>
                  </m:r>
                </m:sub>
              </m:sSub>
              <m:sSub>
                <m:sSubPr>
                  <m:ctrlPr>
                    <w:rPr>
                      <w:rFonts w:ascii="Cambria Math" w:hAnsi="Cambria Math"/>
                      <w:i/>
                    </w:rPr>
                  </m:ctrlPr>
                </m:sSubPr>
                <m:e>
                  <m:r>
                    <w:rPr>
                      <w:rFonts w:ascii="Cambria Math" w:hAnsi="Cambria Math"/>
                    </w:rPr>
                    <m:t>f</m:t>
                  </m:r>
                </m:e>
                <m:sub>
                  <m:r>
                    <w:rPr>
                      <w:rFonts w:ascii="Cambria Math" w:hAnsi="Cambria Math"/>
                    </w:rPr>
                    <m:t>i</m:t>
                  </m:r>
                </m:sub>
              </m:sSub>
              <m:d>
                <m:dPr>
                  <m:ctrlPr>
                    <w:rPr>
                      <w:rFonts w:ascii="Cambria Math" w:hAnsi="Cambria Math"/>
                      <w:i/>
                    </w:rPr>
                  </m:ctrlPr>
                </m:dPr>
                <m:e>
                  <m:r>
                    <w:rPr>
                      <w:rFonts w:ascii="Cambria Math" w:hAnsi="Cambria Math"/>
                    </w:rPr>
                    <m:t>x</m:t>
                  </m:r>
                </m:e>
              </m:d>
            </m:e>
          </m:nary>
        </m:oMath>
      </m:oMathPara>
    </w:p>
    <w:p w14:paraId="7F3ACF6B" w14:textId="23E4D239" w:rsidR="00593EF6" w:rsidRPr="00593EF6" w:rsidRDefault="00CF703F" w:rsidP="00593EF6">
      <w:r>
        <w:t>Из таблицы 6 видно, что максимум линейной свертке критериев доставл</w:t>
      </w:r>
      <w:r w:rsidR="00593EF6">
        <w:t>яет</w:t>
      </w:r>
      <w:r>
        <w:t xml:space="preserve"> набор мероприятий х</w:t>
      </w:r>
      <w:r w:rsidRPr="00CF703F">
        <w:rPr>
          <w:vertAlign w:val="subscript"/>
        </w:rPr>
        <w:t>12</w:t>
      </w:r>
      <w:r>
        <w:t xml:space="preserve"> и составляет он 6,39</w:t>
      </w:r>
      <w:r w:rsidR="00A5704E">
        <w:t>, что отличается от решения полученного, в случае, когда мы принимаем гипотезу о том, что все рубли стоят одинаково</w:t>
      </w:r>
      <w:r>
        <w:t>.</w:t>
      </w:r>
      <w:r w:rsidR="00593EF6">
        <w:t xml:space="preserve"> Приведем значения вектора </w:t>
      </w:r>
      <w:r w:rsidR="00593EF6">
        <w:rPr>
          <w:lang w:val="en-US"/>
        </w:rPr>
        <w:t>MF</w:t>
      </w:r>
      <w:r w:rsidR="00593EF6">
        <w:t>=(-2,01; 0</w:t>
      </w:r>
      <w:r w:rsidR="00593EF6">
        <w:rPr>
          <w:lang w:val="en-US"/>
        </w:rPr>
        <w:t>,</w:t>
      </w:r>
      <w:r w:rsidR="00593EF6">
        <w:t>85; 5</w:t>
      </w:r>
      <w:r w:rsidR="00593EF6">
        <w:rPr>
          <w:lang w:val="en-US"/>
        </w:rPr>
        <w:t>,</w:t>
      </w:r>
      <w:r w:rsidR="00593EF6">
        <w:t>10;</w:t>
      </w:r>
      <w:r w:rsidR="00593EF6">
        <w:rPr>
          <w:lang w:val="en-US"/>
        </w:rPr>
        <w:t xml:space="preserve"> -2,06; 0,54; 4,43; -2,79; 0,71; 5,70; -3,32; 0,79; 6,39; -2,23; 0,57; 4,60)</w:t>
      </w:r>
      <w:r w:rsidR="00593EF6">
        <w:t xml:space="preserve"> для всех решений. </w:t>
      </w:r>
      <w:r w:rsidR="00496A21">
        <w:t>При этом, если бы в модели учитывались только Доходы и Расходы, напрямую связанные с осуществлением мероприятий, мы бы отдали предпочтение решению х</w:t>
      </w:r>
      <w:r w:rsidR="00496A21" w:rsidRPr="00496A21">
        <w:rPr>
          <w:vertAlign w:val="subscript"/>
        </w:rPr>
        <w:t>6</w:t>
      </w:r>
      <w:r w:rsidR="00496A21">
        <w:t>.</w:t>
      </w:r>
    </w:p>
    <w:p w14:paraId="58795581" w14:textId="2D4981E0" w:rsidR="00791D32" w:rsidRDefault="00791D32">
      <w:pPr>
        <w:widowControl/>
        <w:autoSpaceDE/>
        <w:autoSpaceDN/>
        <w:adjustRightInd/>
        <w:spacing w:line="240" w:lineRule="auto"/>
        <w:ind w:firstLine="0"/>
        <w:jc w:val="left"/>
        <w:rPr>
          <w:lang w:val="en-US"/>
        </w:rPr>
      </w:pPr>
      <w:r>
        <w:rPr>
          <w:lang w:val="en-US"/>
        </w:rPr>
        <w:br w:type="page"/>
      </w:r>
    </w:p>
    <w:p w14:paraId="7808443D" w14:textId="4D8217CE" w:rsidR="00CF703F" w:rsidRDefault="00791D32" w:rsidP="00791D32">
      <w:pPr>
        <w:pStyle w:val="1"/>
      </w:pPr>
      <w:bookmarkStart w:id="14" w:name="_Toc514885233"/>
      <w:r>
        <w:lastRenderedPageBreak/>
        <w:t>Заключение</w:t>
      </w:r>
      <w:bookmarkEnd w:id="14"/>
    </w:p>
    <w:p w14:paraId="114CE1E0" w14:textId="33CBCD34" w:rsidR="00791D32" w:rsidRDefault="00AB48AD" w:rsidP="00791D32">
      <w:r>
        <w:t xml:space="preserve">Предложенная модель оценки эффективности инвестиций в электросети предлагает новый подход к оценке инвестиционных проектов в сфере электроэнергетики, а в дополнение предлагает способ оценки распределительной сети, </w:t>
      </w:r>
      <w:r w:rsidR="008E7194">
        <w:t>что на данный момент практикуется крайне редко, в силу не проработанности вопроса</w:t>
      </w:r>
      <w:r>
        <w:t xml:space="preserve">. </w:t>
      </w:r>
    </w:p>
    <w:p w14:paraId="339CAED4" w14:textId="2E352309" w:rsidR="00496A21" w:rsidRDefault="00496A21" w:rsidP="00791D32">
      <w:r>
        <w:t>В данном методе были объединены положения основных трудов современного научного мира</w:t>
      </w:r>
      <w:r w:rsidR="0045139F">
        <w:t xml:space="preserve"> в области принятия решений, дана попытка обосновать невозможность применения положений классической экономической теории для оценки инвестиций субъектов естественных монополий, описаны основные тенденции на данном рынке, оказывающие влияние на ценообразование и произведен обзор документов, задающих правила «игры» в отрасли. </w:t>
      </w:r>
    </w:p>
    <w:p w14:paraId="31B9566B" w14:textId="467461F2" w:rsidR="0045139F" w:rsidRDefault="0045139F" w:rsidP="00791D32">
      <w:r>
        <w:t xml:space="preserve">В результате работы были выделены 25 критериев, </w:t>
      </w:r>
      <w:r>
        <w:t>оказывающих влияние на эффективность инвестиций,</w:t>
      </w:r>
      <w:r>
        <w:t xml:space="preserve"> определена г</w:t>
      </w:r>
      <w:r w:rsidR="001D3067">
        <w:t>лобальная</w:t>
      </w:r>
      <w:r>
        <w:t xml:space="preserve"> цель и два уровня подцелей, по которым осуществлялась оценка эффективности. Автором введено ограничение на масштаб проекта в виде территориальной обособленности</w:t>
      </w:r>
      <w:r w:rsidR="001D3067">
        <w:t>. Вопрос соизмеримости показателей решен через их монетизацию, т.е. оценку денежных последствий каждого из критериев.</w:t>
      </w:r>
    </w:p>
    <w:p w14:paraId="6CDFAD84" w14:textId="4168F6CB" w:rsidR="001D3067" w:rsidRDefault="001D3067" w:rsidP="00791D32">
      <w:r>
        <w:t>Результаты полученные в итоге оценки эффективности инвестиций в энергетику согласно данной модели получились значительно отличными от результатов, получаемых при классических расчётах. К сожалению, то, на сколько корректно данная модель покажет себя на практике, будет понятно только по прошествии длительного периода времени, но в отличии от финансовых моделей, основывающихся на индексе рентабельности или сроку окупаемости, показатель эффективности в данном случае, по крайней мере не стремится к бесконечности (например, как бывает со сроком окупаемости) и дает возможность соизмерить различные решения.</w:t>
      </w:r>
    </w:p>
    <w:p w14:paraId="79DE49AB" w14:textId="3D7563A4" w:rsidR="001D3067" w:rsidRDefault="001D3067" w:rsidP="00791D32">
      <w:r>
        <w:t xml:space="preserve">Данная работа дает хороший старт для дальнейших исследований, </w:t>
      </w:r>
      <w:r>
        <w:lastRenderedPageBreak/>
        <w:t xml:space="preserve">которые могут быть направлены на изменение масштаба оценивания до узла заявитель – мероприятия, т.к. на практике, меньший масштаб представляет больший интерес для краткосрочного планирования. Наличие стратегического плана крайне важен, например, при формировании инвестиционной программы на долгосрочный период регулирования, но для решения локальных проблем, например, формирование бюджета инвестиций общества на год, важней иметь информацию </w:t>
      </w:r>
      <w:r w:rsidR="008E7194">
        <w:t xml:space="preserve">в большей детализации и большей автономности от связанных мероприятий. </w:t>
      </w:r>
    </w:p>
    <w:p w14:paraId="13FBC9B2" w14:textId="77777777" w:rsidR="008E7194" w:rsidRDefault="008E7194" w:rsidP="00791D32"/>
    <w:p w14:paraId="6E4E0028" w14:textId="77777777" w:rsidR="001D3067" w:rsidRPr="00791D32" w:rsidRDefault="001D3067" w:rsidP="00791D32"/>
    <w:p w14:paraId="7E6960D9" w14:textId="77777777" w:rsidR="00CF703F" w:rsidRDefault="00CF703F" w:rsidP="007174A8"/>
    <w:p w14:paraId="3D042EBE" w14:textId="77777777" w:rsidR="00F75679" w:rsidRPr="00FA7D26" w:rsidRDefault="00F75679" w:rsidP="007174A8">
      <w:pPr>
        <w:rPr>
          <w:lang w:val="en-US"/>
        </w:rPr>
      </w:pPr>
    </w:p>
    <w:p w14:paraId="53FD331F" w14:textId="77777777" w:rsidR="00FA7D26" w:rsidRDefault="00FA7D26" w:rsidP="007174A8">
      <w:pPr>
        <w:rPr>
          <w:szCs w:val="28"/>
        </w:rPr>
      </w:pPr>
    </w:p>
    <w:p w14:paraId="74AF2757" w14:textId="77777777" w:rsidR="00A120B3" w:rsidRDefault="00A120B3" w:rsidP="007174A8">
      <w:pPr>
        <w:rPr>
          <w:szCs w:val="28"/>
        </w:rPr>
      </w:pPr>
    </w:p>
    <w:p w14:paraId="0F303BA0" w14:textId="77777777" w:rsidR="00A120B3" w:rsidRPr="00A120B3" w:rsidRDefault="00A120B3" w:rsidP="007174A8">
      <w:pPr>
        <w:rPr>
          <w:szCs w:val="28"/>
        </w:rPr>
      </w:pPr>
    </w:p>
    <w:p w14:paraId="48F0F436" w14:textId="77777777" w:rsidR="00A120B3" w:rsidRDefault="00A120B3" w:rsidP="007174A8">
      <w:pPr>
        <w:rPr>
          <w:szCs w:val="28"/>
        </w:rPr>
      </w:pPr>
    </w:p>
    <w:p w14:paraId="679F9C73" w14:textId="77777777" w:rsidR="008E0CEB" w:rsidRDefault="008E0CEB" w:rsidP="007174A8">
      <w:pPr>
        <w:rPr>
          <w:szCs w:val="28"/>
        </w:rPr>
      </w:pPr>
    </w:p>
    <w:p w14:paraId="2A41F660" w14:textId="77777777" w:rsidR="007174A8" w:rsidRPr="007174A8" w:rsidRDefault="007174A8" w:rsidP="007174A8">
      <w:pPr>
        <w:rPr>
          <w:szCs w:val="28"/>
        </w:rPr>
      </w:pPr>
    </w:p>
    <w:p w14:paraId="6F1B38A9" w14:textId="77777777" w:rsidR="00EE47D3" w:rsidRPr="0003216E" w:rsidRDefault="00EE47D3" w:rsidP="00EE47D3"/>
    <w:p w14:paraId="5892158B" w14:textId="77777777" w:rsidR="00140F94" w:rsidRDefault="00140F94" w:rsidP="00140F94"/>
    <w:p w14:paraId="0EED773D" w14:textId="77777777" w:rsidR="00570EA3" w:rsidRDefault="00570EA3" w:rsidP="00261D4B"/>
    <w:p w14:paraId="45290663" w14:textId="77777777" w:rsidR="00140F94" w:rsidRPr="004A0E59" w:rsidRDefault="007D0A69" w:rsidP="00261D4B">
      <w:r>
        <w:t xml:space="preserve"> </w:t>
      </w:r>
    </w:p>
    <w:p w14:paraId="1E6883F0" w14:textId="467D04AC" w:rsidR="007D0A69" w:rsidRPr="004A0E59" w:rsidRDefault="007D0A69" w:rsidP="00261D4B"/>
    <w:p w14:paraId="2CD0E6EF" w14:textId="77777777" w:rsidR="00FD0B1E" w:rsidRDefault="00FD0B1E" w:rsidP="002470D1"/>
    <w:p w14:paraId="7CB1C866" w14:textId="77777777" w:rsidR="00D70DA5" w:rsidRPr="002470D1" w:rsidRDefault="00D70DA5" w:rsidP="002470D1"/>
    <w:p w14:paraId="0EAA7815" w14:textId="25EAB983" w:rsidR="00656E6D" w:rsidRDefault="00656E6D">
      <w:pPr>
        <w:widowControl/>
        <w:autoSpaceDE/>
        <w:autoSpaceDN/>
        <w:adjustRightInd/>
        <w:spacing w:line="240" w:lineRule="auto"/>
        <w:ind w:firstLine="0"/>
        <w:jc w:val="left"/>
      </w:pPr>
    </w:p>
    <w:p w14:paraId="4FFDD43C" w14:textId="39540467" w:rsidR="009E5CFC" w:rsidRDefault="009E5CFC">
      <w:pPr>
        <w:widowControl/>
        <w:autoSpaceDE/>
        <w:autoSpaceDN/>
        <w:adjustRightInd/>
        <w:spacing w:line="240" w:lineRule="auto"/>
        <w:ind w:firstLine="0"/>
        <w:jc w:val="left"/>
      </w:pPr>
    </w:p>
    <w:p w14:paraId="3A8685AB" w14:textId="3CC1035E" w:rsidR="00E74333" w:rsidRPr="00E74333" w:rsidRDefault="00771322" w:rsidP="00E74333">
      <w:pPr>
        <w:pStyle w:val="1"/>
        <w:rPr>
          <w:rFonts w:cs="Arial"/>
        </w:rPr>
      </w:pPr>
      <w:bookmarkStart w:id="15" w:name="_Toc514885234"/>
      <w:r w:rsidRPr="00E74333">
        <w:rPr>
          <w:rFonts w:cs="Arial"/>
        </w:rPr>
        <w:lastRenderedPageBreak/>
        <w:t>Список</w:t>
      </w:r>
      <w:r w:rsidR="00E74333" w:rsidRPr="00E74333">
        <w:rPr>
          <w:rFonts w:cs="Arial"/>
        </w:rPr>
        <w:t xml:space="preserve"> цитируемой литературы</w:t>
      </w:r>
      <w:bookmarkEnd w:id="15"/>
    </w:p>
    <w:p w14:paraId="2C3509C8" w14:textId="77777777" w:rsidR="008225C1" w:rsidRDefault="00093ED4" w:rsidP="008225C1">
      <w:pPr>
        <w:pStyle w:val="af5"/>
        <w:numPr>
          <w:ilvl w:val="0"/>
          <w:numId w:val="2"/>
        </w:numPr>
      </w:pPr>
      <w:bookmarkStart w:id="16" w:name="_Ref512101808"/>
      <w:r>
        <w:t xml:space="preserve">Распоряжение Правительства РФ от от 13.11.2009г. №1715-р. </w:t>
      </w:r>
      <w:hyperlink r:id="rId14" w:history="1">
        <w:r w:rsidRPr="0008590A">
          <w:rPr>
            <w:rStyle w:val="a6"/>
          </w:rPr>
          <w:t>https://minenergo.gov.ru/node/1026</w:t>
        </w:r>
      </w:hyperlink>
      <w:bookmarkStart w:id="17" w:name="_Ref513056620"/>
      <w:bookmarkEnd w:id="16"/>
      <w:r w:rsidR="008225C1" w:rsidRPr="008225C1">
        <w:t xml:space="preserve"> </w:t>
      </w:r>
    </w:p>
    <w:p w14:paraId="55C2BC7F" w14:textId="5ABCC944" w:rsidR="00093ED4" w:rsidRDefault="008225C1" w:rsidP="008225C1">
      <w:pPr>
        <w:pStyle w:val="af5"/>
        <w:numPr>
          <w:ilvl w:val="0"/>
          <w:numId w:val="2"/>
        </w:numPr>
      </w:pPr>
      <w:bookmarkStart w:id="18" w:name="_Ref514884197"/>
      <w:r>
        <w:t>Постановление Правительства РФ от 27.12.2014 №861 «Об утверждении правил недискриминационного доступа к услугам по передаче электрической энергии и оказания услуг; …»</w:t>
      </w:r>
      <w:bookmarkEnd w:id="17"/>
      <w:bookmarkEnd w:id="18"/>
    </w:p>
    <w:p w14:paraId="4D606DDB" w14:textId="77777777" w:rsidR="008225C1" w:rsidRDefault="008225C1" w:rsidP="008225C1">
      <w:pPr>
        <w:pStyle w:val="af5"/>
        <w:numPr>
          <w:ilvl w:val="0"/>
          <w:numId w:val="2"/>
        </w:numPr>
      </w:pPr>
      <w:bookmarkStart w:id="19" w:name="_Ref513050792"/>
      <w:r>
        <w:t>Савина Н.В., А.Е. Рыбак. Оценка эффективности проведения реконструкции распределителях сетей на примере электросетевого комплекса г.Зеи // Вестник ИрГТУ, 2014. №10(93). С. 215-221.</w:t>
      </w:r>
      <w:bookmarkEnd w:id="19"/>
    </w:p>
    <w:p w14:paraId="18A4E9BB" w14:textId="77777777" w:rsidR="008225C1" w:rsidRDefault="008225C1" w:rsidP="008225C1">
      <w:pPr>
        <w:pStyle w:val="af5"/>
        <w:numPr>
          <w:ilvl w:val="0"/>
          <w:numId w:val="2"/>
        </w:numPr>
      </w:pPr>
      <w:bookmarkStart w:id="20" w:name="_Ref513056845"/>
      <w:r>
        <w:t>Калугин В.А. Многокритериальная оценка инвестиционных проектов // Вестник ОГУ. 2004. С. 61-64.</w:t>
      </w:r>
      <w:bookmarkEnd w:id="20"/>
    </w:p>
    <w:p w14:paraId="3A2285E2" w14:textId="77777777" w:rsidR="008225C1" w:rsidRDefault="008225C1" w:rsidP="008225C1">
      <w:pPr>
        <w:pStyle w:val="af5"/>
        <w:numPr>
          <w:ilvl w:val="0"/>
          <w:numId w:val="2"/>
        </w:numPr>
      </w:pPr>
      <w:bookmarkStart w:id="21" w:name="_Ref513057515"/>
      <w:r>
        <w:t>Саати Т. Принятие решений. Метод анализа иерархий: Пер. с англ. – М.: Радио и связь, 1989ю – 316 с.</w:t>
      </w:r>
      <w:bookmarkEnd w:id="21"/>
    </w:p>
    <w:p w14:paraId="5976F695" w14:textId="77777777" w:rsidR="008225C1" w:rsidRDefault="008225C1" w:rsidP="008225C1">
      <w:pPr>
        <w:pStyle w:val="af5"/>
        <w:numPr>
          <w:ilvl w:val="0"/>
          <w:numId w:val="2"/>
        </w:numPr>
      </w:pPr>
      <w:bookmarkStart w:id="22" w:name="_Ref513057929"/>
      <w:r>
        <w:t>Саати Т. Об измерении неосязаемого. Подход к относительным измерениям на основе главного собственного вектора матрицы парных сравнений // Электронный журнал «</w:t>
      </w:r>
      <w:r>
        <w:rPr>
          <w:lang w:val="en-US"/>
        </w:rPr>
        <w:t>Cloud of Science</w:t>
      </w:r>
      <w:r>
        <w:t>»</w:t>
      </w:r>
      <w:r>
        <w:rPr>
          <w:lang w:val="en-US"/>
        </w:rPr>
        <w:t xml:space="preserve">. 2015. </w:t>
      </w:r>
      <w:r>
        <w:t>Т.2. №1</w:t>
      </w:r>
      <w:bookmarkEnd w:id="22"/>
    </w:p>
    <w:p w14:paraId="3AAA1A40" w14:textId="77777777" w:rsidR="008225C1" w:rsidRDefault="007673B7" w:rsidP="008225C1">
      <w:pPr>
        <w:pStyle w:val="af5"/>
        <w:numPr>
          <w:ilvl w:val="0"/>
          <w:numId w:val="2"/>
        </w:numPr>
        <w:ind w:left="993" w:hanging="284"/>
      </w:pPr>
      <w:bookmarkStart w:id="23" w:name="_Ref512115822"/>
      <w:r>
        <w:t xml:space="preserve">Ногин В.Д. Линейная свертка </w:t>
      </w:r>
      <w:r w:rsidR="000847E9">
        <w:t>к</w:t>
      </w:r>
      <w:r>
        <w:t xml:space="preserve">ритериев в многокритериальной оптимизации </w:t>
      </w:r>
      <w:r w:rsidRPr="008225C1">
        <w:rPr>
          <w:lang w:val="en-US"/>
        </w:rPr>
        <w:t>//</w:t>
      </w:r>
      <w:r>
        <w:t xml:space="preserve"> Искусственный интеллект и принятие решений, 2014</w:t>
      </w:r>
      <w:r w:rsidRPr="008225C1">
        <w:rPr>
          <w:lang w:val="en-US"/>
        </w:rPr>
        <w:t xml:space="preserve">. </w:t>
      </w:r>
      <w:r>
        <w:t>№4</w:t>
      </w:r>
      <w:r w:rsidRPr="008225C1">
        <w:rPr>
          <w:lang w:val="en-US"/>
        </w:rPr>
        <w:t>.</w:t>
      </w:r>
      <w:r>
        <w:t>С</w:t>
      </w:r>
      <w:r w:rsidRPr="008225C1">
        <w:rPr>
          <w:lang w:val="en-US"/>
        </w:rPr>
        <w:t xml:space="preserve"> 73-82</w:t>
      </w:r>
      <w:r>
        <w:t>.</w:t>
      </w:r>
      <w:bookmarkStart w:id="24" w:name="_Ref512956702"/>
      <w:bookmarkEnd w:id="23"/>
    </w:p>
    <w:p w14:paraId="05C5FF03" w14:textId="2ABDDED2" w:rsidR="008225C1" w:rsidRDefault="008B0C68" w:rsidP="008225C1">
      <w:pPr>
        <w:pStyle w:val="af5"/>
        <w:numPr>
          <w:ilvl w:val="0"/>
          <w:numId w:val="2"/>
        </w:numPr>
        <w:ind w:left="993" w:hanging="284"/>
      </w:pPr>
      <w:bookmarkStart w:id="25" w:name="_Ref514884340"/>
      <w:r>
        <w:t xml:space="preserve">Ногин В.Д. </w:t>
      </w:r>
      <w:r w:rsidRPr="008B0C68">
        <w:t>Принятие решений при многих критериях (учебно-методическое пособие)</w:t>
      </w:r>
      <w:r>
        <w:t>.</w:t>
      </w:r>
      <w:r w:rsidRPr="008B0C68">
        <w:t xml:space="preserve"> СПб: Изд-во "Ютас", 2007. 104 с.</w:t>
      </w:r>
      <w:bookmarkStart w:id="26" w:name="_Ref513059882"/>
      <w:bookmarkEnd w:id="24"/>
      <w:bookmarkEnd w:id="25"/>
    </w:p>
    <w:p w14:paraId="54D2EEA4" w14:textId="77777777" w:rsidR="008225C1" w:rsidRDefault="008225C1" w:rsidP="008225C1">
      <w:pPr>
        <w:pStyle w:val="af5"/>
        <w:numPr>
          <w:ilvl w:val="0"/>
          <w:numId w:val="2"/>
        </w:numPr>
      </w:pPr>
      <w:bookmarkStart w:id="27" w:name="_Ref513060144"/>
      <w:r>
        <w:t>Ногин В.Д. Определение и общие свойства относительной важности критериев</w:t>
      </w:r>
      <w:r w:rsidRPr="007535E0">
        <w:t xml:space="preserve"> // Процессы управления и устойчивость. — СПб. Изд-во СпбГУ, 1998. — С. 373-381.</w:t>
      </w:r>
      <w:bookmarkEnd w:id="27"/>
    </w:p>
    <w:p w14:paraId="6C3EC5A5" w14:textId="77777777" w:rsidR="008225C1" w:rsidRDefault="008225C1" w:rsidP="008225C1">
      <w:pPr>
        <w:pStyle w:val="af5"/>
        <w:numPr>
          <w:ilvl w:val="0"/>
          <w:numId w:val="2"/>
        </w:numPr>
        <w:ind w:left="1134" w:hanging="425"/>
      </w:pPr>
      <w:bookmarkStart w:id="28" w:name="_Ref514884401"/>
      <w:r>
        <w:t>Ногин В.Д. Принцип Эджворта-Парето и относительная важность критериев в случае нечеткого отношения предпочтения // Журнал вычислительной математики и математической физики. 2003. Т. 43. №11. С. 1666-1676</w:t>
      </w:r>
      <w:bookmarkEnd w:id="28"/>
    </w:p>
    <w:p w14:paraId="01BA2D8E" w14:textId="77777777" w:rsidR="008225C1" w:rsidRDefault="008225C1" w:rsidP="008225C1">
      <w:pPr>
        <w:pStyle w:val="af5"/>
        <w:numPr>
          <w:ilvl w:val="0"/>
          <w:numId w:val="2"/>
        </w:numPr>
      </w:pPr>
      <w:bookmarkStart w:id="29" w:name="_Ref514627422"/>
      <w:r>
        <w:lastRenderedPageBreak/>
        <w:t>Хованов Н.В. Анализ и Синтез Показателей при Информационном Дефиците. – СПб.: Издательство С.-Петербургского университета, 1996. – 196 с.</w:t>
      </w:r>
      <w:bookmarkEnd w:id="29"/>
    </w:p>
    <w:p w14:paraId="0F65FE6D" w14:textId="77777777" w:rsidR="008225C1" w:rsidRDefault="008225C1" w:rsidP="008225C1">
      <w:pPr>
        <w:pStyle w:val="af5"/>
        <w:numPr>
          <w:ilvl w:val="0"/>
          <w:numId w:val="2"/>
        </w:numPr>
      </w:pPr>
      <w:bookmarkStart w:id="30" w:name="_Ref514883009"/>
      <w:r>
        <w:t>Корников В.В., Хованов Н.В., Юдаев М.С. Многокритериальная классификация в условиях дефицита числовой информации // Труды Карельского научного центра РАН. 2012. - №5. С. 38-43.</w:t>
      </w:r>
      <w:bookmarkEnd w:id="30"/>
    </w:p>
    <w:p w14:paraId="0BA5E2B8" w14:textId="77777777" w:rsidR="00F246E5" w:rsidRDefault="00F246E5" w:rsidP="00F246E5">
      <w:pPr>
        <w:pStyle w:val="af5"/>
        <w:numPr>
          <w:ilvl w:val="0"/>
          <w:numId w:val="2"/>
        </w:numPr>
      </w:pPr>
      <w:bookmarkStart w:id="31" w:name="_Ref514883725"/>
      <w:r>
        <w:t>Глотов В.А., Павельев В.В. Экспертные методы определения весовых коэффициентов // Автоматика и телемеханика, 1976. №12. С.95-107.</w:t>
      </w:r>
      <w:bookmarkEnd w:id="31"/>
    </w:p>
    <w:p w14:paraId="60E86738" w14:textId="388AA277" w:rsidR="00477D0D" w:rsidRDefault="00477D0D" w:rsidP="00F246E5">
      <w:pPr>
        <w:pStyle w:val="af5"/>
        <w:numPr>
          <w:ilvl w:val="0"/>
          <w:numId w:val="2"/>
        </w:numPr>
      </w:pPr>
      <w:bookmarkStart w:id="32" w:name="_Ref514884597"/>
      <w:r>
        <w:t>Приказ</w:t>
      </w:r>
      <w:r>
        <w:t xml:space="preserve"> ФСТ России от 06.08.2004 № 20-э/2 </w:t>
      </w:r>
      <w:r w:rsidRPr="00377105">
        <w:t>«Об утверждении методических указаний по расчету регулируемых тарифов и цен на электрическую (тепловую) энергию на розничном (потребительском) рынке»</w:t>
      </w:r>
      <w:bookmarkEnd w:id="32"/>
    </w:p>
    <w:p w14:paraId="6216894D" w14:textId="11C414C1" w:rsidR="00477D0D" w:rsidRDefault="00477D0D" w:rsidP="00F246E5">
      <w:pPr>
        <w:pStyle w:val="af5"/>
        <w:numPr>
          <w:ilvl w:val="0"/>
          <w:numId w:val="2"/>
        </w:numPr>
      </w:pPr>
      <w:bookmarkStart w:id="33" w:name="_Ref514884645"/>
      <w:r>
        <w:t>Постановление Правительства от 01.01.2002г №1 «О классификации основных средств, включаемых в амортизационные группы»</w:t>
      </w:r>
      <w:bookmarkEnd w:id="33"/>
    </w:p>
    <w:p w14:paraId="7BADF093" w14:textId="77777777" w:rsidR="00477D0D" w:rsidRDefault="00477D0D" w:rsidP="00477D0D">
      <w:pPr>
        <w:pStyle w:val="af5"/>
        <w:numPr>
          <w:ilvl w:val="0"/>
          <w:numId w:val="2"/>
        </w:numPr>
      </w:pPr>
      <w:bookmarkStart w:id="34" w:name="_Ref513990836"/>
      <w:bookmarkStart w:id="35" w:name="_Ref513991441"/>
      <w:r>
        <w:t>Приказ Комитета по тарифам и ценовой политике Ленинградской области от 26.12.2017г №648-п «Об установлении платы за технологическое присоединении энергопринимающих устройств потребителей …»</w:t>
      </w:r>
      <w:bookmarkEnd w:id="35"/>
    </w:p>
    <w:p w14:paraId="0BA49DE3" w14:textId="0391B40E" w:rsidR="00477D0D" w:rsidRDefault="00477D0D" w:rsidP="00477D0D">
      <w:pPr>
        <w:pStyle w:val="af5"/>
        <w:numPr>
          <w:ilvl w:val="0"/>
          <w:numId w:val="2"/>
        </w:numPr>
      </w:pPr>
      <w:bookmarkStart w:id="36" w:name="_Ref514884799"/>
      <w:r>
        <w:t>Постановление Правительства РФ от 27.12.2014 №861 «Об утверждении правил недискриминационного доступа к услугам по передаче электрической энергии и оказания услуг; …»</w:t>
      </w:r>
      <w:bookmarkEnd w:id="34"/>
      <w:bookmarkEnd w:id="36"/>
    </w:p>
    <w:p w14:paraId="7110D570" w14:textId="3F3128D4" w:rsidR="00801CF1" w:rsidRDefault="007535E0" w:rsidP="008225C1">
      <w:pPr>
        <w:pStyle w:val="af5"/>
        <w:numPr>
          <w:ilvl w:val="0"/>
          <w:numId w:val="2"/>
        </w:numPr>
        <w:ind w:left="1134" w:hanging="425"/>
      </w:pPr>
      <w:bookmarkStart w:id="37" w:name="_Ref514884893"/>
      <w:r>
        <w:t>Ногин В.Д. Упрощённый вариант метода анализа иерархий на основе нелинейной свертки критериев // Журнал вычислительной математики и математической физики. 2004. Т. 44. №7. С. 1261-1270.</w:t>
      </w:r>
      <w:bookmarkEnd w:id="26"/>
      <w:bookmarkEnd w:id="37"/>
    </w:p>
    <w:p w14:paraId="31CCBFB4" w14:textId="26052D2F" w:rsidR="007535E0" w:rsidRDefault="00377105" w:rsidP="00377105">
      <w:pPr>
        <w:pStyle w:val="af5"/>
        <w:numPr>
          <w:ilvl w:val="0"/>
          <w:numId w:val="2"/>
        </w:numPr>
      </w:pPr>
      <w:bookmarkStart w:id="38" w:name="_Ref513988577"/>
      <w:r w:rsidRPr="00377105">
        <w:t>Приказ ФСТ России от 17.02.2012 N 98-э (ред. от 24.08.2017)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bookmarkEnd w:id="38"/>
    </w:p>
    <w:p w14:paraId="22B8E2B2" w14:textId="5ED08AE5" w:rsidR="00583278" w:rsidRDefault="004A0E59" w:rsidP="00377105">
      <w:pPr>
        <w:pStyle w:val="af5"/>
        <w:numPr>
          <w:ilvl w:val="0"/>
          <w:numId w:val="2"/>
        </w:numPr>
      </w:pPr>
      <w:bookmarkStart w:id="39" w:name="_Ref514426515"/>
      <w:bookmarkStart w:id="40" w:name="_Ref514627176"/>
      <w:bookmarkStart w:id="41" w:name="_Ref514669309"/>
      <w:r>
        <w:t>Ногин В.Д. Сужение множество Парето: аксиоматический подход. – М.: ФИЗМАТЛИТ, 2016. – 272 с.</w:t>
      </w:r>
    </w:p>
    <w:p w14:paraId="06365017" w14:textId="77777777" w:rsidR="00771322" w:rsidRDefault="00771322" w:rsidP="00771322">
      <w:pPr>
        <w:pStyle w:val="af5"/>
        <w:numPr>
          <w:ilvl w:val="0"/>
          <w:numId w:val="2"/>
        </w:numPr>
        <w:jc w:val="left"/>
      </w:pPr>
      <w:r>
        <w:lastRenderedPageBreak/>
        <w:t>Филичева Е.В. Модель платы потребителей за электроэнергию // Экономика электроэнергетики. 2001. №4. С. 413-420.</w:t>
      </w:r>
      <w:bookmarkEnd w:id="39"/>
      <w:bookmarkEnd w:id="40"/>
      <w:bookmarkEnd w:id="41"/>
    </w:p>
    <w:p w14:paraId="0FA5CD9E" w14:textId="0198A2E5" w:rsidR="00297A4B" w:rsidRPr="00771322" w:rsidRDefault="007174A8" w:rsidP="00771322">
      <w:pPr>
        <w:pStyle w:val="1"/>
      </w:pPr>
      <w:bookmarkStart w:id="42" w:name="_Toc514885235"/>
      <w:r w:rsidRPr="00771322">
        <w:lastRenderedPageBreak/>
        <w:t>Приложение 1</w:t>
      </w:r>
      <w:bookmarkEnd w:id="42"/>
    </w:p>
    <w:p w14:paraId="63F72B51" w14:textId="25F7A8D3" w:rsidR="0010598B" w:rsidRDefault="0010598B" w:rsidP="007174A8">
      <w:r>
        <w:t>В данном опроснике приведено 33 критерия, оказывающих влияние на выбор схемы построения сети на территории ХХХ (МО-1). Для каждого из критериев определена цель, которой он служит. Необходимо определить степень влияния данного критерия на указанную цель по шкале от 1 до 9, где 1 – не оказывает влияния</w:t>
      </w:r>
      <w:r w:rsidR="00B91E81">
        <w:t>, а 9</w:t>
      </w:r>
      <w:r>
        <w:t xml:space="preserve"> – абсолютное влияние. </w:t>
      </w:r>
      <w:r w:rsidR="00B91E81">
        <w:t xml:space="preserve">Выбранный уровень влияния </w:t>
      </w:r>
      <w:r w:rsidR="00320ED8">
        <w:t>отметить крестиком</w:t>
      </w:r>
      <w:r w:rsidR="00B91E81">
        <w:t>.</w:t>
      </w:r>
    </w:p>
    <w:p w14:paraId="2A2AB731" w14:textId="0E977981" w:rsidR="00B91E81" w:rsidRDefault="00EC0D55" w:rsidP="00B91E81">
      <w:pPr>
        <w:pStyle w:val="af5"/>
        <w:numPr>
          <w:ilvl w:val="0"/>
          <w:numId w:val="14"/>
        </w:numPr>
      </w:pPr>
      <w:r>
        <w:t>Как сильно влияют следующие факторы на сокращение затрат на перспективное развитие сети:</w:t>
      </w:r>
    </w:p>
    <w:tbl>
      <w:tblPr>
        <w:tblStyle w:val="af6"/>
        <w:tblW w:w="9160" w:type="dxa"/>
        <w:jc w:val="center"/>
        <w:tblLook w:val="04A0" w:firstRow="1" w:lastRow="0" w:firstColumn="1" w:lastColumn="0" w:noHBand="0" w:noVBand="1"/>
      </w:tblPr>
      <w:tblGrid>
        <w:gridCol w:w="5839"/>
        <w:gridCol w:w="369"/>
        <w:gridCol w:w="369"/>
        <w:gridCol w:w="369"/>
        <w:gridCol w:w="369"/>
        <w:gridCol w:w="369"/>
        <w:gridCol w:w="369"/>
        <w:gridCol w:w="369"/>
        <w:gridCol w:w="369"/>
        <w:gridCol w:w="369"/>
      </w:tblGrid>
      <w:tr w:rsidR="00320ED8" w14:paraId="683B1421" w14:textId="77777777" w:rsidTr="00931FC4">
        <w:trPr>
          <w:trHeight w:val="425"/>
          <w:jc w:val="center"/>
        </w:trPr>
        <w:tc>
          <w:tcPr>
            <w:tcW w:w="5839" w:type="dxa"/>
          </w:tcPr>
          <w:p w14:paraId="179F052A" w14:textId="54AB99DF" w:rsidR="00EC0D55" w:rsidRPr="00320ED8" w:rsidRDefault="00320ED8" w:rsidP="00320ED8">
            <w:pPr>
              <w:ind w:firstLine="0"/>
              <w:jc w:val="center"/>
              <w:rPr>
                <w:b/>
                <w:sz w:val="24"/>
                <w:szCs w:val="24"/>
              </w:rPr>
            </w:pPr>
            <w:r w:rsidRPr="00320ED8">
              <w:rPr>
                <w:b/>
                <w:sz w:val="24"/>
                <w:szCs w:val="24"/>
              </w:rPr>
              <w:t>Фактор</w:t>
            </w:r>
          </w:p>
        </w:tc>
        <w:tc>
          <w:tcPr>
            <w:tcW w:w="0" w:type="auto"/>
          </w:tcPr>
          <w:p w14:paraId="4A95D953" w14:textId="39E83DAA" w:rsidR="00EC0D55" w:rsidRPr="00320ED8" w:rsidRDefault="00320ED8" w:rsidP="00EC0D55">
            <w:pPr>
              <w:ind w:firstLine="0"/>
              <w:rPr>
                <w:b/>
                <w:sz w:val="24"/>
                <w:szCs w:val="24"/>
              </w:rPr>
            </w:pPr>
            <w:r w:rsidRPr="00320ED8">
              <w:rPr>
                <w:b/>
                <w:sz w:val="24"/>
                <w:szCs w:val="24"/>
              </w:rPr>
              <w:t>1</w:t>
            </w:r>
          </w:p>
        </w:tc>
        <w:tc>
          <w:tcPr>
            <w:tcW w:w="0" w:type="auto"/>
          </w:tcPr>
          <w:p w14:paraId="71BF206A" w14:textId="1D92679F" w:rsidR="00EC0D55" w:rsidRPr="00320ED8" w:rsidRDefault="00320ED8" w:rsidP="00EC0D55">
            <w:pPr>
              <w:ind w:firstLine="0"/>
              <w:rPr>
                <w:b/>
                <w:sz w:val="24"/>
                <w:szCs w:val="24"/>
              </w:rPr>
            </w:pPr>
            <w:r w:rsidRPr="00320ED8">
              <w:rPr>
                <w:b/>
                <w:sz w:val="24"/>
                <w:szCs w:val="24"/>
              </w:rPr>
              <w:t>2</w:t>
            </w:r>
          </w:p>
        </w:tc>
        <w:tc>
          <w:tcPr>
            <w:tcW w:w="0" w:type="auto"/>
          </w:tcPr>
          <w:p w14:paraId="4C4B657D" w14:textId="149DEF78" w:rsidR="00EC0D55" w:rsidRPr="00320ED8" w:rsidRDefault="00320ED8" w:rsidP="00EC0D55">
            <w:pPr>
              <w:ind w:firstLine="0"/>
              <w:rPr>
                <w:b/>
                <w:sz w:val="24"/>
                <w:szCs w:val="24"/>
              </w:rPr>
            </w:pPr>
            <w:r w:rsidRPr="00320ED8">
              <w:rPr>
                <w:b/>
                <w:sz w:val="24"/>
                <w:szCs w:val="24"/>
              </w:rPr>
              <w:t>3</w:t>
            </w:r>
          </w:p>
        </w:tc>
        <w:tc>
          <w:tcPr>
            <w:tcW w:w="0" w:type="auto"/>
          </w:tcPr>
          <w:p w14:paraId="0381444E" w14:textId="09F8849F" w:rsidR="00EC0D55" w:rsidRPr="00320ED8" w:rsidRDefault="00320ED8" w:rsidP="00EC0D55">
            <w:pPr>
              <w:ind w:firstLine="0"/>
              <w:rPr>
                <w:b/>
                <w:sz w:val="24"/>
                <w:szCs w:val="24"/>
              </w:rPr>
            </w:pPr>
            <w:r w:rsidRPr="00320ED8">
              <w:rPr>
                <w:b/>
                <w:sz w:val="24"/>
                <w:szCs w:val="24"/>
              </w:rPr>
              <w:t>4</w:t>
            </w:r>
          </w:p>
        </w:tc>
        <w:tc>
          <w:tcPr>
            <w:tcW w:w="0" w:type="auto"/>
          </w:tcPr>
          <w:p w14:paraId="11261A4A" w14:textId="1E0479D1" w:rsidR="00EC0D55" w:rsidRPr="00320ED8" w:rsidRDefault="00320ED8" w:rsidP="00EC0D55">
            <w:pPr>
              <w:ind w:firstLine="0"/>
              <w:rPr>
                <w:b/>
                <w:sz w:val="24"/>
                <w:szCs w:val="24"/>
              </w:rPr>
            </w:pPr>
            <w:r w:rsidRPr="00320ED8">
              <w:rPr>
                <w:b/>
                <w:sz w:val="24"/>
                <w:szCs w:val="24"/>
              </w:rPr>
              <w:t>5</w:t>
            </w:r>
          </w:p>
        </w:tc>
        <w:tc>
          <w:tcPr>
            <w:tcW w:w="0" w:type="auto"/>
          </w:tcPr>
          <w:p w14:paraId="7DCB33F7" w14:textId="2CC2074A" w:rsidR="00EC0D55" w:rsidRPr="00320ED8" w:rsidRDefault="00320ED8" w:rsidP="00EC0D55">
            <w:pPr>
              <w:ind w:firstLine="0"/>
              <w:rPr>
                <w:b/>
                <w:sz w:val="24"/>
                <w:szCs w:val="24"/>
              </w:rPr>
            </w:pPr>
            <w:r w:rsidRPr="00320ED8">
              <w:rPr>
                <w:b/>
                <w:sz w:val="24"/>
                <w:szCs w:val="24"/>
              </w:rPr>
              <w:t>6</w:t>
            </w:r>
          </w:p>
        </w:tc>
        <w:tc>
          <w:tcPr>
            <w:tcW w:w="0" w:type="auto"/>
          </w:tcPr>
          <w:p w14:paraId="77957593" w14:textId="2A9E7CD9" w:rsidR="00EC0D55" w:rsidRPr="00320ED8" w:rsidRDefault="00320ED8" w:rsidP="00EC0D55">
            <w:pPr>
              <w:ind w:firstLine="0"/>
              <w:rPr>
                <w:b/>
                <w:sz w:val="24"/>
                <w:szCs w:val="24"/>
              </w:rPr>
            </w:pPr>
            <w:r w:rsidRPr="00320ED8">
              <w:rPr>
                <w:b/>
                <w:sz w:val="24"/>
                <w:szCs w:val="24"/>
              </w:rPr>
              <w:t>7</w:t>
            </w:r>
          </w:p>
        </w:tc>
        <w:tc>
          <w:tcPr>
            <w:tcW w:w="0" w:type="auto"/>
          </w:tcPr>
          <w:p w14:paraId="3BCC8981" w14:textId="1D2857F1" w:rsidR="00EC0D55" w:rsidRPr="00320ED8" w:rsidRDefault="00320ED8" w:rsidP="00EC0D55">
            <w:pPr>
              <w:ind w:firstLine="0"/>
              <w:rPr>
                <w:b/>
                <w:sz w:val="24"/>
                <w:szCs w:val="24"/>
              </w:rPr>
            </w:pPr>
            <w:r w:rsidRPr="00320ED8">
              <w:rPr>
                <w:b/>
                <w:sz w:val="24"/>
                <w:szCs w:val="24"/>
              </w:rPr>
              <w:t>8</w:t>
            </w:r>
          </w:p>
        </w:tc>
        <w:tc>
          <w:tcPr>
            <w:tcW w:w="0" w:type="auto"/>
          </w:tcPr>
          <w:p w14:paraId="30C3F281" w14:textId="2FC27A7D" w:rsidR="00EC0D55" w:rsidRPr="00320ED8" w:rsidRDefault="00320ED8" w:rsidP="00EC0D55">
            <w:pPr>
              <w:ind w:firstLine="0"/>
              <w:rPr>
                <w:b/>
                <w:sz w:val="24"/>
                <w:szCs w:val="24"/>
              </w:rPr>
            </w:pPr>
            <w:r w:rsidRPr="00320ED8">
              <w:rPr>
                <w:b/>
                <w:sz w:val="24"/>
                <w:szCs w:val="24"/>
              </w:rPr>
              <w:t>9</w:t>
            </w:r>
          </w:p>
        </w:tc>
      </w:tr>
      <w:tr w:rsidR="00320ED8" w14:paraId="667F0AAB" w14:textId="77777777" w:rsidTr="00931FC4">
        <w:trPr>
          <w:trHeight w:val="501"/>
          <w:jc w:val="center"/>
        </w:trPr>
        <w:tc>
          <w:tcPr>
            <w:tcW w:w="5839" w:type="dxa"/>
          </w:tcPr>
          <w:p w14:paraId="4564D52B" w14:textId="6BA72483" w:rsidR="00EC0D55" w:rsidRPr="00320ED8" w:rsidRDefault="00EC0D55" w:rsidP="00EC0D55">
            <w:pPr>
              <w:ind w:firstLine="0"/>
              <w:rPr>
                <w:sz w:val="24"/>
                <w:szCs w:val="24"/>
              </w:rPr>
            </w:pPr>
            <w:r w:rsidRPr="00320ED8">
              <w:rPr>
                <w:sz w:val="24"/>
                <w:szCs w:val="24"/>
              </w:rPr>
              <w:t>Некачественная проработка технических заданий</w:t>
            </w:r>
          </w:p>
        </w:tc>
        <w:tc>
          <w:tcPr>
            <w:tcW w:w="0" w:type="auto"/>
          </w:tcPr>
          <w:p w14:paraId="4852B5FA" w14:textId="6FE4605B" w:rsidR="00EC0D55" w:rsidRPr="00320ED8" w:rsidRDefault="00EC0D55" w:rsidP="00EC0D55">
            <w:pPr>
              <w:ind w:firstLine="0"/>
              <w:rPr>
                <w:sz w:val="24"/>
                <w:szCs w:val="24"/>
              </w:rPr>
            </w:pPr>
          </w:p>
        </w:tc>
        <w:tc>
          <w:tcPr>
            <w:tcW w:w="0" w:type="auto"/>
          </w:tcPr>
          <w:p w14:paraId="281C0C1E" w14:textId="4B61541B" w:rsidR="00EC0D55" w:rsidRPr="00320ED8" w:rsidRDefault="00EC0D55" w:rsidP="00EC0D55">
            <w:pPr>
              <w:ind w:firstLine="0"/>
              <w:rPr>
                <w:sz w:val="24"/>
                <w:szCs w:val="24"/>
              </w:rPr>
            </w:pPr>
          </w:p>
        </w:tc>
        <w:tc>
          <w:tcPr>
            <w:tcW w:w="0" w:type="auto"/>
          </w:tcPr>
          <w:p w14:paraId="57099BA3" w14:textId="7D8AA823" w:rsidR="00EC0D55" w:rsidRPr="00320ED8" w:rsidRDefault="00EC0D55" w:rsidP="00EC0D55">
            <w:pPr>
              <w:ind w:firstLine="0"/>
              <w:rPr>
                <w:sz w:val="24"/>
                <w:szCs w:val="24"/>
              </w:rPr>
            </w:pPr>
          </w:p>
        </w:tc>
        <w:tc>
          <w:tcPr>
            <w:tcW w:w="0" w:type="auto"/>
          </w:tcPr>
          <w:p w14:paraId="26A493A8" w14:textId="4BDD22BE" w:rsidR="00EC0D55" w:rsidRPr="00320ED8" w:rsidRDefault="00EC0D55" w:rsidP="00EC0D55">
            <w:pPr>
              <w:ind w:firstLine="0"/>
              <w:rPr>
                <w:sz w:val="24"/>
                <w:szCs w:val="24"/>
              </w:rPr>
            </w:pPr>
          </w:p>
        </w:tc>
        <w:tc>
          <w:tcPr>
            <w:tcW w:w="0" w:type="auto"/>
          </w:tcPr>
          <w:p w14:paraId="12C16CE6" w14:textId="24898C6E" w:rsidR="00EC0D55" w:rsidRPr="00320ED8" w:rsidRDefault="00EC0D55" w:rsidP="00EC0D55">
            <w:pPr>
              <w:ind w:firstLine="0"/>
              <w:rPr>
                <w:sz w:val="24"/>
                <w:szCs w:val="24"/>
              </w:rPr>
            </w:pPr>
          </w:p>
        </w:tc>
        <w:tc>
          <w:tcPr>
            <w:tcW w:w="0" w:type="auto"/>
          </w:tcPr>
          <w:p w14:paraId="217B775E" w14:textId="0327AFA2" w:rsidR="00EC0D55" w:rsidRPr="00320ED8" w:rsidRDefault="00EC0D55" w:rsidP="00EC0D55">
            <w:pPr>
              <w:ind w:firstLine="0"/>
              <w:rPr>
                <w:sz w:val="24"/>
                <w:szCs w:val="24"/>
              </w:rPr>
            </w:pPr>
          </w:p>
        </w:tc>
        <w:tc>
          <w:tcPr>
            <w:tcW w:w="0" w:type="auto"/>
          </w:tcPr>
          <w:p w14:paraId="189F1363" w14:textId="03AC46E0" w:rsidR="00EC0D55" w:rsidRPr="00320ED8" w:rsidRDefault="00EC0D55" w:rsidP="00EC0D55">
            <w:pPr>
              <w:ind w:firstLine="0"/>
              <w:rPr>
                <w:sz w:val="24"/>
                <w:szCs w:val="24"/>
              </w:rPr>
            </w:pPr>
          </w:p>
        </w:tc>
        <w:tc>
          <w:tcPr>
            <w:tcW w:w="0" w:type="auto"/>
          </w:tcPr>
          <w:p w14:paraId="29B78652" w14:textId="3E8B5E45" w:rsidR="00EC0D55" w:rsidRPr="00320ED8" w:rsidRDefault="00EC0D55" w:rsidP="00EC0D55">
            <w:pPr>
              <w:ind w:firstLine="0"/>
              <w:rPr>
                <w:sz w:val="24"/>
                <w:szCs w:val="24"/>
              </w:rPr>
            </w:pPr>
          </w:p>
        </w:tc>
        <w:tc>
          <w:tcPr>
            <w:tcW w:w="0" w:type="auto"/>
          </w:tcPr>
          <w:p w14:paraId="00A8CAF7" w14:textId="52E1E141" w:rsidR="00EC0D55" w:rsidRPr="00320ED8" w:rsidRDefault="00EC0D55" w:rsidP="00EC0D55">
            <w:pPr>
              <w:ind w:firstLine="0"/>
              <w:rPr>
                <w:sz w:val="24"/>
                <w:szCs w:val="24"/>
              </w:rPr>
            </w:pPr>
          </w:p>
        </w:tc>
      </w:tr>
      <w:tr w:rsidR="00320ED8" w14:paraId="39CD22F5" w14:textId="77777777" w:rsidTr="00931FC4">
        <w:trPr>
          <w:trHeight w:val="501"/>
          <w:jc w:val="center"/>
        </w:trPr>
        <w:tc>
          <w:tcPr>
            <w:tcW w:w="5839" w:type="dxa"/>
          </w:tcPr>
          <w:p w14:paraId="32C93104" w14:textId="184BDFB9" w:rsidR="00EC0D55" w:rsidRPr="00320ED8" w:rsidRDefault="00320ED8" w:rsidP="00EC0D55">
            <w:pPr>
              <w:ind w:firstLine="0"/>
              <w:rPr>
                <w:sz w:val="24"/>
                <w:szCs w:val="24"/>
              </w:rPr>
            </w:pPr>
            <w:r w:rsidRPr="00320ED8">
              <w:rPr>
                <w:sz w:val="24"/>
                <w:szCs w:val="24"/>
              </w:rPr>
              <w:t>Неучтенные перспективнее нагрузки</w:t>
            </w:r>
          </w:p>
        </w:tc>
        <w:tc>
          <w:tcPr>
            <w:tcW w:w="0" w:type="auto"/>
          </w:tcPr>
          <w:p w14:paraId="6B6A4529" w14:textId="77777777" w:rsidR="00EC0D55" w:rsidRPr="00320ED8" w:rsidRDefault="00EC0D55" w:rsidP="00EC0D55">
            <w:pPr>
              <w:ind w:firstLine="0"/>
              <w:rPr>
                <w:sz w:val="24"/>
                <w:szCs w:val="24"/>
              </w:rPr>
            </w:pPr>
          </w:p>
        </w:tc>
        <w:tc>
          <w:tcPr>
            <w:tcW w:w="0" w:type="auto"/>
          </w:tcPr>
          <w:p w14:paraId="66EC2682" w14:textId="77777777" w:rsidR="00EC0D55" w:rsidRPr="00320ED8" w:rsidRDefault="00EC0D55" w:rsidP="00EC0D55">
            <w:pPr>
              <w:ind w:firstLine="0"/>
              <w:rPr>
                <w:sz w:val="24"/>
                <w:szCs w:val="24"/>
              </w:rPr>
            </w:pPr>
          </w:p>
        </w:tc>
        <w:tc>
          <w:tcPr>
            <w:tcW w:w="0" w:type="auto"/>
          </w:tcPr>
          <w:p w14:paraId="0C8E49BB" w14:textId="77777777" w:rsidR="00EC0D55" w:rsidRPr="00320ED8" w:rsidRDefault="00EC0D55" w:rsidP="00EC0D55">
            <w:pPr>
              <w:ind w:firstLine="0"/>
              <w:rPr>
                <w:sz w:val="24"/>
                <w:szCs w:val="24"/>
              </w:rPr>
            </w:pPr>
          </w:p>
        </w:tc>
        <w:tc>
          <w:tcPr>
            <w:tcW w:w="0" w:type="auto"/>
          </w:tcPr>
          <w:p w14:paraId="49AF521D" w14:textId="77777777" w:rsidR="00EC0D55" w:rsidRPr="00320ED8" w:rsidRDefault="00EC0D55" w:rsidP="00EC0D55">
            <w:pPr>
              <w:ind w:firstLine="0"/>
              <w:rPr>
                <w:sz w:val="24"/>
                <w:szCs w:val="24"/>
              </w:rPr>
            </w:pPr>
          </w:p>
        </w:tc>
        <w:tc>
          <w:tcPr>
            <w:tcW w:w="0" w:type="auto"/>
          </w:tcPr>
          <w:p w14:paraId="65EE11CD" w14:textId="77777777" w:rsidR="00EC0D55" w:rsidRPr="00320ED8" w:rsidRDefault="00EC0D55" w:rsidP="00EC0D55">
            <w:pPr>
              <w:ind w:firstLine="0"/>
              <w:rPr>
                <w:sz w:val="24"/>
                <w:szCs w:val="24"/>
              </w:rPr>
            </w:pPr>
          </w:p>
        </w:tc>
        <w:tc>
          <w:tcPr>
            <w:tcW w:w="0" w:type="auto"/>
          </w:tcPr>
          <w:p w14:paraId="792DDB8E" w14:textId="77777777" w:rsidR="00EC0D55" w:rsidRPr="00320ED8" w:rsidRDefault="00EC0D55" w:rsidP="00EC0D55">
            <w:pPr>
              <w:ind w:firstLine="0"/>
              <w:rPr>
                <w:sz w:val="24"/>
                <w:szCs w:val="24"/>
              </w:rPr>
            </w:pPr>
          </w:p>
        </w:tc>
        <w:tc>
          <w:tcPr>
            <w:tcW w:w="0" w:type="auto"/>
          </w:tcPr>
          <w:p w14:paraId="6F4CE0FA" w14:textId="77777777" w:rsidR="00EC0D55" w:rsidRPr="00320ED8" w:rsidRDefault="00EC0D55" w:rsidP="00EC0D55">
            <w:pPr>
              <w:ind w:firstLine="0"/>
              <w:rPr>
                <w:sz w:val="24"/>
                <w:szCs w:val="24"/>
              </w:rPr>
            </w:pPr>
          </w:p>
        </w:tc>
        <w:tc>
          <w:tcPr>
            <w:tcW w:w="0" w:type="auto"/>
          </w:tcPr>
          <w:p w14:paraId="735FC38A" w14:textId="77777777" w:rsidR="00EC0D55" w:rsidRPr="00320ED8" w:rsidRDefault="00EC0D55" w:rsidP="00EC0D55">
            <w:pPr>
              <w:ind w:firstLine="0"/>
              <w:rPr>
                <w:sz w:val="24"/>
                <w:szCs w:val="24"/>
              </w:rPr>
            </w:pPr>
          </w:p>
        </w:tc>
        <w:tc>
          <w:tcPr>
            <w:tcW w:w="0" w:type="auto"/>
          </w:tcPr>
          <w:p w14:paraId="3BDD748D" w14:textId="77777777" w:rsidR="00EC0D55" w:rsidRPr="00320ED8" w:rsidRDefault="00EC0D55" w:rsidP="00EC0D55">
            <w:pPr>
              <w:ind w:firstLine="0"/>
              <w:rPr>
                <w:sz w:val="24"/>
                <w:szCs w:val="24"/>
              </w:rPr>
            </w:pPr>
          </w:p>
        </w:tc>
      </w:tr>
    </w:tbl>
    <w:p w14:paraId="5F4C564C" w14:textId="0023DBA2" w:rsidR="00EC0D55" w:rsidRDefault="00320ED8" w:rsidP="00320ED8">
      <w:pPr>
        <w:pStyle w:val="af5"/>
        <w:numPr>
          <w:ilvl w:val="0"/>
          <w:numId w:val="14"/>
        </w:numPr>
      </w:pPr>
      <w:r>
        <w:t>Как сильно влияют следующие факторы на перспективный рост тарифа на передачу электроэнергии:</w:t>
      </w:r>
    </w:p>
    <w:tbl>
      <w:tblPr>
        <w:tblStyle w:val="af6"/>
        <w:tblW w:w="9160" w:type="dxa"/>
        <w:jc w:val="center"/>
        <w:tblLook w:val="04A0" w:firstRow="1" w:lastRow="0" w:firstColumn="1" w:lastColumn="0" w:noHBand="0" w:noVBand="1"/>
      </w:tblPr>
      <w:tblGrid>
        <w:gridCol w:w="5839"/>
        <w:gridCol w:w="369"/>
        <w:gridCol w:w="369"/>
        <w:gridCol w:w="369"/>
        <w:gridCol w:w="369"/>
        <w:gridCol w:w="369"/>
        <w:gridCol w:w="369"/>
        <w:gridCol w:w="369"/>
        <w:gridCol w:w="369"/>
        <w:gridCol w:w="369"/>
      </w:tblGrid>
      <w:tr w:rsidR="00320ED8" w14:paraId="4B716B0E" w14:textId="77777777" w:rsidTr="00931FC4">
        <w:trPr>
          <w:trHeight w:val="425"/>
          <w:jc w:val="center"/>
        </w:trPr>
        <w:tc>
          <w:tcPr>
            <w:tcW w:w="5839" w:type="dxa"/>
          </w:tcPr>
          <w:p w14:paraId="25E5C02E" w14:textId="77777777" w:rsidR="00320ED8" w:rsidRPr="00320ED8" w:rsidRDefault="00320ED8" w:rsidP="00BF043A">
            <w:pPr>
              <w:ind w:firstLine="0"/>
              <w:jc w:val="center"/>
              <w:rPr>
                <w:b/>
                <w:sz w:val="24"/>
                <w:szCs w:val="24"/>
              </w:rPr>
            </w:pPr>
            <w:r w:rsidRPr="00320ED8">
              <w:rPr>
                <w:b/>
                <w:sz w:val="24"/>
                <w:szCs w:val="24"/>
              </w:rPr>
              <w:t>Фактор</w:t>
            </w:r>
          </w:p>
        </w:tc>
        <w:tc>
          <w:tcPr>
            <w:tcW w:w="369" w:type="dxa"/>
          </w:tcPr>
          <w:p w14:paraId="7A0A7136" w14:textId="77777777" w:rsidR="00320ED8" w:rsidRPr="00320ED8" w:rsidRDefault="00320ED8" w:rsidP="00BF043A">
            <w:pPr>
              <w:ind w:firstLine="0"/>
              <w:rPr>
                <w:b/>
                <w:sz w:val="24"/>
                <w:szCs w:val="24"/>
              </w:rPr>
            </w:pPr>
            <w:r w:rsidRPr="00320ED8">
              <w:rPr>
                <w:b/>
                <w:sz w:val="24"/>
                <w:szCs w:val="24"/>
              </w:rPr>
              <w:t>1</w:t>
            </w:r>
          </w:p>
        </w:tc>
        <w:tc>
          <w:tcPr>
            <w:tcW w:w="369" w:type="dxa"/>
          </w:tcPr>
          <w:p w14:paraId="7DA60FE9" w14:textId="77777777" w:rsidR="00320ED8" w:rsidRPr="00320ED8" w:rsidRDefault="00320ED8" w:rsidP="00BF043A">
            <w:pPr>
              <w:ind w:firstLine="0"/>
              <w:rPr>
                <w:b/>
                <w:sz w:val="24"/>
                <w:szCs w:val="24"/>
              </w:rPr>
            </w:pPr>
            <w:r w:rsidRPr="00320ED8">
              <w:rPr>
                <w:b/>
                <w:sz w:val="24"/>
                <w:szCs w:val="24"/>
              </w:rPr>
              <w:t>2</w:t>
            </w:r>
          </w:p>
        </w:tc>
        <w:tc>
          <w:tcPr>
            <w:tcW w:w="369" w:type="dxa"/>
          </w:tcPr>
          <w:p w14:paraId="66BD620A" w14:textId="77777777" w:rsidR="00320ED8" w:rsidRPr="00320ED8" w:rsidRDefault="00320ED8" w:rsidP="00BF043A">
            <w:pPr>
              <w:ind w:firstLine="0"/>
              <w:rPr>
                <w:b/>
                <w:sz w:val="24"/>
                <w:szCs w:val="24"/>
              </w:rPr>
            </w:pPr>
            <w:r w:rsidRPr="00320ED8">
              <w:rPr>
                <w:b/>
                <w:sz w:val="24"/>
                <w:szCs w:val="24"/>
              </w:rPr>
              <w:t>3</w:t>
            </w:r>
          </w:p>
        </w:tc>
        <w:tc>
          <w:tcPr>
            <w:tcW w:w="369" w:type="dxa"/>
          </w:tcPr>
          <w:p w14:paraId="0A671857" w14:textId="77777777" w:rsidR="00320ED8" w:rsidRPr="00320ED8" w:rsidRDefault="00320ED8" w:rsidP="00BF043A">
            <w:pPr>
              <w:ind w:firstLine="0"/>
              <w:rPr>
                <w:b/>
                <w:sz w:val="24"/>
                <w:szCs w:val="24"/>
              </w:rPr>
            </w:pPr>
            <w:r w:rsidRPr="00320ED8">
              <w:rPr>
                <w:b/>
                <w:sz w:val="24"/>
                <w:szCs w:val="24"/>
              </w:rPr>
              <w:t>4</w:t>
            </w:r>
          </w:p>
        </w:tc>
        <w:tc>
          <w:tcPr>
            <w:tcW w:w="369" w:type="dxa"/>
          </w:tcPr>
          <w:p w14:paraId="301D7B00" w14:textId="77777777" w:rsidR="00320ED8" w:rsidRPr="00320ED8" w:rsidRDefault="00320ED8" w:rsidP="00BF043A">
            <w:pPr>
              <w:ind w:firstLine="0"/>
              <w:rPr>
                <w:b/>
                <w:sz w:val="24"/>
                <w:szCs w:val="24"/>
              </w:rPr>
            </w:pPr>
            <w:r w:rsidRPr="00320ED8">
              <w:rPr>
                <w:b/>
                <w:sz w:val="24"/>
                <w:szCs w:val="24"/>
              </w:rPr>
              <w:t>5</w:t>
            </w:r>
          </w:p>
        </w:tc>
        <w:tc>
          <w:tcPr>
            <w:tcW w:w="369" w:type="dxa"/>
          </w:tcPr>
          <w:p w14:paraId="76048E15" w14:textId="77777777" w:rsidR="00320ED8" w:rsidRPr="00320ED8" w:rsidRDefault="00320ED8" w:rsidP="00BF043A">
            <w:pPr>
              <w:ind w:firstLine="0"/>
              <w:rPr>
                <w:b/>
                <w:sz w:val="24"/>
                <w:szCs w:val="24"/>
              </w:rPr>
            </w:pPr>
            <w:r w:rsidRPr="00320ED8">
              <w:rPr>
                <w:b/>
                <w:sz w:val="24"/>
                <w:szCs w:val="24"/>
              </w:rPr>
              <w:t>6</w:t>
            </w:r>
          </w:p>
        </w:tc>
        <w:tc>
          <w:tcPr>
            <w:tcW w:w="369" w:type="dxa"/>
          </w:tcPr>
          <w:p w14:paraId="27CBA8BA" w14:textId="77777777" w:rsidR="00320ED8" w:rsidRPr="00320ED8" w:rsidRDefault="00320ED8" w:rsidP="00BF043A">
            <w:pPr>
              <w:ind w:firstLine="0"/>
              <w:rPr>
                <w:b/>
                <w:sz w:val="24"/>
                <w:szCs w:val="24"/>
              </w:rPr>
            </w:pPr>
            <w:r w:rsidRPr="00320ED8">
              <w:rPr>
                <w:b/>
                <w:sz w:val="24"/>
                <w:szCs w:val="24"/>
              </w:rPr>
              <w:t>7</w:t>
            </w:r>
          </w:p>
        </w:tc>
        <w:tc>
          <w:tcPr>
            <w:tcW w:w="369" w:type="dxa"/>
          </w:tcPr>
          <w:p w14:paraId="4B14AD07" w14:textId="77777777" w:rsidR="00320ED8" w:rsidRPr="00320ED8" w:rsidRDefault="00320ED8" w:rsidP="00BF043A">
            <w:pPr>
              <w:ind w:firstLine="0"/>
              <w:rPr>
                <w:b/>
                <w:sz w:val="24"/>
                <w:szCs w:val="24"/>
              </w:rPr>
            </w:pPr>
            <w:r w:rsidRPr="00320ED8">
              <w:rPr>
                <w:b/>
                <w:sz w:val="24"/>
                <w:szCs w:val="24"/>
              </w:rPr>
              <w:t>8</w:t>
            </w:r>
          </w:p>
        </w:tc>
        <w:tc>
          <w:tcPr>
            <w:tcW w:w="369" w:type="dxa"/>
          </w:tcPr>
          <w:p w14:paraId="733ECDFD" w14:textId="77777777" w:rsidR="00320ED8" w:rsidRPr="00320ED8" w:rsidRDefault="00320ED8" w:rsidP="00BF043A">
            <w:pPr>
              <w:ind w:firstLine="0"/>
              <w:rPr>
                <w:b/>
                <w:sz w:val="24"/>
                <w:szCs w:val="24"/>
              </w:rPr>
            </w:pPr>
            <w:r w:rsidRPr="00320ED8">
              <w:rPr>
                <w:b/>
                <w:sz w:val="24"/>
                <w:szCs w:val="24"/>
              </w:rPr>
              <w:t>9</w:t>
            </w:r>
          </w:p>
        </w:tc>
      </w:tr>
      <w:tr w:rsidR="00320ED8" w14:paraId="19386ED9" w14:textId="77777777" w:rsidTr="00931FC4">
        <w:trPr>
          <w:trHeight w:val="425"/>
          <w:jc w:val="center"/>
        </w:trPr>
        <w:tc>
          <w:tcPr>
            <w:tcW w:w="5839" w:type="dxa"/>
          </w:tcPr>
          <w:p w14:paraId="5924D392" w14:textId="1CBF4467" w:rsidR="00320ED8" w:rsidRPr="00320ED8" w:rsidRDefault="00320ED8" w:rsidP="00BF043A">
            <w:pPr>
              <w:ind w:firstLine="0"/>
              <w:rPr>
                <w:sz w:val="24"/>
                <w:szCs w:val="24"/>
              </w:rPr>
            </w:pPr>
            <w:r>
              <w:rPr>
                <w:sz w:val="24"/>
                <w:szCs w:val="24"/>
              </w:rPr>
              <w:t>Рост потребления ЭЭ существующими потребителями</w:t>
            </w:r>
          </w:p>
        </w:tc>
        <w:tc>
          <w:tcPr>
            <w:tcW w:w="369" w:type="dxa"/>
          </w:tcPr>
          <w:p w14:paraId="74D57FEC" w14:textId="77777777" w:rsidR="00320ED8" w:rsidRPr="00320ED8" w:rsidRDefault="00320ED8" w:rsidP="00BF043A">
            <w:pPr>
              <w:ind w:firstLine="0"/>
              <w:rPr>
                <w:sz w:val="24"/>
                <w:szCs w:val="24"/>
              </w:rPr>
            </w:pPr>
          </w:p>
        </w:tc>
        <w:tc>
          <w:tcPr>
            <w:tcW w:w="369" w:type="dxa"/>
          </w:tcPr>
          <w:p w14:paraId="3D99728D" w14:textId="77777777" w:rsidR="00320ED8" w:rsidRPr="00320ED8" w:rsidRDefault="00320ED8" w:rsidP="00BF043A">
            <w:pPr>
              <w:ind w:firstLine="0"/>
              <w:rPr>
                <w:sz w:val="24"/>
                <w:szCs w:val="24"/>
              </w:rPr>
            </w:pPr>
          </w:p>
        </w:tc>
        <w:tc>
          <w:tcPr>
            <w:tcW w:w="369" w:type="dxa"/>
          </w:tcPr>
          <w:p w14:paraId="42CC61C4" w14:textId="77777777" w:rsidR="00320ED8" w:rsidRPr="00320ED8" w:rsidRDefault="00320ED8" w:rsidP="00BF043A">
            <w:pPr>
              <w:ind w:firstLine="0"/>
              <w:rPr>
                <w:sz w:val="24"/>
                <w:szCs w:val="24"/>
              </w:rPr>
            </w:pPr>
          </w:p>
        </w:tc>
        <w:tc>
          <w:tcPr>
            <w:tcW w:w="369" w:type="dxa"/>
          </w:tcPr>
          <w:p w14:paraId="35CF6E2D" w14:textId="77777777" w:rsidR="00320ED8" w:rsidRPr="00320ED8" w:rsidRDefault="00320ED8" w:rsidP="00BF043A">
            <w:pPr>
              <w:ind w:firstLine="0"/>
              <w:rPr>
                <w:sz w:val="24"/>
                <w:szCs w:val="24"/>
              </w:rPr>
            </w:pPr>
          </w:p>
        </w:tc>
        <w:tc>
          <w:tcPr>
            <w:tcW w:w="369" w:type="dxa"/>
          </w:tcPr>
          <w:p w14:paraId="71C2833F" w14:textId="77777777" w:rsidR="00320ED8" w:rsidRPr="00320ED8" w:rsidRDefault="00320ED8" w:rsidP="00BF043A">
            <w:pPr>
              <w:ind w:firstLine="0"/>
              <w:rPr>
                <w:sz w:val="24"/>
                <w:szCs w:val="24"/>
              </w:rPr>
            </w:pPr>
          </w:p>
        </w:tc>
        <w:tc>
          <w:tcPr>
            <w:tcW w:w="369" w:type="dxa"/>
          </w:tcPr>
          <w:p w14:paraId="4E31EBFE" w14:textId="77777777" w:rsidR="00320ED8" w:rsidRPr="00320ED8" w:rsidRDefault="00320ED8" w:rsidP="00BF043A">
            <w:pPr>
              <w:ind w:firstLine="0"/>
              <w:rPr>
                <w:sz w:val="24"/>
                <w:szCs w:val="24"/>
              </w:rPr>
            </w:pPr>
          </w:p>
        </w:tc>
        <w:tc>
          <w:tcPr>
            <w:tcW w:w="369" w:type="dxa"/>
          </w:tcPr>
          <w:p w14:paraId="6C373C86" w14:textId="77777777" w:rsidR="00320ED8" w:rsidRPr="00320ED8" w:rsidRDefault="00320ED8" w:rsidP="00BF043A">
            <w:pPr>
              <w:ind w:firstLine="0"/>
              <w:rPr>
                <w:sz w:val="24"/>
                <w:szCs w:val="24"/>
              </w:rPr>
            </w:pPr>
          </w:p>
        </w:tc>
        <w:tc>
          <w:tcPr>
            <w:tcW w:w="369" w:type="dxa"/>
          </w:tcPr>
          <w:p w14:paraId="1E19C4F0" w14:textId="77777777" w:rsidR="00320ED8" w:rsidRPr="00320ED8" w:rsidRDefault="00320ED8" w:rsidP="00BF043A">
            <w:pPr>
              <w:ind w:firstLine="0"/>
              <w:rPr>
                <w:sz w:val="24"/>
                <w:szCs w:val="24"/>
              </w:rPr>
            </w:pPr>
          </w:p>
        </w:tc>
        <w:tc>
          <w:tcPr>
            <w:tcW w:w="369" w:type="dxa"/>
          </w:tcPr>
          <w:p w14:paraId="5DA4E029" w14:textId="77777777" w:rsidR="00320ED8" w:rsidRPr="00320ED8" w:rsidRDefault="00320ED8" w:rsidP="00BF043A">
            <w:pPr>
              <w:ind w:firstLine="0"/>
              <w:rPr>
                <w:sz w:val="24"/>
                <w:szCs w:val="24"/>
              </w:rPr>
            </w:pPr>
          </w:p>
        </w:tc>
      </w:tr>
      <w:tr w:rsidR="00320ED8" w14:paraId="1289C3BD" w14:textId="77777777" w:rsidTr="00931FC4">
        <w:trPr>
          <w:trHeight w:val="425"/>
          <w:jc w:val="center"/>
        </w:trPr>
        <w:tc>
          <w:tcPr>
            <w:tcW w:w="5839" w:type="dxa"/>
          </w:tcPr>
          <w:p w14:paraId="2501282A" w14:textId="259A37F1" w:rsidR="00320ED8" w:rsidRPr="00320ED8" w:rsidRDefault="00320ED8" w:rsidP="00BF043A">
            <w:pPr>
              <w:ind w:firstLine="0"/>
              <w:rPr>
                <w:sz w:val="24"/>
                <w:szCs w:val="24"/>
              </w:rPr>
            </w:pPr>
            <w:r>
              <w:rPr>
                <w:sz w:val="24"/>
                <w:szCs w:val="24"/>
              </w:rPr>
              <w:t>Поступление новых заявок на ТП</w:t>
            </w:r>
          </w:p>
        </w:tc>
        <w:tc>
          <w:tcPr>
            <w:tcW w:w="369" w:type="dxa"/>
          </w:tcPr>
          <w:p w14:paraId="386EA8FA" w14:textId="77777777" w:rsidR="00320ED8" w:rsidRPr="00320ED8" w:rsidRDefault="00320ED8" w:rsidP="00BF043A">
            <w:pPr>
              <w:ind w:firstLine="0"/>
              <w:rPr>
                <w:sz w:val="24"/>
                <w:szCs w:val="24"/>
              </w:rPr>
            </w:pPr>
          </w:p>
        </w:tc>
        <w:tc>
          <w:tcPr>
            <w:tcW w:w="369" w:type="dxa"/>
          </w:tcPr>
          <w:p w14:paraId="085550DF" w14:textId="77777777" w:rsidR="00320ED8" w:rsidRPr="00320ED8" w:rsidRDefault="00320ED8" w:rsidP="00BF043A">
            <w:pPr>
              <w:ind w:firstLine="0"/>
              <w:rPr>
                <w:sz w:val="24"/>
                <w:szCs w:val="24"/>
              </w:rPr>
            </w:pPr>
          </w:p>
        </w:tc>
        <w:tc>
          <w:tcPr>
            <w:tcW w:w="369" w:type="dxa"/>
          </w:tcPr>
          <w:p w14:paraId="4C0C2A84" w14:textId="77777777" w:rsidR="00320ED8" w:rsidRPr="00320ED8" w:rsidRDefault="00320ED8" w:rsidP="00BF043A">
            <w:pPr>
              <w:ind w:firstLine="0"/>
              <w:rPr>
                <w:sz w:val="24"/>
                <w:szCs w:val="24"/>
              </w:rPr>
            </w:pPr>
          </w:p>
        </w:tc>
        <w:tc>
          <w:tcPr>
            <w:tcW w:w="369" w:type="dxa"/>
          </w:tcPr>
          <w:p w14:paraId="09C7E9F1" w14:textId="77777777" w:rsidR="00320ED8" w:rsidRPr="00320ED8" w:rsidRDefault="00320ED8" w:rsidP="00BF043A">
            <w:pPr>
              <w:ind w:firstLine="0"/>
              <w:rPr>
                <w:sz w:val="24"/>
                <w:szCs w:val="24"/>
              </w:rPr>
            </w:pPr>
          </w:p>
        </w:tc>
        <w:tc>
          <w:tcPr>
            <w:tcW w:w="369" w:type="dxa"/>
          </w:tcPr>
          <w:p w14:paraId="556669D0" w14:textId="77777777" w:rsidR="00320ED8" w:rsidRPr="00320ED8" w:rsidRDefault="00320ED8" w:rsidP="00BF043A">
            <w:pPr>
              <w:ind w:firstLine="0"/>
              <w:rPr>
                <w:sz w:val="24"/>
                <w:szCs w:val="24"/>
              </w:rPr>
            </w:pPr>
          </w:p>
        </w:tc>
        <w:tc>
          <w:tcPr>
            <w:tcW w:w="369" w:type="dxa"/>
          </w:tcPr>
          <w:p w14:paraId="54F6314B" w14:textId="77777777" w:rsidR="00320ED8" w:rsidRPr="00320ED8" w:rsidRDefault="00320ED8" w:rsidP="00BF043A">
            <w:pPr>
              <w:ind w:firstLine="0"/>
              <w:rPr>
                <w:sz w:val="24"/>
                <w:szCs w:val="24"/>
              </w:rPr>
            </w:pPr>
          </w:p>
        </w:tc>
        <w:tc>
          <w:tcPr>
            <w:tcW w:w="369" w:type="dxa"/>
          </w:tcPr>
          <w:p w14:paraId="03CDF732" w14:textId="77777777" w:rsidR="00320ED8" w:rsidRPr="00320ED8" w:rsidRDefault="00320ED8" w:rsidP="00BF043A">
            <w:pPr>
              <w:ind w:firstLine="0"/>
              <w:rPr>
                <w:sz w:val="24"/>
                <w:szCs w:val="24"/>
              </w:rPr>
            </w:pPr>
          </w:p>
        </w:tc>
        <w:tc>
          <w:tcPr>
            <w:tcW w:w="369" w:type="dxa"/>
          </w:tcPr>
          <w:p w14:paraId="0F90F0B0" w14:textId="77777777" w:rsidR="00320ED8" w:rsidRPr="00320ED8" w:rsidRDefault="00320ED8" w:rsidP="00BF043A">
            <w:pPr>
              <w:ind w:firstLine="0"/>
              <w:rPr>
                <w:sz w:val="24"/>
                <w:szCs w:val="24"/>
              </w:rPr>
            </w:pPr>
          </w:p>
        </w:tc>
        <w:tc>
          <w:tcPr>
            <w:tcW w:w="369" w:type="dxa"/>
          </w:tcPr>
          <w:p w14:paraId="466E5A44" w14:textId="77777777" w:rsidR="00320ED8" w:rsidRPr="00320ED8" w:rsidRDefault="00320ED8" w:rsidP="00BF043A">
            <w:pPr>
              <w:ind w:firstLine="0"/>
              <w:rPr>
                <w:sz w:val="24"/>
                <w:szCs w:val="24"/>
              </w:rPr>
            </w:pPr>
          </w:p>
        </w:tc>
      </w:tr>
      <w:tr w:rsidR="00320ED8" w14:paraId="04836526" w14:textId="77777777" w:rsidTr="00931FC4">
        <w:trPr>
          <w:trHeight w:val="425"/>
          <w:jc w:val="center"/>
        </w:trPr>
        <w:tc>
          <w:tcPr>
            <w:tcW w:w="5839" w:type="dxa"/>
          </w:tcPr>
          <w:p w14:paraId="1369F335" w14:textId="2860E235" w:rsidR="00320ED8" w:rsidRPr="00320ED8" w:rsidRDefault="00320ED8" w:rsidP="00BF043A">
            <w:pPr>
              <w:ind w:firstLine="0"/>
              <w:rPr>
                <w:sz w:val="24"/>
                <w:szCs w:val="24"/>
              </w:rPr>
            </w:pPr>
            <w:r>
              <w:rPr>
                <w:sz w:val="24"/>
                <w:szCs w:val="24"/>
              </w:rPr>
              <w:t>Рост НВВ за счет амортизационных отчислений</w:t>
            </w:r>
          </w:p>
        </w:tc>
        <w:tc>
          <w:tcPr>
            <w:tcW w:w="369" w:type="dxa"/>
          </w:tcPr>
          <w:p w14:paraId="62A3E68F" w14:textId="77777777" w:rsidR="00320ED8" w:rsidRPr="00320ED8" w:rsidRDefault="00320ED8" w:rsidP="00BF043A">
            <w:pPr>
              <w:ind w:firstLine="0"/>
              <w:rPr>
                <w:sz w:val="24"/>
                <w:szCs w:val="24"/>
              </w:rPr>
            </w:pPr>
          </w:p>
        </w:tc>
        <w:tc>
          <w:tcPr>
            <w:tcW w:w="369" w:type="dxa"/>
          </w:tcPr>
          <w:p w14:paraId="44D0EDE5" w14:textId="77777777" w:rsidR="00320ED8" w:rsidRPr="00320ED8" w:rsidRDefault="00320ED8" w:rsidP="00BF043A">
            <w:pPr>
              <w:ind w:firstLine="0"/>
              <w:rPr>
                <w:sz w:val="24"/>
                <w:szCs w:val="24"/>
              </w:rPr>
            </w:pPr>
          </w:p>
        </w:tc>
        <w:tc>
          <w:tcPr>
            <w:tcW w:w="369" w:type="dxa"/>
          </w:tcPr>
          <w:p w14:paraId="1E435677" w14:textId="77777777" w:rsidR="00320ED8" w:rsidRPr="00320ED8" w:rsidRDefault="00320ED8" w:rsidP="00BF043A">
            <w:pPr>
              <w:ind w:firstLine="0"/>
              <w:rPr>
                <w:sz w:val="24"/>
                <w:szCs w:val="24"/>
              </w:rPr>
            </w:pPr>
          </w:p>
        </w:tc>
        <w:tc>
          <w:tcPr>
            <w:tcW w:w="369" w:type="dxa"/>
          </w:tcPr>
          <w:p w14:paraId="1858D8C4" w14:textId="77777777" w:rsidR="00320ED8" w:rsidRPr="00320ED8" w:rsidRDefault="00320ED8" w:rsidP="00BF043A">
            <w:pPr>
              <w:ind w:firstLine="0"/>
              <w:rPr>
                <w:sz w:val="24"/>
                <w:szCs w:val="24"/>
              </w:rPr>
            </w:pPr>
          </w:p>
        </w:tc>
        <w:tc>
          <w:tcPr>
            <w:tcW w:w="369" w:type="dxa"/>
          </w:tcPr>
          <w:p w14:paraId="2380A043" w14:textId="77777777" w:rsidR="00320ED8" w:rsidRPr="00320ED8" w:rsidRDefault="00320ED8" w:rsidP="00BF043A">
            <w:pPr>
              <w:ind w:firstLine="0"/>
              <w:rPr>
                <w:sz w:val="24"/>
                <w:szCs w:val="24"/>
              </w:rPr>
            </w:pPr>
          </w:p>
        </w:tc>
        <w:tc>
          <w:tcPr>
            <w:tcW w:w="369" w:type="dxa"/>
          </w:tcPr>
          <w:p w14:paraId="1890E1A4" w14:textId="77777777" w:rsidR="00320ED8" w:rsidRPr="00320ED8" w:rsidRDefault="00320ED8" w:rsidP="00BF043A">
            <w:pPr>
              <w:ind w:firstLine="0"/>
              <w:rPr>
                <w:sz w:val="24"/>
                <w:szCs w:val="24"/>
              </w:rPr>
            </w:pPr>
          </w:p>
        </w:tc>
        <w:tc>
          <w:tcPr>
            <w:tcW w:w="369" w:type="dxa"/>
          </w:tcPr>
          <w:p w14:paraId="092D0601" w14:textId="77777777" w:rsidR="00320ED8" w:rsidRPr="00320ED8" w:rsidRDefault="00320ED8" w:rsidP="00BF043A">
            <w:pPr>
              <w:ind w:firstLine="0"/>
              <w:rPr>
                <w:sz w:val="24"/>
                <w:szCs w:val="24"/>
              </w:rPr>
            </w:pPr>
          </w:p>
        </w:tc>
        <w:tc>
          <w:tcPr>
            <w:tcW w:w="369" w:type="dxa"/>
          </w:tcPr>
          <w:p w14:paraId="1F4C1B66" w14:textId="77777777" w:rsidR="00320ED8" w:rsidRPr="00320ED8" w:rsidRDefault="00320ED8" w:rsidP="00BF043A">
            <w:pPr>
              <w:ind w:firstLine="0"/>
              <w:rPr>
                <w:sz w:val="24"/>
                <w:szCs w:val="24"/>
              </w:rPr>
            </w:pPr>
          </w:p>
        </w:tc>
        <w:tc>
          <w:tcPr>
            <w:tcW w:w="369" w:type="dxa"/>
          </w:tcPr>
          <w:p w14:paraId="45C3D306" w14:textId="77777777" w:rsidR="00320ED8" w:rsidRPr="00320ED8" w:rsidRDefault="00320ED8" w:rsidP="00BF043A">
            <w:pPr>
              <w:ind w:firstLine="0"/>
              <w:rPr>
                <w:sz w:val="24"/>
                <w:szCs w:val="24"/>
              </w:rPr>
            </w:pPr>
          </w:p>
        </w:tc>
      </w:tr>
    </w:tbl>
    <w:p w14:paraId="0BA6269C" w14:textId="718837B1" w:rsidR="00320ED8" w:rsidRDefault="00320ED8" w:rsidP="00320ED8">
      <w:pPr>
        <w:pStyle w:val="af5"/>
        <w:numPr>
          <w:ilvl w:val="0"/>
          <w:numId w:val="14"/>
        </w:numPr>
      </w:pPr>
      <w:r>
        <w:t>Какова влияние источника дохода на прибыль компании:</w:t>
      </w:r>
    </w:p>
    <w:tbl>
      <w:tblPr>
        <w:tblStyle w:val="af6"/>
        <w:tblW w:w="9160" w:type="dxa"/>
        <w:jc w:val="center"/>
        <w:tblLook w:val="04A0" w:firstRow="1" w:lastRow="0" w:firstColumn="1" w:lastColumn="0" w:noHBand="0" w:noVBand="1"/>
      </w:tblPr>
      <w:tblGrid>
        <w:gridCol w:w="5839"/>
        <w:gridCol w:w="369"/>
        <w:gridCol w:w="369"/>
        <w:gridCol w:w="369"/>
        <w:gridCol w:w="369"/>
        <w:gridCol w:w="369"/>
        <w:gridCol w:w="369"/>
        <w:gridCol w:w="369"/>
        <w:gridCol w:w="369"/>
        <w:gridCol w:w="369"/>
      </w:tblGrid>
      <w:tr w:rsidR="00320ED8" w14:paraId="7262A475" w14:textId="77777777" w:rsidTr="00931FC4">
        <w:trPr>
          <w:trHeight w:val="423"/>
          <w:jc w:val="center"/>
        </w:trPr>
        <w:tc>
          <w:tcPr>
            <w:tcW w:w="5839" w:type="dxa"/>
          </w:tcPr>
          <w:p w14:paraId="4198E194" w14:textId="77777777" w:rsidR="00320ED8" w:rsidRPr="00320ED8" w:rsidRDefault="00320ED8" w:rsidP="00BF043A">
            <w:pPr>
              <w:ind w:firstLine="0"/>
              <w:jc w:val="center"/>
              <w:rPr>
                <w:b/>
                <w:sz w:val="24"/>
                <w:szCs w:val="24"/>
              </w:rPr>
            </w:pPr>
            <w:r w:rsidRPr="00320ED8">
              <w:rPr>
                <w:b/>
                <w:sz w:val="24"/>
                <w:szCs w:val="24"/>
              </w:rPr>
              <w:t>Фактор</w:t>
            </w:r>
          </w:p>
        </w:tc>
        <w:tc>
          <w:tcPr>
            <w:tcW w:w="369" w:type="dxa"/>
          </w:tcPr>
          <w:p w14:paraId="2112B8D8" w14:textId="77777777" w:rsidR="00320ED8" w:rsidRPr="00320ED8" w:rsidRDefault="00320ED8" w:rsidP="00BF043A">
            <w:pPr>
              <w:ind w:firstLine="0"/>
              <w:rPr>
                <w:b/>
                <w:sz w:val="24"/>
                <w:szCs w:val="24"/>
              </w:rPr>
            </w:pPr>
            <w:r w:rsidRPr="00320ED8">
              <w:rPr>
                <w:b/>
                <w:sz w:val="24"/>
                <w:szCs w:val="24"/>
              </w:rPr>
              <w:t>1</w:t>
            </w:r>
          </w:p>
        </w:tc>
        <w:tc>
          <w:tcPr>
            <w:tcW w:w="369" w:type="dxa"/>
          </w:tcPr>
          <w:p w14:paraId="6649F448" w14:textId="77777777" w:rsidR="00320ED8" w:rsidRPr="00320ED8" w:rsidRDefault="00320ED8" w:rsidP="00BF043A">
            <w:pPr>
              <w:ind w:firstLine="0"/>
              <w:rPr>
                <w:b/>
                <w:sz w:val="24"/>
                <w:szCs w:val="24"/>
              </w:rPr>
            </w:pPr>
            <w:r w:rsidRPr="00320ED8">
              <w:rPr>
                <w:b/>
                <w:sz w:val="24"/>
                <w:szCs w:val="24"/>
              </w:rPr>
              <w:t>2</w:t>
            </w:r>
          </w:p>
        </w:tc>
        <w:tc>
          <w:tcPr>
            <w:tcW w:w="369" w:type="dxa"/>
          </w:tcPr>
          <w:p w14:paraId="3E2D68BD" w14:textId="77777777" w:rsidR="00320ED8" w:rsidRPr="00320ED8" w:rsidRDefault="00320ED8" w:rsidP="00BF043A">
            <w:pPr>
              <w:ind w:firstLine="0"/>
              <w:rPr>
                <w:b/>
                <w:sz w:val="24"/>
                <w:szCs w:val="24"/>
              </w:rPr>
            </w:pPr>
            <w:r w:rsidRPr="00320ED8">
              <w:rPr>
                <w:b/>
                <w:sz w:val="24"/>
                <w:szCs w:val="24"/>
              </w:rPr>
              <w:t>3</w:t>
            </w:r>
          </w:p>
        </w:tc>
        <w:tc>
          <w:tcPr>
            <w:tcW w:w="369" w:type="dxa"/>
          </w:tcPr>
          <w:p w14:paraId="6F17FACA" w14:textId="77777777" w:rsidR="00320ED8" w:rsidRPr="00320ED8" w:rsidRDefault="00320ED8" w:rsidP="00BF043A">
            <w:pPr>
              <w:ind w:firstLine="0"/>
              <w:rPr>
                <w:b/>
                <w:sz w:val="24"/>
                <w:szCs w:val="24"/>
              </w:rPr>
            </w:pPr>
            <w:r w:rsidRPr="00320ED8">
              <w:rPr>
                <w:b/>
                <w:sz w:val="24"/>
                <w:szCs w:val="24"/>
              </w:rPr>
              <w:t>4</w:t>
            </w:r>
          </w:p>
        </w:tc>
        <w:tc>
          <w:tcPr>
            <w:tcW w:w="369" w:type="dxa"/>
          </w:tcPr>
          <w:p w14:paraId="05FD1950" w14:textId="77777777" w:rsidR="00320ED8" w:rsidRPr="00320ED8" w:rsidRDefault="00320ED8" w:rsidP="00BF043A">
            <w:pPr>
              <w:ind w:firstLine="0"/>
              <w:rPr>
                <w:b/>
                <w:sz w:val="24"/>
                <w:szCs w:val="24"/>
              </w:rPr>
            </w:pPr>
            <w:r w:rsidRPr="00320ED8">
              <w:rPr>
                <w:b/>
                <w:sz w:val="24"/>
                <w:szCs w:val="24"/>
              </w:rPr>
              <w:t>5</w:t>
            </w:r>
          </w:p>
        </w:tc>
        <w:tc>
          <w:tcPr>
            <w:tcW w:w="369" w:type="dxa"/>
          </w:tcPr>
          <w:p w14:paraId="59C0C457" w14:textId="77777777" w:rsidR="00320ED8" w:rsidRPr="00320ED8" w:rsidRDefault="00320ED8" w:rsidP="00BF043A">
            <w:pPr>
              <w:ind w:firstLine="0"/>
              <w:rPr>
                <w:b/>
                <w:sz w:val="24"/>
                <w:szCs w:val="24"/>
              </w:rPr>
            </w:pPr>
            <w:r w:rsidRPr="00320ED8">
              <w:rPr>
                <w:b/>
                <w:sz w:val="24"/>
                <w:szCs w:val="24"/>
              </w:rPr>
              <w:t>6</w:t>
            </w:r>
          </w:p>
        </w:tc>
        <w:tc>
          <w:tcPr>
            <w:tcW w:w="369" w:type="dxa"/>
          </w:tcPr>
          <w:p w14:paraId="533912DF" w14:textId="77777777" w:rsidR="00320ED8" w:rsidRPr="00320ED8" w:rsidRDefault="00320ED8" w:rsidP="00BF043A">
            <w:pPr>
              <w:ind w:firstLine="0"/>
              <w:rPr>
                <w:b/>
                <w:sz w:val="24"/>
                <w:szCs w:val="24"/>
              </w:rPr>
            </w:pPr>
            <w:r w:rsidRPr="00320ED8">
              <w:rPr>
                <w:b/>
                <w:sz w:val="24"/>
                <w:szCs w:val="24"/>
              </w:rPr>
              <w:t>7</w:t>
            </w:r>
          </w:p>
        </w:tc>
        <w:tc>
          <w:tcPr>
            <w:tcW w:w="369" w:type="dxa"/>
          </w:tcPr>
          <w:p w14:paraId="4F95E9F9" w14:textId="77777777" w:rsidR="00320ED8" w:rsidRPr="00320ED8" w:rsidRDefault="00320ED8" w:rsidP="00BF043A">
            <w:pPr>
              <w:ind w:firstLine="0"/>
              <w:rPr>
                <w:b/>
                <w:sz w:val="24"/>
                <w:szCs w:val="24"/>
              </w:rPr>
            </w:pPr>
            <w:r w:rsidRPr="00320ED8">
              <w:rPr>
                <w:b/>
                <w:sz w:val="24"/>
                <w:szCs w:val="24"/>
              </w:rPr>
              <w:t>8</w:t>
            </w:r>
          </w:p>
        </w:tc>
        <w:tc>
          <w:tcPr>
            <w:tcW w:w="369" w:type="dxa"/>
          </w:tcPr>
          <w:p w14:paraId="453DE40D" w14:textId="77777777" w:rsidR="00320ED8" w:rsidRPr="00320ED8" w:rsidRDefault="00320ED8" w:rsidP="00BF043A">
            <w:pPr>
              <w:ind w:firstLine="0"/>
              <w:rPr>
                <w:b/>
                <w:sz w:val="24"/>
                <w:szCs w:val="24"/>
              </w:rPr>
            </w:pPr>
            <w:r w:rsidRPr="00320ED8">
              <w:rPr>
                <w:b/>
                <w:sz w:val="24"/>
                <w:szCs w:val="24"/>
              </w:rPr>
              <w:t>9</w:t>
            </w:r>
          </w:p>
        </w:tc>
      </w:tr>
      <w:tr w:rsidR="00320ED8" w14:paraId="6E962F75" w14:textId="77777777" w:rsidTr="00931FC4">
        <w:trPr>
          <w:trHeight w:val="423"/>
          <w:jc w:val="center"/>
        </w:trPr>
        <w:tc>
          <w:tcPr>
            <w:tcW w:w="5839" w:type="dxa"/>
          </w:tcPr>
          <w:p w14:paraId="4D4BFF42" w14:textId="47429B8B" w:rsidR="00320ED8" w:rsidRPr="00320ED8" w:rsidRDefault="00320ED8" w:rsidP="00BF043A">
            <w:pPr>
              <w:ind w:firstLine="0"/>
              <w:rPr>
                <w:sz w:val="24"/>
                <w:szCs w:val="24"/>
              </w:rPr>
            </w:pPr>
            <w:r>
              <w:rPr>
                <w:sz w:val="24"/>
                <w:szCs w:val="24"/>
              </w:rPr>
              <w:t>Прибыль от платы за ТП</w:t>
            </w:r>
          </w:p>
        </w:tc>
        <w:tc>
          <w:tcPr>
            <w:tcW w:w="369" w:type="dxa"/>
          </w:tcPr>
          <w:p w14:paraId="778C7066" w14:textId="77777777" w:rsidR="00320ED8" w:rsidRPr="00320ED8" w:rsidRDefault="00320ED8" w:rsidP="00BF043A">
            <w:pPr>
              <w:ind w:firstLine="0"/>
              <w:rPr>
                <w:sz w:val="24"/>
                <w:szCs w:val="24"/>
              </w:rPr>
            </w:pPr>
          </w:p>
        </w:tc>
        <w:tc>
          <w:tcPr>
            <w:tcW w:w="369" w:type="dxa"/>
          </w:tcPr>
          <w:p w14:paraId="61C0E8B2" w14:textId="77777777" w:rsidR="00320ED8" w:rsidRPr="00320ED8" w:rsidRDefault="00320ED8" w:rsidP="00BF043A">
            <w:pPr>
              <w:ind w:firstLine="0"/>
              <w:rPr>
                <w:sz w:val="24"/>
                <w:szCs w:val="24"/>
              </w:rPr>
            </w:pPr>
          </w:p>
        </w:tc>
        <w:tc>
          <w:tcPr>
            <w:tcW w:w="369" w:type="dxa"/>
          </w:tcPr>
          <w:p w14:paraId="40ABE761" w14:textId="77777777" w:rsidR="00320ED8" w:rsidRPr="00320ED8" w:rsidRDefault="00320ED8" w:rsidP="00BF043A">
            <w:pPr>
              <w:ind w:firstLine="0"/>
              <w:rPr>
                <w:sz w:val="24"/>
                <w:szCs w:val="24"/>
              </w:rPr>
            </w:pPr>
          </w:p>
        </w:tc>
        <w:tc>
          <w:tcPr>
            <w:tcW w:w="369" w:type="dxa"/>
          </w:tcPr>
          <w:p w14:paraId="1DD8519A" w14:textId="77777777" w:rsidR="00320ED8" w:rsidRPr="00320ED8" w:rsidRDefault="00320ED8" w:rsidP="00BF043A">
            <w:pPr>
              <w:ind w:firstLine="0"/>
              <w:rPr>
                <w:sz w:val="24"/>
                <w:szCs w:val="24"/>
              </w:rPr>
            </w:pPr>
          </w:p>
        </w:tc>
        <w:tc>
          <w:tcPr>
            <w:tcW w:w="369" w:type="dxa"/>
          </w:tcPr>
          <w:p w14:paraId="0EBF40DD" w14:textId="77777777" w:rsidR="00320ED8" w:rsidRPr="00320ED8" w:rsidRDefault="00320ED8" w:rsidP="00BF043A">
            <w:pPr>
              <w:ind w:firstLine="0"/>
              <w:rPr>
                <w:sz w:val="24"/>
                <w:szCs w:val="24"/>
              </w:rPr>
            </w:pPr>
          </w:p>
        </w:tc>
        <w:tc>
          <w:tcPr>
            <w:tcW w:w="369" w:type="dxa"/>
          </w:tcPr>
          <w:p w14:paraId="5A280F70" w14:textId="77777777" w:rsidR="00320ED8" w:rsidRPr="00320ED8" w:rsidRDefault="00320ED8" w:rsidP="00BF043A">
            <w:pPr>
              <w:ind w:firstLine="0"/>
              <w:rPr>
                <w:sz w:val="24"/>
                <w:szCs w:val="24"/>
              </w:rPr>
            </w:pPr>
          </w:p>
        </w:tc>
        <w:tc>
          <w:tcPr>
            <w:tcW w:w="369" w:type="dxa"/>
          </w:tcPr>
          <w:p w14:paraId="4DE51B85" w14:textId="77777777" w:rsidR="00320ED8" w:rsidRPr="00320ED8" w:rsidRDefault="00320ED8" w:rsidP="00BF043A">
            <w:pPr>
              <w:ind w:firstLine="0"/>
              <w:rPr>
                <w:sz w:val="24"/>
                <w:szCs w:val="24"/>
              </w:rPr>
            </w:pPr>
          </w:p>
        </w:tc>
        <w:tc>
          <w:tcPr>
            <w:tcW w:w="369" w:type="dxa"/>
          </w:tcPr>
          <w:p w14:paraId="695DA35E" w14:textId="77777777" w:rsidR="00320ED8" w:rsidRPr="00320ED8" w:rsidRDefault="00320ED8" w:rsidP="00BF043A">
            <w:pPr>
              <w:ind w:firstLine="0"/>
              <w:rPr>
                <w:sz w:val="24"/>
                <w:szCs w:val="24"/>
              </w:rPr>
            </w:pPr>
          </w:p>
        </w:tc>
        <w:tc>
          <w:tcPr>
            <w:tcW w:w="369" w:type="dxa"/>
          </w:tcPr>
          <w:p w14:paraId="4851361F" w14:textId="77777777" w:rsidR="00320ED8" w:rsidRPr="00320ED8" w:rsidRDefault="00320ED8" w:rsidP="00BF043A">
            <w:pPr>
              <w:ind w:firstLine="0"/>
              <w:rPr>
                <w:sz w:val="24"/>
                <w:szCs w:val="24"/>
              </w:rPr>
            </w:pPr>
          </w:p>
        </w:tc>
      </w:tr>
      <w:tr w:rsidR="00320ED8" w14:paraId="59803550" w14:textId="77777777" w:rsidTr="00931FC4">
        <w:trPr>
          <w:trHeight w:val="444"/>
          <w:jc w:val="center"/>
        </w:trPr>
        <w:tc>
          <w:tcPr>
            <w:tcW w:w="5839" w:type="dxa"/>
          </w:tcPr>
          <w:p w14:paraId="12A7806F" w14:textId="3A2F8610" w:rsidR="00320ED8" w:rsidRPr="00320ED8" w:rsidRDefault="00320ED8" w:rsidP="00BF043A">
            <w:pPr>
              <w:ind w:firstLine="0"/>
              <w:rPr>
                <w:sz w:val="24"/>
                <w:szCs w:val="24"/>
              </w:rPr>
            </w:pPr>
            <w:r>
              <w:rPr>
                <w:sz w:val="24"/>
                <w:szCs w:val="24"/>
              </w:rPr>
              <w:t>Прибыль от роста транзита ЭЭ</w:t>
            </w:r>
          </w:p>
        </w:tc>
        <w:tc>
          <w:tcPr>
            <w:tcW w:w="369" w:type="dxa"/>
          </w:tcPr>
          <w:p w14:paraId="3EF6EF93" w14:textId="77777777" w:rsidR="00320ED8" w:rsidRPr="00320ED8" w:rsidRDefault="00320ED8" w:rsidP="00BF043A">
            <w:pPr>
              <w:ind w:firstLine="0"/>
              <w:rPr>
                <w:sz w:val="24"/>
                <w:szCs w:val="24"/>
              </w:rPr>
            </w:pPr>
          </w:p>
        </w:tc>
        <w:tc>
          <w:tcPr>
            <w:tcW w:w="369" w:type="dxa"/>
          </w:tcPr>
          <w:p w14:paraId="2251BEA9" w14:textId="77777777" w:rsidR="00320ED8" w:rsidRPr="00320ED8" w:rsidRDefault="00320ED8" w:rsidP="00BF043A">
            <w:pPr>
              <w:ind w:firstLine="0"/>
              <w:rPr>
                <w:sz w:val="24"/>
                <w:szCs w:val="24"/>
              </w:rPr>
            </w:pPr>
          </w:p>
        </w:tc>
        <w:tc>
          <w:tcPr>
            <w:tcW w:w="369" w:type="dxa"/>
          </w:tcPr>
          <w:p w14:paraId="350C0E38" w14:textId="77777777" w:rsidR="00320ED8" w:rsidRPr="00320ED8" w:rsidRDefault="00320ED8" w:rsidP="00BF043A">
            <w:pPr>
              <w:ind w:firstLine="0"/>
              <w:rPr>
                <w:sz w:val="24"/>
                <w:szCs w:val="24"/>
              </w:rPr>
            </w:pPr>
          </w:p>
        </w:tc>
        <w:tc>
          <w:tcPr>
            <w:tcW w:w="369" w:type="dxa"/>
          </w:tcPr>
          <w:p w14:paraId="2A8A565B" w14:textId="77777777" w:rsidR="00320ED8" w:rsidRPr="00320ED8" w:rsidRDefault="00320ED8" w:rsidP="00BF043A">
            <w:pPr>
              <w:ind w:firstLine="0"/>
              <w:rPr>
                <w:sz w:val="24"/>
                <w:szCs w:val="24"/>
              </w:rPr>
            </w:pPr>
          </w:p>
        </w:tc>
        <w:tc>
          <w:tcPr>
            <w:tcW w:w="369" w:type="dxa"/>
          </w:tcPr>
          <w:p w14:paraId="181FBD00" w14:textId="77777777" w:rsidR="00320ED8" w:rsidRPr="00320ED8" w:rsidRDefault="00320ED8" w:rsidP="00BF043A">
            <w:pPr>
              <w:ind w:firstLine="0"/>
              <w:rPr>
                <w:sz w:val="24"/>
                <w:szCs w:val="24"/>
              </w:rPr>
            </w:pPr>
          </w:p>
        </w:tc>
        <w:tc>
          <w:tcPr>
            <w:tcW w:w="369" w:type="dxa"/>
          </w:tcPr>
          <w:p w14:paraId="14A2579C" w14:textId="77777777" w:rsidR="00320ED8" w:rsidRPr="00320ED8" w:rsidRDefault="00320ED8" w:rsidP="00BF043A">
            <w:pPr>
              <w:ind w:firstLine="0"/>
              <w:rPr>
                <w:sz w:val="24"/>
                <w:szCs w:val="24"/>
              </w:rPr>
            </w:pPr>
          </w:p>
        </w:tc>
        <w:tc>
          <w:tcPr>
            <w:tcW w:w="369" w:type="dxa"/>
          </w:tcPr>
          <w:p w14:paraId="3307AE66" w14:textId="77777777" w:rsidR="00320ED8" w:rsidRPr="00320ED8" w:rsidRDefault="00320ED8" w:rsidP="00BF043A">
            <w:pPr>
              <w:ind w:firstLine="0"/>
              <w:rPr>
                <w:sz w:val="24"/>
                <w:szCs w:val="24"/>
              </w:rPr>
            </w:pPr>
          </w:p>
        </w:tc>
        <w:tc>
          <w:tcPr>
            <w:tcW w:w="369" w:type="dxa"/>
          </w:tcPr>
          <w:p w14:paraId="48BA57C5" w14:textId="77777777" w:rsidR="00320ED8" w:rsidRPr="00320ED8" w:rsidRDefault="00320ED8" w:rsidP="00BF043A">
            <w:pPr>
              <w:ind w:firstLine="0"/>
              <w:rPr>
                <w:sz w:val="24"/>
                <w:szCs w:val="24"/>
              </w:rPr>
            </w:pPr>
          </w:p>
        </w:tc>
        <w:tc>
          <w:tcPr>
            <w:tcW w:w="369" w:type="dxa"/>
          </w:tcPr>
          <w:p w14:paraId="2FC5FCCE" w14:textId="77777777" w:rsidR="00320ED8" w:rsidRPr="00320ED8" w:rsidRDefault="00320ED8" w:rsidP="00BF043A">
            <w:pPr>
              <w:ind w:firstLine="0"/>
              <w:rPr>
                <w:sz w:val="24"/>
                <w:szCs w:val="24"/>
              </w:rPr>
            </w:pPr>
          </w:p>
        </w:tc>
      </w:tr>
    </w:tbl>
    <w:p w14:paraId="5F7B25BB" w14:textId="46B54CCA" w:rsidR="00320ED8" w:rsidRDefault="00320ED8" w:rsidP="00320ED8">
      <w:pPr>
        <w:pStyle w:val="af5"/>
        <w:numPr>
          <w:ilvl w:val="0"/>
          <w:numId w:val="14"/>
        </w:numPr>
      </w:pPr>
      <w:r>
        <w:t>Каково влияние следующих факторов на сумму основных затрат при осуществлении строительства и реконструкции:</w:t>
      </w:r>
    </w:p>
    <w:tbl>
      <w:tblPr>
        <w:tblStyle w:val="af6"/>
        <w:tblW w:w="9160" w:type="dxa"/>
        <w:jc w:val="center"/>
        <w:tblLook w:val="04A0" w:firstRow="1" w:lastRow="0" w:firstColumn="1" w:lastColumn="0" w:noHBand="0" w:noVBand="1"/>
      </w:tblPr>
      <w:tblGrid>
        <w:gridCol w:w="5839"/>
        <w:gridCol w:w="369"/>
        <w:gridCol w:w="369"/>
        <w:gridCol w:w="369"/>
        <w:gridCol w:w="369"/>
        <w:gridCol w:w="369"/>
        <w:gridCol w:w="369"/>
        <w:gridCol w:w="369"/>
        <w:gridCol w:w="369"/>
        <w:gridCol w:w="369"/>
      </w:tblGrid>
      <w:tr w:rsidR="00BA2B00" w14:paraId="6444DB24" w14:textId="77777777" w:rsidTr="00931FC4">
        <w:trPr>
          <w:trHeight w:val="423"/>
          <w:jc w:val="center"/>
        </w:trPr>
        <w:tc>
          <w:tcPr>
            <w:tcW w:w="5839" w:type="dxa"/>
          </w:tcPr>
          <w:p w14:paraId="322A705A" w14:textId="77777777" w:rsidR="00320ED8" w:rsidRPr="00320ED8" w:rsidRDefault="00320ED8" w:rsidP="00BF043A">
            <w:pPr>
              <w:ind w:firstLine="0"/>
              <w:jc w:val="center"/>
              <w:rPr>
                <w:b/>
                <w:sz w:val="24"/>
                <w:szCs w:val="24"/>
              </w:rPr>
            </w:pPr>
            <w:r w:rsidRPr="00320ED8">
              <w:rPr>
                <w:b/>
                <w:sz w:val="24"/>
                <w:szCs w:val="24"/>
              </w:rPr>
              <w:t>Фактор</w:t>
            </w:r>
          </w:p>
        </w:tc>
        <w:tc>
          <w:tcPr>
            <w:tcW w:w="369" w:type="dxa"/>
          </w:tcPr>
          <w:p w14:paraId="2124EF75" w14:textId="77777777" w:rsidR="00320ED8" w:rsidRPr="00320ED8" w:rsidRDefault="00320ED8" w:rsidP="00BF043A">
            <w:pPr>
              <w:ind w:firstLine="0"/>
              <w:rPr>
                <w:b/>
                <w:sz w:val="24"/>
                <w:szCs w:val="24"/>
              </w:rPr>
            </w:pPr>
            <w:r w:rsidRPr="00320ED8">
              <w:rPr>
                <w:b/>
                <w:sz w:val="24"/>
                <w:szCs w:val="24"/>
              </w:rPr>
              <w:t>1</w:t>
            </w:r>
          </w:p>
        </w:tc>
        <w:tc>
          <w:tcPr>
            <w:tcW w:w="369" w:type="dxa"/>
          </w:tcPr>
          <w:p w14:paraId="21032F47" w14:textId="77777777" w:rsidR="00320ED8" w:rsidRPr="00320ED8" w:rsidRDefault="00320ED8" w:rsidP="00BF043A">
            <w:pPr>
              <w:ind w:firstLine="0"/>
              <w:rPr>
                <w:b/>
                <w:sz w:val="24"/>
                <w:szCs w:val="24"/>
              </w:rPr>
            </w:pPr>
            <w:r w:rsidRPr="00320ED8">
              <w:rPr>
                <w:b/>
                <w:sz w:val="24"/>
                <w:szCs w:val="24"/>
              </w:rPr>
              <w:t>2</w:t>
            </w:r>
          </w:p>
        </w:tc>
        <w:tc>
          <w:tcPr>
            <w:tcW w:w="369" w:type="dxa"/>
          </w:tcPr>
          <w:p w14:paraId="12396D1E" w14:textId="77777777" w:rsidR="00320ED8" w:rsidRPr="00320ED8" w:rsidRDefault="00320ED8" w:rsidP="00BF043A">
            <w:pPr>
              <w:ind w:firstLine="0"/>
              <w:rPr>
                <w:b/>
                <w:sz w:val="24"/>
                <w:szCs w:val="24"/>
              </w:rPr>
            </w:pPr>
            <w:r w:rsidRPr="00320ED8">
              <w:rPr>
                <w:b/>
                <w:sz w:val="24"/>
                <w:szCs w:val="24"/>
              </w:rPr>
              <w:t>3</w:t>
            </w:r>
          </w:p>
        </w:tc>
        <w:tc>
          <w:tcPr>
            <w:tcW w:w="369" w:type="dxa"/>
          </w:tcPr>
          <w:p w14:paraId="401BE5D3" w14:textId="77777777" w:rsidR="00320ED8" w:rsidRPr="00320ED8" w:rsidRDefault="00320ED8" w:rsidP="00BF043A">
            <w:pPr>
              <w:ind w:firstLine="0"/>
              <w:rPr>
                <w:b/>
                <w:sz w:val="24"/>
                <w:szCs w:val="24"/>
              </w:rPr>
            </w:pPr>
            <w:r w:rsidRPr="00320ED8">
              <w:rPr>
                <w:b/>
                <w:sz w:val="24"/>
                <w:szCs w:val="24"/>
              </w:rPr>
              <w:t>4</w:t>
            </w:r>
          </w:p>
        </w:tc>
        <w:tc>
          <w:tcPr>
            <w:tcW w:w="369" w:type="dxa"/>
          </w:tcPr>
          <w:p w14:paraId="094CA5E6" w14:textId="77777777" w:rsidR="00320ED8" w:rsidRPr="00320ED8" w:rsidRDefault="00320ED8" w:rsidP="00BF043A">
            <w:pPr>
              <w:ind w:firstLine="0"/>
              <w:rPr>
                <w:b/>
                <w:sz w:val="24"/>
                <w:szCs w:val="24"/>
              </w:rPr>
            </w:pPr>
            <w:r w:rsidRPr="00320ED8">
              <w:rPr>
                <w:b/>
                <w:sz w:val="24"/>
                <w:szCs w:val="24"/>
              </w:rPr>
              <w:t>5</w:t>
            </w:r>
          </w:p>
        </w:tc>
        <w:tc>
          <w:tcPr>
            <w:tcW w:w="369" w:type="dxa"/>
          </w:tcPr>
          <w:p w14:paraId="5C851EA7" w14:textId="77777777" w:rsidR="00320ED8" w:rsidRPr="00320ED8" w:rsidRDefault="00320ED8" w:rsidP="00BF043A">
            <w:pPr>
              <w:ind w:firstLine="0"/>
              <w:rPr>
                <w:b/>
                <w:sz w:val="24"/>
                <w:szCs w:val="24"/>
              </w:rPr>
            </w:pPr>
            <w:r w:rsidRPr="00320ED8">
              <w:rPr>
                <w:b/>
                <w:sz w:val="24"/>
                <w:szCs w:val="24"/>
              </w:rPr>
              <w:t>6</w:t>
            </w:r>
          </w:p>
        </w:tc>
        <w:tc>
          <w:tcPr>
            <w:tcW w:w="369" w:type="dxa"/>
          </w:tcPr>
          <w:p w14:paraId="79F5CC0C" w14:textId="77777777" w:rsidR="00320ED8" w:rsidRPr="00320ED8" w:rsidRDefault="00320ED8" w:rsidP="00BF043A">
            <w:pPr>
              <w:ind w:firstLine="0"/>
              <w:rPr>
                <w:b/>
                <w:sz w:val="24"/>
                <w:szCs w:val="24"/>
              </w:rPr>
            </w:pPr>
            <w:r w:rsidRPr="00320ED8">
              <w:rPr>
                <w:b/>
                <w:sz w:val="24"/>
                <w:szCs w:val="24"/>
              </w:rPr>
              <w:t>7</w:t>
            </w:r>
          </w:p>
        </w:tc>
        <w:tc>
          <w:tcPr>
            <w:tcW w:w="369" w:type="dxa"/>
          </w:tcPr>
          <w:p w14:paraId="65A1F154" w14:textId="77777777" w:rsidR="00320ED8" w:rsidRPr="00320ED8" w:rsidRDefault="00320ED8" w:rsidP="00BF043A">
            <w:pPr>
              <w:ind w:firstLine="0"/>
              <w:rPr>
                <w:b/>
                <w:sz w:val="24"/>
                <w:szCs w:val="24"/>
              </w:rPr>
            </w:pPr>
            <w:r w:rsidRPr="00320ED8">
              <w:rPr>
                <w:b/>
                <w:sz w:val="24"/>
                <w:szCs w:val="24"/>
              </w:rPr>
              <w:t>8</w:t>
            </w:r>
          </w:p>
        </w:tc>
        <w:tc>
          <w:tcPr>
            <w:tcW w:w="369" w:type="dxa"/>
          </w:tcPr>
          <w:p w14:paraId="10B3FEDB" w14:textId="77777777" w:rsidR="00320ED8" w:rsidRPr="00320ED8" w:rsidRDefault="00320ED8" w:rsidP="00BF043A">
            <w:pPr>
              <w:ind w:firstLine="0"/>
              <w:rPr>
                <w:b/>
                <w:sz w:val="24"/>
                <w:szCs w:val="24"/>
              </w:rPr>
            </w:pPr>
            <w:r w:rsidRPr="00320ED8">
              <w:rPr>
                <w:b/>
                <w:sz w:val="24"/>
                <w:szCs w:val="24"/>
              </w:rPr>
              <w:t>9</w:t>
            </w:r>
          </w:p>
        </w:tc>
      </w:tr>
      <w:tr w:rsidR="00320ED8" w14:paraId="548A94C5" w14:textId="77777777" w:rsidTr="00931FC4">
        <w:trPr>
          <w:trHeight w:val="423"/>
          <w:jc w:val="center"/>
        </w:trPr>
        <w:tc>
          <w:tcPr>
            <w:tcW w:w="5839" w:type="dxa"/>
          </w:tcPr>
          <w:p w14:paraId="4097EE23" w14:textId="028CD1EE" w:rsidR="00320ED8" w:rsidRPr="00320ED8" w:rsidRDefault="00320ED8" w:rsidP="00BF043A">
            <w:pPr>
              <w:ind w:firstLine="0"/>
              <w:rPr>
                <w:sz w:val="24"/>
                <w:szCs w:val="24"/>
              </w:rPr>
            </w:pPr>
            <w:r>
              <w:rPr>
                <w:sz w:val="24"/>
                <w:szCs w:val="24"/>
              </w:rPr>
              <w:t>Стоимость ПИР</w:t>
            </w:r>
          </w:p>
        </w:tc>
        <w:tc>
          <w:tcPr>
            <w:tcW w:w="369" w:type="dxa"/>
          </w:tcPr>
          <w:p w14:paraId="1F978A6F" w14:textId="77777777" w:rsidR="00320ED8" w:rsidRPr="00320ED8" w:rsidRDefault="00320ED8" w:rsidP="00BF043A">
            <w:pPr>
              <w:ind w:firstLine="0"/>
              <w:rPr>
                <w:sz w:val="24"/>
                <w:szCs w:val="24"/>
              </w:rPr>
            </w:pPr>
          </w:p>
        </w:tc>
        <w:tc>
          <w:tcPr>
            <w:tcW w:w="369" w:type="dxa"/>
          </w:tcPr>
          <w:p w14:paraId="13A69660" w14:textId="77777777" w:rsidR="00320ED8" w:rsidRPr="00320ED8" w:rsidRDefault="00320ED8" w:rsidP="00BF043A">
            <w:pPr>
              <w:ind w:firstLine="0"/>
              <w:rPr>
                <w:sz w:val="24"/>
                <w:szCs w:val="24"/>
              </w:rPr>
            </w:pPr>
          </w:p>
        </w:tc>
        <w:tc>
          <w:tcPr>
            <w:tcW w:w="369" w:type="dxa"/>
          </w:tcPr>
          <w:p w14:paraId="78E39060" w14:textId="77777777" w:rsidR="00320ED8" w:rsidRPr="00320ED8" w:rsidRDefault="00320ED8" w:rsidP="00BF043A">
            <w:pPr>
              <w:ind w:firstLine="0"/>
              <w:rPr>
                <w:sz w:val="24"/>
                <w:szCs w:val="24"/>
              </w:rPr>
            </w:pPr>
          </w:p>
        </w:tc>
        <w:tc>
          <w:tcPr>
            <w:tcW w:w="369" w:type="dxa"/>
          </w:tcPr>
          <w:p w14:paraId="4D26B939" w14:textId="77777777" w:rsidR="00320ED8" w:rsidRPr="00320ED8" w:rsidRDefault="00320ED8" w:rsidP="00BF043A">
            <w:pPr>
              <w:ind w:firstLine="0"/>
              <w:rPr>
                <w:sz w:val="24"/>
                <w:szCs w:val="24"/>
              </w:rPr>
            </w:pPr>
          </w:p>
        </w:tc>
        <w:tc>
          <w:tcPr>
            <w:tcW w:w="369" w:type="dxa"/>
          </w:tcPr>
          <w:p w14:paraId="619C8D68" w14:textId="77777777" w:rsidR="00320ED8" w:rsidRPr="00320ED8" w:rsidRDefault="00320ED8" w:rsidP="00BF043A">
            <w:pPr>
              <w:ind w:firstLine="0"/>
              <w:rPr>
                <w:sz w:val="24"/>
                <w:szCs w:val="24"/>
              </w:rPr>
            </w:pPr>
          </w:p>
        </w:tc>
        <w:tc>
          <w:tcPr>
            <w:tcW w:w="369" w:type="dxa"/>
          </w:tcPr>
          <w:p w14:paraId="4DE9B67B" w14:textId="77777777" w:rsidR="00320ED8" w:rsidRPr="00320ED8" w:rsidRDefault="00320ED8" w:rsidP="00BF043A">
            <w:pPr>
              <w:ind w:firstLine="0"/>
              <w:rPr>
                <w:sz w:val="24"/>
                <w:szCs w:val="24"/>
              </w:rPr>
            </w:pPr>
          </w:p>
        </w:tc>
        <w:tc>
          <w:tcPr>
            <w:tcW w:w="369" w:type="dxa"/>
          </w:tcPr>
          <w:p w14:paraId="1A0A7583" w14:textId="77777777" w:rsidR="00320ED8" w:rsidRPr="00320ED8" w:rsidRDefault="00320ED8" w:rsidP="00BF043A">
            <w:pPr>
              <w:ind w:firstLine="0"/>
              <w:rPr>
                <w:sz w:val="24"/>
                <w:szCs w:val="24"/>
              </w:rPr>
            </w:pPr>
          </w:p>
        </w:tc>
        <w:tc>
          <w:tcPr>
            <w:tcW w:w="369" w:type="dxa"/>
          </w:tcPr>
          <w:p w14:paraId="1E4ADA7D" w14:textId="77777777" w:rsidR="00320ED8" w:rsidRPr="00320ED8" w:rsidRDefault="00320ED8" w:rsidP="00BF043A">
            <w:pPr>
              <w:ind w:firstLine="0"/>
              <w:rPr>
                <w:sz w:val="24"/>
                <w:szCs w:val="24"/>
              </w:rPr>
            </w:pPr>
          </w:p>
        </w:tc>
        <w:tc>
          <w:tcPr>
            <w:tcW w:w="369" w:type="dxa"/>
          </w:tcPr>
          <w:p w14:paraId="38ACB438" w14:textId="77777777" w:rsidR="00320ED8" w:rsidRPr="00320ED8" w:rsidRDefault="00320ED8" w:rsidP="00BF043A">
            <w:pPr>
              <w:ind w:firstLine="0"/>
              <w:rPr>
                <w:sz w:val="24"/>
                <w:szCs w:val="24"/>
              </w:rPr>
            </w:pPr>
          </w:p>
        </w:tc>
      </w:tr>
      <w:tr w:rsidR="00320ED8" w14:paraId="746DE416" w14:textId="77777777" w:rsidTr="00931FC4">
        <w:trPr>
          <w:trHeight w:val="444"/>
          <w:jc w:val="center"/>
        </w:trPr>
        <w:tc>
          <w:tcPr>
            <w:tcW w:w="5839" w:type="dxa"/>
          </w:tcPr>
          <w:p w14:paraId="637A2DE5" w14:textId="6E4C8C8A" w:rsidR="00320ED8" w:rsidRPr="00320ED8" w:rsidRDefault="00320ED8" w:rsidP="00BF043A">
            <w:pPr>
              <w:ind w:firstLine="0"/>
              <w:rPr>
                <w:sz w:val="24"/>
                <w:szCs w:val="24"/>
              </w:rPr>
            </w:pPr>
            <w:r>
              <w:rPr>
                <w:sz w:val="24"/>
                <w:szCs w:val="24"/>
              </w:rPr>
              <w:t>Выполнение ПИР проектным сектором</w:t>
            </w:r>
          </w:p>
        </w:tc>
        <w:tc>
          <w:tcPr>
            <w:tcW w:w="369" w:type="dxa"/>
          </w:tcPr>
          <w:p w14:paraId="613F8C59" w14:textId="77777777" w:rsidR="00320ED8" w:rsidRPr="00320ED8" w:rsidRDefault="00320ED8" w:rsidP="00BF043A">
            <w:pPr>
              <w:ind w:firstLine="0"/>
              <w:rPr>
                <w:sz w:val="24"/>
                <w:szCs w:val="24"/>
              </w:rPr>
            </w:pPr>
          </w:p>
        </w:tc>
        <w:tc>
          <w:tcPr>
            <w:tcW w:w="369" w:type="dxa"/>
          </w:tcPr>
          <w:p w14:paraId="5DF80A39" w14:textId="77777777" w:rsidR="00320ED8" w:rsidRPr="00320ED8" w:rsidRDefault="00320ED8" w:rsidP="00BF043A">
            <w:pPr>
              <w:ind w:firstLine="0"/>
              <w:rPr>
                <w:sz w:val="24"/>
                <w:szCs w:val="24"/>
              </w:rPr>
            </w:pPr>
          </w:p>
        </w:tc>
        <w:tc>
          <w:tcPr>
            <w:tcW w:w="369" w:type="dxa"/>
          </w:tcPr>
          <w:p w14:paraId="0FAD0906" w14:textId="77777777" w:rsidR="00320ED8" w:rsidRPr="00320ED8" w:rsidRDefault="00320ED8" w:rsidP="00BF043A">
            <w:pPr>
              <w:ind w:firstLine="0"/>
              <w:rPr>
                <w:sz w:val="24"/>
                <w:szCs w:val="24"/>
              </w:rPr>
            </w:pPr>
          </w:p>
        </w:tc>
        <w:tc>
          <w:tcPr>
            <w:tcW w:w="369" w:type="dxa"/>
          </w:tcPr>
          <w:p w14:paraId="7C3FD643" w14:textId="77777777" w:rsidR="00320ED8" w:rsidRPr="00320ED8" w:rsidRDefault="00320ED8" w:rsidP="00BF043A">
            <w:pPr>
              <w:ind w:firstLine="0"/>
              <w:rPr>
                <w:sz w:val="24"/>
                <w:szCs w:val="24"/>
              </w:rPr>
            </w:pPr>
          </w:p>
        </w:tc>
        <w:tc>
          <w:tcPr>
            <w:tcW w:w="369" w:type="dxa"/>
          </w:tcPr>
          <w:p w14:paraId="380BB330" w14:textId="77777777" w:rsidR="00320ED8" w:rsidRPr="00320ED8" w:rsidRDefault="00320ED8" w:rsidP="00BF043A">
            <w:pPr>
              <w:ind w:firstLine="0"/>
              <w:rPr>
                <w:sz w:val="24"/>
                <w:szCs w:val="24"/>
              </w:rPr>
            </w:pPr>
          </w:p>
        </w:tc>
        <w:tc>
          <w:tcPr>
            <w:tcW w:w="369" w:type="dxa"/>
          </w:tcPr>
          <w:p w14:paraId="33E6132D" w14:textId="77777777" w:rsidR="00320ED8" w:rsidRPr="00320ED8" w:rsidRDefault="00320ED8" w:rsidP="00BF043A">
            <w:pPr>
              <w:ind w:firstLine="0"/>
              <w:rPr>
                <w:sz w:val="24"/>
                <w:szCs w:val="24"/>
              </w:rPr>
            </w:pPr>
          </w:p>
        </w:tc>
        <w:tc>
          <w:tcPr>
            <w:tcW w:w="369" w:type="dxa"/>
          </w:tcPr>
          <w:p w14:paraId="1C7A7DEA" w14:textId="77777777" w:rsidR="00320ED8" w:rsidRPr="00320ED8" w:rsidRDefault="00320ED8" w:rsidP="00BF043A">
            <w:pPr>
              <w:ind w:firstLine="0"/>
              <w:rPr>
                <w:sz w:val="24"/>
                <w:szCs w:val="24"/>
              </w:rPr>
            </w:pPr>
          </w:p>
        </w:tc>
        <w:tc>
          <w:tcPr>
            <w:tcW w:w="369" w:type="dxa"/>
          </w:tcPr>
          <w:p w14:paraId="223D484F" w14:textId="77777777" w:rsidR="00320ED8" w:rsidRPr="00320ED8" w:rsidRDefault="00320ED8" w:rsidP="00BF043A">
            <w:pPr>
              <w:ind w:firstLine="0"/>
              <w:rPr>
                <w:sz w:val="24"/>
                <w:szCs w:val="24"/>
              </w:rPr>
            </w:pPr>
          </w:p>
        </w:tc>
        <w:tc>
          <w:tcPr>
            <w:tcW w:w="369" w:type="dxa"/>
          </w:tcPr>
          <w:p w14:paraId="240BD16C" w14:textId="77777777" w:rsidR="00320ED8" w:rsidRPr="00320ED8" w:rsidRDefault="00320ED8" w:rsidP="00BF043A">
            <w:pPr>
              <w:ind w:firstLine="0"/>
              <w:rPr>
                <w:sz w:val="24"/>
                <w:szCs w:val="24"/>
              </w:rPr>
            </w:pPr>
          </w:p>
        </w:tc>
      </w:tr>
      <w:tr w:rsidR="00320ED8" w14:paraId="0076F9E8" w14:textId="77777777" w:rsidTr="00931FC4">
        <w:trPr>
          <w:trHeight w:val="402"/>
          <w:jc w:val="center"/>
        </w:trPr>
        <w:tc>
          <w:tcPr>
            <w:tcW w:w="5839" w:type="dxa"/>
          </w:tcPr>
          <w:p w14:paraId="36D4279D" w14:textId="31C582E8" w:rsidR="00320ED8" w:rsidRPr="00320ED8" w:rsidRDefault="00320ED8" w:rsidP="00BF043A">
            <w:pPr>
              <w:ind w:firstLine="0"/>
              <w:rPr>
                <w:sz w:val="24"/>
                <w:szCs w:val="24"/>
              </w:rPr>
            </w:pPr>
            <w:r>
              <w:rPr>
                <w:sz w:val="24"/>
                <w:szCs w:val="24"/>
              </w:rPr>
              <w:t>Вторичное использования оборудования</w:t>
            </w:r>
          </w:p>
        </w:tc>
        <w:tc>
          <w:tcPr>
            <w:tcW w:w="369" w:type="dxa"/>
          </w:tcPr>
          <w:p w14:paraId="04008330" w14:textId="77777777" w:rsidR="00320ED8" w:rsidRPr="00320ED8" w:rsidRDefault="00320ED8" w:rsidP="00BF043A">
            <w:pPr>
              <w:ind w:firstLine="0"/>
              <w:rPr>
                <w:sz w:val="24"/>
                <w:szCs w:val="24"/>
              </w:rPr>
            </w:pPr>
          </w:p>
        </w:tc>
        <w:tc>
          <w:tcPr>
            <w:tcW w:w="369" w:type="dxa"/>
          </w:tcPr>
          <w:p w14:paraId="22B5710D" w14:textId="77777777" w:rsidR="00320ED8" w:rsidRPr="00320ED8" w:rsidRDefault="00320ED8" w:rsidP="00BF043A">
            <w:pPr>
              <w:ind w:firstLine="0"/>
              <w:rPr>
                <w:sz w:val="24"/>
                <w:szCs w:val="24"/>
              </w:rPr>
            </w:pPr>
          </w:p>
        </w:tc>
        <w:tc>
          <w:tcPr>
            <w:tcW w:w="369" w:type="dxa"/>
          </w:tcPr>
          <w:p w14:paraId="25BEC46F" w14:textId="77777777" w:rsidR="00320ED8" w:rsidRPr="00320ED8" w:rsidRDefault="00320ED8" w:rsidP="00BF043A">
            <w:pPr>
              <w:ind w:firstLine="0"/>
              <w:rPr>
                <w:sz w:val="24"/>
                <w:szCs w:val="24"/>
              </w:rPr>
            </w:pPr>
          </w:p>
        </w:tc>
        <w:tc>
          <w:tcPr>
            <w:tcW w:w="369" w:type="dxa"/>
          </w:tcPr>
          <w:p w14:paraId="22829F75" w14:textId="77777777" w:rsidR="00320ED8" w:rsidRPr="00320ED8" w:rsidRDefault="00320ED8" w:rsidP="00BF043A">
            <w:pPr>
              <w:ind w:firstLine="0"/>
              <w:rPr>
                <w:sz w:val="24"/>
                <w:szCs w:val="24"/>
              </w:rPr>
            </w:pPr>
          </w:p>
        </w:tc>
        <w:tc>
          <w:tcPr>
            <w:tcW w:w="369" w:type="dxa"/>
          </w:tcPr>
          <w:p w14:paraId="082C09C6" w14:textId="77777777" w:rsidR="00320ED8" w:rsidRPr="00320ED8" w:rsidRDefault="00320ED8" w:rsidP="00BF043A">
            <w:pPr>
              <w:ind w:firstLine="0"/>
              <w:rPr>
                <w:sz w:val="24"/>
                <w:szCs w:val="24"/>
              </w:rPr>
            </w:pPr>
          </w:p>
        </w:tc>
        <w:tc>
          <w:tcPr>
            <w:tcW w:w="369" w:type="dxa"/>
          </w:tcPr>
          <w:p w14:paraId="1C7FA23C" w14:textId="77777777" w:rsidR="00320ED8" w:rsidRPr="00320ED8" w:rsidRDefault="00320ED8" w:rsidP="00BF043A">
            <w:pPr>
              <w:ind w:firstLine="0"/>
              <w:rPr>
                <w:sz w:val="24"/>
                <w:szCs w:val="24"/>
              </w:rPr>
            </w:pPr>
          </w:p>
        </w:tc>
        <w:tc>
          <w:tcPr>
            <w:tcW w:w="369" w:type="dxa"/>
          </w:tcPr>
          <w:p w14:paraId="677F9F34" w14:textId="77777777" w:rsidR="00320ED8" w:rsidRPr="00320ED8" w:rsidRDefault="00320ED8" w:rsidP="00BF043A">
            <w:pPr>
              <w:ind w:firstLine="0"/>
              <w:rPr>
                <w:sz w:val="24"/>
                <w:szCs w:val="24"/>
              </w:rPr>
            </w:pPr>
          </w:p>
        </w:tc>
        <w:tc>
          <w:tcPr>
            <w:tcW w:w="369" w:type="dxa"/>
          </w:tcPr>
          <w:p w14:paraId="260B6BB4" w14:textId="77777777" w:rsidR="00320ED8" w:rsidRPr="00320ED8" w:rsidRDefault="00320ED8" w:rsidP="00BF043A">
            <w:pPr>
              <w:ind w:firstLine="0"/>
              <w:rPr>
                <w:sz w:val="24"/>
                <w:szCs w:val="24"/>
              </w:rPr>
            </w:pPr>
          </w:p>
        </w:tc>
        <w:tc>
          <w:tcPr>
            <w:tcW w:w="369" w:type="dxa"/>
          </w:tcPr>
          <w:p w14:paraId="1F2F9BC1" w14:textId="77777777" w:rsidR="00320ED8" w:rsidRPr="00320ED8" w:rsidRDefault="00320ED8" w:rsidP="00BF043A">
            <w:pPr>
              <w:ind w:firstLine="0"/>
              <w:rPr>
                <w:sz w:val="24"/>
                <w:szCs w:val="24"/>
              </w:rPr>
            </w:pPr>
          </w:p>
        </w:tc>
      </w:tr>
      <w:tr w:rsidR="00320ED8" w14:paraId="58FF1A16" w14:textId="77777777" w:rsidTr="00931FC4">
        <w:trPr>
          <w:trHeight w:val="402"/>
          <w:jc w:val="center"/>
        </w:trPr>
        <w:tc>
          <w:tcPr>
            <w:tcW w:w="5839" w:type="dxa"/>
          </w:tcPr>
          <w:p w14:paraId="7E18829D" w14:textId="6A14CBBE" w:rsidR="00320ED8" w:rsidRDefault="00320ED8" w:rsidP="00931FC4">
            <w:pPr>
              <w:ind w:firstLine="0"/>
              <w:rPr>
                <w:sz w:val="24"/>
                <w:szCs w:val="24"/>
              </w:rPr>
            </w:pPr>
            <w:r>
              <w:rPr>
                <w:sz w:val="24"/>
                <w:szCs w:val="24"/>
              </w:rPr>
              <w:t>Материалы и оборудования переданный на</w:t>
            </w:r>
            <w:r w:rsidR="00931FC4">
              <w:rPr>
                <w:sz w:val="24"/>
                <w:szCs w:val="24"/>
              </w:rPr>
              <w:t xml:space="preserve"> </w:t>
            </w:r>
            <w:r>
              <w:rPr>
                <w:sz w:val="24"/>
                <w:szCs w:val="24"/>
              </w:rPr>
              <w:t>хозспособ</w:t>
            </w:r>
          </w:p>
        </w:tc>
        <w:tc>
          <w:tcPr>
            <w:tcW w:w="369" w:type="dxa"/>
          </w:tcPr>
          <w:p w14:paraId="0D57CBF5" w14:textId="77777777" w:rsidR="00320ED8" w:rsidRPr="00320ED8" w:rsidRDefault="00320ED8" w:rsidP="00BF043A">
            <w:pPr>
              <w:ind w:firstLine="0"/>
              <w:rPr>
                <w:sz w:val="24"/>
                <w:szCs w:val="24"/>
              </w:rPr>
            </w:pPr>
          </w:p>
        </w:tc>
        <w:tc>
          <w:tcPr>
            <w:tcW w:w="369" w:type="dxa"/>
          </w:tcPr>
          <w:p w14:paraId="7C38207C" w14:textId="77777777" w:rsidR="00320ED8" w:rsidRPr="00320ED8" w:rsidRDefault="00320ED8" w:rsidP="00BF043A">
            <w:pPr>
              <w:ind w:firstLine="0"/>
              <w:rPr>
                <w:sz w:val="24"/>
                <w:szCs w:val="24"/>
              </w:rPr>
            </w:pPr>
          </w:p>
        </w:tc>
        <w:tc>
          <w:tcPr>
            <w:tcW w:w="369" w:type="dxa"/>
          </w:tcPr>
          <w:p w14:paraId="104334E1" w14:textId="77777777" w:rsidR="00320ED8" w:rsidRPr="00320ED8" w:rsidRDefault="00320ED8" w:rsidP="00BF043A">
            <w:pPr>
              <w:ind w:firstLine="0"/>
              <w:rPr>
                <w:sz w:val="24"/>
                <w:szCs w:val="24"/>
              </w:rPr>
            </w:pPr>
          </w:p>
        </w:tc>
        <w:tc>
          <w:tcPr>
            <w:tcW w:w="369" w:type="dxa"/>
          </w:tcPr>
          <w:p w14:paraId="7D504AB7" w14:textId="77777777" w:rsidR="00320ED8" w:rsidRPr="00320ED8" w:rsidRDefault="00320ED8" w:rsidP="00BF043A">
            <w:pPr>
              <w:ind w:firstLine="0"/>
              <w:rPr>
                <w:sz w:val="24"/>
                <w:szCs w:val="24"/>
              </w:rPr>
            </w:pPr>
          </w:p>
        </w:tc>
        <w:tc>
          <w:tcPr>
            <w:tcW w:w="369" w:type="dxa"/>
          </w:tcPr>
          <w:p w14:paraId="0C4F4A6A" w14:textId="77777777" w:rsidR="00320ED8" w:rsidRPr="00320ED8" w:rsidRDefault="00320ED8" w:rsidP="00BF043A">
            <w:pPr>
              <w:ind w:firstLine="0"/>
              <w:rPr>
                <w:sz w:val="24"/>
                <w:szCs w:val="24"/>
              </w:rPr>
            </w:pPr>
          </w:p>
        </w:tc>
        <w:tc>
          <w:tcPr>
            <w:tcW w:w="369" w:type="dxa"/>
          </w:tcPr>
          <w:p w14:paraId="58E688C4" w14:textId="77777777" w:rsidR="00320ED8" w:rsidRPr="00320ED8" w:rsidRDefault="00320ED8" w:rsidP="00BF043A">
            <w:pPr>
              <w:ind w:firstLine="0"/>
              <w:rPr>
                <w:sz w:val="24"/>
                <w:szCs w:val="24"/>
              </w:rPr>
            </w:pPr>
          </w:p>
        </w:tc>
        <w:tc>
          <w:tcPr>
            <w:tcW w:w="369" w:type="dxa"/>
          </w:tcPr>
          <w:p w14:paraId="1F19B341" w14:textId="77777777" w:rsidR="00320ED8" w:rsidRPr="00320ED8" w:rsidRDefault="00320ED8" w:rsidP="00BF043A">
            <w:pPr>
              <w:ind w:firstLine="0"/>
              <w:rPr>
                <w:sz w:val="24"/>
                <w:szCs w:val="24"/>
              </w:rPr>
            </w:pPr>
          </w:p>
        </w:tc>
        <w:tc>
          <w:tcPr>
            <w:tcW w:w="369" w:type="dxa"/>
          </w:tcPr>
          <w:p w14:paraId="37FE753E" w14:textId="77777777" w:rsidR="00320ED8" w:rsidRPr="00320ED8" w:rsidRDefault="00320ED8" w:rsidP="00BF043A">
            <w:pPr>
              <w:ind w:firstLine="0"/>
              <w:rPr>
                <w:sz w:val="24"/>
                <w:szCs w:val="24"/>
              </w:rPr>
            </w:pPr>
          </w:p>
        </w:tc>
        <w:tc>
          <w:tcPr>
            <w:tcW w:w="369" w:type="dxa"/>
          </w:tcPr>
          <w:p w14:paraId="37E4A0F1" w14:textId="77777777" w:rsidR="00320ED8" w:rsidRPr="00320ED8" w:rsidRDefault="00320ED8" w:rsidP="00BF043A">
            <w:pPr>
              <w:ind w:firstLine="0"/>
              <w:rPr>
                <w:sz w:val="24"/>
                <w:szCs w:val="24"/>
              </w:rPr>
            </w:pPr>
          </w:p>
        </w:tc>
      </w:tr>
      <w:tr w:rsidR="00320ED8" w14:paraId="1929F8C7" w14:textId="77777777" w:rsidTr="00931FC4">
        <w:trPr>
          <w:trHeight w:val="402"/>
          <w:jc w:val="center"/>
        </w:trPr>
        <w:tc>
          <w:tcPr>
            <w:tcW w:w="5839" w:type="dxa"/>
          </w:tcPr>
          <w:p w14:paraId="044FD04E" w14:textId="2690334B" w:rsidR="00320ED8" w:rsidRDefault="00320ED8" w:rsidP="00BF043A">
            <w:pPr>
              <w:ind w:firstLine="0"/>
              <w:rPr>
                <w:sz w:val="24"/>
                <w:szCs w:val="24"/>
              </w:rPr>
            </w:pPr>
            <w:r>
              <w:rPr>
                <w:sz w:val="24"/>
                <w:szCs w:val="24"/>
              </w:rPr>
              <w:t>Плата подрядчику за СМР</w:t>
            </w:r>
          </w:p>
        </w:tc>
        <w:tc>
          <w:tcPr>
            <w:tcW w:w="369" w:type="dxa"/>
          </w:tcPr>
          <w:p w14:paraId="04F6EFFF" w14:textId="77777777" w:rsidR="00320ED8" w:rsidRPr="00320ED8" w:rsidRDefault="00320ED8" w:rsidP="00BF043A">
            <w:pPr>
              <w:ind w:firstLine="0"/>
              <w:rPr>
                <w:sz w:val="24"/>
                <w:szCs w:val="24"/>
              </w:rPr>
            </w:pPr>
          </w:p>
        </w:tc>
        <w:tc>
          <w:tcPr>
            <w:tcW w:w="369" w:type="dxa"/>
          </w:tcPr>
          <w:p w14:paraId="1061AAD5" w14:textId="77777777" w:rsidR="00320ED8" w:rsidRPr="00320ED8" w:rsidRDefault="00320ED8" w:rsidP="00BF043A">
            <w:pPr>
              <w:ind w:firstLine="0"/>
              <w:rPr>
                <w:sz w:val="24"/>
                <w:szCs w:val="24"/>
              </w:rPr>
            </w:pPr>
          </w:p>
        </w:tc>
        <w:tc>
          <w:tcPr>
            <w:tcW w:w="369" w:type="dxa"/>
          </w:tcPr>
          <w:p w14:paraId="0DE372C4" w14:textId="77777777" w:rsidR="00320ED8" w:rsidRPr="00320ED8" w:rsidRDefault="00320ED8" w:rsidP="00BF043A">
            <w:pPr>
              <w:ind w:firstLine="0"/>
              <w:rPr>
                <w:sz w:val="24"/>
                <w:szCs w:val="24"/>
              </w:rPr>
            </w:pPr>
          </w:p>
        </w:tc>
        <w:tc>
          <w:tcPr>
            <w:tcW w:w="369" w:type="dxa"/>
          </w:tcPr>
          <w:p w14:paraId="69B68452" w14:textId="77777777" w:rsidR="00320ED8" w:rsidRPr="00320ED8" w:rsidRDefault="00320ED8" w:rsidP="00BF043A">
            <w:pPr>
              <w:ind w:firstLine="0"/>
              <w:rPr>
                <w:sz w:val="24"/>
                <w:szCs w:val="24"/>
              </w:rPr>
            </w:pPr>
          </w:p>
        </w:tc>
        <w:tc>
          <w:tcPr>
            <w:tcW w:w="369" w:type="dxa"/>
          </w:tcPr>
          <w:p w14:paraId="19FF23B2" w14:textId="77777777" w:rsidR="00320ED8" w:rsidRPr="00320ED8" w:rsidRDefault="00320ED8" w:rsidP="00BF043A">
            <w:pPr>
              <w:ind w:firstLine="0"/>
              <w:rPr>
                <w:sz w:val="24"/>
                <w:szCs w:val="24"/>
              </w:rPr>
            </w:pPr>
          </w:p>
        </w:tc>
        <w:tc>
          <w:tcPr>
            <w:tcW w:w="369" w:type="dxa"/>
          </w:tcPr>
          <w:p w14:paraId="6C091856" w14:textId="77777777" w:rsidR="00320ED8" w:rsidRPr="00320ED8" w:rsidRDefault="00320ED8" w:rsidP="00BF043A">
            <w:pPr>
              <w:ind w:firstLine="0"/>
              <w:rPr>
                <w:sz w:val="24"/>
                <w:szCs w:val="24"/>
              </w:rPr>
            </w:pPr>
          </w:p>
        </w:tc>
        <w:tc>
          <w:tcPr>
            <w:tcW w:w="369" w:type="dxa"/>
          </w:tcPr>
          <w:p w14:paraId="33F78FAF" w14:textId="77777777" w:rsidR="00320ED8" w:rsidRPr="00320ED8" w:rsidRDefault="00320ED8" w:rsidP="00BF043A">
            <w:pPr>
              <w:ind w:firstLine="0"/>
              <w:rPr>
                <w:sz w:val="24"/>
                <w:szCs w:val="24"/>
              </w:rPr>
            </w:pPr>
          </w:p>
        </w:tc>
        <w:tc>
          <w:tcPr>
            <w:tcW w:w="369" w:type="dxa"/>
          </w:tcPr>
          <w:p w14:paraId="3B4FEA8A" w14:textId="77777777" w:rsidR="00320ED8" w:rsidRPr="00320ED8" w:rsidRDefault="00320ED8" w:rsidP="00BF043A">
            <w:pPr>
              <w:ind w:firstLine="0"/>
              <w:rPr>
                <w:sz w:val="24"/>
                <w:szCs w:val="24"/>
              </w:rPr>
            </w:pPr>
          </w:p>
        </w:tc>
        <w:tc>
          <w:tcPr>
            <w:tcW w:w="369" w:type="dxa"/>
          </w:tcPr>
          <w:p w14:paraId="03E5924B" w14:textId="77777777" w:rsidR="00320ED8" w:rsidRPr="00320ED8" w:rsidRDefault="00320ED8" w:rsidP="00BF043A">
            <w:pPr>
              <w:ind w:firstLine="0"/>
              <w:rPr>
                <w:sz w:val="24"/>
                <w:szCs w:val="24"/>
              </w:rPr>
            </w:pPr>
          </w:p>
        </w:tc>
      </w:tr>
      <w:tr w:rsidR="00320ED8" w14:paraId="35A9D502" w14:textId="77777777" w:rsidTr="00931FC4">
        <w:trPr>
          <w:trHeight w:val="402"/>
          <w:jc w:val="center"/>
        </w:trPr>
        <w:tc>
          <w:tcPr>
            <w:tcW w:w="5839" w:type="dxa"/>
          </w:tcPr>
          <w:p w14:paraId="274DC91E" w14:textId="3AD9178F" w:rsidR="00320ED8" w:rsidRDefault="00BA2B00" w:rsidP="00931FC4">
            <w:pPr>
              <w:ind w:firstLine="0"/>
              <w:rPr>
                <w:sz w:val="24"/>
                <w:szCs w:val="24"/>
              </w:rPr>
            </w:pPr>
            <w:r>
              <w:rPr>
                <w:sz w:val="24"/>
                <w:szCs w:val="24"/>
              </w:rPr>
              <w:lastRenderedPageBreak/>
              <w:t>Экономия при выполнении СМР хозспособом</w:t>
            </w:r>
          </w:p>
        </w:tc>
        <w:tc>
          <w:tcPr>
            <w:tcW w:w="369" w:type="dxa"/>
          </w:tcPr>
          <w:p w14:paraId="6E295259" w14:textId="77777777" w:rsidR="00320ED8" w:rsidRPr="00320ED8" w:rsidRDefault="00320ED8" w:rsidP="00BF043A">
            <w:pPr>
              <w:ind w:firstLine="0"/>
              <w:rPr>
                <w:sz w:val="24"/>
                <w:szCs w:val="24"/>
              </w:rPr>
            </w:pPr>
          </w:p>
        </w:tc>
        <w:tc>
          <w:tcPr>
            <w:tcW w:w="369" w:type="dxa"/>
          </w:tcPr>
          <w:p w14:paraId="424900FD" w14:textId="77777777" w:rsidR="00320ED8" w:rsidRPr="00320ED8" w:rsidRDefault="00320ED8" w:rsidP="00BF043A">
            <w:pPr>
              <w:ind w:firstLine="0"/>
              <w:rPr>
                <w:sz w:val="24"/>
                <w:szCs w:val="24"/>
              </w:rPr>
            </w:pPr>
          </w:p>
        </w:tc>
        <w:tc>
          <w:tcPr>
            <w:tcW w:w="369" w:type="dxa"/>
          </w:tcPr>
          <w:p w14:paraId="05B7D00B" w14:textId="77777777" w:rsidR="00320ED8" w:rsidRPr="00320ED8" w:rsidRDefault="00320ED8" w:rsidP="00BF043A">
            <w:pPr>
              <w:ind w:firstLine="0"/>
              <w:rPr>
                <w:sz w:val="24"/>
                <w:szCs w:val="24"/>
              </w:rPr>
            </w:pPr>
          </w:p>
        </w:tc>
        <w:tc>
          <w:tcPr>
            <w:tcW w:w="369" w:type="dxa"/>
          </w:tcPr>
          <w:p w14:paraId="77B4D936" w14:textId="77777777" w:rsidR="00320ED8" w:rsidRPr="00320ED8" w:rsidRDefault="00320ED8" w:rsidP="00BF043A">
            <w:pPr>
              <w:ind w:firstLine="0"/>
              <w:rPr>
                <w:sz w:val="24"/>
                <w:szCs w:val="24"/>
              </w:rPr>
            </w:pPr>
          </w:p>
        </w:tc>
        <w:tc>
          <w:tcPr>
            <w:tcW w:w="369" w:type="dxa"/>
          </w:tcPr>
          <w:p w14:paraId="6FFDD4B1" w14:textId="77777777" w:rsidR="00320ED8" w:rsidRPr="00320ED8" w:rsidRDefault="00320ED8" w:rsidP="00BF043A">
            <w:pPr>
              <w:ind w:firstLine="0"/>
              <w:rPr>
                <w:sz w:val="24"/>
                <w:szCs w:val="24"/>
              </w:rPr>
            </w:pPr>
          </w:p>
        </w:tc>
        <w:tc>
          <w:tcPr>
            <w:tcW w:w="369" w:type="dxa"/>
          </w:tcPr>
          <w:p w14:paraId="77D56FAD" w14:textId="77777777" w:rsidR="00320ED8" w:rsidRPr="00320ED8" w:rsidRDefault="00320ED8" w:rsidP="00BF043A">
            <w:pPr>
              <w:ind w:firstLine="0"/>
              <w:rPr>
                <w:sz w:val="24"/>
                <w:szCs w:val="24"/>
              </w:rPr>
            </w:pPr>
          </w:p>
        </w:tc>
        <w:tc>
          <w:tcPr>
            <w:tcW w:w="369" w:type="dxa"/>
          </w:tcPr>
          <w:p w14:paraId="522A36E8" w14:textId="77777777" w:rsidR="00320ED8" w:rsidRPr="00320ED8" w:rsidRDefault="00320ED8" w:rsidP="00BF043A">
            <w:pPr>
              <w:ind w:firstLine="0"/>
              <w:rPr>
                <w:sz w:val="24"/>
                <w:szCs w:val="24"/>
              </w:rPr>
            </w:pPr>
          </w:p>
        </w:tc>
        <w:tc>
          <w:tcPr>
            <w:tcW w:w="369" w:type="dxa"/>
          </w:tcPr>
          <w:p w14:paraId="3889543F" w14:textId="77777777" w:rsidR="00320ED8" w:rsidRPr="00320ED8" w:rsidRDefault="00320ED8" w:rsidP="00BF043A">
            <w:pPr>
              <w:ind w:firstLine="0"/>
              <w:rPr>
                <w:sz w:val="24"/>
                <w:szCs w:val="24"/>
              </w:rPr>
            </w:pPr>
          </w:p>
        </w:tc>
        <w:tc>
          <w:tcPr>
            <w:tcW w:w="369" w:type="dxa"/>
          </w:tcPr>
          <w:p w14:paraId="0771D94B" w14:textId="77777777" w:rsidR="00320ED8" w:rsidRPr="00320ED8" w:rsidRDefault="00320ED8" w:rsidP="00BF043A">
            <w:pPr>
              <w:ind w:firstLine="0"/>
              <w:rPr>
                <w:sz w:val="24"/>
                <w:szCs w:val="24"/>
              </w:rPr>
            </w:pPr>
          </w:p>
        </w:tc>
      </w:tr>
      <w:tr w:rsidR="00320ED8" w14:paraId="509169C6" w14:textId="77777777" w:rsidTr="00931FC4">
        <w:trPr>
          <w:trHeight w:val="402"/>
          <w:jc w:val="center"/>
        </w:trPr>
        <w:tc>
          <w:tcPr>
            <w:tcW w:w="5839" w:type="dxa"/>
          </w:tcPr>
          <w:p w14:paraId="6E9A4E83" w14:textId="48F5E9F7" w:rsidR="00320ED8" w:rsidRDefault="00BA2B00" w:rsidP="00BF043A">
            <w:pPr>
              <w:ind w:firstLine="0"/>
              <w:rPr>
                <w:sz w:val="24"/>
                <w:szCs w:val="24"/>
              </w:rPr>
            </w:pPr>
            <w:r>
              <w:rPr>
                <w:sz w:val="24"/>
                <w:szCs w:val="24"/>
              </w:rPr>
              <w:t>Расход на ГСМ при хозспособе</w:t>
            </w:r>
          </w:p>
        </w:tc>
        <w:tc>
          <w:tcPr>
            <w:tcW w:w="369" w:type="dxa"/>
          </w:tcPr>
          <w:p w14:paraId="30C2F432" w14:textId="77777777" w:rsidR="00320ED8" w:rsidRPr="00320ED8" w:rsidRDefault="00320ED8" w:rsidP="00BF043A">
            <w:pPr>
              <w:ind w:firstLine="0"/>
              <w:rPr>
                <w:sz w:val="24"/>
                <w:szCs w:val="24"/>
              </w:rPr>
            </w:pPr>
          </w:p>
        </w:tc>
        <w:tc>
          <w:tcPr>
            <w:tcW w:w="369" w:type="dxa"/>
          </w:tcPr>
          <w:p w14:paraId="421EFEB3" w14:textId="77777777" w:rsidR="00320ED8" w:rsidRPr="00320ED8" w:rsidRDefault="00320ED8" w:rsidP="00BF043A">
            <w:pPr>
              <w:ind w:firstLine="0"/>
              <w:rPr>
                <w:sz w:val="24"/>
                <w:szCs w:val="24"/>
              </w:rPr>
            </w:pPr>
          </w:p>
        </w:tc>
        <w:tc>
          <w:tcPr>
            <w:tcW w:w="369" w:type="dxa"/>
          </w:tcPr>
          <w:p w14:paraId="3A1DFF61" w14:textId="77777777" w:rsidR="00320ED8" w:rsidRPr="00320ED8" w:rsidRDefault="00320ED8" w:rsidP="00BF043A">
            <w:pPr>
              <w:ind w:firstLine="0"/>
              <w:rPr>
                <w:sz w:val="24"/>
                <w:szCs w:val="24"/>
              </w:rPr>
            </w:pPr>
          </w:p>
        </w:tc>
        <w:tc>
          <w:tcPr>
            <w:tcW w:w="369" w:type="dxa"/>
          </w:tcPr>
          <w:p w14:paraId="2BDB0AB9" w14:textId="77777777" w:rsidR="00320ED8" w:rsidRPr="00320ED8" w:rsidRDefault="00320ED8" w:rsidP="00BF043A">
            <w:pPr>
              <w:ind w:firstLine="0"/>
              <w:rPr>
                <w:sz w:val="24"/>
                <w:szCs w:val="24"/>
              </w:rPr>
            </w:pPr>
          </w:p>
        </w:tc>
        <w:tc>
          <w:tcPr>
            <w:tcW w:w="369" w:type="dxa"/>
          </w:tcPr>
          <w:p w14:paraId="0D3736EC" w14:textId="77777777" w:rsidR="00320ED8" w:rsidRPr="00320ED8" w:rsidRDefault="00320ED8" w:rsidP="00BF043A">
            <w:pPr>
              <w:ind w:firstLine="0"/>
              <w:rPr>
                <w:sz w:val="24"/>
                <w:szCs w:val="24"/>
              </w:rPr>
            </w:pPr>
          </w:p>
        </w:tc>
        <w:tc>
          <w:tcPr>
            <w:tcW w:w="369" w:type="dxa"/>
          </w:tcPr>
          <w:p w14:paraId="1A42BBCD" w14:textId="77777777" w:rsidR="00320ED8" w:rsidRPr="00320ED8" w:rsidRDefault="00320ED8" w:rsidP="00BF043A">
            <w:pPr>
              <w:ind w:firstLine="0"/>
              <w:rPr>
                <w:sz w:val="24"/>
                <w:szCs w:val="24"/>
              </w:rPr>
            </w:pPr>
          </w:p>
        </w:tc>
        <w:tc>
          <w:tcPr>
            <w:tcW w:w="369" w:type="dxa"/>
          </w:tcPr>
          <w:p w14:paraId="0D2B6691" w14:textId="77777777" w:rsidR="00320ED8" w:rsidRPr="00320ED8" w:rsidRDefault="00320ED8" w:rsidP="00BF043A">
            <w:pPr>
              <w:ind w:firstLine="0"/>
              <w:rPr>
                <w:sz w:val="24"/>
                <w:szCs w:val="24"/>
              </w:rPr>
            </w:pPr>
          </w:p>
        </w:tc>
        <w:tc>
          <w:tcPr>
            <w:tcW w:w="369" w:type="dxa"/>
          </w:tcPr>
          <w:p w14:paraId="550A79E7" w14:textId="77777777" w:rsidR="00320ED8" w:rsidRPr="00320ED8" w:rsidRDefault="00320ED8" w:rsidP="00BF043A">
            <w:pPr>
              <w:ind w:firstLine="0"/>
              <w:rPr>
                <w:sz w:val="24"/>
                <w:szCs w:val="24"/>
              </w:rPr>
            </w:pPr>
          </w:p>
        </w:tc>
        <w:tc>
          <w:tcPr>
            <w:tcW w:w="369" w:type="dxa"/>
          </w:tcPr>
          <w:p w14:paraId="0DF379B9" w14:textId="77777777" w:rsidR="00320ED8" w:rsidRPr="00320ED8" w:rsidRDefault="00320ED8" w:rsidP="00BF043A">
            <w:pPr>
              <w:ind w:firstLine="0"/>
              <w:rPr>
                <w:sz w:val="24"/>
                <w:szCs w:val="24"/>
              </w:rPr>
            </w:pPr>
          </w:p>
        </w:tc>
      </w:tr>
    </w:tbl>
    <w:p w14:paraId="66A15BFC" w14:textId="5D89E389" w:rsidR="00320ED8" w:rsidRDefault="00BA2B00" w:rsidP="00BA2B00">
      <w:pPr>
        <w:pStyle w:val="af5"/>
        <w:numPr>
          <w:ilvl w:val="0"/>
          <w:numId w:val="14"/>
        </w:numPr>
      </w:pPr>
      <w:r>
        <w:t>Каково влияние каждого вида прочих расходов на общую стоимость работ:</w:t>
      </w:r>
    </w:p>
    <w:tbl>
      <w:tblPr>
        <w:tblStyle w:val="af6"/>
        <w:tblW w:w="9160" w:type="dxa"/>
        <w:jc w:val="center"/>
        <w:tblLook w:val="04A0" w:firstRow="1" w:lastRow="0" w:firstColumn="1" w:lastColumn="0" w:noHBand="0" w:noVBand="1"/>
      </w:tblPr>
      <w:tblGrid>
        <w:gridCol w:w="5839"/>
        <w:gridCol w:w="369"/>
        <w:gridCol w:w="369"/>
        <w:gridCol w:w="369"/>
        <w:gridCol w:w="369"/>
        <w:gridCol w:w="369"/>
        <w:gridCol w:w="369"/>
        <w:gridCol w:w="369"/>
        <w:gridCol w:w="369"/>
        <w:gridCol w:w="369"/>
      </w:tblGrid>
      <w:tr w:rsidR="00BA2B00" w14:paraId="59E0D48D" w14:textId="77777777" w:rsidTr="00931FC4">
        <w:trPr>
          <w:trHeight w:val="423"/>
          <w:jc w:val="center"/>
        </w:trPr>
        <w:tc>
          <w:tcPr>
            <w:tcW w:w="5839" w:type="dxa"/>
          </w:tcPr>
          <w:p w14:paraId="274A9FF7" w14:textId="77777777" w:rsidR="00BA2B00" w:rsidRPr="00320ED8" w:rsidRDefault="00BA2B00" w:rsidP="00BF043A">
            <w:pPr>
              <w:ind w:firstLine="0"/>
              <w:jc w:val="center"/>
              <w:rPr>
                <w:b/>
                <w:sz w:val="24"/>
                <w:szCs w:val="24"/>
              </w:rPr>
            </w:pPr>
            <w:r w:rsidRPr="00320ED8">
              <w:rPr>
                <w:b/>
                <w:sz w:val="24"/>
                <w:szCs w:val="24"/>
              </w:rPr>
              <w:t>Фактор</w:t>
            </w:r>
          </w:p>
        </w:tc>
        <w:tc>
          <w:tcPr>
            <w:tcW w:w="369" w:type="dxa"/>
          </w:tcPr>
          <w:p w14:paraId="74E79939" w14:textId="77777777" w:rsidR="00BA2B00" w:rsidRPr="00320ED8" w:rsidRDefault="00BA2B00" w:rsidP="00BF043A">
            <w:pPr>
              <w:ind w:firstLine="0"/>
              <w:rPr>
                <w:b/>
                <w:sz w:val="24"/>
                <w:szCs w:val="24"/>
              </w:rPr>
            </w:pPr>
            <w:r w:rsidRPr="00320ED8">
              <w:rPr>
                <w:b/>
                <w:sz w:val="24"/>
                <w:szCs w:val="24"/>
              </w:rPr>
              <w:t>1</w:t>
            </w:r>
          </w:p>
        </w:tc>
        <w:tc>
          <w:tcPr>
            <w:tcW w:w="369" w:type="dxa"/>
          </w:tcPr>
          <w:p w14:paraId="73EE1F62" w14:textId="77777777" w:rsidR="00BA2B00" w:rsidRPr="00320ED8" w:rsidRDefault="00BA2B00" w:rsidP="00BF043A">
            <w:pPr>
              <w:ind w:firstLine="0"/>
              <w:rPr>
                <w:b/>
                <w:sz w:val="24"/>
                <w:szCs w:val="24"/>
              </w:rPr>
            </w:pPr>
            <w:r w:rsidRPr="00320ED8">
              <w:rPr>
                <w:b/>
                <w:sz w:val="24"/>
                <w:szCs w:val="24"/>
              </w:rPr>
              <w:t>2</w:t>
            </w:r>
          </w:p>
        </w:tc>
        <w:tc>
          <w:tcPr>
            <w:tcW w:w="369" w:type="dxa"/>
          </w:tcPr>
          <w:p w14:paraId="1136E03A" w14:textId="77777777" w:rsidR="00BA2B00" w:rsidRPr="00320ED8" w:rsidRDefault="00BA2B00" w:rsidP="00BF043A">
            <w:pPr>
              <w:ind w:firstLine="0"/>
              <w:rPr>
                <w:b/>
                <w:sz w:val="24"/>
                <w:szCs w:val="24"/>
              </w:rPr>
            </w:pPr>
            <w:r w:rsidRPr="00320ED8">
              <w:rPr>
                <w:b/>
                <w:sz w:val="24"/>
                <w:szCs w:val="24"/>
              </w:rPr>
              <w:t>3</w:t>
            </w:r>
          </w:p>
        </w:tc>
        <w:tc>
          <w:tcPr>
            <w:tcW w:w="369" w:type="dxa"/>
          </w:tcPr>
          <w:p w14:paraId="0144BAA9" w14:textId="77777777" w:rsidR="00BA2B00" w:rsidRPr="00320ED8" w:rsidRDefault="00BA2B00" w:rsidP="00BF043A">
            <w:pPr>
              <w:ind w:firstLine="0"/>
              <w:rPr>
                <w:b/>
                <w:sz w:val="24"/>
                <w:szCs w:val="24"/>
              </w:rPr>
            </w:pPr>
            <w:r w:rsidRPr="00320ED8">
              <w:rPr>
                <w:b/>
                <w:sz w:val="24"/>
                <w:szCs w:val="24"/>
              </w:rPr>
              <w:t>4</w:t>
            </w:r>
          </w:p>
        </w:tc>
        <w:tc>
          <w:tcPr>
            <w:tcW w:w="369" w:type="dxa"/>
          </w:tcPr>
          <w:p w14:paraId="44B9919A" w14:textId="77777777" w:rsidR="00BA2B00" w:rsidRPr="00320ED8" w:rsidRDefault="00BA2B00" w:rsidP="00BF043A">
            <w:pPr>
              <w:ind w:firstLine="0"/>
              <w:rPr>
                <w:b/>
                <w:sz w:val="24"/>
                <w:szCs w:val="24"/>
              </w:rPr>
            </w:pPr>
            <w:r w:rsidRPr="00320ED8">
              <w:rPr>
                <w:b/>
                <w:sz w:val="24"/>
                <w:szCs w:val="24"/>
              </w:rPr>
              <w:t>5</w:t>
            </w:r>
          </w:p>
        </w:tc>
        <w:tc>
          <w:tcPr>
            <w:tcW w:w="369" w:type="dxa"/>
          </w:tcPr>
          <w:p w14:paraId="1E13A13B" w14:textId="77777777" w:rsidR="00BA2B00" w:rsidRPr="00320ED8" w:rsidRDefault="00BA2B00" w:rsidP="00BF043A">
            <w:pPr>
              <w:ind w:firstLine="0"/>
              <w:rPr>
                <w:b/>
                <w:sz w:val="24"/>
                <w:szCs w:val="24"/>
              </w:rPr>
            </w:pPr>
            <w:r w:rsidRPr="00320ED8">
              <w:rPr>
                <w:b/>
                <w:sz w:val="24"/>
                <w:szCs w:val="24"/>
              </w:rPr>
              <w:t>6</w:t>
            </w:r>
          </w:p>
        </w:tc>
        <w:tc>
          <w:tcPr>
            <w:tcW w:w="369" w:type="dxa"/>
          </w:tcPr>
          <w:p w14:paraId="721D2308" w14:textId="77777777" w:rsidR="00BA2B00" w:rsidRPr="00320ED8" w:rsidRDefault="00BA2B00" w:rsidP="00BF043A">
            <w:pPr>
              <w:ind w:firstLine="0"/>
              <w:rPr>
                <w:b/>
                <w:sz w:val="24"/>
                <w:szCs w:val="24"/>
              </w:rPr>
            </w:pPr>
            <w:r w:rsidRPr="00320ED8">
              <w:rPr>
                <w:b/>
                <w:sz w:val="24"/>
                <w:szCs w:val="24"/>
              </w:rPr>
              <w:t>7</w:t>
            </w:r>
          </w:p>
        </w:tc>
        <w:tc>
          <w:tcPr>
            <w:tcW w:w="369" w:type="dxa"/>
          </w:tcPr>
          <w:p w14:paraId="62D5D880" w14:textId="77777777" w:rsidR="00BA2B00" w:rsidRPr="00320ED8" w:rsidRDefault="00BA2B00" w:rsidP="00BF043A">
            <w:pPr>
              <w:ind w:firstLine="0"/>
              <w:rPr>
                <w:b/>
                <w:sz w:val="24"/>
                <w:szCs w:val="24"/>
              </w:rPr>
            </w:pPr>
            <w:r w:rsidRPr="00320ED8">
              <w:rPr>
                <w:b/>
                <w:sz w:val="24"/>
                <w:szCs w:val="24"/>
              </w:rPr>
              <w:t>8</w:t>
            </w:r>
          </w:p>
        </w:tc>
        <w:tc>
          <w:tcPr>
            <w:tcW w:w="369" w:type="dxa"/>
          </w:tcPr>
          <w:p w14:paraId="40DF843C" w14:textId="77777777" w:rsidR="00BA2B00" w:rsidRPr="00320ED8" w:rsidRDefault="00BA2B00" w:rsidP="00BF043A">
            <w:pPr>
              <w:ind w:firstLine="0"/>
              <w:rPr>
                <w:b/>
                <w:sz w:val="24"/>
                <w:szCs w:val="24"/>
              </w:rPr>
            </w:pPr>
            <w:r w:rsidRPr="00320ED8">
              <w:rPr>
                <w:b/>
                <w:sz w:val="24"/>
                <w:szCs w:val="24"/>
              </w:rPr>
              <w:t>9</w:t>
            </w:r>
          </w:p>
        </w:tc>
      </w:tr>
      <w:tr w:rsidR="00BA2B00" w14:paraId="5701C7AF" w14:textId="77777777" w:rsidTr="00931FC4">
        <w:trPr>
          <w:trHeight w:val="423"/>
          <w:jc w:val="center"/>
        </w:trPr>
        <w:tc>
          <w:tcPr>
            <w:tcW w:w="5839" w:type="dxa"/>
          </w:tcPr>
          <w:p w14:paraId="21470E80" w14:textId="2E3E2C16" w:rsidR="00BA2B00" w:rsidRPr="00320ED8" w:rsidRDefault="00BA2B00" w:rsidP="00931FC4">
            <w:pPr>
              <w:ind w:firstLine="0"/>
              <w:rPr>
                <w:sz w:val="24"/>
                <w:szCs w:val="24"/>
              </w:rPr>
            </w:pPr>
            <w:r>
              <w:rPr>
                <w:sz w:val="24"/>
                <w:szCs w:val="24"/>
              </w:rPr>
              <w:t>Прочие, выполняемые подрядчиком вместе с СМР</w:t>
            </w:r>
          </w:p>
        </w:tc>
        <w:tc>
          <w:tcPr>
            <w:tcW w:w="369" w:type="dxa"/>
          </w:tcPr>
          <w:p w14:paraId="3E03FFD8" w14:textId="77777777" w:rsidR="00BA2B00" w:rsidRPr="00320ED8" w:rsidRDefault="00BA2B00" w:rsidP="00BF043A">
            <w:pPr>
              <w:ind w:firstLine="0"/>
              <w:rPr>
                <w:sz w:val="24"/>
                <w:szCs w:val="24"/>
              </w:rPr>
            </w:pPr>
          </w:p>
        </w:tc>
        <w:tc>
          <w:tcPr>
            <w:tcW w:w="369" w:type="dxa"/>
          </w:tcPr>
          <w:p w14:paraId="3A7AD5EA" w14:textId="77777777" w:rsidR="00BA2B00" w:rsidRPr="00320ED8" w:rsidRDefault="00BA2B00" w:rsidP="00BF043A">
            <w:pPr>
              <w:ind w:firstLine="0"/>
              <w:rPr>
                <w:sz w:val="24"/>
                <w:szCs w:val="24"/>
              </w:rPr>
            </w:pPr>
          </w:p>
        </w:tc>
        <w:tc>
          <w:tcPr>
            <w:tcW w:w="369" w:type="dxa"/>
          </w:tcPr>
          <w:p w14:paraId="156D40AF" w14:textId="77777777" w:rsidR="00BA2B00" w:rsidRPr="00320ED8" w:rsidRDefault="00BA2B00" w:rsidP="00BF043A">
            <w:pPr>
              <w:ind w:firstLine="0"/>
              <w:rPr>
                <w:sz w:val="24"/>
                <w:szCs w:val="24"/>
              </w:rPr>
            </w:pPr>
          </w:p>
        </w:tc>
        <w:tc>
          <w:tcPr>
            <w:tcW w:w="369" w:type="dxa"/>
          </w:tcPr>
          <w:p w14:paraId="1B5748C7" w14:textId="77777777" w:rsidR="00BA2B00" w:rsidRPr="00320ED8" w:rsidRDefault="00BA2B00" w:rsidP="00BF043A">
            <w:pPr>
              <w:ind w:firstLine="0"/>
              <w:rPr>
                <w:sz w:val="24"/>
                <w:szCs w:val="24"/>
              </w:rPr>
            </w:pPr>
          </w:p>
        </w:tc>
        <w:tc>
          <w:tcPr>
            <w:tcW w:w="369" w:type="dxa"/>
          </w:tcPr>
          <w:p w14:paraId="7E8FAD8A" w14:textId="77777777" w:rsidR="00BA2B00" w:rsidRPr="00320ED8" w:rsidRDefault="00BA2B00" w:rsidP="00BF043A">
            <w:pPr>
              <w:ind w:firstLine="0"/>
              <w:rPr>
                <w:sz w:val="24"/>
                <w:szCs w:val="24"/>
              </w:rPr>
            </w:pPr>
          </w:p>
        </w:tc>
        <w:tc>
          <w:tcPr>
            <w:tcW w:w="369" w:type="dxa"/>
          </w:tcPr>
          <w:p w14:paraId="690190A0" w14:textId="77777777" w:rsidR="00BA2B00" w:rsidRPr="00320ED8" w:rsidRDefault="00BA2B00" w:rsidP="00BF043A">
            <w:pPr>
              <w:ind w:firstLine="0"/>
              <w:rPr>
                <w:sz w:val="24"/>
                <w:szCs w:val="24"/>
              </w:rPr>
            </w:pPr>
          </w:p>
        </w:tc>
        <w:tc>
          <w:tcPr>
            <w:tcW w:w="369" w:type="dxa"/>
          </w:tcPr>
          <w:p w14:paraId="7C162FF3" w14:textId="77777777" w:rsidR="00BA2B00" w:rsidRPr="00320ED8" w:rsidRDefault="00BA2B00" w:rsidP="00BF043A">
            <w:pPr>
              <w:ind w:firstLine="0"/>
              <w:rPr>
                <w:sz w:val="24"/>
                <w:szCs w:val="24"/>
              </w:rPr>
            </w:pPr>
          </w:p>
        </w:tc>
        <w:tc>
          <w:tcPr>
            <w:tcW w:w="369" w:type="dxa"/>
          </w:tcPr>
          <w:p w14:paraId="7A3A77B5" w14:textId="77777777" w:rsidR="00BA2B00" w:rsidRPr="00320ED8" w:rsidRDefault="00BA2B00" w:rsidP="00BF043A">
            <w:pPr>
              <w:ind w:firstLine="0"/>
              <w:rPr>
                <w:sz w:val="24"/>
                <w:szCs w:val="24"/>
              </w:rPr>
            </w:pPr>
          </w:p>
        </w:tc>
        <w:tc>
          <w:tcPr>
            <w:tcW w:w="369" w:type="dxa"/>
          </w:tcPr>
          <w:p w14:paraId="300F5377" w14:textId="77777777" w:rsidR="00BA2B00" w:rsidRPr="00320ED8" w:rsidRDefault="00BA2B00" w:rsidP="00BF043A">
            <w:pPr>
              <w:ind w:firstLine="0"/>
              <w:rPr>
                <w:sz w:val="24"/>
                <w:szCs w:val="24"/>
              </w:rPr>
            </w:pPr>
          </w:p>
        </w:tc>
      </w:tr>
      <w:tr w:rsidR="00BA2B00" w14:paraId="1F82E1DA" w14:textId="77777777" w:rsidTr="00931FC4">
        <w:trPr>
          <w:trHeight w:val="444"/>
          <w:jc w:val="center"/>
        </w:trPr>
        <w:tc>
          <w:tcPr>
            <w:tcW w:w="5839" w:type="dxa"/>
          </w:tcPr>
          <w:p w14:paraId="7A565B0A" w14:textId="023AEF67" w:rsidR="00BA2B00" w:rsidRPr="00320ED8" w:rsidRDefault="00BA2B00" w:rsidP="00931FC4">
            <w:pPr>
              <w:ind w:firstLine="0"/>
              <w:rPr>
                <w:sz w:val="24"/>
                <w:szCs w:val="24"/>
              </w:rPr>
            </w:pPr>
            <w:r>
              <w:rPr>
                <w:sz w:val="24"/>
                <w:szCs w:val="24"/>
              </w:rPr>
              <w:t>Восстановление асфальтовых и газо</w:t>
            </w:r>
            <w:r w:rsidR="00931FC4">
              <w:rPr>
                <w:sz w:val="24"/>
                <w:szCs w:val="24"/>
              </w:rPr>
              <w:t>н</w:t>
            </w:r>
            <w:r>
              <w:rPr>
                <w:sz w:val="24"/>
                <w:szCs w:val="24"/>
              </w:rPr>
              <w:t>ных покрытий</w:t>
            </w:r>
          </w:p>
        </w:tc>
        <w:tc>
          <w:tcPr>
            <w:tcW w:w="369" w:type="dxa"/>
          </w:tcPr>
          <w:p w14:paraId="5DEF7FFF" w14:textId="77777777" w:rsidR="00BA2B00" w:rsidRPr="00320ED8" w:rsidRDefault="00BA2B00" w:rsidP="00BF043A">
            <w:pPr>
              <w:ind w:firstLine="0"/>
              <w:rPr>
                <w:sz w:val="24"/>
                <w:szCs w:val="24"/>
              </w:rPr>
            </w:pPr>
          </w:p>
        </w:tc>
        <w:tc>
          <w:tcPr>
            <w:tcW w:w="369" w:type="dxa"/>
          </w:tcPr>
          <w:p w14:paraId="480E5318" w14:textId="77777777" w:rsidR="00BA2B00" w:rsidRPr="00320ED8" w:rsidRDefault="00BA2B00" w:rsidP="00BF043A">
            <w:pPr>
              <w:ind w:firstLine="0"/>
              <w:rPr>
                <w:sz w:val="24"/>
                <w:szCs w:val="24"/>
              </w:rPr>
            </w:pPr>
          </w:p>
        </w:tc>
        <w:tc>
          <w:tcPr>
            <w:tcW w:w="369" w:type="dxa"/>
          </w:tcPr>
          <w:p w14:paraId="6896AA6A" w14:textId="77777777" w:rsidR="00BA2B00" w:rsidRPr="00320ED8" w:rsidRDefault="00BA2B00" w:rsidP="00BF043A">
            <w:pPr>
              <w:ind w:firstLine="0"/>
              <w:rPr>
                <w:sz w:val="24"/>
                <w:szCs w:val="24"/>
              </w:rPr>
            </w:pPr>
          </w:p>
        </w:tc>
        <w:tc>
          <w:tcPr>
            <w:tcW w:w="369" w:type="dxa"/>
          </w:tcPr>
          <w:p w14:paraId="77149785" w14:textId="77777777" w:rsidR="00BA2B00" w:rsidRPr="00320ED8" w:rsidRDefault="00BA2B00" w:rsidP="00BF043A">
            <w:pPr>
              <w:ind w:firstLine="0"/>
              <w:rPr>
                <w:sz w:val="24"/>
                <w:szCs w:val="24"/>
              </w:rPr>
            </w:pPr>
          </w:p>
        </w:tc>
        <w:tc>
          <w:tcPr>
            <w:tcW w:w="369" w:type="dxa"/>
          </w:tcPr>
          <w:p w14:paraId="6C05C28C" w14:textId="77777777" w:rsidR="00BA2B00" w:rsidRPr="00320ED8" w:rsidRDefault="00BA2B00" w:rsidP="00BF043A">
            <w:pPr>
              <w:ind w:firstLine="0"/>
              <w:rPr>
                <w:sz w:val="24"/>
                <w:szCs w:val="24"/>
              </w:rPr>
            </w:pPr>
          </w:p>
        </w:tc>
        <w:tc>
          <w:tcPr>
            <w:tcW w:w="369" w:type="dxa"/>
          </w:tcPr>
          <w:p w14:paraId="3405712B" w14:textId="77777777" w:rsidR="00BA2B00" w:rsidRPr="00320ED8" w:rsidRDefault="00BA2B00" w:rsidP="00BF043A">
            <w:pPr>
              <w:ind w:firstLine="0"/>
              <w:rPr>
                <w:sz w:val="24"/>
                <w:szCs w:val="24"/>
              </w:rPr>
            </w:pPr>
          </w:p>
        </w:tc>
        <w:tc>
          <w:tcPr>
            <w:tcW w:w="369" w:type="dxa"/>
          </w:tcPr>
          <w:p w14:paraId="4FD33F49" w14:textId="77777777" w:rsidR="00BA2B00" w:rsidRPr="00320ED8" w:rsidRDefault="00BA2B00" w:rsidP="00BF043A">
            <w:pPr>
              <w:ind w:firstLine="0"/>
              <w:rPr>
                <w:sz w:val="24"/>
                <w:szCs w:val="24"/>
              </w:rPr>
            </w:pPr>
          </w:p>
        </w:tc>
        <w:tc>
          <w:tcPr>
            <w:tcW w:w="369" w:type="dxa"/>
          </w:tcPr>
          <w:p w14:paraId="762FA3FD" w14:textId="77777777" w:rsidR="00BA2B00" w:rsidRPr="00320ED8" w:rsidRDefault="00BA2B00" w:rsidP="00BF043A">
            <w:pPr>
              <w:ind w:firstLine="0"/>
              <w:rPr>
                <w:sz w:val="24"/>
                <w:szCs w:val="24"/>
              </w:rPr>
            </w:pPr>
          </w:p>
        </w:tc>
        <w:tc>
          <w:tcPr>
            <w:tcW w:w="369" w:type="dxa"/>
          </w:tcPr>
          <w:p w14:paraId="1CB32443" w14:textId="77777777" w:rsidR="00BA2B00" w:rsidRPr="00320ED8" w:rsidRDefault="00BA2B00" w:rsidP="00BF043A">
            <w:pPr>
              <w:ind w:firstLine="0"/>
              <w:rPr>
                <w:sz w:val="24"/>
                <w:szCs w:val="24"/>
              </w:rPr>
            </w:pPr>
          </w:p>
        </w:tc>
      </w:tr>
      <w:tr w:rsidR="00BA2B00" w14:paraId="32151011" w14:textId="77777777" w:rsidTr="00931FC4">
        <w:trPr>
          <w:trHeight w:val="402"/>
          <w:jc w:val="center"/>
        </w:trPr>
        <w:tc>
          <w:tcPr>
            <w:tcW w:w="5839" w:type="dxa"/>
          </w:tcPr>
          <w:p w14:paraId="7B1F34EB" w14:textId="40B5AD26" w:rsidR="00BA2B00" w:rsidRPr="00320ED8" w:rsidRDefault="00BA2B00" w:rsidP="00BF043A">
            <w:pPr>
              <w:ind w:firstLine="0"/>
              <w:rPr>
                <w:sz w:val="24"/>
                <w:szCs w:val="24"/>
              </w:rPr>
            </w:pPr>
            <w:r>
              <w:rPr>
                <w:sz w:val="24"/>
                <w:szCs w:val="24"/>
              </w:rPr>
              <w:t>ГНБ</w:t>
            </w:r>
          </w:p>
        </w:tc>
        <w:tc>
          <w:tcPr>
            <w:tcW w:w="369" w:type="dxa"/>
          </w:tcPr>
          <w:p w14:paraId="773E1B92" w14:textId="77777777" w:rsidR="00BA2B00" w:rsidRPr="00320ED8" w:rsidRDefault="00BA2B00" w:rsidP="00BF043A">
            <w:pPr>
              <w:ind w:firstLine="0"/>
              <w:rPr>
                <w:sz w:val="24"/>
                <w:szCs w:val="24"/>
              </w:rPr>
            </w:pPr>
          </w:p>
        </w:tc>
        <w:tc>
          <w:tcPr>
            <w:tcW w:w="369" w:type="dxa"/>
          </w:tcPr>
          <w:p w14:paraId="24B4A827" w14:textId="77777777" w:rsidR="00BA2B00" w:rsidRPr="00320ED8" w:rsidRDefault="00BA2B00" w:rsidP="00BF043A">
            <w:pPr>
              <w:ind w:firstLine="0"/>
              <w:rPr>
                <w:sz w:val="24"/>
                <w:szCs w:val="24"/>
              </w:rPr>
            </w:pPr>
          </w:p>
        </w:tc>
        <w:tc>
          <w:tcPr>
            <w:tcW w:w="369" w:type="dxa"/>
          </w:tcPr>
          <w:p w14:paraId="41A39A3D" w14:textId="77777777" w:rsidR="00BA2B00" w:rsidRPr="00320ED8" w:rsidRDefault="00BA2B00" w:rsidP="00BF043A">
            <w:pPr>
              <w:ind w:firstLine="0"/>
              <w:rPr>
                <w:sz w:val="24"/>
                <w:szCs w:val="24"/>
              </w:rPr>
            </w:pPr>
          </w:p>
        </w:tc>
        <w:tc>
          <w:tcPr>
            <w:tcW w:w="369" w:type="dxa"/>
          </w:tcPr>
          <w:p w14:paraId="3C60E73C" w14:textId="77777777" w:rsidR="00BA2B00" w:rsidRPr="00320ED8" w:rsidRDefault="00BA2B00" w:rsidP="00BF043A">
            <w:pPr>
              <w:ind w:firstLine="0"/>
              <w:rPr>
                <w:sz w:val="24"/>
                <w:szCs w:val="24"/>
              </w:rPr>
            </w:pPr>
          </w:p>
        </w:tc>
        <w:tc>
          <w:tcPr>
            <w:tcW w:w="369" w:type="dxa"/>
          </w:tcPr>
          <w:p w14:paraId="6C93B0CD" w14:textId="77777777" w:rsidR="00BA2B00" w:rsidRPr="00320ED8" w:rsidRDefault="00BA2B00" w:rsidP="00BF043A">
            <w:pPr>
              <w:ind w:firstLine="0"/>
              <w:rPr>
                <w:sz w:val="24"/>
                <w:szCs w:val="24"/>
              </w:rPr>
            </w:pPr>
          </w:p>
        </w:tc>
        <w:tc>
          <w:tcPr>
            <w:tcW w:w="369" w:type="dxa"/>
          </w:tcPr>
          <w:p w14:paraId="78F297AA" w14:textId="77777777" w:rsidR="00BA2B00" w:rsidRPr="00320ED8" w:rsidRDefault="00BA2B00" w:rsidP="00BF043A">
            <w:pPr>
              <w:ind w:firstLine="0"/>
              <w:rPr>
                <w:sz w:val="24"/>
                <w:szCs w:val="24"/>
              </w:rPr>
            </w:pPr>
          </w:p>
        </w:tc>
        <w:tc>
          <w:tcPr>
            <w:tcW w:w="369" w:type="dxa"/>
          </w:tcPr>
          <w:p w14:paraId="0DB143E1" w14:textId="77777777" w:rsidR="00BA2B00" w:rsidRPr="00320ED8" w:rsidRDefault="00BA2B00" w:rsidP="00BF043A">
            <w:pPr>
              <w:ind w:firstLine="0"/>
              <w:rPr>
                <w:sz w:val="24"/>
                <w:szCs w:val="24"/>
              </w:rPr>
            </w:pPr>
          </w:p>
        </w:tc>
        <w:tc>
          <w:tcPr>
            <w:tcW w:w="369" w:type="dxa"/>
          </w:tcPr>
          <w:p w14:paraId="6485D099" w14:textId="77777777" w:rsidR="00BA2B00" w:rsidRPr="00320ED8" w:rsidRDefault="00BA2B00" w:rsidP="00BF043A">
            <w:pPr>
              <w:ind w:firstLine="0"/>
              <w:rPr>
                <w:sz w:val="24"/>
                <w:szCs w:val="24"/>
              </w:rPr>
            </w:pPr>
          </w:p>
        </w:tc>
        <w:tc>
          <w:tcPr>
            <w:tcW w:w="369" w:type="dxa"/>
          </w:tcPr>
          <w:p w14:paraId="7CA070D2" w14:textId="77777777" w:rsidR="00BA2B00" w:rsidRPr="00320ED8" w:rsidRDefault="00BA2B00" w:rsidP="00BF043A">
            <w:pPr>
              <w:ind w:firstLine="0"/>
              <w:rPr>
                <w:sz w:val="24"/>
                <w:szCs w:val="24"/>
              </w:rPr>
            </w:pPr>
          </w:p>
        </w:tc>
      </w:tr>
      <w:tr w:rsidR="00BA2B00" w14:paraId="186CEEC4" w14:textId="77777777" w:rsidTr="00931FC4">
        <w:trPr>
          <w:trHeight w:val="402"/>
          <w:jc w:val="center"/>
        </w:trPr>
        <w:tc>
          <w:tcPr>
            <w:tcW w:w="5839" w:type="dxa"/>
          </w:tcPr>
          <w:p w14:paraId="05B06552" w14:textId="34325BFE" w:rsidR="00BA2B00" w:rsidRDefault="00BA2B00" w:rsidP="00BF043A">
            <w:pPr>
              <w:ind w:firstLine="0"/>
              <w:rPr>
                <w:sz w:val="24"/>
                <w:szCs w:val="24"/>
              </w:rPr>
            </w:pPr>
            <w:r>
              <w:rPr>
                <w:sz w:val="24"/>
                <w:szCs w:val="24"/>
              </w:rPr>
              <w:t>Аренда ЗУ</w:t>
            </w:r>
          </w:p>
        </w:tc>
        <w:tc>
          <w:tcPr>
            <w:tcW w:w="369" w:type="dxa"/>
          </w:tcPr>
          <w:p w14:paraId="5B2BBDD9" w14:textId="77777777" w:rsidR="00BA2B00" w:rsidRPr="00320ED8" w:rsidRDefault="00BA2B00" w:rsidP="00BF043A">
            <w:pPr>
              <w:ind w:firstLine="0"/>
              <w:rPr>
                <w:sz w:val="24"/>
                <w:szCs w:val="24"/>
              </w:rPr>
            </w:pPr>
          </w:p>
        </w:tc>
        <w:tc>
          <w:tcPr>
            <w:tcW w:w="369" w:type="dxa"/>
          </w:tcPr>
          <w:p w14:paraId="381F1D7A" w14:textId="77777777" w:rsidR="00BA2B00" w:rsidRPr="00320ED8" w:rsidRDefault="00BA2B00" w:rsidP="00BF043A">
            <w:pPr>
              <w:ind w:firstLine="0"/>
              <w:rPr>
                <w:sz w:val="24"/>
                <w:szCs w:val="24"/>
              </w:rPr>
            </w:pPr>
          </w:p>
        </w:tc>
        <w:tc>
          <w:tcPr>
            <w:tcW w:w="369" w:type="dxa"/>
          </w:tcPr>
          <w:p w14:paraId="1CBA9D86" w14:textId="77777777" w:rsidR="00BA2B00" w:rsidRPr="00320ED8" w:rsidRDefault="00BA2B00" w:rsidP="00BF043A">
            <w:pPr>
              <w:ind w:firstLine="0"/>
              <w:rPr>
                <w:sz w:val="24"/>
                <w:szCs w:val="24"/>
              </w:rPr>
            </w:pPr>
          </w:p>
        </w:tc>
        <w:tc>
          <w:tcPr>
            <w:tcW w:w="369" w:type="dxa"/>
          </w:tcPr>
          <w:p w14:paraId="3E39ED1B" w14:textId="77777777" w:rsidR="00BA2B00" w:rsidRPr="00320ED8" w:rsidRDefault="00BA2B00" w:rsidP="00BF043A">
            <w:pPr>
              <w:ind w:firstLine="0"/>
              <w:rPr>
                <w:sz w:val="24"/>
                <w:szCs w:val="24"/>
              </w:rPr>
            </w:pPr>
          </w:p>
        </w:tc>
        <w:tc>
          <w:tcPr>
            <w:tcW w:w="369" w:type="dxa"/>
          </w:tcPr>
          <w:p w14:paraId="4F49ECF7" w14:textId="77777777" w:rsidR="00BA2B00" w:rsidRPr="00320ED8" w:rsidRDefault="00BA2B00" w:rsidP="00BF043A">
            <w:pPr>
              <w:ind w:firstLine="0"/>
              <w:rPr>
                <w:sz w:val="24"/>
                <w:szCs w:val="24"/>
              </w:rPr>
            </w:pPr>
          </w:p>
        </w:tc>
        <w:tc>
          <w:tcPr>
            <w:tcW w:w="369" w:type="dxa"/>
          </w:tcPr>
          <w:p w14:paraId="6214967F" w14:textId="77777777" w:rsidR="00BA2B00" w:rsidRPr="00320ED8" w:rsidRDefault="00BA2B00" w:rsidP="00BF043A">
            <w:pPr>
              <w:ind w:firstLine="0"/>
              <w:rPr>
                <w:sz w:val="24"/>
                <w:szCs w:val="24"/>
              </w:rPr>
            </w:pPr>
          </w:p>
        </w:tc>
        <w:tc>
          <w:tcPr>
            <w:tcW w:w="369" w:type="dxa"/>
          </w:tcPr>
          <w:p w14:paraId="4ADE6D03" w14:textId="77777777" w:rsidR="00BA2B00" w:rsidRPr="00320ED8" w:rsidRDefault="00BA2B00" w:rsidP="00BF043A">
            <w:pPr>
              <w:ind w:firstLine="0"/>
              <w:rPr>
                <w:sz w:val="24"/>
                <w:szCs w:val="24"/>
              </w:rPr>
            </w:pPr>
          </w:p>
        </w:tc>
        <w:tc>
          <w:tcPr>
            <w:tcW w:w="369" w:type="dxa"/>
          </w:tcPr>
          <w:p w14:paraId="5208F4FD" w14:textId="77777777" w:rsidR="00BA2B00" w:rsidRPr="00320ED8" w:rsidRDefault="00BA2B00" w:rsidP="00BF043A">
            <w:pPr>
              <w:ind w:firstLine="0"/>
              <w:rPr>
                <w:sz w:val="24"/>
                <w:szCs w:val="24"/>
              </w:rPr>
            </w:pPr>
          </w:p>
        </w:tc>
        <w:tc>
          <w:tcPr>
            <w:tcW w:w="369" w:type="dxa"/>
          </w:tcPr>
          <w:p w14:paraId="3CAB7324" w14:textId="77777777" w:rsidR="00BA2B00" w:rsidRPr="00320ED8" w:rsidRDefault="00BA2B00" w:rsidP="00BF043A">
            <w:pPr>
              <w:ind w:firstLine="0"/>
              <w:rPr>
                <w:sz w:val="24"/>
                <w:szCs w:val="24"/>
              </w:rPr>
            </w:pPr>
          </w:p>
        </w:tc>
      </w:tr>
      <w:tr w:rsidR="00BA2B00" w14:paraId="52D0DC0F" w14:textId="77777777" w:rsidTr="00931FC4">
        <w:trPr>
          <w:trHeight w:val="402"/>
          <w:jc w:val="center"/>
        </w:trPr>
        <w:tc>
          <w:tcPr>
            <w:tcW w:w="5839" w:type="dxa"/>
          </w:tcPr>
          <w:p w14:paraId="2610A202" w14:textId="18E7E081" w:rsidR="00BA2B00" w:rsidRDefault="00BA2B00" w:rsidP="00BF043A">
            <w:pPr>
              <w:ind w:firstLine="0"/>
              <w:rPr>
                <w:sz w:val="24"/>
                <w:szCs w:val="24"/>
              </w:rPr>
            </w:pPr>
            <w:r>
              <w:rPr>
                <w:sz w:val="24"/>
                <w:szCs w:val="24"/>
              </w:rPr>
              <w:t>Покупка ЗУ</w:t>
            </w:r>
          </w:p>
        </w:tc>
        <w:tc>
          <w:tcPr>
            <w:tcW w:w="369" w:type="dxa"/>
          </w:tcPr>
          <w:p w14:paraId="6723E12B" w14:textId="77777777" w:rsidR="00BA2B00" w:rsidRPr="00320ED8" w:rsidRDefault="00BA2B00" w:rsidP="00BF043A">
            <w:pPr>
              <w:ind w:firstLine="0"/>
              <w:rPr>
                <w:sz w:val="24"/>
                <w:szCs w:val="24"/>
              </w:rPr>
            </w:pPr>
          </w:p>
        </w:tc>
        <w:tc>
          <w:tcPr>
            <w:tcW w:w="369" w:type="dxa"/>
          </w:tcPr>
          <w:p w14:paraId="66822288" w14:textId="77777777" w:rsidR="00BA2B00" w:rsidRPr="00320ED8" w:rsidRDefault="00BA2B00" w:rsidP="00BF043A">
            <w:pPr>
              <w:ind w:firstLine="0"/>
              <w:rPr>
                <w:sz w:val="24"/>
                <w:szCs w:val="24"/>
              </w:rPr>
            </w:pPr>
          </w:p>
        </w:tc>
        <w:tc>
          <w:tcPr>
            <w:tcW w:w="369" w:type="dxa"/>
          </w:tcPr>
          <w:p w14:paraId="2973BB89" w14:textId="77777777" w:rsidR="00BA2B00" w:rsidRPr="00320ED8" w:rsidRDefault="00BA2B00" w:rsidP="00BF043A">
            <w:pPr>
              <w:ind w:firstLine="0"/>
              <w:rPr>
                <w:sz w:val="24"/>
                <w:szCs w:val="24"/>
              </w:rPr>
            </w:pPr>
          </w:p>
        </w:tc>
        <w:tc>
          <w:tcPr>
            <w:tcW w:w="369" w:type="dxa"/>
          </w:tcPr>
          <w:p w14:paraId="57EE4179" w14:textId="77777777" w:rsidR="00BA2B00" w:rsidRPr="00320ED8" w:rsidRDefault="00BA2B00" w:rsidP="00BF043A">
            <w:pPr>
              <w:ind w:firstLine="0"/>
              <w:rPr>
                <w:sz w:val="24"/>
                <w:szCs w:val="24"/>
              </w:rPr>
            </w:pPr>
          </w:p>
        </w:tc>
        <w:tc>
          <w:tcPr>
            <w:tcW w:w="369" w:type="dxa"/>
          </w:tcPr>
          <w:p w14:paraId="6A529C77" w14:textId="77777777" w:rsidR="00BA2B00" w:rsidRPr="00320ED8" w:rsidRDefault="00BA2B00" w:rsidP="00BF043A">
            <w:pPr>
              <w:ind w:firstLine="0"/>
              <w:rPr>
                <w:sz w:val="24"/>
                <w:szCs w:val="24"/>
              </w:rPr>
            </w:pPr>
          </w:p>
        </w:tc>
        <w:tc>
          <w:tcPr>
            <w:tcW w:w="369" w:type="dxa"/>
          </w:tcPr>
          <w:p w14:paraId="7E497571" w14:textId="77777777" w:rsidR="00BA2B00" w:rsidRPr="00320ED8" w:rsidRDefault="00BA2B00" w:rsidP="00BF043A">
            <w:pPr>
              <w:ind w:firstLine="0"/>
              <w:rPr>
                <w:sz w:val="24"/>
                <w:szCs w:val="24"/>
              </w:rPr>
            </w:pPr>
          </w:p>
        </w:tc>
        <w:tc>
          <w:tcPr>
            <w:tcW w:w="369" w:type="dxa"/>
          </w:tcPr>
          <w:p w14:paraId="632B65B0" w14:textId="77777777" w:rsidR="00BA2B00" w:rsidRPr="00320ED8" w:rsidRDefault="00BA2B00" w:rsidP="00BF043A">
            <w:pPr>
              <w:ind w:firstLine="0"/>
              <w:rPr>
                <w:sz w:val="24"/>
                <w:szCs w:val="24"/>
              </w:rPr>
            </w:pPr>
          </w:p>
        </w:tc>
        <w:tc>
          <w:tcPr>
            <w:tcW w:w="369" w:type="dxa"/>
          </w:tcPr>
          <w:p w14:paraId="12E8F1AC" w14:textId="77777777" w:rsidR="00BA2B00" w:rsidRPr="00320ED8" w:rsidRDefault="00BA2B00" w:rsidP="00BF043A">
            <w:pPr>
              <w:ind w:firstLine="0"/>
              <w:rPr>
                <w:sz w:val="24"/>
                <w:szCs w:val="24"/>
              </w:rPr>
            </w:pPr>
          </w:p>
        </w:tc>
        <w:tc>
          <w:tcPr>
            <w:tcW w:w="369" w:type="dxa"/>
          </w:tcPr>
          <w:p w14:paraId="0D8C1A12" w14:textId="77777777" w:rsidR="00BA2B00" w:rsidRPr="00320ED8" w:rsidRDefault="00BA2B00" w:rsidP="00BF043A">
            <w:pPr>
              <w:ind w:firstLine="0"/>
              <w:rPr>
                <w:sz w:val="24"/>
                <w:szCs w:val="24"/>
              </w:rPr>
            </w:pPr>
          </w:p>
        </w:tc>
      </w:tr>
      <w:tr w:rsidR="00BA2B00" w14:paraId="3CCC96F7" w14:textId="77777777" w:rsidTr="00931FC4">
        <w:trPr>
          <w:trHeight w:val="402"/>
          <w:jc w:val="center"/>
        </w:trPr>
        <w:tc>
          <w:tcPr>
            <w:tcW w:w="5839" w:type="dxa"/>
          </w:tcPr>
          <w:p w14:paraId="0D1F721D" w14:textId="15B79F24" w:rsidR="00BA2B00" w:rsidRDefault="00BA2B00" w:rsidP="00BF043A">
            <w:pPr>
              <w:ind w:firstLine="0"/>
              <w:rPr>
                <w:sz w:val="24"/>
                <w:szCs w:val="24"/>
              </w:rPr>
            </w:pPr>
            <w:r>
              <w:rPr>
                <w:sz w:val="24"/>
                <w:szCs w:val="24"/>
              </w:rPr>
              <w:t>Разработка грунтов</w:t>
            </w:r>
          </w:p>
        </w:tc>
        <w:tc>
          <w:tcPr>
            <w:tcW w:w="369" w:type="dxa"/>
          </w:tcPr>
          <w:p w14:paraId="0A697EA2" w14:textId="77777777" w:rsidR="00BA2B00" w:rsidRPr="00320ED8" w:rsidRDefault="00BA2B00" w:rsidP="00BF043A">
            <w:pPr>
              <w:ind w:firstLine="0"/>
              <w:rPr>
                <w:sz w:val="24"/>
                <w:szCs w:val="24"/>
              </w:rPr>
            </w:pPr>
          </w:p>
        </w:tc>
        <w:tc>
          <w:tcPr>
            <w:tcW w:w="369" w:type="dxa"/>
          </w:tcPr>
          <w:p w14:paraId="0C2BB3E5" w14:textId="77777777" w:rsidR="00BA2B00" w:rsidRPr="00320ED8" w:rsidRDefault="00BA2B00" w:rsidP="00BF043A">
            <w:pPr>
              <w:ind w:firstLine="0"/>
              <w:rPr>
                <w:sz w:val="24"/>
                <w:szCs w:val="24"/>
              </w:rPr>
            </w:pPr>
          </w:p>
        </w:tc>
        <w:tc>
          <w:tcPr>
            <w:tcW w:w="369" w:type="dxa"/>
          </w:tcPr>
          <w:p w14:paraId="03A0FDA9" w14:textId="77777777" w:rsidR="00BA2B00" w:rsidRPr="00320ED8" w:rsidRDefault="00BA2B00" w:rsidP="00BF043A">
            <w:pPr>
              <w:ind w:firstLine="0"/>
              <w:rPr>
                <w:sz w:val="24"/>
                <w:szCs w:val="24"/>
              </w:rPr>
            </w:pPr>
          </w:p>
        </w:tc>
        <w:tc>
          <w:tcPr>
            <w:tcW w:w="369" w:type="dxa"/>
          </w:tcPr>
          <w:p w14:paraId="522FE8FA" w14:textId="77777777" w:rsidR="00BA2B00" w:rsidRPr="00320ED8" w:rsidRDefault="00BA2B00" w:rsidP="00BF043A">
            <w:pPr>
              <w:ind w:firstLine="0"/>
              <w:rPr>
                <w:sz w:val="24"/>
                <w:szCs w:val="24"/>
              </w:rPr>
            </w:pPr>
          </w:p>
        </w:tc>
        <w:tc>
          <w:tcPr>
            <w:tcW w:w="369" w:type="dxa"/>
          </w:tcPr>
          <w:p w14:paraId="13099B96" w14:textId="77777777" w:rsidR="00BA2B00" w:rsidRPr="00320ED8" w:rsidRDefault="00BA2B00" w:rsidP="00BF043A">
            <w:pPr>
              <w:ind w:firstLine="0"/>
              <w:rPr>
                <w:sz w:val="24"/>
                <w:szCs w:val="24"/>
              </w:rPr>
            </w:pPr>
          </w:p>
        </w:tc>
        <w:tc>
          <w:tcPr>
            <w:tcW w:w="369" w:type="dxa"/>
          </w:tcPr>
          <w:p w14:paraId="72A27805" w14:textId="77777777" w:rsidR="00BA2B00" w:rsidRPr="00320ED8" w:rsidRDefault="00BA2B00" w:rsidP="00BF043A">
            <w:pPr>
              <w:ind w:firstLine="0"/>
              <w:rPr>
                <w:sz w:val="24"/>
                <w:szCs w:val="24"/>
              </w:rPr>
            </w:pPr>
          </w:p>
        </w:tc>
        <w:tc>
          <w:tcPr>
            <w:tcW w:w="369" w:type="dxa"/>
          </w:tcPr>
          <w:p w14:paraId="5DE3504D" w14:textId="77777777" w:rsidR="00BA2B00" w:rsidRPr="00320ED8" w:rsidRDefault="00BA2B00" w:rsidP="00BF043A">
            <w:pPr>
              <w:ind w:firstLine="0"/>
              <w:rPr>
                <w:sz w:val="24"/>
                <w:szCs w:val="24"/>
              </w:rPr>
            </w:pPr>
          </w:p>
        </w:tc>
        <w:tc>
          <w:tcPr>
            <w:tcW w:w="369" w:type="dxa"/>
          </w:tcPr>
          <w:p w14:paraId="748C76CE" w14:textId="77777777" w:rsidR="00BA2B00" w:rsidRPr="00320ED8" w:rsidRDefault="00BA2B00" w:rsidP="00BF043A">
            <w:pPr>
              <w:ind w:firstLine="0"/>
              <w:rPr>
                <w:sz w:val="24"/>
                <w:szCs w:val="24"/>
              </w:rPr>
            </w:pPr>
          </w:p>
        </w:tc>
        <w:tc>
          <w:tcPr>
            <w:tcW w:w="369" w:type="dxa"/>
          </w:tcPr>
          <w:p w14:paraId="4BB6BF10" w14:textId="77777777" w:rsidR="00BA2B00" w:rsidRPr="00320ED8" w:rsidRDefault="00BA2B00" w:rsidP="00BF043A">
            <w:pPr>
              <w:ind w:firstLine="0"/>
              <w:rPr>
                <w:sz w:val="24"/>
                <w:szCs w:val="24"/>
              </w:rPr>
            </w:pPr>
          </w:p>
        </w:tc>
      </w:tr>
      <w:tr w:rsidR="00BA2B00" w14:paraId="3A0FBCFF" w14:textId="77777777" w:rsidTr="00931FC4">
        <w:trPr>
          <w:trHeight w:val="402"/>
          <w:jc w:val="center"/>
        </w:trPr>
        <w:tc>
          <w:tcPr>
            <w:tcW w:w="5839" w:type="dxa"/>
          </w:tcPr>
          <w:p w14:paraId="0FC84685" w14:textId="61FE43C9" w:rsidR="00BA2B00" w:rsidRDefault="00BA2B00" w:rsidP="00BF043A">
            <w:pPr>
              <w:ind w:firstLine="0"/>
              <w:rPr>
                <w:sz w:val="24"/>
                <w:szCs w:val="24"/>
              </w:rPr>
            </w:pPr>
            <w:r>
              <w:rPr>
                <w:sz w:val="24"/>
                <w:szCs w:val="24"/>
              </w:rPr>
              <w:t>Плата за вырубку лесов</w:t>
            </w:r>
          </w:p>
        </w:tc>
        <w:tc>
          <w:tcPr>
            <w:tcW w:w="369" w:type="dxa"/>
          </w:tcPr>
          <w:p w14:paraId="1146060E" w14:textId="77777777" w:rsidR="00BA2B00" w:rsidRPr="00320ED8" w:rsidRDefault="00BA2B00" w:rsidP="00BF043A">
            <w:pPr>
              <w:ind w:firstLine="0"/>
              <w:rPr>
                <w:sz w:val="24"/>
                <w:szCs w:val="24"/>
              </w:rPr>
            </w:pPr>
          </w:p>
        </w:tc>
        <w:tc>
          <w:tcPr>
            <w:tcW w:w="369" w:type="dxa"/>
          </w:tcPr>
          <w:p w14:paraId="4663013B" w14:textId="77777777" w:rsidR="00BA2B00" w:rsidRPr="00320ED8" w:rsidRDefault="00BA2B00" w:rsidP="00BF043A">
            <w:pPr>
              <w:ind w:firstLine="0"/>
              <w:rPr>
                <w:sz w:val="24"/>
                <w:szCs w:val="24"/>
              </w:rPr>
            </w:pPr>
          </w:p>
        </w:tc>
        <w:tc>
          <w:tcPr>
            <w:tcW w:w="369" w:type="dxa"/>
          </w:tcPr>
          <w:p w14:paraId="5F330C79" w14:textId="77777777" w:rsidR="00BA2B00" w:rsidRPr="00320ED8" w:rsidRDefault="00BA2B00" w:rsidP="00BF043A">
            <w:pPr>
              <w:ind w:firstLine="0"/>
              <w:rPr>
                <w:sz w:val="24"/>
                <w:szCs w:val="24"/>
              </w:rPr>
            </w:pPr>
          </w:p>
        </w:tc>
        <w:tc>
          <w:tcPr>
            <w:tcW w:w="369" w:type="dxa"/>
          </w:tcPr>
          <w:p w14:paraId="44726835" w14:textId="77777777" w:rsidR="00BA2B00" w:rsidRPr="00320ED8" w:rsidRDefault="00BA2B00" w:rsidP="00BF043A">
            <w:pPr>
              <w:ind w:firstLine="0"/>
              <w:rPr>
                <w:sz w:val="24"/>
                <w:szCs w:val="24"/>
              </w:rPr>
            </w:pPr>
          </w:p>
        </w:tc>
        <w:tc>
          <w:tcPr>
            <w:tcW w:w="369" w:type="dxa"/>
          </w:tcPr>
          <w:p w14:paraId="74148275" w14:textId="77777777" w:rsidR="00BA2B00" w:rsidRPr="00320ED8" w:rsidRDefault="00BA2B00" w:rsidP="00BF043A">
            <w:pPr>
              <w:ind w:firstLine="0"/>
              <w:rPr>
                <w:sz w:val="24"/>
                <w:szCs w:val="24"/>
              </w:rPr>
            </w:pPr>
          </w:p>
        </w:tc>
        <w:tc>
          <w:tcPr>
            <w:tcW w:w="369" w:type="dxa"/>
          </w:tcPr>
          <w:p w14:paraId="51DDAE1A" w14:textId="77777777" w:rsidR="00BA2B00" w:rsidRPr="00320ED8" w:rsidRDefault="00BA2B00" w:rsidP="00BF043A">
            <w:pPr>
              <w:ind w:firstLine="0"/>
              <w:rPr>
                <w:sz w:val="24"/>
                <w:szCs w:val="24"/>
              </w:rPr>
            </w:pPr>
          </w:p>
        </w:tc>
        <w:tc>
          <w:tcPr>
            <w:tcW w:w="369" w:type="dxa"/>
          </w:tcPr>
          <w:p w14:paraId="406CEEFE" w14:textId="77777777" w:rsidR="00BA2B00" w:rsidRPr="00320ED8" w:rsidRDefault="00BA2B00" w:rsidP="00BF043A">
            <w:pPr>
              <w:ind w:firstLine="0"/>
              <w:rPr>
                <w:sz w:val="24"/>
                <w:szCs w:val="24"/>
              </w:rPr>
            </w:pPr>
          </w:p>
        </w:tc>
        <w:tc>
          <w:tcPr>
            <w:tcW w:w="369" w:type="dxa"/>
          </w:tcPr>
          <w:p w14:paraId="2E194E0E" w14:textId="77777777" w:rsidR="00BA2B00" w:rsidRPr="00320ED8" w:rsidRDefault="00BA2B00" w:rsidP="00BF043A">
            <w:pPr>
              <w:ind w:firstLine="0"/>
              <w:rPr>
                <w:sz w:val="24"/>
                <w:szCs w:val="24"/>
              </w:rPr>
            </w:pPr>
          </w:p>
        </w:tc>
        <w:tc>
          <w:tcPr>
            <w:tcW w:w="369" w:type="dxa"/>
          </w:tcPr>
          <w:p w14:paraId="1BD44961" w14:textId="77777777" w:rsidR="00BA2B00" w:rsidRPr="00320ED8" w:rsidRDefault="00BA2B00" w:rsidP="00BF043A">
            <w:pPr>
              <w:ind w:firstLine="0"/>
              <w:rPr>
                <w:sz w:val="24"/>
                <w:szCs w:val="24"/>
              </w:rPr>
            </w:pPr>
          </w:p>
        </w:tc>
      </w:tr>
    </w:tbl>
    <w:p w14:paraId="6E62C0C3" w14:textId="45105CDC" w:rsidR="00BA2B00" w:rsidRDefault="00BA2B00" w:rsidP="00BA2B00">
      <w:pPr>
        <w:pStyle w:val="af5"/>
        <w:numPr>
          <w:ilvl w:val="0"/>
          <w:numId w:val="14"/>
        </w:numPr>
      </w:pPr>
      <w:r>
        <w:t>Каково влияние каждого из следующих факторов на максимизацию перспективных доходов от всех видов деятельности компании:</w:t>
      </w:r>
    </w:p>
    <w:tbl>
      <w:tblPr>
        <w:tblStyle w:val="af6"/>
        <w:tblW w:w="9160" w:type="dxa"/>
        <w:jc w:val="center"/>
        <w:tblLook w:val="04A0" w:firstRow="1" w:lastRow="0" w:firstColumn="1" w:lastColumn="0" w:noHBand="0" w:noVBand="1"/>
      </w:tblPr>
      <w:tblGrid>
        <w:gridCol w:w="5839"/>
        <w:gridCol w:w="369"/>
        <w:gridCol w:w="369"/>
        <w:gridCol w:w="369"/>
        <w:gridCol w:w="369"/>
        <w:gridCol w:w="369"/>
        <w:gridCol w:w="369"/>
        <w:gridCol w:w="369"/>
        <w:gridCol w:w="369"/>
        <w:gridCol w:w="369"/>
      </w:tblGrid>
      <w:tr w:rsidR="00931FC4" w14:paraId="722494BF" w14:textId="77777777" w:rsidTr="00931FC4">
        <w:trPr>
          <w:trHeight w:val="423"/>
          <w:jc w:val="center"/>
        </w:trPr>
        <w:tc>
          <w:tcPr>
            <w:tcW w:w="5839" w:type="dxa"/>
          </w:tcPr>
          <w:p w14:paraId="47D4DFDC" w14:textId="77777777" w:rsidR="00BA2B00" w:rsidRPr="00320ED8" w:rsidRDefault="00BA2B00" w:rsidP="00BF043A">
            <w:pPr>
              <w:ind w:firstLine="0"/>
              <w:jc w:val="center"/>
              <w:rPr>
                <w:b/>
                <w:sz w:val="24"/>
                <w:szCs w:val="24"/>
              </w:rPr>
            </w:pPr>
            <w:r w:rsidRPr="00320ED8">
              <w:rPr>
                <w:b/>
                <w:sz w:val="24"/>
                <w:szCs w:val="24"/>
              </w:rPr>
              <w:t>Фактор</w:t>
            </w:r>
          </w:p>
        </w:tc>
        <w:tc>
          <w:tcPr>
            <w:tcW w:w="369" w:type="dxa"/>
          </w:tcPr>
          <w:p w14:paraId="4C9CD97B" w14:textId="77777777" w:rsidR="00BA2B00" w:rsidRPr="00320ED8" w:rsidRDefault="00BA2B00" w:rsidP="00BF043A">
            <w:pPr>
              <w:ind w:firstLine="0"/>
              <w:rPr>
                <w:b/>
                <w:sz w:val="24"/>
                <w:szCs w:val="24"/>
              </w:rPr>
            </w:pPr>
            <w:r w:rsidRPr="00320ED8">
              <w:rPr>
                <w:b/>
                <w:sz w:val="24"/>
                <w:szCs w:val="24"/>
              </w:rPr>
              <w:t>1</w:t>
            </w:r>
          </w:p>
        </w:tc>
        <w:tc>
          <w:tcPr>
            <w:tcW w:w="369" w:type="dxa"/>
          </w:tcPr>
          <w:p w14:paraId="3850265D" w14:textId="77777777" w:rsidR="00BA2B00" w:rsidRPr="00320ED8" w:rsidRDefault="00BA2B00" w:rsidP="00BF043A">
            <w:pPr>
              <w:ind w:firstLine="0"/>
              <w:rPr>
                <w:b/>
                <w:sz w:val="24"/>
                <w:szCs w:val="24"/>
              </w:rPr>
            </w:pPr>
            <w:r w:rsidRPr="00320ED8">
              <w:rPr>
                <w:b/>
                <w:sz w:val="24"/>
                <w:szCs w:val="24"/>
              </w:rPr>
              <w:t>2</w:t>
            </w:r>
          </w:p>
        </w:tc>
        <w:tc>
          <w:tcPr>
            <w:tcW w:w="369" w:type="dxa"/>
          </w:tcPr>
          <w:p w14:paraId="75DCA017" w14:textId="77777777" w:rsidR="00BA2B00" w:rsidRPr="00320ED8" w:rsidRDefault="00BA2B00" w:rsidP="00BF043A">
            <w:pPr>
              <w:ind w:firstLine="0"/>
              <w:rPr>
                <w:b/>
                <w:sz w:val="24"/>
                <w:szCs w:val="24"/>
              </w:rPr>
            </w:pPr>
            <w:r w:rsidRPr="00320ED8">
              <w:rPr>
                <w:b/>
                <w:sz w:val="24"/>
                <w:szCs w:val="24"/>
              </w:rPr>
              <w:t>3</w:t>
            </w:r>
          </w:p>
        </w:tc>
        <w:tc>
          <w:tcPr>
            <w:tcW w:w="369" w:type="dxa"/>
          </w:tcPr>
          <w:p w14:paraId="2BF6782F" w14:textId="77777777" w:rsidR="00BA2B00" w:rsidRPr="00320ED8" w:rsidRDefault="00BA2B00" w:rsidP="00BF043A">
            <w:pPr>
              <w:ind w:firstLine="0"/>
              <w:rPr>
                <w:b/>
                <w:sz w:val="24"/>
                <w:szCs w:val="24"/>
              </w:rPr>
            </w:pPr>
            <w:r w:rsidRPr="00320ED8">
              <w:rPr>
                <w:b/>
                <w:sz w:val="24"/>
                <w:szCs w:val="24"/>
              </w:rPr>
              <w:t>4</w:t>
            </w:r>
          </w:p>
        </w:tc>
        <w:tc>
          <w:tcPr>
            <w:tcW w:w="369" w:type="dxa"/>
          </w:tcPr>
          <w:p w14:paraId="296D7738" w14:textId="77777777" w:rsidR="00BA2B00" w:rsidRPr="00320ED8" w:rsidRDefault="00BA2B00" w:rsidP="00BF043A">
            <w:pPr>
              <w:ind w:firstLine="0"/>
              <w:rPr>
                <w:b/>
                <w:sz w:val="24"/>
                <w:szCs w:val="24"/>
              </w:rPr>
            </w:pPr>
            <w:r w:rsidRPr="00320ED8">
              <w:rPr>
                <w:b/>
                <w:sz w:val="24"/>
                <w:szCs w:val="24"/>
              </w:rPr>
              <w:t>5</w:t>
            </w:r>
          </w:p>
        </w:tc>
        <w:tc>
          <w:tcPr>
            <w:tcW w:w="369" w:type="dxa"/>
          </w:tcPr>
          <w:p w14:paraId="67837882" w14:textId="77777777" w:rsidR="00BA2B00" w:rsidRPr="00320ED8" w:rsidRDefault="00BA2B00" w:rsidP="00BF043A">
            <w:pPr>
              <w:ind w:firstLine="0"/>
              <w:rPr>
                <w:b/>
                <w:sz w:val="24"/>
                <w:szCs w:val="24"/>
              </w:rPr>
            </w:pPr>
            <w:r w:rsidRPr="00320ED8">
              <w:rPr>
                <w:b/>
                <w:sz w:val="24"/>
                <w:szCs w:val="24"/>
              </w:rPr>
              <w:t>6</w:t>
            </w:r>
          </w:p>
        </w:tc>
        <w:tc>
          <w:tcPr>
            <w:tcW w:w="369" w:type="dxa"/>
          </w:tcPr>
          <w:p w14:paraId="39B2F2E9" w14:textId="77777777" w:rsidR="00BA2B00" w:rsidRPr="00320ED8" w:rsidRDefault="00BA2B00" w:rsidP="00BF043A">
            <w:pPr>
              <w:ind w:firstLine="0"/>
              <w:rPr>
                <w:b/>
                <w:sz w:val="24"/>
                <w:szCs w:val="24"/>
              </w:rPr>
            </w:pPr>
            <w:r w:rsidRPr="00320ED8">
              <w:rPr>
                <w:b/>
                <w:sz w:val="24"/>
                <w:szCs w:val="24"/>
              </w:rPr>
              <w:t>7</w:t>
            </w:r>
          </w:p>
        </w:tc>
        <w:tc>
          <w:tcPr>
            <w:tcW w:w="369" w:type="dxa"/>
          </w:tcPr>
          <w:p w14:paraId="211DACC3" w14:textId="77777777" w:rsidR="00BA2B00" w:rsidRPr="00320ED8" w:rsidRDefault="00BA2B00" w:rsidP="00BF043A">
            <w:pPr>
              <w:ind w:firstLine="0"/>
              <w:rPr>
                <w:b/>
                <w:sz w:val="24"/>
                <w:szCs w:val="24"/>
              </w:rPr>
            </w:pPr>
            <w:r w:rsidRPr="00320ED8">
              <w:rPr>
                <w:b/>
                <w:sz w:val="24"/>
                <w:szCs w:val="24"/>
              </w:rPr>
              <w:t>8</w:t>
            </w:r>
          </w:p>
        </w:tc>
        <w:tc>
          <w:tcPr>
            <w:tcW w:w="369" w:type="dxa"/>
          </w:tcPr>
          <w:p w14:paraId="0A797FB2" w14:textId="77777777" w:rsidR="00BA2B00" w:rsidRPr="00320ED8" w:rsidRDefault="00BA2B00" w:rsidP="00BF043A">
            <w:pPr>
              <w:ind w:firstLine="0"/>
              <w:rPr>
                <w:b/>
                <w:sz w:val="24"/>
                <w:szCs w:val="24"/>
              </w:rPr>
            </w:pPr>
            <w:r w:rsidRPr="00320ED8">
              <w:rPr>
                <w:b/>
                <w:sz w:val="24"/>
                <w:szCs w:val="24"/>
              </w:rPr>
              <w:t>9</w:t>
            </w:r>
          </w:p>
        </w:tc>
      </w:tr>
      <w:tr w:rsidR="00BA2B00" w14:paraId="444A5F40" w14:textId="77777777" w:rsidTr="00931FC4">
        <w:trPr>
          <w:trHeight w:val="423"/>
          <w:jc w:val="center"/>
        </w:trPr>
        <w:tc>
          <w:tcPr>
            <w:tcW w:w="5839" w:type="dxa"/>
          </w:tcPr>
          <w:p w14:paraId="006B4F5D" w14:textId="7E1EE3AF" w:rsidR="00BA2B00" w:rsidRPr="00320ED8" w:rsidRDefault="00BA2B00" w:rsidP="00BF043A">
            <w:pPr>
              <w:ind w:firstLine="0"/>
              <w:rPr>
                <w:sz w:val="24"/>
                <w:szCs w:val="24"/>
              </w:rPr>
            </w:pPr>
            <w:r>
              <w:rPr>
                <w:sz w:val="24"/>
                <w:szCs w:val="24"/>
              </w:rPr>
              <w:t>Перспективный рост тарифа</w:t>
            </w:r>
          </w:p>
        </w:tc>
        <w:tc>
          <w:tcPr>
            <w:tcW w:w="369" w:type="dxa"/>
          </w:tcPr>
          <w:p w14:paraId="2FD04C86" w14:textId="77777777" w:rsidR="00BA2B00" w:rsidRPr="00320ED8" w:rsidRDefault="00BA2B00" w:rsidP="00BF043A">
            <w:pPr>
              <w:ind w:firstLine="0"/>
              <w:rPr>
                <w:sz w:val="24"/>
                <w:szCs w:val="24"/>
              </w:rPr>
            </w:pPr>
          </w:p>
        </w:tc>
        <w:tc>
          <w:tcPr>
            <w:tcW w:w="369" w:type="dxa"/>
          </w:tcPr>
          <w:p w14:paraId="65146AD3" w14:textId="77777777" w:rsidR="00BA2B00" w:rsidRPr="00320ED8" w:rsidRDefault="00BA2B00" w:rsidP="00BF043A">
            <w:pPr>
              <w:ind w:firstLine="0"/>
              <w:rPr>
                <w:sz w:val="24"/>
                <w:szCs w:val="24"/>
              </w:rPr>
            </w:pPr>
          </w:p>
        </w:tc>
        <w:tc>
          <w:tcPr>
            <w:tcW w:w="369" w:type="dxa"/>
          </w:tcPr>
          <w:p w14:paraId="5B530431" w14:textId="77777777" w:rsidR="00BA2B00" w:rsidRPr="00320ED8" w:rsidRDefault="00BA2B00" w:rsidP="00BF043A">
            <w:pPr>
              <w:ind w:firstLine="0"/>
              <w:rPr>
                <w:sz w:val="24"/>
                <w:szCs w:val="24"/>
              </w:rPr>
            </w:pPr>
          </w:p>
        </w:tc>
        <w:tc>
          <w:tcPr>
            <w:tcW w:w="369" w:type="dxa"/>
          </w:tcPr>
          <w:p w14:paraId="1AD4C4BD" w14:textId="77777777" w:rsidR="00BA2B00" w:rsidRPr="00320ED8" w:rsidRDefault="00BA2B00" w:rsidP="00BF043A">
            <w:pPr>
              <w:ind w:firstLine="0"/>
              <w:rPr>
                <w:sz w:val="24"/>
                <w:szCs w:val="24"/>
              </w:rPr>
            </w:pPr>
          </w:p>
        </w:tc>
        <w:tc>
          <w:tcPr>
            <w:tcW w:w="369" w:type="dxa"/>
          </w:tcPr>
          <w:p w14:paraId="6F8C4094" w14:textId="77777777" w:rsidR="00BA2B00" w:rsidRPr="00320ED8" w:rsidRDefault="00BA2B00" w:rsidP="00BF043A">
            <w:pPr>
              <w:ind w:firstLine="0"/>
              <w:rPr>
                <w:sz w:val="24"/>
                <w:szCs w:val="24"/>
              </w:rPr>
            </w:pPr>
          </w:p>
        </w:tc>
        <w:tc>
          <w:tcPr>
            <w:tcW w:w="369" w:type="dxa"/>
          </w:tcPr>
          <w:p w14:paraId="72965743" w14:textId="77777777" w:rsidR="00BA2B00" w:rsidRPr="00320ED8" w:rsidRDefault="00BA2B00" w:rsidP="00BF043A">
            <w:pPr>
              <w:ind w:firstLine="0"/>
              <w:rPr>
                <w:sz w:val="24"/>
                <w:szCs w:val="24"/>
              </w:rPr>
            </w:pPr>
          </w:p>
        </w:tc>
        <w:tc>
          <w:tcPr>
            <w:tcW w:w="369" w:type="dxa"/>
          </w:tcPr>
          <w:p w14:paraId="0C9E9BF4" w14:textId="77777777" w:rsidR="00BA2B00" w:rsidRPr="00320ED8" w:rsidRDefault="00BA2B00" w:rsidP="00BF043A">
            <w:pPr>
              <w:ind w:firstLine="0"/>
              <w:rPr>
                <w:sz w:val="24"/>
                <w:szCs w:val="24"/>
              </w:rPr>
            </w:pPr>
          </w:p>
        </w:tc>
        <w:tc>
          <w:tcPr>
            <w:tcW w:w="369" w:type="dxa"/>
          </w:tcPr>
          <w:p w14:paraId="3BD1A7CC" w14:textId="77777777" w:rsidR="00BA2B00" w:rsidRPr="00320ED8" w:rsidRDefault="00BA2B00" w:rsidP="00BF043A">
            <w:pPr>
              <w:ind w:firstLine="0"/>
              <w:rPr>
                <w:sz w:val="24"/>
                <w:szCs w:val="24"/>
              </w:rPr>
            </w:pPr>
          </w:p>
        </w:tc>
        <w:tc>
          <w:tcPr>
            <w:tcW w:w="369" w:type="dxa"/>
          </w:tcPr>
          <w:p w14:paraId="751F13E0" w14:textId="77777777" w:rsidR="00BA2B00" w:rsidRPr="00320ED8" w:rsidRDefault="00BA2B00" w:rsidP="00BF043A">
            <w:pPr>
              <w:ind w:firstLine="0"/>
              <w:rPr>
                <w:sz w:val="24"/>
                <w:szCs w:val="24"/>
              </w:rPr>
            </w:pPr>
          </w:p>
        </w:tc>
      </w:tr>
      <w:tr w:rsidR="00BA2B00" w14:paraId="17397883" w14:textId="77777777" w:rsidTr="00931FC4">
        <w:trPr>
          <w:trHeight w:val="444"/>
          <w:jc w:val="center"/>
        </w:trPr>
        <w:tc>
          <w:tcPr>
            <w:tcW w:w="5839" w:type="dxa"/>
          </w:tcPr>
          <w:p w14:paraId="74350339" w14:textId="7E302170" w:rsidR="00BA2B00" w:rsidRPr="00320ED8" w:rsidRDefault="00BA2B00" w:rsidP="00BA2B00">
            <w:pPr>
              <w:ind w:firstLine="0"/>
              <w:rPr>
                <w:sz w:val="24"/>
                <w:szCs w:val="24"/>
              </w:rPr>
            </w:pPr>
            <w:r>
              <w:rPr>
                <w:sz w:val="24"/>
                <w:szCs w:val="24"/>
              </w:rPr>
              <w:t>Представительно-рекламные расходы</w:t>
            </w:r>
          </w:p>
        </w:tc>
        <w:tc>
          <w:tcPr>
            <w:tcW w:w="369" w:type="dxa"/>
          </w:tcPr>
          <w:p w14:paraId="30C98DE8" w14:textId="77777777" w:rsidR="00BA2B00" w:rsidRPr="00320ED8" w:rsidRDefault="00BA2B00" w:rsidP="00BF043A">
            <w:pPr>
              <w:ind w:firstLine="0"/>
              <w:rPr>
                <w:sz w:val="24"/>
                <w:szCs w:val="24"/>
              </w:rPr>
            </w:pPr>
          </w:p>
        </w:tc>
        <w:tc>
          <w:tcPr>
            <w:tcW w:w="369" w:type="dxa"/>
          </w:tcPr>
          <w:p w14:paraId="3F55BBD9" w14:textId="77777777" w:rsidR="00BA2B00" w:rsidRPr="00320ED8" w:rsidRDefault="00BA2B00" w:rsidP="00BF043A">
            <w:pPr>
              <w:ind w:firstLine="0"/>
              <w:rPr>
                <w:sz w:val="24"/>
                <w:szCs w:val="24"/>
              </w:rPr>
            </w:pPr>
          </w:p>
        </w:tc>
        <w:tc>
          <w:tcPr>
            <w:tcW w:w="369" w:type="dxa"/>
          </w:tcPr>
          <w:p w14:paraId="57144102" w14:textId="77777777" w:rsidR="00BA2B00" w:rsidRPr="00320ED8" w:rsidRDefault="00BA2B00" w:rsidP="00BF043A">
            <w:pPr>
              <w:ind w:firstLine="0"/>
              <w:rPr>
                <w:sz w:val="24"/>
                <w:szCs w:val="24"/>
              </w:rPr>
            </w:pPr>
          </w:p>
        </w:tc>
        <w:tc>
          <w:tcPr>
            <w:tcW w:w="369" w:type="dxa"/>
          </w:tcPr>
          <w:p w14:paraId="3F0EC703" w14:textId="77777777" w:rsidR="00BA2B00" w:rsidRPr="00320ED8" w:rsidRDefault="00BA2B00" w:rsidP="00BF043A">
            <w:pPr>
              <w:ind w:firstLine="0"/>
              <w:rPr>
                <w:sz w:val="24"/>
                <w:szCs w:val="24"/>
              </w:rPr>
            </w:pPr>
          </w:p>
        </w:tc>
        <w:tc>
          <w:tcPr>
            <w:tcW w:w="369" w:type="dxa"/>
          </w:tcPr>
          <w:p w14:paraId="34F59D66" w14:textId="77777777" w:rsidR="00BA2B00" w:rsidRPr="00320ED8" w:rsidRDefault="00BA2B00" w:rsidP="00BF043A">
            <w:pPr>
              <w:ind w:firstLine="0"/>
              <w:rPr>
                <w:sz w:val="24"/>
                <w:szCs w:val="24"/>
              </w:rPr>
            </w:pPr>
          </w:p>
        </w:tc>
        <w:tc>
          <w:tcPr>
            <w:tcW w:w="369" w:type="dxa"/>
          </w:tcPr>
          <w:p w14:paraId="4DA42DB1" w14:textId="77777777" w:rsidR="00BA2B00" w:rsidRPr="00320ED8" w:rsidRDefault="00BA2B00" w:rsidP="00BF043A">
            <w:pPr>
              <w:ind w:firstLine="0"/>
              <w:rPr>
                <w:sz w:val="24"/>
                <w:szCs w:val="24"/>
              </w:rPr>
            </w:pPr>
          </w:p>
        </w:tc>
        <w:tc>
          <w:tcPr>
            <w:tcW w:w="369" w:type="dxa"/>
          </w:tcPr>
          <w:p w14:paraId="2E79BEC3" w14:textId="77777777" w:rsidR="00BA2B00" w:rsidRPr="00320ED8" w:rsidRDefault="00BA2B00" w:rsidP="00BF043A">
            <w:pPr>
              <w:ind w:firstLine="0"/>
              <w:rPr>
                <w:sz w:val="24"/>
                <w:szCs w:val="24"/>
              </w:rPr>
            </w:pPr>
          </w:p>
        </w:tc>
        <w:tc>
          <w:tcPr>
            <w:tcW w:w="369" w:type="dxa"/>
          </w:tcPr>
          <w:p w14:paraId="0F98020E" w14:textId="77777777" w:rsidR="00BA2B00" w:rsidRPr="00320ED8" w:rsidRDefault="00BA2B00" w:rsidP="00BF043A">
            <w:pPr>
              <w:ind w:firstLine="0"/>
              <w:rPr>
                <w:sz w:val="24"/>
                <w:szCs w:val="24"/>
              </w:rPr>
            </w:pPr>
          </w:p>
        </w:tc>
        <w:tc>
          <w:tcPr>
            <w:tcW w:w="369" w:type="dxa"/>
          </w:tcPr>
          <w:p w14:paraId="559383F0" w14:textId="77777777" w:rsidR="00BA2B00" w:rsidRPr="00320ED8" w:rsidRDefault="00BA2B00" w:rsidP="00BF043A">
            <w:pPr>
              <w:ind w:firstLine="0"/>
              <w:rPr>
                <w:sz w:val="24"/>
                <w:szCs w:val="24"/>
              </w:rPr>
            </w:pPr>
          </w:p>
        </w:tc>
      </w:tr>
      <w:tr w:rsidR="00BA2B00" w14:paraId="744B92FA" w14:textId="77777777" w:rsidTr="00931FC4">
        <w:trPr>
          <w:trHeight w:val="402"/>
          <w:jc w:val="center"/>
        </w:trPr>
        <w:tc>
          <w:tcPr>
            <w:tcW w:w="5839" w:type="dxa"/>
          </w:tcPr>
          <w:p w14:paraId="47F9D710" w14:textId="77777777" w:rsidR="00BA2B00" w:rsidRDefault="00BA2B00" w:rsidP="00BF043A">
            <w:pPr>
              <w:ind w:firstLine="0"/>
              <w:rPr>
                <w:sz w:val="24"/>
                <w:szCs w:val="24"/>
              </w:rPr>
            </w:pPr>
            <w:r>
              <w:rPr>
                <w:sz w:val="24"/>
                <w:szCs w:val="24"/>
              </w:rPr>
              <w:t xml:space="preserve">Учет СПР при построении схемы </w:t>
            </w:r>
          </w:p>
          <w:p w14:paraId="12D109C4" w14:textId="56BC4CDD" w:rsidR="00BA2B00" w:rsidRPr="00320ED8" w:rsidRDefault="00BA2B00" w:rsidP="00BF043A">
            <w:pPr>
              <w:ind w:firstLine="0"/>
              <w:rPr>
                <w:sz w:val="24"/>
                <w:szCs w:val="24"/>
              </w:rPr>
            </w:pPr>
            <w:r>
              <w:rPr>
                <w:sz w:val="24"/>
                <w:szCs w:val="24"/>
              </w:rPr>
              <w:t>электроснабжения</w:t>
            </w:r>
          </w:p>
        </w:tc>
        <w:tc>
          <w:tcPr>
            <w:tcW w:w="369" w:type="dxa"/>
          </w:tcPr>
          <w:p w14:paraId="78706550" w14:textId="77777777" w:rsidR="00BA2B00" w:rsidRPr="00320ED8" w:rsidRDefault="00BA2B00" w:rsidP="00BF043A">
            <w:pPr>
              <w:ind w:firstLine="0"/>
              <w:rPr>
                <w:sz w:val="24"/>
                <w:szCs w:val="24"/>
              </w:rPr>
            </w:pPr>
          </w:p>
        </w:tc>
        <w:tc>
          <w:tcPr>
            <w:tcW w:w="369" w:type="dxa"/>
          </w:tcPr>
          <w:p w14:paraId="0AEBA859" w14:textId="77777777" w:rsidR="00BA2B00" w:rsidRPr="00320ED8" w:rsidRDefault="00BA2B00" w:rsidP="00BF043A">
            <w:pPr>
              <w:ind w:firstLine="0"/>
              <w:rPr>
                <w:sz w:val="24"/>
                <w:szCs w:val="24"/>
              </w:rPr>
            </w:pPr>
          </w:p>
        </w:tc>
        <w:tc>
          <w:tcPr>
            <w:tcW w:w="369" w:type="dxa"/>
          </w:tcPr>
          <w:p w14:paraId="0DA62298" w14:textId="77777777" w:rsidR="00BA2B00" w:rsidRPr="00320ED8" w:rsidRDefault="00BA2B00" w:rsidP="00BF043A">
            <w:pPr>
              <w:ind w:firstLine="0"/>
              <w:rPr>
                <w:sz w:val="24"/>
                <w:szCs w:val="24"/>
              </w:rPr>
            </w:pPr>
          </w:p>
        </w:tc>
        <w:tc>
          <w:tcPr>
            <w:tcW w:w="369" w:type="dxa"/>
          </w:tcPr>
          <w:p w14:paraId="3989E6E7" w14:textId="77777777" w:rsidR="00BA2B00" w:rsidRPr="00320ED8" w:rsidRDefault="00BA2B00" w:rsidP="00BF043A">
            <w:pPr>
              <w:ind w:firstLine="0"/>
              <w:rPr>
                <w:sz w:val="24"/>
                <w:szCs w:val="24"/>
              </w:rPr>
            </w:pPr>
          </w:p>
        </w:tc>
        <w:tc>
          <w:tcPr>
            <w:tcW w:w="369" w:type="dxa"/>
          </w:tcPr>
          <w:p w14:paraId="7A6C02E8" w14:textId="77777777" w:rsidR="00BA2B00" w:rsidRPr="00320ED8" w:rsidRDefault="00BA2B00" w:rsidP="00BF043A">
            <w:pPr>
              <w:ind w:firstLine="0"/>
              <w:rPr>
                <w:sz w:val="24"/>
                <w:szCs w:val="24"/>
              </w:rPr>
            </w:pPr>
          </w:p>
        </w:tc>
        <w:tc>
          <w:tcPr>
            <w:tcW w:w="369" w:type="dxa"/>
          </w:tcPr>
          <w:p w14:paraId="1CB87A11" w14:textId="77777777" w:rsidR="00BA2B00" w:rsidRPr="00320ED8" w:rsidRDefault="00BA2B00" w:rsidP="00BF043A">
            <w:pPr>
              <w:ind w:firstLine="0"/>
              <w:rPr>
                <w:sz w:val="24"/>
                <w:szCs w:val="24"/>
              </w:rPr>
            </w:pPr>
          </w:p>
        </w:tc>
        <w:tc>
          <w:tcPr>
            <w:tcW w:w="369" w:type="dxa"/>
          </w:tcPr>
          <w:p w14:paraId="6C2F9459" w14:textId="77777777" w:rsidR="00BA2B00" w:rsidRPr="00320ED8" w:rsidRDefault="00BA2B00" w:rsidP="00BF043A">
            <w:pPr>
              <w:ind w:firstLine="0"/>
              <w:rPr>
                <w:sz w:val="24"/>
                <w:szCs w:val="24"/>
              </w:rPr>
            </w:pPr>
          </w:p>
        </w:tc>
        <w:tc>
          <w:tcPr>
            <w:tcW w:w="369" w:type="dxa"/>
          </w:tcPr>
          <w:p w14:paraId="785B00AE" w14:textId="77777777" w:rsidR="00BA2B00" w:rsidRPr="00320ED8" w:rsidRDefault="00BA2B00" w:rsidP="00BF043A">
            <w:pPr>
              <w:ind w:firstLine="0"/>
              <w:rPr>
                <w:sz w:val="24"/>
                <w:szCs w:val="24"/>
              </w:rPr>
            </w:pPr>
          </w:p>
        </w:tc>
        <w:tc>
          <w:tcPr>
            <w:tcW w:w="369" w:type="dxa"/>
          </w:tcPr>
          <w:p w14:paraId="56361835" w14:textId="77777777" w:rsidR="00BA2B00" w:rsidRPr="00320ED8" w:rsidRDefault="00BA2B00" w:rsidP="00BF043A">
            <w:pPr>
              <w:ind w:firstLine="0"/>
              <w:rPr>
                <w:sz w:val="24"/>
                <w:szCs w:val="24"/>
              </w:rPr>
            </w:pPr>
          </w:p>
        </w:tc>
      </w:tr>
    </w:tbl>
    <w:p w14:paraId="6EE43D4B" w14:textId="17A232A3" w:rsidR="00BA2B00" w:rsidRDefault="00BA2B00" w:rsidP="00BA2B00">
      <w:pPr>
        <w:pStyle w:val="af5"/>
        <w:numPr>
          <w:ilvl w:val="0"/>
          <w:numId w:val="14"/>
        </w:numPr>
      </w:pPr>
      <w:r>
        <w:t xml:space="preserve"> На сколько сильно на расходы компании валяют следующие факторы:</w:t>
      </w:r>
    </w:p>
    <w:tbl>
      <w:tblPr>
        <w:tblStyle w:val="af6"/>
        <w:tblW w:w="9159" w:type="dxa"/>
        <w:jc w:val="center"/>
        <w:tblLook w:val="04A0" w:firstRow="1" w:lastRow="0" w:firstColumn="1" w:lastColumn="0" w:noHBand="0" w:noVBand="1"/>
      </w:tblPr>
      <w:tblGrid>
        <w:gridCol w:w="5838"/>
        <w:gridCol w:w="369"/>
        <w:gridCol w:w="369"/>
        <w:gridCol w:w="369"/>
        <w:gridCol w:w="369"/>
        <w:gridCol w:w="369"/>
        <w:gridCol w:w="369"/>
        <w:gridCol w:w="369"/>
        <w:gridCol w:w="369"/>
        <w:gridCol w:w="369"/>
      </w:tblGrid>
      <w:tr w:rsidR="00BA2B00" w14:paraId="57FCAF76" w14:textId="77777777" w:rsidTr="00931FC4">
        <w:trPr>
          <w:trHeight w:val="423"/>
          <w:jc w:val="center"/>
        </w:trPr>
        <w:tc>
          <w:tcPr>
            <w:tcW w:w="5838" w:type="dxa"/>
          </w:tcPr>
          <w:p w14:paraId="65CAACB8" w14:textId="77777777" w:rsidR="00BA2B00" w:rsidRPr="00320ED8" w:rsidRDefault="00BA2B00" w:rsidP="00BF043A">
            <w:pPr>
              <w:ind w:firstLine="0"/>
              <w:jc w:val="center"/>
              <w:rPr>
                <w:b/>
                <w:sz w:val="24"/>
                <w:szCs w:val="24"/>
              </w:rPr>
            </w:pPr>
            <w:r w:rsidRPr="00320ED8">
              <w:rPr>
                <w:b/>
                <w:sz w:val="24"/>
                <w:szCs w:val="24"/>
              </w:rPr>
              <w:t>Фактор</w:t>
            </w:r>
          </w:p>
        </w:tc>
        <w:tc>
          <w:tcPr>
            <w:tcW w:w="369" w:type="dxa"/>
          </w:tcPr>
          <w:p w14:paraId="2B50F4F9" w14:textId="77777777" w:rsidR="00BA2B00" w:rsidRPr="00320ED8" w:rsidRDefault="00BA2B00" w:rsidP="00BF043A">
            <w:pPr>
              <w:ind w:firstLine="0"/>
              <w:rPr>
                <w:b/>
                <w:sz w:val="24"/>
                <w:szCs w:val="24"/>
              </w:rPr>
            </w:pPr>
            <w:r w:rsidRPr="00320ED8">
              <w:rPr>
                <w:b/>
                <w:sz w:val="24"/>
                <w:szCs w:val="24"/>
              </w:rPr>
              <w:t>1</w:t>
            </w:r>
          </w:p>
        </w:tc>
        <w:tc>
          <w:tcPr>
            <w:tcW w:w="369" w:type="dxa"/>
          </w:tcPr>
          <w:p w14:paraId="5BD2BE09" w14:textId="77777777" w:rsidR="00BA2B00" w:rsidRPr="00320ED8" w:rsidRDefault="00BA2B00" w:rsidP="00BF043A">
            <w:pPr>
              <w:ind w:firstLine="0"/>
              <w:rPr>
                <w:b/>
                <w:sz w:val="24"/>
                <w:szCs w:val="24"/>
              </w:rPr>
            </w:pPr>
            <w:r w:rsidRPr="00320ED8">
              <w:rPr>
                <w:b/>
                <w:sz w:val="24"/>
                <w:szCs w:val="24"/>
              </w:rPr>
              <w:t>2</w:t>
            </w:r>
          </w:p>
        </w:tc>
        <w:tc>
          <w:tcPr>
            <w:tcW w:w="369" w:type="dxa"/>
          </w:tcPr>
          <w:p w14:paraId="3ED14758" w14:textId="77777777" w:rsidR="00BA2B00" w:rsidRPr="00320ED8" w:rsidRDefault="00BA2B00" w:rsidP="00BF043A">
            <w:pPr>
              <w:ind w:firstLine="0"/>
              <w:rPr>
                <w:b/>
                <w:sz w:val="24"/>
                <w:szCs w:val="24"/>
              </w:rPr>
            </w:pPr>
            <w:r w:rsidRPr="00320ED8">
              <w:rPr>
                <w:b/>
                <w:sz w:val="24"/>
                <w:szCs w:val="24"/>
              </w:rPr>
              <w:t>3</w:t>
            </w:r>
          </w:p>
        </w:tc>
        <w:tc>
          <w:tcPr>
            <w:tcW w:w="369" w:type="dxa"/>
          </w:tcPr>
          <w:p w14:paraId="7DAAE045" w14:textId="77777777" w:rsidR="00BA2B00" w:rsidRPr="00320ED8" w:rsidRDefault="00BA2B00" w:rsidP="00BF043A">
            <w:pPr>
              <w:ind w:firstLine="0"/>
              <w:rPr>
                <w:b/>
                <w:sz w:val="24"/>
                <w:szCs w:val="24"/>
              </w:rPr>
            </w:pPr>
            <w:r w:rsidRPr="00320ED8">
              <w:rPr>
                <w:b/>
                <w:sz w:val="24"/>
                <w:szCs w:val="24"/>
              </w:rPr>
              <w:t>4</w:t>
            </w:r>
          </w:p>
        </w:tc>
        <w:tc>
          <w:tcPr>
            <w:tcW w:w="369" w:type="dxa"/>
          </w:tcPr>
          <w:p w14:paraId="1F6AA716" w14:textId="77777777" w:rsidR="00BA2B00" w:rsidRPr="00320ED8" w:rsidRDefault="00BA2B00" w:rsidP="00BF043A">
            <w:pPr>
              <w:ind w:firstLine="0"/>
              <w:rPr>
                <w:b/>
                <w:sz w:val="24"/>
                <w:szCs w:val="24"/>
              </w:rPr>
            </w:pPr>
            <w:r w:rsidRPr="00320ED8">
              <w:rPr>
                <w:b/>
                <w:sz w:val="24"/>
                <w:szCs w:val="24"/>
              </w:rPr>
              <w:t>5</w:t>
            </w:r>
          </w:p>
        </w:tc>
        <w:tc>
          <w:tcPr>
            <w:tcW w:w="369" w:type="dxa"/>
          </w:tcPr>
          <w:p w14:paraId="5998BFBF" w14:textId="77777777" w:rsidR="00BA2B00" w:rsidRPr="00320ED8" w:rsidRDefault="00BA2B00" w:rsidP="00BF043A">
            <w:pPr>
              <w:ind w:firstLine="0"/>
              <w:rPr>
                <w:b/>
                <w:sz w:val="24"/>
                <w:szCs w:val="24"/>
              </w:rPr>
            </w:pPr>
            <w:r w:rsidRPr="00320ED8">
              <w:rPr>
                <w:b/>
                <w:sz w:val="24"/>
                <w:szCs w:val="24"/>
              </w:rPr>
              <w:t>6</w:t>
            </w:r>
          </w:p>
        </w:tc>
        <w:tc>
          <w:tcPr>
            <w:tcW w:w="369" w:type="dxa"/>
          </w:tcPr>
          <w:p w14:paraId="5400EA89" w14:textId="77777777" w:rsidR="00BA2B00" w:rsidRPr="00320ED8" w:rsidRDefault="00BA2B00" w:rsidP="00BF043A">
            <w:pPr>
              <w:ind w:firstLine="0"/>
              <w:rPr>
                <w:b/>
                <w:sz w:val="24"/>
                <w:szCs w:val="24"/>
              </w:rPr>
            </w:pPr>
            <w:r w:rsidRPr="00320ED8">
              <w:rPr>
                <w:b/>
                <w:sz w:val="24"/>
                <w:szCs w:val="24"/>
              </w:rPr>
              <w:t>7</w:t>
            </w:r>
          </w:p>
        </w:tc>
        <w:tc>
          <w:tcPr>
            <w:tcW w:w="369" w:type="dxa"/>
          </w:tcPr>
          <w:p w14:paraId="4232760B" w14:textId="77777777" w:rsidR="00BA2B00" w:rsidRPr="00320ED8" w:rsidRDefault="00BA2B00" w:rsidP="00BF043A">
            <w:pPr>
              <w:ind w:firstLine="0"/>
              <w:rPr>
                <w:b/>
                <w:sz w:val="24"/>
                <w:szCs w:val="24"/>
              </w:rPr>
            </w:pPr>
            <w:r w:rsidRPr="00320ED8">
              <w:rPr>
                <w:b/>
                <w:sz w:val="24"/>
                <w:szCs w:val="24"/>
              </w:rPr>
              <w:t>8</w:t>
            </w:r>
          </w:p>
        </w:tc>
        <w:tc>
          <w:tcPr>
            <w:tcW w:w="369" w:type="dxa"/>
          </w:tcPr>
          <w:p w14:paraId="24E74988" w14:textId="77777777" w:rsidR="00BA2B00" w:rsidRPr="00320ED8" w:rsidRDefault="00BA2B00" w:rsidP="00BF043A">
            <w:pPr>
              <w:ind w:firstLine="0"/>
              <w:rPr>
                <w:b/>
                <w:sz w:val="24"/>
                <w:szCs w:val="24"/>
              </w:rPr>
            </w:pPr>
            <w:r w:rsidRPr="00320ED8">
              <w:rPr>
                <w:b/>
                <w:sz w:val="24"/>
                <w:szCs w:val="24"/>
              </w:rPr>
              <w:t>9</w:t>
            </w:r>
          </w:p>
        </w:tc>
      </w:tr>
      <w:tr w:rsidR="00BA2B00" w14:paraId="6FA32ED2" w14:textId="77777777" w:rsidTr="00931FC4">
        <w:trPr>
          <w:trHeight w:val="423"/>
          <w:jc w:val="center"/>
        </w:trPr>
        <w:tc>
          <w:tcPr>
            <w:tcW w:w="5838" w:type="dxa"/>
          </w:tcPr>
          <w:p w14:paraId="13E41F88" w14:textId="5B9BBF2A" w:rsidR="00BA2B00" w:rsidRPr="00320ED8" w:rsidRDefault="00BA2B00" w:rsidP="00931FC4">
            <w:pPr>
              <w:ind w:firstLine="0"/>
              <w:rPr>
                <w:sz w:val="24"/>
                <w:szCs w:val="24"/>
              </w:rPr>
            </w:pPr>
            <w:r>
              <w:rPr>
                <w:sz w:val="24"/>
                <w:szCs w:val="24"/>
              </w:rPr>
              <w:t>Штрафы за нарушение антимонопольного законодательства (сроки)</w:t>
            </w:r>
          </w:p>
        </w:tc>
        <w:tc>
          <w:tcPr>
            <w:tcW w:w="369" w:type="dxa"/>
          </w:tcPr>
          <w:p w14:paraId="319A59D5" w14:textId="77777777" w:rsidR="00BA2B00" w:rsidRPr="00320ED8" w:rsidRDefault="00BA2B00" w:rsidP="00BF043A">
            <w:pPr>
              <w:ind w:firstLine="0"/>
              <w:rPr>
                <w:sz w:val="24"/>
                <w:szCs w:val="24"/>
              </w:rPr>
            </w:pPr>
          </w:p>
        </w:tc>
        <w:tc>
          <w:tcPr>
            <w:tcW w:w="369" w:type="dxa"/>
          </w:tcPr>
          <w:p w14:paraId="0975076A" w14:textId="77777777" w:rsidR="00BA2B00" w:rsidRPr="00320ED8" w:rsidRDefault="00BA2B00" w:rsidP="00BF043A">
            <w:pPr>
              <w:ind w:firstLine="0"/>
              <w:rPr>
                <w:sz w:val="24"/>
                <w:szCs w:val="24"/>
              </w:rPr>
            </w:pPr>
          </w:p>
        </w:tc>
        <w:tc>
          <w:tcPr>
            <w:tcW w:w="369" w:type="dxa"/>
          </w:tcPr>
          <w:p w14:paraId="69AA2879" w14:textId="77777777" w:rsidR="00BA2B00" w:rsidRPr="00320ED8" w:rsidRDefault="00BA2B00" w:rsidP="00BF043A">
            <w:pPr>
              <w:ind w:firstLine="0"/>
              <w:rPr>
                <w:sz w:val="24"/>
                <w:szCs w:val="24"/>
              </w:rPr>
            </w:pPr>
          </w:p>
        </w:tc>
        <w:tc>
          <w:tcPr>
            <w:tcW w:w="369" w:type="dxa"/>
          </w:tcPr>
          <w:p w14:paraId="3FDFA849" w14:textId="77777777" w:rsidR="00BA2B00" w:rsidRPr="00320ED8" w:rsidRDefault="00BA2B00" w:rsidP="00BF043A">
            <w:pPr>
              <w:ind w:firstLine="0"/>
              <w:rPr>
                <w:sz w:val="24"/>
                <w:szCs w:val="24"/>
              </w:rPr>
            </w:pPr>
          </w:p>
        </w:tc>
        <w:tc>
          <w:tcPr>
            <w:tcW w:w="369" w:type="dxa"/>
          </w:tcPr>
          <w:p w14:paraId="0247DBCE" w14:textId="77777777" w:rsidR="00BA2B00" w:rsidRPr="00320ED8" w:rsidRDefault="00BA2B00" w:rsidP="00BF043A">
            <w:pPr>
              <w:ind w:firstLine="0"/>
              <w:rPr>
                <w:sz w:val="24"/>
                <w:szCs w:val="24"/>
              </w:rPr>
            </w:pPr>
          </w:p>
        </w:tc>
        <w:tc>
          <w:tcPr>
            <w:tcW w:w="369" w:type="dxa"/>
          </w:tcPr>
          <w:p w14:paraId="19C814CD" w14:textId="77777777" w:rsidR="00BA2B00" w:rsidRPr="00320ED8" w:rsidRDefault="00BA2B00" w:rsidP="00BF043A">
            <w:pPr>
              <w:ind w:firstLine="0"/>
              <w:rPr>
                <w:sz w:val="24"/>
                <w:szCs w:val="24"/>
              </w:rPr>
            </w:pPr>
          </w:p>
        </w:tc>
        <w:tc>
          <w:tcPr>
            <w:tcW w:w="369" w:type="dxa"/>
          </w:tcPr>
          <w:p w14:paraId="2BD2C156" w14:textId="77777777" w:rsidR="00BA2B00" w:rsidRPr="00320ED8" w:rsidRDefault="00BA2B00" w:rsidP="00BF043A">
            <w:pPr>
              <w:ind w:firstLine="0"/>
              <w:rPr>
                <w:sz w:val="24"/>
                <w:szCs w:val="24"/>
              </w:rPr>
            </w:pPr>
          </w:p>
        </w:tc>
        <w:tc>
          <w:tcPr>
            <w:tcW w:w="369" w:type="dxa"/>
          </w:tcPr>
          <w:p w14:paraId="4F4FC7F3" w14:textId="77777777" w:rsidR="00BA2B00" w:rsidRPr="00320ED8" w:rsidRDefault="00BA2B00" w:rsidP="00BF043A">
            <w:pPr>
              <w:ind w:firstLine="0"/>
              <w:rPr>
                <w:sz w:val="24"/>
                <w:szCs w:val="24"/>
              </w:rPr>
            </w:pPr>
          </w:p>
        </w:tc>
        <w:tc>
          <w:tcPr>
            <w:tcW w:w="369" w:type="dxa"/>
          </w:tcPr>
          <w:p w14:paraId="42B68899" w14:textId="77777777" w:rsidR="00BA2B00" w:rsidRPr="00320ED8" w:rsidRDefault="00BA2B00" w:rsidP="00BF043A">
            <w:pPr>
              <w:ind w:firstLine="0"/>
              <w:rPr>
                <w:sz w:val="24"/>
                <w:szCs w:val="24"/>
              </w:rPr>
            </w:pPr>
          </w:p>
        </w:tc>
      </w:tr>
      <w:tr w:rsidR="00BA2B00" w14:paraId="4A1D2D6B" w14:textId="77777777" w:rsidTr="00931FC4">
        <w:trPr>
          <w:trHeight w:val="444"/>
          <w:jc w:val="center"/>
        </w:trPr>
        <w:tc>
          <w:tcPr>
            <w:tcW w:w="5838" w:type="dxa"/>
          </w:tcPr>
          <w:p w14:paraId="624814F0" w14:textId="653F5430" w:rsidR="00BA2B00" w:rsidRPr="00320ED8" w:rsidRDefault="00BA2B00" w:rsidP="00BF043A">
            <w:pPr>
              <w:ind w:firstLine="0"/>
              <w:rPr>
                <w:sz w:val="24"/>
                <w:szCs w:val="24"/>
              </w:rPr>
            </w:pPr>
            <w:r>
              <w:rPr>
                <w:sz w:val="24"/>
                <w:szCs w:val="24"/>
              </w:rPr>
              <w:t>Коммерческие потери ЭЭ</w:t>
            </w:r>
          </w:p>
        </w:tc>
        <w:tc>
          <w:tcPr>
            <w:tcW w:w="369" w:type="dxa"/>
          </w:tcPr>
          <w:p w14:paraId="025835B3" w14:textId="77777777" w:rsidR="00BA2B00" w:rsidRPr="00320ED8" w:rsidRDefault="00BA2B00" w:rsidP="00BF043A">
            <w:pPr>
              <w:ind w:firstLine="0"/>
              <w:rPr>
                <w:sz w:val="24"/>
                <w:szCs w:val="24"/>
              </w:rPr>
            </w:pPr>
          </w:p>
        </w:tc>
        <w:tc>
          <w:tcPr>
            <w:tcW w:w="369" w:type="dxa"/>
          </w:tcPr>
          <w:p w14:paraId="0D10C6D5" w14:textId="77777777" w:rsidR="00BA2B00" w:rsidRPr="00320ED8" w:rsidRDefault="00BA2B00" w:rsidP="00BF043A">
            <w:pPr>
              <w:ind w:firstLine="0"/>
              <w:rPr>
                <w:sz w:val="24"/>
                <w:szCs w:val="24"/>
              </w:rPr>
            </w:pPr>
          </w:p>
        </w:tc>
        <w:tc>
          <w:tcPr>
            <w:tcW w:w="369" w:type="dxa"/>
          </w:tcPr>
          <w:p w14:paraId="57A892B3" w14:textId="77777777" w:rsidR="00BA2B00" w:rsidRPr="00320ED8" w:rsidRDefault="00BA2B00" w:rsidP="00BF043A">
            <w:pPr>
              <w:ind w:firstLine="0"/>
              <w:rPr>
                <w:sz w:val="24"/>
                <w:szCs w:val="24"/>
              </w:rPr>
            </w:pPr>
          </w:p>
        </w:tc>
        <w:tc>
          <w:tcPr>
            <w:tcW w:w="369" w:type="dxa"/>
          </w:tcPr>
          <w:p w14:paraId="7910CC22" w14:textId="77777777" w:rsidR="00BA2B00" w:rsidRPr="00320ED8" w:rsidRDefault="00BA2B00" w:rsidP="00BF043A">
            <w:pPr>
              <w:ind w:firstLine="0"/>
              <w:rPr>
                <w:sz w:val="24"/>
                <w:szCs w:val="24"/>
              </w:rPr>
            </w:pPr>
          </w:p>
        </w:tc>
        <w:tc>
          <w:tcPr>
            <w:tcW w:w="369" w:type="dxa"/>
          </w:tcPr>
          <w:p w14:paraId="14743395" w14:textId="77777777" w:rsidR="00BA2B00" w:rsidRPr="00320ED8" w:rsidRDefault="00BA2B00" w:rsidP="00BF043A">
            <w:pPr>
              <w:ind w:firstLine="0"/>
              <w:rPr>
                <w:sz w:val="24"/>
                <w:szCs w:val="24"/>
              </w:rPr>
            </w:pPr>
          </w:p>
        </w:tc>
        <w:tc>
          <w:tcPr>
            <w:tcW w:w="369" w:type="dxa"/>
          </w:tcPr>
          <w:p w14:paraId="48EB9F17" w14:textId="77777777" w:rsidR="00BA2B00" w:rsidRPr="00320ED8" w:rsidRDefault="00BA2B00" w:rsidP="00BF043A">
            <w:pPr>
              <w:ind w:firstLine="0"/>
              <w:rPr>
                <w:sz w:val="24"/>
                <w:szCs w:val="24"/>
              </w:rPr>
            </w:pPr>
          </w:p>
        </w:tc>
        <w:tc>
          <w:tcPr>
            <w:tcW w:w="369" w:type="dxa"/>
          </w:tcPr>
          <w:p w14:paraId="12430588" w14:textId="77777777" w:rsidR="00BA2B00" w:rsidRPr="00320ED8" w:rsidRDefault="00BA2B00" w:rsidP="00BF043A">
            <w:pPr>
              <w:ind w:firstLine="0"/>
              <w:rPr>
                <w:sz w:val="24"/>
                <w:szCs w:val="24"/>
              </w:rPr>
            </w:pPr>
          </w:p>
        </w:tc>
        <w:tc>
          <w:tcPr>
            <w:tcW w:w="369" w:type="dxa"/>
          </w:tcPr>
          <w:p w14:paraId="3037F385" w14:textId="77777777" w:rsidR="00BA2B00" w:rsidRPr="00320ED8" w:rsidRDefault="00BA2B00" w:rsidP="00BF043A">
            <w:pPr>
              <w:ind w:firstLine="0"/>
              <w:rPr>
                <w:sz w:val="24"/>
                <w:szCs w:val="24"/>
              </w:rPr>
            </w:pPr>
          </w:p>
        </w:tc>
        <w:tc>
          <w:tcPr>
            <w:tcW w:w="369" w:type="dxa"/>
          </w:tcPr>
          <w:p w14:paraId="6D86093C" w14:textId="77777777" w:rsidR="00BA2B00" w:rsidRPr="00320ED8" w:rsidRDefault="00BA2B00" w:rsidP="00BF043A">
            <w:pPr>
              <w:ind w:firstLine="0"/>
              <w:rPr>
                <w:sz w:val="24"/>
                <w:szCs w:val="24"/>
              </w:rPr>
            </w:pPr>
          </w:p>
        </w:tc>
      </w:tr>
      <w:tr w:rsidR="00BA2B00" w14:paraId="12651812" w14:textId="77777777" w:rsidTr="00931FC4">
        <w:trPr>
          <w:trHeight w:val="402"/>
          <w:jc w:val="center"/>
        </w:trPr>
        <w:tc>
          <w:tcPr>
            <w:tcW w:w="5838" w:type="dxa"/>
          </w:tcPr>
          <w:p w14:paraId="0F10E73D" w14:textId="2C2BAD68" w:rsidR="00BA2B00" w:rsidRPr="00320ED8" w:rsidRDefault="00BA2B00" w:rsidP="00BF043A">
            <w:pPr>
              <w:ind w:firstLine="0"/>
              <w:rPr>
                <w:sz w:val="24"/>
                <w:szCs w:val="24"/>
              </w:rPr>
            </w:pPr>
            <w:r>
              <w:rPr>
                <w:sz w:val="24"/>
                <w:szCs w:val="24"/>
              </w:rPr>
              <w:t>Технологические потери ЭЭ</w:t>
            </w:r>
          </w:p>
        </w:tc>
        <w:tc>
          <w:tcPr>
            <w:tcW w:w="369" w:type="dxa"/>
          </w:tcPr>
          <w:p w14:paraId="1683BA19" w14:textId="77777777" w:rsidR="00BA2B00" w:rsidRPr="00320ED8" w:rsidRDefault="00BA2B00" w:rsidP="00BF043A">
            <w:pPr>
              <w:ind w:firstLine="0"/>
              <w:rPr>
                <w:sz w:val="24"/>
                <w:szCs w:val="24"/>
              </w:rPr>
            </w:pPr>
          </w:p>
        </w:tc>
        <w:tc>
          <w:tcPr>
            <w:tcW w:w="369" w:type="dxa"/>
          </w:tcPr>
          <w:p w14:paraId="568707A1" w14:textId="77777777" w:rsidR="00BA2B00" w:rsidRPr="00320ED8" w:rsidRDefault="00BA2B00" w:rsidP="00BF043A">
            <w:pPr>
              <w:ind w:firstLine="0"/>
              <w:rPr>
                <w:sz w:val="24"/>
                <w:szCs w:val="24"/>
              </w:rPr>
            </w:pPr>
          </w:p>
        </w:tc>
        <w:tc>
          <w:tcPr>
            <w:tcW w:w="369" w:type="dxa"/>
          </w:tcPr>
          <w:p w14:paraId="153C8E52" w14:textId="77777777" w:rsidR="00BA2B00" w:rsidRPr="00320ED8" w:rsidRDefault="00BA2B00" w:rsidP="00BF043A">
            <w:pPr>
              <w:ind w:firstLine="0"/>
              <w:rPr>
                <w:sz w:val="24"/>
                <w:szCs w:val="24"/>
              </w:rPr>
            </w:pPr>
          </w:p>
        </w:tc>
        <w:tc>
          <w:tcPr>
            <w:tcW w:w="369" w:type="dxa"/>
          </w:tcPr>
          <w:p w14:paraId="4F2CA9AB" w14:textId="77777777" w:rsidR="00BA2B00" w:rsidRPr="00320ED8" w:rsidRDefault="00BA2B00" w:rsidP="00BF043A">
            <w:pPr>
              <w:ind w:firstLine="0"/>
              <w:rPr>
                <w:sz w:val="24"/>
                <w:szCs w:val="24"/>
              </w:rPr>
            </w:pPr>
          </w:p>
        </w:tc>
        <w:tc>
          <w:tcPr>
            <w:tcW w:w="369" w:type="dxa"/>
          </w:tcPr>
          <w:p w14:paraId="7F75E2B4" w14:textId="77777777" w:rsidR="00BA2B00" w:rsidRPr="00320ED8" w:rsidRDefault="00BA2B00" w:rsidP="00BF043A">
            <w:pPr>
              <w:ind w:firstLine="0"/>
              <w:rPr>
                <w:sz w:val="24"/>
                <w:szCs w:val="24"/>
              </w:rPr>
            </w:pPr>
          </w:p>
        </w:tc>
        <w:tc>
          <w:tcPr>
            <w:tcW w:w="369" w:type="dxa"/>
          </w:tcPr>
          <w:p w14:paraId="68870E92" w14:textId="77777777" w:rsidR="00BA2B00" w:rsidRPr="00320ED8" w:rsidRDefault="00BA2B00" w:rsidP="00BF043A">
            <w:pPr>
              <w:ind w:firstLine="0"/>
              <w:rPr>
                <w:sz w:val="24"/>
                <w:szCs w:val="24"/>
              </w:rPr>
            </w:pPr>
          </w:p>
        </w:tc>
        <w:tc>
          <w:tcPr>
            <w:tcW w:w="369" w:type="dxa"/>
          </w:tcPr>
          <w:p w14:paraId="2046E88F" w14:textId="77777777" w:rsidR="00BA2B00" w:rsidRPr="00320ED8" w:rsidRDefault="00BA2B00" w:rsidP="00BF043A">
            <w:pPr>
              <w:ind w:firstLine="0"/>
              <w:rPr>
                <w:sz w:val="24"/>
                <w:szCs w:val="24"/>
              </w:rPr>
            </w:pPr>
          </w:p>
        </w:tc>
        <w:tc>
          <w:tcPr>
            <w:tcW w:w="369" w:type="dxa"/>
          </w:tcPr>
          <w:p w14:paraId="5B54708B" w14:textId="77777777" w:rsidR="00BA2B00" w:rsidRPr="00320ED8" w:rsidRDefault="00BA2B00" w:rsidP="00BF043A">
            <w:pPr>
              <w:ind w:firstLine="0"/>
              <w:rPr>
                <w:sz w:val="24"/>
                <w:szCs w:val="24"/>
              </w:rPr>
            </w:pPr>
          </w:p>
        </w:tc>
        <w:tc>
          <w:tcPr>
            <w:tcW w:w="369" w:type="dxa"/>
          </w:tcPr>
          <w:p w14:paraId="516E5FFC" w14:textId="77777777" w:rsidR="00BA2B00" w:rsidRPr="00320ED8" w:rsidRDefault="00BA2B00" w:rsidP="00BF043A">
            <w:pPr>
              <w:ind w:firstLine="0"/>
              <w:rPr>
                <w:sz w:val="24"/>
                <w:szCs w:val="24"/>
              </w:rPr>
            </w:pPr>
          </w:p>
        </w:tc>
      </w:tr>
    </w:tbl>
    <w:p w14:paraId="151AD8C8" w14:textId="77777777" w:rsidR="00BA2B00" w:rsidRDefault="00BA2B00" w:rsidP="00BA2B00">
      <w:pPr>
        <w:pStyle w:val="af5"/>
        <w:numPr>
          <w:ilvl w:val="0"/>
          <w:numId w:val="14"/>
        </w:numPr>
      </w:pPr>
      <w:r>
        <w:t>Как сильно на текущий доход компании влияет:</w:t>
      </w:r>
    </w:p>
    <w:tbl>
      <w:tblPr>
        <w:tblStyle w:val="af6"/>
        <w:tblW w:w="9161" w:type="dxa"/>
        <w:jc w:val="center"/>
        <w:tblLook w:val="04A0" w:firstRow="1" w:lastRow="0" w:firstColumn="1" w:lastColumn="0" w:noHBand="0" w:noVBand="1"/>
      </w:tblPr>
      <w:tblGrid>
        <w:gridCol w:w="5840"/>
        <w:gridCol w:w="369"/>
        <w:gridCol w:w="369"/>
        <w:gridCol w:w="369"/>
        <w:gridCol w:w="369"/>
        <w:gridCol w:w="369"/>
        <w:gridCol w:w="369"/>
        <w:gridCol w:w="369"/>
        <w:gridCol w:w="369"/>
        <w:gridCol w:w="369"/>
      </w:tblGrid>
      <w:tr w:rsidR="00BA2B00" w14:paraId="18FB2F2C" w14:textId="77777777" w:rsidTr="00931FC4">
        <w:trPr>
          <w:trHeight w:val="423"/>
          <w:jc w:val="center"/>
        </w:trPr>
        <w:tc>
          <w:tcPr>
            <w:tcW w:w="5840" w:type="dxa"/>
          </w:tcPr>
          <w:p w14:paraId="7805A3A8" w14:textId="77777777" w:rsidR="00BA2B00" w:rsidRPr="00320ED8" w:rsidRDefault="00BA2B00" w:rsidP="00BF043A">
            <w:pPr>
              <w:ind w:firstLine="0"/>
              <w:jc w:val="center"/>
              <w:rPr>
                <w:b/>
                <w:sz w:val="24"/>
                <w:szCs w:val="24"/>
              </w:rPr>
            </w:pPr>
            <w:r w:rsidRPr="00320ED8">
              <w:rPr>
                <w:b/>
                <w:sz w:val="24"/>
                <w:szCs w:val="24"/>
              </w:rPr>
              <w:t>Фактор</w:t>
            </w:r>
          </w:p>
        </w:tc>
        <w:tc>
          <w:tcPr>
            <w:tcW w:w="369" w:type="dxa"/>
          </w:tcPr>
          <w:p w14:paraId="0B646CA1" w14:textId="77777777" w:rsidR="00BA2B00" w:rsidRPr="00320ED8" w:rsidRDefault="00BA2B00" w:rsidP="00BF043A">
            <w:pPr>
              <w:ind w:firstLine="0"/>
              <w:rPr>
                <w:b/>
                <w:sz w:val="24"/>
                <w:szCs w:val="24"/>
              </w:rPr>
            </w:pPr>
            <w:r w:rsidRPr="00320ED8">
              <w:rPr>
                <w:b/>
                <w:sz w:val="24"/>
                <w:szCs w:val="24"/>
              </w:rPr>
              <w:t>1</w:t>
            </w:r>
          </w:p>
        </w:tc>
        <w:tc>
          <w:tcPr>
            <w:tcW w:w="369" w:type="dxa"/>
          </w:tcPr>
          <w:p w14:paraId="26A81510" w14:textId="77777777" w:rsidR="00BA2B00" w:rsidRPr="00320ED8" w:rsidRDefault="00BA2B00" w:rsidP="00BF043A">
            <w:pPr>
              <w:ind w:firstLine="0"/>
              <w:rPr>
                <w:b/>
                <w:sz w:val="24"/>
                <w:szCs w:val="24"/>
              </w:rPr>
            </w:pPr>
            <w:r w:rsidRPr="00320ED8">
              <w:rPr>
                <w:b/>
                <w:sz w:val="24"/>
                <w:szCs w:val="24"/>
              </w:rPr>
              <w:t>2</w:t>
            </w:r>
          </w:p>
        </w:tc>
        <w:tc>
          <w:tcPr>
            <w:tcW w:w="369" w:type="dxa"/>
          </w:tcPr>
          <w:p w14:paraId="193CBF9C" w14:textId="77777777" w:rsidR="00BA2B00" w:rsidRPr="00320ED8" w:rsidRDefault="00BA2B00" w:rsidP="00BF043A">
            <w:pPr>
              <w:ind w:firstLine="0"/>
              <w:rPr>
                <w:b/>
                <w:sz w:val="24"/>
                <w:szCs w:val="24"/>
              </w:rPr>
            </w:pPr>
            <w:r w:rsidRPr="00320ED8">
              <w:rPr>
                <w:b/>
                <w:sz w:val="24"/>
                <w:szCs w:val="24"/>
              </w:rPr>
              <w:t>3</w:t>
            </w:r>
          </w:p>
        </w:tc>
        <w:tc>
          <w:tcPr>
            <w:tcW w:w="369" w:type="dxa"/>
          </w:tcPr>
          <w:p w14:paraId="4A8F915F" w14:textId="77777777" w:rsidR="00BA2B00" w:rsidRPr="00320ED8" w:rsidRDefault="00BA2B00" w:rsidP="00BF043A">
            <w:pPr>
              <w:ind w:firstLine="0"/>
              <w:rPr>
                <w:b/>
                <w:sz w:val="24"/>
                <w:szCs w:val="24"/>
              </w:rPr>
            </w:pPr>
            <w:r w:rsidRPr="00320ED8">
              <w:rPr>
                <w:b/>
                <w:sz w:val="24"/>
                <w:szCs w:val="24"/>
              </w:rPr>
              <w:t>4</w:t>
            </w:r>
          </w:p>
        </w:tc>
        <w:tc>
          <w:tcPr>
            <w:tcW w:w="369" w:type="dxa"/>
          </w:tcPr>
          <w:p w14:paraId="00C8D137" w14:textId="77777777" w:rsidR="00BA2B00" w:rsidRPr="00320ED8" w:rsidRDefault="00BA2B00" w:rsidP="00BF043A">
            <w:pPr>
              <w:ind w:firstLine="0"/>
              <w:rPr>
                <w:b/>
                <w:sz w:val="24"/>
                <w:szCs w:val="24"/>
              </w:rPr>
            </w:pPr>
            <w:r w:rsidRPr="00320ED8">
              <w:rPr>
                <w:b/>
                <w:sz w:val="24"/>
                <w:szCs w:val="24"/>
              </w:rPr>
              <w:t>5</w:t>
            </w:r>
          </w:p>
        </w:tc>
        <w:tc>
          <w:tcPr>
            <w:tcW w:w="369" w:type="dxa"/>
          </w:tcPr>
          <w:p w14:paraId="330EED71" w14:textId="77777777" w:rsidR="00BA2B00" w:rsidRPr="00320ED8" w:rsidRDefault="00BA2B00" w:rsidP="00BF043A">
            <w:pPr>
              <w:ind w:firstLine="0"/>
              <w:rPr>
                <w:b/>
                <w:sz w:val="24"/>
                <w:szCs w:val="24"/>
              </w:rPr>
            </w:pPr>
            <w:r w:rsidRPr="00320ED8">
              <w:rPr>
                <w:b/>
                <w:sz w:val="24"/>
                <w:szCs w:val="24"/>
              </w:rPr>
              <w:t>6</w:t>
            </w:r>
          </w:p>
        </w:tc>
        <w:tc>
          <w:tcPr>
            <w:tcW w:w="369" w:type="dxa"/>
          </w:tcPr>
          <w:p w14:paraId="5EB7E64F" w14:textId="77777777" w:rsidR="00BA2B00" w:rsidRPr="00320ED8" w:rsidRDefault="00BA2B00" w:rsidP="00BF043A">
            <w:pPr>
              <w:ind w:firstLine="0"/>
              <w:rPr>
                <w:b/>
                <w:sz w:val="24"/>
                <w:szCs w:val="24"/>
              </w:rPr>
            </w:pPr>
            <w:r w:rsidRPr="00320ED8">
              <w:rPr>
                <w:b/>
                <w:sz w:val="24"/>
                <w:szCs w:val="24"/>
              </w:rPr>
              <w:t>7</w:t>
            </w:r>
          </w:p>
        </w:tc>
        <w:tc>
          <w:tcPr>
            <w:tcW w:w="369" w:type="dxa"/>
          </w:tcPr>
          <w:p w14:paraId="500B5D5F" w14:textId="77777777" w:rsidR="00BA2B00" w:rsidRPr="00320ED8" w:rsidRDefault="00BA2B00" w:rsidP="00BF043A">
            <w:pPr>
              <w:ind w:firstLine="0"/>
              <w:rPr>
                <w:b/>
                <w:sz w:val="24"/>
                <w:szCs w:val="24"/>
              </w:rPr>
            </w:pPr>
            <w:r w:rsidRPr="00320ED8">
              <w:rPr>
                <w:b/>
                <w:sz w:val="24"/>
                <w:szCs w:val="24"/>
              </w:rPr>
              <w:t>8</w:t>
            </w:r>
          </w:p>
        </w:tc>
        <w:tc>
          <w:tcPr>
            <w:tcW w:w="369" w:type="dxa"/>
          </w:tcPr>
          <w:p w14:paraId="5F09E09F" w14:textId="77777777" w:rsidR="00BA2B00" w:rsidRPr="00320ED8" w:rsidRDefault="00BA2B00" w:rsidP="00BF043A">
            <w:pPr>
              <w:ind w:firstLine="0"/>
              <w:rPr>
                <w:b/>
                <w:sz w:val="24"/>
                <w:szCs w:val="24"/>
              </w:rPr>
            </w:pPr>
            <w:r w:rsidRPr="00320ED8">
              <w:rPr>
                <w:b/>
                <w:sz w:val="24"/>
                <w:szCs w:val="24"/>
              </w:rPr>
              <w:t>9</w:t>
            </w:r>
          </w:p>
        </w:tc>
      </w:tr>
      <w:tr w:rsidR="00BA2B00" w14:paraId="32DC8A3F" w14:textId="77777777" w:rsidTr="00931FC4">
        <w:trPr>
          <w:trHeight w:val="423"/>
          <w:jc w:val="center"/>
        </w:trPr>
        <w:tc>
          <w:tcPr>
            <w:tcW w:w="5840" w:type="dxa"/>
          </w:tcPr>
          <w:p w14:paraId="292F2A86" w14:textId="4E770CA6" w:rsidR="00BA2B00" w:rsidRPr="00320ED8" w:rsidRDefault="00BA2B00" w:rsidP="00931FC4">
            <w:pPr>
              <w:ind w:firstLine="0"/>
              <w:rPr>
                <w:sz w:val="24"/>
                <w:szCs w:val="24"/>
              </w:rPr>
            </w:pPr>
            <w:r>
              <w:rPr>
                <w:sz w:val="24"/>
                <w:szCs w:val="24"/>
              </w:rPr>
              <w:t>Прибыль от действующих заявителей</w:t>
            </w:r>
          </w:p>
        </w:tc>
        <w:tc>
          <w:tcPr>
            <w:tcW w:w="369" w:type="dxa"/>
          </w:tcPr>
          <w:p w14:paraId="117F24AF" w14:textId="77777777" w:rsidR="00BA2B00" w:rsidRPr="00320ED8" w:rsidRDefault="00BA2B00" w:rsidP="00BF043A">
            <w:pPr>
              <w:ind w:firstLine="0"/>
              <w:rPr>
                <w:sz w:val="24"/>
                <w:szCs w:val="24"/>
              </w:rPr>
            </w:pPr>
          </w:p>
        </w:tc>
        <w:tc>
          <w:tcPr>
            <w:tcW w:w="369" w:type="dxa"/>
          </w:tcPr>
          <w:p w14:paraId="55AF046C" w14:textId="77777777" w:rsidR="00BA2B00" w:rsidRPr="00320ED8" w:rsidRDefault="00BA2B00" w:rsidP="00BF043A">
            <w:pPr>
              <w:ind w:firstLine="0"/>
              <w:rPr>
                <w:sz w:val="24"/>
                <w:szCs w:val="24"/>
              </w:rPr>
            </w:pPr>
          </w:p>
        </w:tc>
        <w:tc>
          <w:tcPr>
            <w:tcW w:w="369" w:type="dxa"/>
          </w:tcPr>
          <w:p w14:paraId="36497B93" w14:textId="77777777" w:rsidR="00BA2B00" w:rsidRPr="00320ED8" w:rsidRDefault="00BA2B00" w:rsidP="00BF043A">
            <w:pPr>
              <w:ind w:firstLine="0"/>
              <w:rPr>
                <w:sz w:val="24"/>
                <w:szCs w:val="24"/>
              </w:rPr>
            </w:pPr>
          </w:p>
        </w:tc>
        <w:tc>
          <w:tcPr>
            <w:tcW w:w="369" w:type="dxa"/>
          </w:tcPr>
          <w:p w14:paraId="3C169629" w14:textId="77777777" w:rsidR="00BA2B00" w:rsidRPr="00320ED8" w:rsidRDefault="00BA2B00" w:rsidP="00BF043A">
            <w:pPr>
              <w:ind w:firstLine="0"/>
              <w:rPr>
                <w:sz w:val="24"/>
                <w:szCs w:val="24"/>
              </w:rPr>
            </w:pPr>
          </w:p>
        </w:tc>
        <w:tc>
          <w:tcPr>
            <w:tcW w:w="369" w:type="dxa"/>
          </w:tcPr>
          <w:p w14:paraId="498B81FA" w14:textId="77777777" w:rsidR="00BA2B00" w:rsidRPr="00320ED8" w:rsidRDefault="00BA2B00" w:rsidP="00BF043A">
            <w:pPr>
              <w:ind w:firstLine="0"/>
              <w:rPr>
                <w:sz w:val="24"/>
                <w:szCs w:val="24"/>
              </w:rPr>
            </w:pPr>
          </w:p>
        </w:tc>
        <w:tc>
          <w:tcPr>
            <w:tcW w:w="369" w:type="dxa"/>
          </w:tcPr>
          <w:p w14:paraId="080640EB" w14:textId="77777777" w:rsidR="00BA2B00" w:rsidRPr="00320ED8" w:rsidRDefault="00BA2B00" w:rsidP="00BF043A">
            <w:pPr>
              <w:ind w:firstLine="0"/>
              <w:rPr>
                <w:sz w:val="24"/>
                <w:szCs w:val="24"/>
              </w:rPr>
            </w:pPr>
          </w:p>
        </w:tc>
        <w:tc>
          <w:tcPr>
            <w:tcW w:w="369" w:type="dxa"/>
          </w:tcPr>
          <w:p w14:paraId="72F53CD4" w14:textId="77777777" w:rsidR="00BA2B00" w:rsidRPr="00320ED8" w:rsidRDefault="00BA2B00" w:rsidP="00BF043A">
            <w:pPr>
              <w:ind w:firstLine="0"/>
              <w:rPr>
                <w:sz w:val="24"/>
                <w:szCs w:val="24"/>
              </w:rPr>
            </w:pPr>
          </w:p>
        </w:tc>
        <w:tc>
          <w:tcPr>
            <w:tcW w:w="369" w:type="dxa"/>
          </w:tcPr>
          <w:p w14:paraId="452B7977" w14:textId="77777777" w:rsidR="00BA2B00" w:rsidRPr="00320ED8" w:rsidRDefault="00BA2B00" w:rsidP="00BF043A">
            <w:pPr>
              <w:ind w:firstLine="0"/>
              <w:rPr>
                <w:sz w:val="24"/>
                <w:szCs w:val="24"/>
              </w:rPr>
            </w:pPr>
          </w:p>
        </w:tc>
        <w:tc>
          <w:tcPr>
            <w:tcW w:w="369" w:type="dxa"/>
          </w:tcPr>
          <w:p w14:paraId="2FDFAC2A" w14:textId="77777777" w:rsidR="00BA2B00" w:rsidRPr="00320ED8" w:rsidRDefault="00BA2B00" w:rsidP="00BF043A">
            <w:pPr>
              <w:ind w:firstLine="0"/>
              <w:rPr>
                <w:sz w:val="24"/>
                <w:szCs w:val="24"/>
              </w:rPr>
            </w:pPr>
          </w:p>
        </w:tc>
      </w:tr>
      <w:tr w:rsidR="00BA2B00" w14:paraId="0FB8F220" w14:textId="77777777" w:rsidTr="00931FC4">
        <w:trPr>
          <w:trHeight w:val="444"/>
          <w:jc w:val="center"/>
        </w:trPr>
        <w:tc>
          <w:tcPr>
            <w:tcW w:w="5840" w:type="dxa"/>
          </w:tcPr>
          <w:p w14:paraId="51B05533" w14:textId="482D0BE1" w:rsidR="00BA2B00" w:rsidRPr="00320ED8" w:rsidRDefault="00BA2B00" w:rsidP="00931FC4">
            <w:pPr>
              <w:ind w:firstLine="0"/>
              <w:rPr>
                <w:sz w:val="24"/>
                <w:szCs w:val="24"/>
              </w:rPr>
            </w:pPr>
            <w:r>
              <w:rPr>
                <w:sz w:val="24"/>
                <w:szCs w:val="24"/>
              </w:rPr>
              <w:t>Основные затраты на осуществление строительства и реконструкции</w:t>
            </w:r>
          </w:p>
        </w:tc>
        <w:tc>
          <w:tcPr>
            <w:tcW w:w="369" w:type="dxa"/>
          </w:tcPr>
          <w:p w14:paraId="74C155D9" w14:textId="77777777" w:rsidR="00BA2B00" w:rsidRPr="00320ED8" w:rsidRDefault="00BA2B00" w:rsidP="00BF043A">
            <w:pPr>
              <w:ind w:firstLine="0"/>
              <w:rPr>
                <w:sz w:val="24"/>
                <w:szCs w:val="24"/>
              </w:rPr>
            </w:pPr>
          </w:p>
        </w:tc>
        <w:tc>
          <w:tcPr>
            <w:tcW w:w="369" w:type="dxa"/>
          </w:tcPr>
          <w:p w14:paraId="38075B3F" w14:textId="77777777" w:rsidR="00BA2B00" w:rsidRPr="00320ED8" w:rsidRDefault="00BA2B00" w:rsidP="00BF043A">
            <w:pPr>
              <w:ind w:firstLine="0"/>
              <w:rPr>
                <w:sz w:val="24"/>
                <w:szCs w:val="24"/>
              </w:rPr>
            </w:pPr>
          </w:p>
        </w:tc>
        <w:tc>
          <w:tcPr>
            <w:tcW w:w="369" w:type="dxa"/>
          </w:tcPr>
          <w:p w14:paraId="0D444BA5" w14:textId="77777777" w:rsidR="00BA2B00" w:rsidRPr="00320ED8" w:rsidRDefault="00BA2B00" w:rsidP="00BF043A">
            <w:pPr>
              <w:ind w:firstLine="0"/>
              <w:rPr>
                <w:sz w:val="24"/>
                <w:szCs w:val="24"/>
              </w:rPr>
            </w:pPr>
          </w:p>
        </w:tc>
        <w:tc>
          <w:tcPr>
            <w:tcW w:w="369" w:type="dxa"/>
          </w:tcPr>
          <w:p w14:paraId="10169E8F" w14:textId="77777777" w:rsidR="00BA2B00" w:rsidRPr="00320ED8" w:rsidRDefault="00BA2B00" w:rsidP="00BF043A">
            <w:pPr>
              <w:ind w:firstLine="0"/>
              <w:rPr>
                <w:sz w:val="24"/>
                <w:szCs w:val="24"/>
              </w:rPr>
            </w:pPr>
          </w:p>
        </w:tc>
        <w:tc>
          <w:tcPr>
            <w:tcW w:w="369" w:type="dxa"/>
          </w:tcPr>
          <w:p w14:paraId="4ECD8E78" w14:textId="77777777" w:rsidR="00BA2B00" w:rsidRPr="00320ED8" w:rsidRDefault="00BA2B00" w:rsidP="00BF043A">
            <w:pPr>
              <w:ind w:firstLine="0"/>
              <w:rPr>
                <w:sz w:val="24"/>
                <w:szCs w:val="24"/>
              </w:rPr>
            </w:pPr>
          </w:p>
        </w:tc>
        <w:tc>
          <w:tcPr>
            <w:tcW w:w="369" w:type="dxa"/>
          </w:tcPr>
          <w:p w14:paraId="3EDF661D" w14:textId="77777777" w:rsidR="00BA2B00" w:rsidRPr="00320ED8" w:rsidRDefault="00BA2B00" w:rsidP="00BF043A">
            <w:pPr>
              <w:ind w:firstLine="0"/>
              <w:rPr>
                <w:sz w:val="24"/>
                <w:szCs w:val="24"/>
              </w:rPr>
            </w:pPr>
          </w:p>
        </w:tc>
        <w:tc>
          <w:tcPr>
            <w:tcW w:w="369" w:type="dxa"/>
          </w:tcPr>
          <w:p w14:paraId="1B5D3C2E" w14:textId="77777777" w:rsidR="00BA2B00" w:rsidRPr="00320ED8" w:rsidRDefault="00BA2B00" w:rsidP="00BF043A">
            <w:pPr>
              <w:ind w:firstLine="0"/>
              <w:rPr>
                <w:sz w:val="24"/>
                <w:szCs w:val="24"/>
              </w:rPr>
            </w:pPr>
          </w:p>
        </w:tc>
        <w:tc>
          <w:tcPr>
            <w:tcW w:w="369" w:type="dxa"/>
          </w:tcPr>
          <w:p w14:paraId="62DA7BCA" w14:textId="77777777" w:rsidR="00BA2B00" w:rsidRPr="00320ED8" w:rsidRDefault="00BA2B00" w:rsidP="00BF043A">
            <w:pPr>
              <w:ind w:firstLine="0"/>
              <w:rPr>
                <w:sz w:val="24"/>
                <w:szCs w:val="24"/>
              </w:rPr>
            </w:pPr>
          </w:p>
        </w:tc>
        <w:tc>
          <w:tcPr>
            <w:tcW w:w="369" w:type="dxa"/>
          </w:tcPr>
          <w:p w14:paraId="72CBCE5E" w14:textId="77777777" w:rsidR="00BA2B00" w:rsidRPr="00320ED8" w:rsidRDefault="00BA2B00" w:rsidP="00BF043A">
            <w:pPr>
              <w:ind w:firstLine="0"/>
              <w:rPr>
                <w:sz w:val="24"/>
                <w:szCs w:val="24"/>
              </w:rPr>
            </w:pPr>
          </w:p>
        </w:tc>
      </w:tr>
      <w:tr w:rsidR="00BA2B00" w14:paraId="662F9448" w14:textId="77777777" w:rsidTr="00931FC4">
        <w:trPr>
          <w:trHeight w:val="402"/>
          <w:jc w:val="center"/>
        </w:trPr>
        <w:tc>
          <w:tcPr>
            <w:tcW w:w="5840" w:type="dxa"/>
          </w:tcPr>
          <w:p w14:paraId="452D6069" w14:textId="74191B58" w:rsidR="00BA2B00" w:rsidRPr="00320ED8" w:rsidRDefault="00BA2B00" w:rsidP="00931FC4">
            <w:pPr>
              <w:ind w:firstLine="0"/>
              <w:rPr>
                <w:sz w:val="24"/>
                <w:szCs w:val="24"/>
              </w:rPr>
            </w:pPr>
            <w:r>
              <w:rPr>
                <w:sz w:val="24"/>
                <w:szCs w:val="24"/>
              </w:rPr>
              <w:t>Прочие затраты на осуществление</w:t>
            </w:r>
            <w:r w:rsidR="00931FC4">
              <w:rPr>
                <w:sz w:val="24"/>
                <w:szCs w:val="24"/>
              </w:rPr>
              <w:t xml:space="preserve"> с</w:t>
            </w:r>
            <w:r>
              <w:rPr>
                <w:sz w:val="24"/>
                <w:szCs w:val="24"/>
              </w:rPr>
              <w:t xml:space="preserve">троительства и </w:t>
            </w:r>
            <w:r>
              <w:rPr>
                <w:sz w:val="24"/>
                <w:szCs w:val="24"/>
              </w:rPr>
              <w:lastRenderedPageBreak/>
              <w:t>реконструкции</w:t>
            </w:r>
          </w:p>
        </w:tc>
        <w:tc>
          <w:tcPr>
            <w:tcW w:w="369" w:type="dxa"/>
          </w:tcPr>
          <w:p w14:paraId="78D86B1E" w14:textId="77777777" w:rsidR="00BA2B00" w:rsidRPr="00320ED8" w:rsidRDefault="00BA2B00" w:rsidP="00BF043A">
            <w:pPr>
              <w:ind w:firstLine="0"/>
              <w:rPr>
                <w:sz w:val="24"/>
                <w:szCs w:val="24"/>
              </w:rPr>
            </w:pPr>
          </w:p>
        </w:tc>
        <w:tc>
          <w:tcPr>
            <w:tcW w:w="369" w:type="dxa"/>
          </w:tcPr>
          <w:p w14:paraId="219248F9" w14:textId="77777777" w:rsidR="00BA2B00" w:rsidRPr="00320ED8" w:rsidRDefault="00BA2B00" w:rsidP="00BF043A">
            <w:pPr>
              <w:ind w:firstLine="0"/>
              <w:rPr>
                <w:sz w:val="24"/>
                <w:szCs w:val="24"/>
              </w:rPr>
            </w:pPr>
          </w:p>
        </w:tc>
        <w:tc>
          <w:tcPr>
            <w:tcW w:w="369" w:type="dxa"/>
          </w:tcPr>
          <w:p w14:paraId="040641AA" w14:textId="77777777" w:rsidR="00BA2B00" w:rsidRPr="00320ED8" w:rsidRDefault="00BA2B00" w:rsidP="00BF043A">
            <w:pPr>
              <w:ind w:firstLine="0"/>
              <w:rPr>
                <w:sz w:val="24"/>
                <w:szCs w:val="24"/>
              </w:rPr>
            </w:pPr>
          </w:p>
        </w:tc>
        <w:tc>
          <w:tcPr>
            <w:tcW w:w="369" w:type="dxa"/>
          </w:tcPr>
          <w:p w14:paraId="7F11DBFD" w14:textId="77777777" w:rsidR="00BA2B00" w:rsidRPr="00320ED8" w:rsidRDefault="00BA2B00" w:rsidP="00BF043A">
            <w:pPr>
              <w:ind w:firstLine="0"/>
              <w:rPr>
                <w:sz w:val="24"/>
                <w:szCs w:val="24"/>
              </w:rPr>
            </w:pPr>
          </w:p>
        </w:tc>
        <w:tc>
          <w:tcPr>
            <w:tcW w:w="369" w:type="dxa"/>
          </w:tcPr>
          <w:p w14:paraId="6B3172D1" w14:textId="77777777" w:rsidR="00BA2B00" w:rsidRPr="00320ED8" w:rsidRDefault="00BA2B00" w:rsidP="00BF043A">
            <w:pPr>
              <w:ind w:firstLine="0"/>
              <w:rPr>
                <w:sz w:val="24"/>
                <w:szCs w:val="24"/>
              </w:rPr>
            </w:pPr>
          </w:p>
        </w:tc>
        <w:tc>
          <w:tcPr>
            <w:tcW w:w="369" w:type="dxa"/>
          </w:tcPr>
          <w:p w14:paraId="630EAA25" w14:textId="77777777" w:rsidR="00BA2B00" w:rsidRPr="00320ED8" w:rsidRDefault="00BA2B00" w:rsidP="00BF043A">
            <w:pPr>
              <w:ind w:firstLine="0"/>
              <w:rPr>
                <w:sz w:val="24"/>
                <w:szCs w:val="24"/>
              </w:rPr>
            </w:pPr>
          </w:p>
        </w:tc>
        <w:tc>
          <w:tcPr>
            <w:tcW w:w="369" w:type="dxa"/>
          </w:tcPr>
          <w:p w14:paraId="44A22EC6" w14:textId="77777777" w:rsidR="00BA2B00" w:rsidRPr="00320ED8" w:rsidRDefault="00BA2B00" w:rsidP="00BF043A">
            <w:pPr>
              <w:ind w:firstLine="0"/>
              <w:rPr>
                <w:sz w:val="24"/>
                <w:szCs w:val="24"/>
              </w:rPr>
            </w:pPr>
          </w:p>
        </w:tc>
        <w:tc>
          <w:tcPr>
            <w:tcW w:w="369" w:type="dxa"/>
          </w:tcPr>
          <w:p w14:paraId="1CE939E6" w14:textId="77777777" w:rsidR="00BA2B00" w:rsidRPr="00320ED8" w:rsidRDefault="00BA2B00" w:rsidP="00BF043A">
            <w:pPr>
              <w:ind w:firstLine="0"/>
              <w:rPr>
                <w:sz w:val="24"/>
                <w:szCs w:val="24"/>
              </w:rPr>
            </w:pPr>
          </w:p>
        </w:tc>
        <w:tc>
          <w:tcPr>
            <w:tcW w:w="369" w:type="dxa"/>
          </w:tcPr>
          <w:p w14:paraId="3A5EE979" w14:textId="77777777" w:rsidR="00BA2B00" w:rsidRPr="00320ED8" w:rsidRDefault="00BA2B00" w:rsidP="00BF043A">
            <w:pPr>
              <w:ind w:firstLine="0"/>
              <w:rPr>
                <w:sz w:val="24"/>
                <w:szCs w:val="24"/>
              </w:rPr>
            </w:pPr>
          </w:p>
        </w:tc>
      </w:tr>
    </w:tbl>
    <w:p w14:paraId="10DDA224" w14:textId="36EAF33D" w:rsidR="00BA2B00" w:rsidRDefault="00BA2B00" w:rsidP="00BA2B00">
      <w:pPr>
        <w:pStyle w:val="af5"/>
        <w:numPr>
          <w:ilvl w:val="0"/>
          <w:numId w:val="14"/>
        </w:numPr>
      </w:pPr>
      <w:r>
        <w:t xml:space="preserve"> Как на прибыль от электроснабжения территории влияют следующие факторы:</w:t>
      </w:r>
    </w:p>
    <w:tbl>
      <w:tblPr>
        <w:tblStyle w:val="af6"/>
        <w:tblW w:w="9160" w:type="dxa"/>
        <w:jc w:val="center"/>
        <w:tblLook w:val="04A0" w:firstRow="1" w:lastRow="0" w:firstColumn="1" w:lastColumn="0" w:noHBand="0" w:noVBand="1"/>
      </w:tblPr>
      <w:tblGrid>
        <w:gridCol w:w="5839"/>
        <w:gridCol w:w="369"/>
        <w:gridCol w:w="369"/>
        <w:gridCol w:w="369"/>
        <w:gridCol w:w="369"/>
        <w:gridCol w:w="369"/>
        <w:gridCol w:w="369"/>
        <w:gridCol w:w="369"/>
        <w:gridCol w:w="369"/>
        <w:gridCol w:w="369"/>
      </w:tblGrid>
      <w:tr w:rsidR="00931FC4" w14:paraId="052F0DBC" w14:textId="77777777" w:rsidTr="00931FC4">
        <w:trPr>
          <w:trHeight w:val="423"/>
          <w:jc w:val="center"/>
        </w:trPr>
        <w:tc>
          <w:tcPr>
            <w:tcW w:w="5839" w:type="dxa"/>
          </w:tcPr>
          <w:p w14:paraId="226ADBAC" w14:textId="77777777" w:rsidR="00BA2B00" w:rsidRPr="00320ED8" w:rsidRDefault="00BA2B00" w:rsidP="00BF043A">
            <w:pPr>
              <w:ind w:firstLine="0"/>
              <w:jc w:val="center"/>
              <w:rPr>
                <w:b/>
                <w:sz w:val="24"/>
                <w:szCs w:val="24"/>
              </w:rPr>
            </w:pPr>
            <w:r w:rsidRPr="00320ED8">
              <w:rPr>
                <w:b/>
                <w:sz w:val="24"/>
                <w:szCs w:val="24"/>
              </w:rPr>
              <w:t>Фактор</w:t>
            </w:r>
          </w:p>
        </w:tc>
        <w:tc>
          <w:tcPr>
            <w:tcW w:w="369" w:type="dxa"/>
          </w:tcPr>
          <w:p w14:paraId="787A1AA4" w14:textId="77777777" w:rsidR="00BA2B00" w:rsidRPr="00320ED8" w:rsidRDefault="00BA2B00" w:rsidP="00BF043A">
            <w:pPr>
              <w:ind w:firstLine="0"/>
              <w:rPr>
                <w:b/>
                <w:sz w:val="24"/>
                <w:szCs w:val="24"/>
              </w:rPr>
            </w:pPr>
            <w:r w:rsidRPr="00320ED8">
              <w:rPr>
                <w:b/>
                <w:sz w:val="24"/>
                <w:szCs w:val="24"/>
              </w:rPr>
              <w:t>1</w:t>
            </w:r>
          </w:p>
        </w:tc>
        <w:tc>
          <w:tcPr>
            <w:tcW w:w="369" w:type="dxa"/>
          </w:tcPr>
          <w:p w14:paraId="7F5CF884" w14:textId="77777777" w:rsidR="00BA2B00" w:rsidRPr="00320ED8" w:rsidRDefault="00BA2B00" w:rsidP="00BF043A">
            <w:pPr>
              <w:ind w:firstLine="0"/>
              <w:rPr>
                <w:b/>
                <w:sz w:val="24"/>
                <w:szCs w:val="24"/>
              </w:rPr>
            </w:pPr>
            <w:r w:rsidRPr="00320ED8">
              <w:rPr>
                <w:b/>
                <w:sz w:val="24"/>
                <w:szCs w:val="24"/>
              </w:rPr>
              <w:t>2</w:t>
            </w:r>
          </w:p>
        </w:tc>
        <w:tc>
          <w:tcPr>
            <w:tcW w:w="369" w:type="dxa"/>
          </w:tcPr>
          <w:p w14:paraId="2CB6D25F" w14:textId="77777777" w:rsidR="00BA2B00" w:rsidRPr="00320ED8" w:rsidRDefault="00BA2B00" w:rsidP="00BF043A">
            <w:pPr>
              <w:ind w:firstLine="0"/>
              <w:rPr>
                <w:b/>
                <w:sz w:val="24"/>
                <w:szCs w:val="24"/>
              </w:rPr>
            </w:pPr>
            <w:r w:rsidRPr="00320ED8">
              <w:rPr>
                <w:b/>
                <w:sz w:val="24"/>
                <w:szCs w:val="24"/>
              </w:rPr>
              <w:t>3</w:t>
            </w:r>
          </w:p>
        </w:tc>
        <w:tc>
          <w:tcPr>
            <w:tcW w:w="369" w:type="dxa"/>
          </w:tcPr>
          <w:p w14:paraId="7CB14812" w14:textId="77777777" w:rsidR="00BA2B00" w:rsidRPr="00320ED8" w:rsidRDefault="00BA2B00" w:rsidP="00BF043A">
            <w:pPr>
              <w:ind w:firstLine="0"/>
              <w:rPr>
                <w:b/>
                <w:sz w:val="24"/>
                <w:szCs w:val="24"/>
              </w:rPr>
            </w:pPr>
            <w:r w:rsidRPr="00320ED8">
              <w:rPr>
                <w:b/>
                <w:sz w:val="24"/>
                <w:szCs w:val="24"/>
              </w:rPr>
              <w:t>4</w:t>
            </w:r>
          </w:p>
        </w:tc>
        <w:tc>
          <w:tcPr>
            <w:tcW w:w="369" w:type="dxa"/>
          </w:tcPr>
          <w:p w14:paraId="3826D845" w14:textId="77777777" w:rsidR="00BA2B00" w:rsidRPr="00320ED8" w:rsidRDefault="00BA2B00" w:rsidP="00BF043A">
            <w:pPr>
              <w:ind w:firstLine="0"/>
              <w:rPr>
                <w:b/>
                <w:sz w:val="24"/>
                <w:szCs w:val="24"/>
              </w:rPr>
            </w:pPr>
            <w:r w:rsidRPr="00320ED8">
              <w:rPr>
                <w:b/>
                <w:sz w:val="24"/>
                <w:szCs w:val="24"/>
              </w:rPr>
              <w:t>5</w:t>
            </w:r>
          </w:p>
        </w:tc>
        <w:tc>
          <w:tcPr>
            <w:tcW w:w="369" w:type="dxa"/>
          </w:tcPr>
          <w:p w14:paraId="4543A11D" w14:textId="77777777" w:rsidR="00BA2B00" w:rsidRPr="00320ED8" w:rsidRDefault="00BA2B00" w:rsidP="00BF043A">
            <w:pPr>
              <w:ind w:firstLine="0"/>
              <w:rPr>
                <w:b/>
                <w:sz w:val="24"/>
                <w:szCs w:val="24"/>
              </w:rPr>
            </w:pPr>
            <w:r w:rsidRPr="00320ED8">
              <w:rPr>
                <w:b/>
                <w:sz w:val="24"/>
                <w:szCs w:val="24"/>
              </w:rPr>
              <w:t>6</w:t>
            </w:r>
          </w:p>
        </w:tc>
        <w:tc>
          <w:tcPr>
            <w:tcW w:w="369" w:type="dxa"/>
          </w:tcPr>
          <w:p w14:paraId="4E88AB67" w14:textId="77777777" w:rsidR="00BA2B00" w:rsidRPr="00320ED8" w:rsidRDefault="00BA2B00" w:rsidP="00BF043A">
            <w:pPr>
              <w:ind w:firstLine="0"/>
              <w:rPr>
                <w:b/>
                <w:sz w:val="24"/>
                <w:szCs w:val="24"/>
              </w:rPr>
            </w:pPr>
            <w:r w:rsidRPr="00320ED8">
              <w:rPr>
                <w:b/>
                <w:sz w:val="24"/>
                <w:szCs w:val="24"/>
              </w:rPr>
              <w:t>7</w:t>
            </w:r>
          </w:p>
        </w:tc>
        <w:tc>
          <w:tcPr>
            <w:tcW w:w="369" w:type="dxa"/>
          </w:tcPr>
          <w:p w14:paraId="6C246E66" w14:textId="77777777" w:rsidR="00BA2B00" w:rsidRPr="00320ED8" w:rsidRDefault="00BA2B00" w:rsidP="00BF043A">
            <w:pPr>
              <w:ind w:firstLine="0"/>
              <w:rPr>
                <w:b/>
                <w:sz w:val="24"/>
                <w:szCs w:val="24"/>
              </w:rPr>
            </w:pPr>
            <w:r w:rsidRPr="00320ED8">
              <w:rPr>
                <w:b/>
                <w:sz w:val="24"/>
                <w:szCs w:val="24"/>
              </w:rPr>
              <w:t>8</w:t>
            </w:r>
          </w:p>
        </w:tc>
        <w:tc>
          <w:tcPr>
            <w:tcW w:w="369" w:type="dxa"/>
          </w:tcPr>
          <w:p w14:paraId="4CAC330B" w14:textId="77777777" w:rsidR="00BA2B00" w:rsidRPr="00320ED8" w:rsidRDefault="00BA2B00" w:rsidP="00BF043A">
            <w:pPr>
              <w:ind w:firstLine="0"/>
              <w:rPr>
                <w:b/>
                <w:sz w:val="24"/>
                <w:szCs w:val="24"/>
              </w:rPr>
            </w:pPr>
            <w:r w:rsidRPr="00320ED8">
              <w:rPr>
                <w:b/>
                <w:sz w:val="24"/>
                <w:szCs w:val="24"/>
              </w:rPr>
              <w:t>9</w:t>
            </w:r>
          </w:p>
        </w:tc>
      </w:tr>
      <w:tr w:rsidR="00931FC4" w14:paraId="147B3444" w14:textId="77777777" w:rsidTr="00931FC4">
        <w:trPr>
          <w:trHeight w:val="423"/>
          <w:jc w:val="center"/>
        </w:trPr>
        <w:tc>
          <w:tcPr>
            <w:tcW w:w="5839" w:type="dxa"/>
          </w:tcPr>
          <w:p w14:paraId="6542AC07" w14:textId="77777777" w:rsidR="00BA2B00" w:rsidRDefault="00BA2B00" w:rsidP="00BF043A">
            <w:pPr>
              <w:ind w:firstLine="0"/>
              <w:rPr>
                <w:sz w:val="24"/>
                <w:szCs w:val="24"/>
              </w:rPr>
            </w:pPr>
            <w:r>
              <w:rPr>
                <w:sz w:val="24"/>
                <w:szCs w:val="24"/>
              </w:rPr>
              <w:t xml:space="preserve">Максимизация текущей прибыли </w:t>
            </w:r>
          </w:p>
          <w:p w14:paraId="08C4F6D8" w14:textId="49CE6E4C" w:rsidR="00BA2B00" w:rsidRPr="00320ED8" w:rsidRDefault="00BA2B00" w:rsidP="00BF043A">
            <w:pPr>
              <w:ind w:firstLine="0"/>
              <w:rPr>
                <w:sz w:val="24"/>
                <w:szCs w:val="24"/>
              </w:rPr>
            </w:pPr>
            <w:r>
              <w:rPr>
                <w:sz w:val="24"/>
                <w:szCs w:val="24"/>
              </w:rPr>
              <w:t>от осуществления мероприятий</w:t>
            </w:r>
          </w:p>
        </w:tc>
        <w:tc>
          <w:tcPr>
            <w:tcW w:w="369" w:type="dxa"/>
          </w:tcPr>
          <w:p w14:paraId="073E6083" w14:textId="77777777" w:rsidR="00BA2B00" w:rsidRPr="00320ED8" w:rsidRDefault="00BA2B00" w:rsidP="00BF043A">
            <w:pPr>
              <w:ind w:firstLine="0"/>
              <w:rPr>
                <w:sz w:val="24"/>
                <w:szCs w:val="24"/>
              </w:rPr>
            </w:pPr>
          </w:p>
        </w:tc>
        <w:tc>
          <w:tcPr>
            <w:tcW w:w="369" w:type="dxa"/>
          </w:tcPr>
          <w:p w14:paraId="7F094339" w14:textId="77777777" w:rsidR="00BA2B00" w:rsidRPr="00320ED8" w:rsidRDefault="00BA2B00" w:rsidP="00BF043A">
            <w:pPr>
              <w:ind w:firstLine="0"/>
              <w:rPr>
                <w:sz w:val="24"/>
                <w:szCs w:val="24"/>
              </w:rPr>
            </w:pPr>
          </w:p>
        </w:tc>
        <w:tc>
          <w:tcPr>
            <w:tcW w:w="369" w:type="dxa"/>
          </w:tcPr>
          <w:p w14:paraId="2164E668" w14:textId="77777777" w:rsidR="00BA2B00" w:rsidRPr="00320ED8" w:rsidRDefault="00BA2B00" w:rsidP="00BF043A">
            <w:pPr>
              <w:ind w:firstLine="0"/>
              <w:rPr>
                <w:sz w:val="24"/>
                <w:szCs w:val="24"/>
              </w:rPr>
            </w:pPr>
          </w:p>
        </w:tc>
        <w:tc>
          <w:tcPr>
            <w:tcW w:w="369" w:type="dxa"/>
          </w:tcPr>
          <w:p w14:paraId="36E7F1A2" w14:textId="77777777" w:rsidR="00BA2B00" w:rsidRPr="00320ED8" w:rsidRDefault="00BA2B00" w:rsidP="00BF043A">
            <w:pPr>
              <w:ind w:firstLine="0"/>
              <w:rPr>
                <w:sz w:val="24"/>
                <w:szCs w:val="24"/>
              </w:rPr>
            </w:pPr>
          </w:p>
        </w:tc>
        <w:tc>
          <w:tcPr>
            <w:tcW w:w="369" w:type="dxa"/>
          </w:tcPr>
          <w:p w14:paraId="7B2DA31F" w14:textId="77777777" w:rsidR="00BA2B00" w:rsidRPr="00320ED8" w:rsidRDefault="00BA2B00" w:rsidP="00BF043A">
            <w:pPr>
              <w:ind w:firstLine="0"/>
              <w:rPr>
                <w:sz w:val="24"/>
                <w:szCs w:val="24"/>
              </w:rPr>
            </w:pPr>
          </w:p>
        </w:tc>
        <w:tc>
          <w:tcPr>
            <w:tcW w:w="369" w:type="dxa"/>
          </w:tcPr>
          <w:p w14:paraId="20D7E336" w14:textId="77777777" w:rsidR="00BA2B00" w:rsidRPr="00320ED8" w:rsidRDefault="00BA2B00" w:rsidP="00BF043A">
            <w:pPr>
              <w:ind w:firstLine="0"/>
              <w:rPr>
                <w:sz w:val="24"/>
                <w:szCs w:val="24"/>
              </w:rPr>
            </w:pPr>
          </w:p>
        </w:tc>
        <w:tc>
          <w:tcPr>
            <w:tcW w:w="369" w:type="dxa"/>
          </w:tcPr>
          <w:p w14:paraId="15344757" w14:textId="77777777" w:rsidR="00BA2B00" w:rsidRPr="00320ED8" w:rsidRDefault="00BA2B00" w:rsidP="00BF043A">
            <w:pPr>
              <w:ind w:firstLine="0"/>
              <w:rPr>
                <w:sz w:val="24"/>
                <w:szCs w:val="24"/>
              </w:rPr>
            </w:pPr>
          </w:p>
        </w:tc>
        <w:tc>
          <w:tcPr>
            <w:tcW w:w="369" w:type="dxa"/>
          </w:tcPr>
          <w:p w14:paraId="11A19B57" w14:textId="77777777" w:rsidR="00BA2B00" w:rsidRPr="00320ED8" w:rsidRDefault="00BA2B00" w:rsidP="00BF043A">
            <w:pPr>
              <w:ind w:firstLine="0"/>
              <w:rPr>
                <w:sz w:val="24"/>
                <w:szCs w:val="24"/>
              </w:rPr>
            </w:pPr>
          </w:p>
        </w:tc>
        <w:tc>
          <w:tcPr>
            <w:tcW w:w="369" w:type="dxa"/>
          </w:tcPr>
          <w:p w14:paraId="7FD11E0F" w14:textId="77777777" w:rsidR="00BA2B00" w:rsidRPr="00320ED8" w:rsidRDefault="00BA2B00" w:rsidP="00BF043A">
            <w:pPr>
              <w:ind w:firstLine="0"/>
              <w:rPr>
                <w:sz w:val="24"/>
                <w:szCs w:val="24"/>
              </w:rPr>
            </w:pPr>
          </w:p>
        </w:tc>
      </w:tr>
      <w:tr w:rsidR="00931FC4" w14:paraId="52022014" w14:textId="77777777" w:rsidTr="00931FC4">
        <w:trPr>
          <w:trHeight w:val="444"/>
          <w:jc w:val="center"/>
        </w:trPr>
        <w:tc>
          <w:tcPr>
            <w:tcW w:w="5839" w:type="dxa"/>
          </w:tcPr>
          <w:p w14:paraId="2F92D06B" w14:textId="085C8B06" w:rsidR="00BA2B00" w:rsidRPr="00320ED8" w:rsidRDefault="00931FC4" w:rsidP="00BF043A">
            <w:pPr>
              <w:ind w:firstLine="0"/>
              <w:rPr>
                <w:sz w:val="24"/>
                <w:szCs w:val="24"/>
              </w:rPr>
            </w:pPr>
            <w:r>
              <w:rPr>
                <w:sz w:val="24"/>
                <w:szCs w:val="24"/>
              </w:rPr>
              <w:t>Минимизация расходов, связанных со взаимодействием с потребителями и заявителями</w:t>
            </w:r>
          </w:p>
        </w:tc>
        <w:tc>
          <w:tcPr>
            <w:tcW w:w="369" w:type="dxa"/>
          </w:tcPr>
          <w:p w14:paraId="2E525B2F" w14:textId="77777777" w:rsidR="00BA2B00" w:rsidRPr="00320ED8" w:rsidRDefault="00BA2B00" w:rsidP="00BF043A">
            <w:pPr>
              <w:ind w:firstLine="0"/>
              <w:rPr>
                <w:sz w:val="24"/>
                <w:szCs w:val="24"/>
              </w:rPr>
            </w:pPr>
          </w:p>
        </w:tc>
        <w:tc>
          <w:tcPr>
            <w:tcW w:w="369" w:type="dxa"/>
          </w:tcPr>
          <w:p w14:paraId="2880EA66" w14:textId="77777777" w:rsidR="00BA2B00" w:rsidRPr="00320ED8" w:rsidRDefault="00BA2B00" w:rsidP="00BF043A">
            <w:pPr>
              <w:ind w:firstLine="0"/>
              <w:rPr>
                <w:sz w:val="24"/>
                <w:szCs w:val="24"/>
              </w:rPr>
            </w:pPr>
          </w:p>
        </w:tc>
        <w:tc>
          <w:tcPr>
            <w:tcW w:w="369" w:type="dxa"/>
          </w:tcPr>
          <w:p w14:paraId="74AD1A1A" w14:textId="77777777" w:rsidR="00BA2B00" w:rsidRPr="00320ED8" w:rsidRDefault="00BA2B00" w:rsidP="00BF043A">
            <w:pPr>
              <w:ind w:firstLine="0"/>
              <w:rPr>
                <w:sz w:val="24"/>
                <w:szCs w:val="24"/>
              </w:rPr>
            </w:pPr>
          </w:p>
        </w:tc>
        <w:tc>
          <w:tcPr>
            <w:tcW w:w="369" w:type="dxa"/>
          </w:tcPr>
          <w:p w14:paraId="2FCF497D" w14:textId="77777777" w:rsidR="00BA2B00" w:rsidRPr="00320ED8" w:rsidRDefault="00BA2B00" w:rsidP="00BF043A">
            <w:pPr>
              <w:ind w:firstLine="0"/>
              <w:rPr>
                <w:sz w:val="24"/>
                <w:szCs w:val="24"/>
              </w:rPr>
            </w:pPr>
          </w:p>
        </w:tc>
        <w:tc>
          <w:tcPr>
            <w:tcW w:w="369" w:type="dxa"/>
          </w:tcPr>
          <w:p w14:paraId="3E430592" w14:textId="77777777" w:rsidR="00BA2B00" w:rsidRPr="00320ED8" w:rsidRDefault="00BA2B00" w:rsidP="00BF043A">
            <w:pPr>
              <w:ind w:firstLine="0"/>
              <w:rPr>
                <w:sz w:val="24"/>
                <w:szCs w:val="24"/>
              </w:rPr>
            </w:pPr>
          </w:p>
        </w:tc>
        <w:tc>
          <w:tcPr>
            <w:tcW w:w="369" w:type="dxa"/>
          </w:tcPr>
          <w:p w14:paraId="2C397E9E" w14:textId="77777777" w:rsidR="00BA2B00" w:rsidRPr="00320ED8" w:rsidRDefault="00BA2B00" w:rsidP="00BF043A">
            <w:pPr>
              <w:ind w:firstLine="0"/>
              <w:rPr>
                <w:sz w:val="24"/>
                <w:szCs w:val="24"/>
              </w:rPr>
            </w:pPr>
          </w:p>
        </w:tc>
        <w:tc>
          <w:tcPr>
            <w:tcW w:w="369" w:type="dxa"/>
          </w:tcPr>
          <w:p w14:paraId="34BB3F4D" w14:textId="77777777" w:rsidR="00BA2B00" w:rsidRPr="00320ED8" w:rsidRDefault="00BA2B00" w:rsidP="00BF043A">
            <w:pPr>
              <w:ind w:firstLine="0"/>
              <w:rPr>
                <w:sz w:val="24"/>
                <w:szCs w:val="24"/>
              </w:rPr>
            </w:pPr>
          </w:p>
        </w:tc>
        <w:tc>
          <w:tcPr>
            <w:tcW w:w="369" w:type="dxa"/>
          </w:tcPr>
          <w:p w14:paraId="0E7846E4" w14:textId="77777777" w:rsidR="00BA2B00" w:rsidRPr="00320ED8" w:rsidRDefault="00BA2B00" w:rsidP="00BF043A">
            <w:pPr>
              <w:ind w:firstLine="0"/>
              <w:rPr>
                <w:sz w:val="24"/>
                <w:szCs w:val="24"/>
              </w:rPr>
            </w:pPr>
          </w:p>
        </w:tc>
        <w:tc>
          <w:tcPr>
            <w:tcW w:w="369" w:type="dxa"/>
          </w:tcPr>
          <w:p w14:paraId="37444B1B" w14:textId="77777777" w:rsidR="00BA2B00" w:rsidRPr="00320ED8" w:rsidRDefault="00BA2B00" w:rsidP="00BF043A">
            <w:pPr>
              <w:ind w:firstLine="0"/>
              <w:rPr>
                <w:sz w:val="24"/>
                <w:szCs w:val="24"/>
              </w:rPr>
            </w:pPr>
          </w:p>
        </w:tc>
      </w:tr>
      <w:tr w:rsidR="00931FC4" w14:paraId="30737FAA" w14:textId="77777777" w:rsidTr="00931FC4">
        <w:trPr>
          <w:trHeight w:val="402"/>
          <w:jc w:val="center"/>
        </w:trPr>
        <w:tc>
          <w:tcPr>
            <w:tcW w:w="5839" w:type="dxa"/>
          </w:tcPr>
          <w:p w14:paraId="1DA4A5E2" w14:textId="09EA06A9" w:rsidR="00BA2B00" w:rsidRPr="00320ED8" w:rsidRDefault="00931FC4" w:rsidP="00BF043A">
            <w:pPr>
              <w:ind w:firstLine="0"/>
              <w:rPr>
                <w:sz w:val="24"/>
                <w:szCs w:val="24"/>
              </w:rPr>
            </w:pPr>
            <w:r>
              <w:rPr>
                <w:sz w:val="24"/>
                <w:szCs w:val="24"/>
              </w:rPr>
              <w:t>Максимизация прибыли от перспективного развития территории (СПР)</w:t>
            </w:r>
          </w:p>
        </w:tc>
        <w:tc>
          <w:tcPr>
            <w:tcW w:w="369" w:type="dxa"/>
          </w:tcPr>
          <w:p w14:paraId="507C8679" w14:textId="77777777" w:rsidR="00BA2B00" w:rsidRPr="00320ED8" w:rsidRDefault="00BA2B00" w:rsidP="00BF043A">
            <w:pPr>
              <w:ind w:firstLine="0"/>
              <w:rPr>
                <w:sz w:val="24"/>
                <w:szCs w:val="24"/>
              </w:rPr>
            </w:pPr>
          </w:p>
        </w:tc>
        <w:tc>
          <w:tcPr>
            <w:tcW w:w="369" w:type="dxa"/>
          </w:tcPr>
          <w:p w14:paraId="543FB2B6" w14:textId="77777777" w:rsidR="00BA2B00" w:rsidRPr="00320ED8" w:rsidRDefault="00BA2B00" w:rsidP="00BF043A">
            <w:pPr>
              <w:ind w:firstLine="0"/>
              <w:rPr>
                <w:sz w:val="24"/>
                <w:szCs w:val="24"/>
              </w:rPr>
            </w:pPr>
          </w:p>
        </w:tc>
        <w:tc>
          <w:tcPr>
            <w:tcW w:w="369" w:type="dxa"/>
          </w:tcPr>
          <w:p w14:paraId="2AB7D965" w14:textId="77777777" w:rsidR="00BA2B00" w:rsidRPr="00320ED8" w:rsidRDefault="00BA2B00" w:rsidP="00BF043A">
            <w:pPr>
              <w:ind w:firstLine="0"/>
              <w:rPr>
                <w:sz w:val="24"/>
                <w:szCs w:val="24"/>
              </w:rPr>
            </w:pPr>
          </w:p>
        </w:tc>
        <w:tc>
          <w:tcPr>
            <w:tcW w:w="369" w:type="dxa"/>
          </w:tcPr>
          <w:p w14:paraId="6A1BB308" w14:textId="77777777" w:rsidR="00BA2B00" w:rsidRPr="00320ED8" w:rsidRDefault="00BA2B00" w:rsidP="00BF043A">
            <w:pPr>
              <w:ind w:firstLine="0"/>
              <w:rPr>
                <w:sz w:val="24"/>
                <w:szCs w:val="24"/>
              </w:rPr>
            </w:pPr>
          </w:p>
        </w:tc>
        <w:tc>
          <w:tcPr>
            <w:tcW w:w="369" w:type="dxa"/>
          </w:tcPr>
          <w:p w14:paraId="43B034B7" w14:textId="77777777" w:rsidR="00BA2B00" w:rsidRPr="00320ED8" w:rsidRDefault="00BA2B00" w:rsidP="00BF043A">
            <w:pPr>
              <w:ind w:firstLine="0"/>
              <w:rPr>
                <w:sz w:val="24"/>
                <w:szCs w:val="24"/>
              </w:rPr>
            </w:pPr>
          </w:p>
        </w:tc>
        <w:tc>
          <w:tcPr>
            <w:tcW w:w="369" w:type="dxa"/>
          </w:tcPr>
          <w:p w14:paraId="59E31F27" w14:textId="77777777" w:rsidR="00BA2B00" w:rsidRPr="00320ED8" w:rsidRDefault="00BA2B00" w:rsidP="00BF043A">
            <w:pPr>
              <w:ind w:firstLine="0"/>
              <w:rPr>
                <w:sz w:val="24"/>
                <w:szCs w:val="24"/>
              </w:rPr>
            </w:pPr>
          </w:p>
        </w:tc>
        <w:tc>
          <w:tcPr>
            <w:tcW w:w="369" w:type="dxa"/>
          </w:tcPr>
          <w:p w14:paraId="792F10BA" w14:textId="77777777" w:rsidR="00BA2B00" w:rsidRPr="00320ED8" w:rsidRDefault="00BA2B00" w:rsidP="00BF043A">
            <w:pPr>
              <w:ind w:firstLine="0"/>
              <w:rPr>
                <w:sz w:val="24"/>
                <w:szCs w:val="24"/>
              </w:rPr>
            </w:pPr>
          </w:p>
        </w:tc>
        <w:tc>
          <w:tcPr>
            <w:tcW w:w="369" w:type="dxa"/>
          </w:tcPr>
          <w:p w14:paraId="1DA1AF8D" w14:textId="77777777" w:rsidR="00BA2B00" w:rsidRPr="00320ED8" w:rsidRDefault="00BA2B00" w:rsidP="00BF043A">
            <w:pPr>
              <w:ind w:firstLine="0"/>
              <w:rPr>
                <w:sz w:val="24"/>
                <w:szCs w:val="24"/>
              </w:rPr>
            </w:pPr>
          </w:p>
        </w:tc>
        <w:tc>
          <w:tcPr>
            <w:tcW w:w="369" w:type="dxa"/>
          </w:tcPr>
          <w:p w14:paraId="5ED870FD" w14:textId="77777777" w:rsidR="00BA2B00" w:rsidRPr="00320ED8" w:rsidRDefault="00BA2B00" w:rsidP="00BF043A">
            <w:pPr>
              <w:ind w:firstLine="0"/>
              <w:rPr>
                <w:sz w:val="24"/>
                <w:szCs w:val="24"/>
              </w:rPr>
            </w:pPr>
          </w:p>
        </w:tc>
      </w:tr>
    </w:tbl>
    <w:p w14:paraId="1EE03AD5" w14:textId="77777777" w:rsidR="00B91E81" w:rsidRPr="007174A8" w:rsidRDefault="00B91E81" w:rsidP="007174A8"/>
    <w:sectPr w:rsidR="00B91E81" w:rsidRPr="007174A8" w:rsidSect="00320ED8">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1DED2" w14:textId="77777777" w:rsidR="00822956" w:rsidRDefault="00822956" w:rsidP="00A97099">
      <w:pPr>
        <w:spacing w:line="240" w:lineRule="auto"/>
      </w:pPr>
      <w:r>
        <w:separator/>
      </w:r>
    </w:p>
  </w:endnote>
  <w:endnote w:type="continuationSeparator" w:id="0">
    <w:p w14:paraId="1C0D3936" w14:textId="77777777" w:rsidR="00822956" w:rsidRDefault="00822956" w:rsidP="00A97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433266"/>
      <w:docPartObj>
        <w:docPartGallery w:val="Page Numbers (Bottom of Page)"/>
        <w:docPartUnique/>
      </w:docPartObj>
    </w:sdtPr>
    <w:sdtContent>
      <w:p w14:paraId="17E63049" w14:textId="77777777" w:rsidR="000251C8" w:rsidRDefault="000251C8">
        <w:pPr>
          <w:pStyle w:val="ab"/>
          <w:jc w:val="center"/>
        </w:pPr>
        <w:r>
          <w:fldChar w:fldCharType="begin"/>
        </w:r>
        <w:r>
          <w:instrText>PAGE   \* MERGEFORMAT</w:instrText>
        </w:r>
        <w:r>
          <w:fldChar w:fldCharType="separate"/>
        </w:r>
        <w:r w:rsidR="00753EEF">
          <w:rPr>
            <w:noProof/>
          </w:rPr>
          <w:t>21</w:t>
        </w:r>
        <w:r>
          <w:fldChar w:fldCharType="end"/>
        </w:r>
      </w:p>
    </w:sdtContent>
  </w:sdt>
  <w:p w14:paraId="74D72800" w14:textId="77777777" w:rsidR="000251C8" w:rsidRDefault="000251C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1EDF1" w14:textId="77777777" w:rsidR="00822956" w:rsidRDefault="00822956" w:rsidP="00A97099">
      <w:pPr>
        <w:spacing w:line="240" w:lineRule="auto"/>
      </w:pPr>
      <w:r>
        <w:separator/>
      </w:r>
    </w:p>
  </w:footnote>
  <w:footnote w:type="continuationSeparator" w:id="0">
    <w:p w14:paraId="3AA70ED4" w14:textId="77777777" w:rsidR="00822956" w:rsidRDefault="00822956" w:rsidP="00A97099">
      <w:pPr>
        <w:spacing w:line="240" w:lineRule="auto"/>
      </w:pPr>
      <w:r>
        <w:continuationSeparator/>
      </w:r>
    </w:p>
  </w:footnote>
  <w:footnote w:id="1">
    <w:p w14:paraId="2862EC63" w14:textId="61D726F3" w:rsidR="000251C8" w:rsidRPr="009D799C" w:rsidRDefault="000251C8">
      <w:pPr>
        <w:pStyle w:val="af2"/>
        <w:rPr>
          <w:lang w:val="en-US"/>
        </w:rPr>
      </w:pPr>
      <w:r>
        <w:rPr>
          <w:rStyle w:val="af4"/>
        </w:rPr>
        <w:footnoteRef/>
      </w:r>
      <w:r>
        <w:t xml:space="preserve"> В соответствии с Федеральным законом от 06.10.2016г №131 «Об общих принципах местного самоуправления 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652AC"/>
    <w:multiLevelType w:val="hybridMultilevel"/>
    <w:tmpl w:val="BC1859AE"/>
    <w:lvl w:ilvl="0" w:tplc="C06A3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3C3552"/>
    <w:multiLevelType w:val="multilevel"/>
    <w:tmpl w:val="8902A73C"/>
    <w:lvl w:ilvl="0">
      <w:start w:val="1"/>
      <w:numFmt w:val="decimal"/>
      <w:lvlText w:val="%1."/>
      <w:lvlJc w:val="left"/>
      <w:pPr>
        <w:ind w:left="552" w:hanging="55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1D323FAD"/>
    <w:multiLevelType w:val="hybridMultilevel"/>
    <w:tmpl w:val="C63A1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95361"/>
    <w:multiLevelType w:val="hybridMultilevel"/>
    <w:tmpl w:val="E3302FD4"/>
    <w:lvl w:ilvl="0" w:tplc="04F8ED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10D264E"/>
    <w:multiLevelType w:val="hybridMultilevel"/>
    <w:tmpl w:val="E168020C"/>
    <w:lvl w:ilvl="0" w:tplc="C3C4F196">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5D5034F"/>
    <w:multiLevelType w:val="multilevel"/>
    <w:tmpl w:val="F6522A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6" w15:restartNumberingAfterBreak="0">
    <w:nsid w:val="391059A2"/>
    <w:multiLevelType w:val="hybridMultilevel"/>
    <w:tmpl w:val="AC8620E8"/>
    <w:lvl w:ilvl="0" w:tplc="CDA02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3402B46"/>
    <w:multiLevelType w:val="hybridMultilevel"/>
    <w:tmpl w:val="8BDCF294"/>
    <w:lvl w:ilvl="0" w:tplc="3998F292">
      <w:start w:val="1"/>
      <w:numFmt w:val="bullet"/>
      <w:lvlText w:val=""/>
      <w:lvlJc w:val="left"/>
      <w:pPr>
        <w:ind w:left="1069" w:hanging="360"/>
      </w:pPr>
      <w:rPr>
        <w:rFonts w:ascii="Symbol" w:eastAsia="Times New Roman" w:hAnsi="Symbol" w:cs="Times New Roman" w:hint="default"/>
        <w:i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48813221"/>
    <w:multiLevelType w:val="multilevel"/>
    <w:tmpl w:val="BA025B1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49F3239B"/>
    <w:multiLevelType w:val="hybridMultilevel"/>
    <w:tmpl w:val="C5CC94E0"/>
    <w:lvl w:ilvl="0" w:tplc="38E8A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B222028"/>
    <w:multiLevelType w:val="hybridMultilevel"/>
    <w:tmpl w:val="11A67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F57CA1"/>
    <w:multiLevelType w:val="hybridMultilevel"/>
    <w:tmpl w:val="E116C7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9DC1FEE"/>
    <w:multiLevelType w:val="hybridMultilevel"/>
    <w:tmpl w:val="05CA9462"/>
    <w:lvl w:ilvl="0" w:tplc="7EDACF0E">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601851BF"/>
    <w:multiLevelType w:val="hybridMultilevel"/>
    <w:tmpl w:val="322C43B2"/>
    <w:lvl w:ilvl="0" w:tplc="B2B8F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5"/>
  </w:num>
  <w:num w:numId="4">
    <w:abstractNumId w:val="11"/>
  </w:num>
  <w:num w:numId="5">
    <w:abstractNumId w:val="12"/>
  </w:num>
  <w:num w:numId="6">
    <w:abstractNumId w:val="2"/>
  </w:num>
  <w:num w:numId="7">
    <w:abstractNumId w:val="10"/>
  </w:num>
  <w:num w:numId="8">
    <w:abstractNumId w:val="8"/>
  </w:num>
  <w:num w:numId="9">
    <w:abstractNumId w:val="1"/>
  </w:num>
  <w:num w:numId="10">
    <w:abstractNumId w:val="6"/>
  </w:num>
  <w:num w:numId="11">
    <w:abstractNumId w:val="7"/>
  </w:num>
  <w:num w:numId="12">
    <w:abstractNumId w:val="9"/>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D3"/>
    <w:rsid w:val="00020CFC"/>
    <w:rsid w:val="000240D3"/>
    <w:rsid w:val="000251C8"/>
    <w:rsid w:val="0003021E"/>
    <w:rsid w:val="0003216E"/>
    <w:rsid w:val="00032271"/>
    <w:rsid w:val="00081F8A"/>
    <w:rsid w:val="000847E9"/>
    <w:rsid w:val="00093ED4"/>
    <w:rsid w:val="000B32EB"/>
    <w:rsid w:val="000C1546"/>
    <w:rsid w:val="000D1FAB"/>
    <w:rsid w:val="000D517A"/>
    <w:rsid w:val="000E4538"/>
    <w:rsid w:val="000E5C16"/>
    <w:rsid w:val="000F22D5"/>
    <w:rsid w:val="000F56F6"/>
    <w:rsid w:val="0010598B"/>
    <w:rsid w:val="00111E17"/>
    <w:rsid w:val="00112C37"/>
    <w:rsid w:val="00116A83"/>
    <w:rsid w:val="00134061"/>
    <w:rsid w:val="00140F94"/>
    <w:rsid w:val="001449A9"/>
    <w:rsid w:val="00151B0A"/>
    <w:rsid w:val="00174B39"/>
    <w:rsid w:val="00185BA0"/>
    <w:rsid w:val="001960C6"/>
    <w:rsid w:val="00197271"/>
    <w:rsid w:val="001A4190"/>
    <w:rsid w:val="001A49A2"/>
    <w:rsid w:val="001A74B1"/>
    <w:rsid w:val="001B187D"/>
    <w:rsid w:val="001B3470"/>
    <w:rsid w:val="001B70EA"/>
    <w:rsid w:val="001C0964"/>
    <w:rsid w:val="001D3067"/>
    <w:rsid w:val="001E6D15"/>
    <w:rsid w:val="001E7319"/>
    <w:rsid w:val="00213137"/>
    <w:rsid w:val="0022469E"/>
    <w:rsid w:val="0023583D"/>
    <w:rsid w:val="0024218E"/>
    <w:rsid w:val="00246B41"/>
    <w:rsid w:val="002470D1"/>
    <w:rsid w:val="00253C40"/>
    <w:rsid w:val="0025714A"/>
    <w:rsid w:val="00261D4B"/>
    <w:rsid w:val="00261FC3"/>
    <w:rsid w:val="0028630F"/>
    <w:rsid w:val="00287BC5"/>
    <w:rsid w:val="0029216A"/>
    <w:rsid w:val="00294A6C"/>
    <w:rsid w:val="0029789D"/>
    <w:rsid w:val="00297A4B"/>
    <w:rsid w:val="002B61E0"/>
    <w:rsid w:val="002D0C5E"/>
    <w:rsid w:val="002D55D8"/>
    <w:rsid w:val="002D5EAB"/>
    <w:rsid w:val="002E352A"/>
    <w:rsid w:val="002E48F4"/>
    <w:rsid w:val="003009B4"/>
    <w:rsid w:val="00320ED8"/>
    <w:rsid w:val="00330977"/>
    <w:rsid w:val="00331B15"/>
    <w:rsid w:val="00350401"/>
    <w:rsid w:val="003613D1"/>
    <w:rsid w:val="003707C8"/>
    <w:rsid w:val="00375C4B"/>
    <w:rsid w:val="00377105"/>
    <w:rsid w:val="00394C02"/>
    <w:rsid w:val="00395AA4"/>
    <w:rsid w:val="003A3154"/>
    <w:rsid w:val="003B54BB"/>
    <w:rsid w:val="003B726A"/>
    <w:rsid w:val="003B7AD4"/>
    <w:rsid w:val="003D40BD"/>
    <w:rsid w:val="003D738D"/>
    <w:rsid w:val="00405DA5"/>
    <w:rsid w:val="0041051D"/>
    <w:rsid w:val="004147BC"/>
    <w:rsid w:val="00424E00"/>
    <w:rsid w:val="00427399"/>
    <w:rsid w:val="00435223"/>
    <w:rsid w:val="00440850"/>
    <w:rsid w:val="004410D7"/>
    <w:rsid w:val="00441AAB"/>
    <w:rsid w:val="0045139F"/>
    <w:rsid w:val="00451AF7"/>
    <w:rsid w:val="00451B05"/>
    <w:rsid w:val="00455709"/>
    <w:rsid w:val="00461399"/>
    <w:rsid w:val="004626C9"/>
    <w:rsid w:val="00467DF7"/>
    <w:rsid w:val="004706E4"/>
    <w:rsid w:val="00470870"/>
    <w:rsid w:val="00476B9D"/>
    <w:rsid w:val="00477D0D"/>
    <w:rsid w:val="0049181D"/>
    <w:rsid w:val="00496A21"/>
    <w:rsid w:val="004A0E59"/>
    <w:rsid w:val="004B633B"/>
    <w:rsid w:val="004D537E"/>
    <w:rsid w:val="004E498C"/>
    <w:rsid w:val="004E6882"/>
    <w:rsid w:val="0050089F"/>
    <w:rsid w:val="00510D36"/>
    <w:rsid w:val="00510E99"/>
    <w:rsid w:val="005127D0"/>
    <w:rsid w:val="00523D9F"/>
    <w:rsid w:val="005379EE"/>
    <w:rsid w:val="005453FA"/>
    <w:rsid w:val="0056088C"/>
    <w:rsid w:val="00560E4C"/>
    <w:rsid w:val="00570EA3"/>
    <w:rsid w:val="00575935"/>
    <w:rsid w:val="00583278"/>
    <w:rsid w:val="00593EF6"/>
    <w:rsid w:val="0059460A"/>
    <w:rsid w:val="005A0DD1"/>
    <w:rsid w:val="005B2F45"/>
    <w:rsid w:val="005B4E39"/>
    <w:rsid w:val="005B55F9"/>
    <w:rsid w:val="005B7FCE"/>
    <w:rsid w:val="005E478C"/>
    <w:rsid w:val="005E6815"/>
    <w:rsid w:val="005F1603"/>
    <w:rsid w:val="005F693E"/>
    <w:rsid w:val="00626D67"/>
    <w:rsid w:val="006342E0"/>
    <w:rsid w:val="0064088A"/>
    <w:rsid w:val="006531FD"/>
    <w:rsid w:val="00654D4C"/>
    <w:rsid w:val="00656E6D"/>
    <w:rsid w:val="00657893"/>
    <w:rsid w:val="00662223"/>
    <w:rsid w:val="00670C58"/>
    <w:rsid w:val="006730D7"/>
    <w:rsid w:val="006752BB"/>
    <w:rsid w:val="00675369"/>
    <w:rsid w:val="006921E4"/>
    <w:rsid w:val="006B03C5"/>
    <w:rsid w:val="006F3D74"/>
    <w:rsid w:val="00702198"/>
    <w:rsid w:val="00705ABB"/>
    <w:rsid w:val="007174A8"/>
    <w:rsid w:val="00723A25"/>
    <w:rsid w:val="00723A47"/>
    <w:rsid w:val="00730CCF"/>
    <w:rsid w:val="007535E0"/>
    <w:rsid w:val="00753EEF"/>
    <w:rsid w:val="007673B7"/>
    <w:rsid w:val="00771322"/>
    <w:rsid w:val="00773A20"/>
    <w:rsid w:val="00781AE1"/>
    <w:rsid w:val="0078200C"/>
    <w:rsid w:val="00791D32"/>
    <w:rsid w:val="00793937"/>
    <w:rsid w:val="007B02A8"/>
    <w:rsid w:val="007B7DAB"/>
    <w:rsid w:val="007C0372"/>
    <w:rsid w:val="007C473E"/>
    <w:rsid w:val="007C7F07"/>
    <w:rsid w:val="007D0A69"/>
    <w:rsid w:val="00801CF1"/>
    <w:rsid w:val="00801D32"/>
    <w:rsid w:val="00805893"/>
    <w:rsid w:val="00805ADE"/>
    <w:rsid w:val="00814CFD"/>
    <w:rsid w:val="00817E28"/>
    <w:rsid w:val="00821016"/>
    <w:rsid w:val="008225C1"/>
    <w:rsid w:val="00822956"/>
    <w:rsid w:val="0082308C"/>
    <w:rsid w:val="0083037F"/>
    <w:rsid w:val="0084755A"/>
    <w:rsid w:val="00847C3E"/>
    <w:rsid w:val="00861F65"/>
    <w:rsid w:val="008703E1"/>
    <w:rsid w:val="00884262"/>
    <w:rsid w:val="008865AD"/>
    <w:rsid w:val="008A11E9"/>
    <w:rsid w:val="008A3DC1"/>
    <w:rsid w:val="008A771E"/>
    <w:rsid w:val="008B0C68"/>
    <w:rsid w:val="008D3E91"/>
    <w:rsid w:val="008E0CEB"/>
    <w:rsid w:val="008E7194"/>
    <w:rsid w:val="008F0D0B"/>
    <w:rsid w:val="00901BCC"/>
    <w:rsid w:val="0090559C"/>
    <w:rsid w:val="00931FC4"/>
    <w:rsid w:val="00937544"/>
    <w:rsid w:val="00955784"/>
    <w:rsid w:val="009614E2"/>
    <w:rsid w:val="00963F98"/>
    <w:rsid w:val="00965852"/>
    <w:rsid w:val="00983ADD"/>
    <w:rsid w:val="009B6EAC"/>
    <w:rsid w:val="009B7ACB"/>
    <w:rsid w:val="009D3126"/>
    <w:rsid w:val="009D557B"/>
    <w:rsid w:val="009D6C1A"/>
    <w:rsid w:val="009D75D3"/>
    <w:rsid w:val="009D799C"/>
    <w:rsid w:val="009E5CFC"/>
    <w:rsid w:val="009E7CC9"/>
    <w:rsid w:val="00A0551B"/>
    <w:rsid w:val="00A120B3"/>
    <w:rsid w:val="00A12A9B"/>
    <w:rsid w:val="00A17E69"/>
    <w:rsid w:val="00A25D29"/>
    <w:rsid w:val="00A4542B"/>
    <w:rsid w:val="00A5064E"/>
    <w:rsid w:val="00A532D8"/>
    <w:rsid w:val="00A5704E"/>
    <w:rsid w:val="00A672DA"/>
    <w:rsid w:val="00A77C93"/>
    <w:rsid w:val="00A804C7"/>
    <w:rsid w:val="00A8149A"/>
    <w:rsid w:val="00A835D3"/>
    <w:rsid w:val="00A97099"/>
    <w:rsid w:val="00AA191D"/>
    <w:rsid w:val="00AA7887"/>
    <w:rsid w:val="00AB48AD"/>
    <w:rsid w:val="00AB4F5C"/>
    <w:rsid w:val="00AB70B4"/>
    <w:rsid w:val="00AC4488"/>
    <w:rsid w:val="00AE1889"/>
    <w:rsid w:val="00AE238D"/>
    <w:rsid w:val="00AF00EB"/>
    <w:rsid w:val="00B148B7"/>
    <w:rsid w:val="00B31C33"/>
    <w:rsid w:val="00B42560"/>
    <w:rsid w:val="00B60E89"/>
    <w:rsid w:val="00B66215"/>
    <w:rsid w:val="00B9061F"/>
    <w:rsid w:val="00B91E81"/>
    <w:rsid w:val="00B931FE"/>
    <w:rsid w:val="00BA2B00"/>
    <w:rsid w:val="00BA74F8"/>
    <w:rsid w:val="00BB107D"/>
    <w:rsid w:val="00BB565A"/>
    <w:rsid w:val="00BC4ED2"/>
    <w:rsid w:val="00BD22AF"/>
    <w:rsid w:val="00BD3B6F"/>
    <w:rsid w:val="00BE1E4E"/>
    <w:rsid w:val="00BF043A"/>
    <w:rsid w:val="00BF1601"/>
    <w:rsid w:val="00BF4D12"/>
    <w:rsid w:val="00C103AC"/>
    <w:rsid w:val="00C109C0"/>
    <w:rsid w:val="00C14E01"/>
    <w:rsid w:val="00C32E78"/>
    <w:rsid w:val="00C50374"/>
    <w:rsid w:val="00C64008"/>
    <w:rsid w:val="00C7641B"/>
    <w:rsid w:val="00C80989"/>
    <w:rsid w:val="00C90005"/>
    <w:rsid w:val="00CB40EB"/>
    <w:rsid w:val="00CB46D9"/>
    <w:rsid w:val="00CD5BF5"/>
    <w:rsid w:val="00CF3DAD"/>
    <w:rsid w:val="00CF703F"/>
    <w:rsid w:val="00D23BF4"/>
    <w:rsid w:val="00D27958"/>
    <w:rsid w:val="00D53D70"/>
    <w:rsid w:val="00D559D6"/>
    <w:rsid w:val="00D70DA5"/>
    <w:rsid w:val="00D77707"/>
    <w:rsid w:val="00D77781"/>
    <w:rsid w:val="00D87108"/>
    <w:rsid w:val="00DB037C"/>
    <w:rsid w:val="00DB1D8F"/>
    <w:rsid w:val="00DB39B9"/>
    <w:rsid w:val="00DC6B15"/>
    <w:rsid w:val="00DD2673"/>
    <w:rsid w:val="00DE360F"/>
    <w:rsid w:val="00DF0747"/>
    <w:rsid w:val="00DF281D"/>
    <w:rsid w:val="00DF359B"/>
    <w:rsid w:val="00E27913"/>
    <w:rsid w:val="00E479FE"/>
    <w:rsid w:val="00E52E2F"/>
    <w:rsid w:val="00E61E06"/>
    <w:rsid w:val="00E61F96"/>
    <w:rsid w:val="00E71CBD"/>
    <w:rsid w:val="00E7419D"/>
    <w:rsid w:val="00E74333"/>
    <w:rsid w:val="00E76267"/>
    <w:rsid w:val="00E8166C"/>
    <w:rsid w:val="00E8459A"/>
    <w:rsid w:val="00EA769C"/>
    <w:rsid w:val="00EB0825"/>
    <w:rsid w:val="00EB3318"/>
    <w:rsid w:val="00EB5C44"/>
    <w:rsid w:val="00EB7E7B"/>
    <w:rsid w:val="00EC0D55"/>
    <w:rsid w:val="00EE47D3"/>
    <w:rsid w:val="00F03FB3"/>
    <w:rsid w:val="00F15CED"/>
    <w:rsid w:val="00F246E5"/>
    <w:rsid w:val="00F31E2E"/>
    <w:rsid w:val="00F464CB"/>
    <w:rsid w:val="00F52C17"/>
    <w:rsid w:val="00F64137"/>
    <w:rsid w:val="00F73734"/>
    <w:rsid w:val="00F73984"/>
    <w:rsid w:val="00F74F56"/>
    <w:rsid w:val="00F75679"/>
    <w:rsid w:val="00F800A9"/>
    <w:rsid w:val="00F94031"/>
    <w:rsid w:val="00FA2F6E"/>
    <w:rsid w:val="00FA37FE"/>
    <w:rsid w:val="00FA6FA7"/>
    <w:rsid w:val="00FA7D26"/>
    <w:rsid w:val="00FB0320"/>
    <w:rsid w:val="00FB2228"/>
    <w:rsid w:val="00FB4927"/>
    <w:rsid w:val="00FC03CC"/>
    <w:rsid w:val="00FC3BCC"/>
    <w:rsid w:val="00FD0B1E"/>
    <w:rsid w:val="00FD305B"/>
    <w:rsid w:val="00FD4434"/>
    <w:rsid w:val="00FE1A2C"/>
    <w:rsid w:val="00FF4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764C1"/>
  <w15:chartTrackingRefBased/>
  <w15:docId w15:val="{689561F3-CF1C-48EF-826D-C3B0F9F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4B39"/>
    <w:pPr>
      <w:widowControl w:val="0"/>
      <w:autoSpaceDE w:val="0"/>
      <w:autoSpaceDN w:val="0"/>
      <w:adjustRightInd w:val="0"/>
      <w:spacing w:line="360" w:lineRule="auto"/>
      <w:ind w:firstLine="709"/>
      <w:jc w:val="both"/>
    </w:pPr>
    <w:rPr>
      <w:rFonts w:ascii="Times New Roman" w:eastAsia="Times New Roman" w:hAnsi="Times New Roman"/>
      <w:sz w:val="28"/>
    </w:rPr>
  </w:style>
  <w:style w:type="paragraph" w:styleId="1">
    <w:name w:val="heading 1"/>
    <w:basedOn w:val="a0"/>
    <w:next w:val="a0"/>
    <w:link w:val="10"/>
    <w:uiPriority w:val="9"/>
    <w:qFormat/>
    <w:rsid w:val="00297A4B"/>
    <w:pPr>
      <w:keepNext/>
      <w:pageBreakBefore/>
      <w:spacing w:after="240"/>
      <w:ind w:firstLine="0"/>
      <w:jc w:val="center"/>
      <w:outlineLvl w:val="0"/>
    </w:pPr>
    <w:rPr>
      <w:rFonts w:ascii="Arial" w:eastAsia="SimSun" w:hAnsi="Arial"/>
      <w:b/>
      <w:bCs/>
      <w:kern w:val="32"/>
      <w:sz w:val="36"/>
      <w:szCs w:val="32"/>
    </w:rPr>
  </w:style>
  <w:style w:type="paragraph" w:styleId="2">
    <w:name w:val="heading 2"/>
    <w:basedOn w:val="a0"/>
    <w:next w:val="a0"/>
    <w:link w:val="20"/>
    <w:uiPriority w:val="9"/>
    <w:unhideWhenUsed/>
    <w:qFormat/>
    <w:rsid w:val="00476B9D"/>
    <w:pPr>
      <w:keepNext/>
      <w:spacing w:before="240" w:after="120"/>
      <w:ind w:firstLine="0"/>
      <w:jc w:val="center"/>
      <w:outlineLvl w:val="1"/>
    </w:pPr>
    <w:rPr>
      <w:rFonts w:ascii="Arial" w:eastAsia="SimSun" w:hAnsi="Arial"/>
      <w:b/>
      <w:bCs/>
      <w:iCs/>
      <w:sz w:val="32"/>
      <w:szCs w:val="28"/>
    </w:rPr>
  </w:style>
  <w:style w:type="paragraph" w:styleId="3">
    <w:name w:val="heading 3"/>
    <w:basedOn w:val="a0"/>
    <w:next w:val="a0"/>
    <w:link w:val="30"/>
    <w:uiPriority w:val="9"/>
    <w:unhideWhenUsed/>
    <w:qFormat/>
    <w:rsid w:val="00D77781"/>
    <w:pPr>
      <w:keepNext/>
      <w:spacing w:before="120"/>
      <w:jc w:val="left"/>
      <w:outlineLvl w:val="2"/>
    </w:pPr>
    <w:rPr>
      <w:rFonts w:ascii="Arial" w:eastAsia="SimSun" w:hAnsi="Arial"/>
      <w:b/>
      <w:bCs/>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Титульная страница"/>
    <w:basedOn w:val="a0"/>
    <w:qFormat/>
    <w:rsid w:val="00375C4B"/>
    <w:pPr>
      <w:shd w:val="clear" w:color="auto" w:fill="FFFFFF"/>
      <w:ind w:firstLine="0"/>
      <w:jc w:val="center"/>
    </w:pPr>
    <w:rPr>
      <w:bCs/>
      <w:spacing w:val="-3"/>
      <w:szCs w:val="28"/>
    </w:rPr>
  </w:style>
  <w:style w:type="character" w:customStyle="1" w:styleId="10">
    <w:name w:val="Заголовок 1 Знак"/>
    <w:link w:val="1"/>
    <w:uiPriority w:val="9"/>
    <w:rsid w:val="00297A4B"/>
    <w:rPr>
      <w:rFonts w:ascii="Arial" w:eastAsia="SimSun" w:hAnsi="Arial" w:cs="Times New Roman"/>
      <w:b/>
      <w:bCs/>
      <w:kern w:val="32"/>
      <w:sz w:val="36"/>
      <w:szCs w:val="32"/>
    </w:rPr>
  </w:style>
  <w:style w:type="paragraph" w:customStyle="1" w:styleId="a5">
    <w:name w:val="Содержаниие"/>
    <w:basedOn w:val="a0"/>
    <w:qFormat/>
    <w:rsid w:val="00297A4B"/>
    <w:pPr>
      <w:tabs>
        <w:tab w:val="right" w:leader="dot" w:pos="9356"/>
      </w:tabs>
    </w:pPr>
  </w:style>
  <w:style w:type="character" w:customStyle="1" w:styleId="20">
    <w:name w:val="Заголовок 2 Знак"/>
    <w:link w:val="2"/>
    <w:uiPriority w:val="9"/>
    <w:rsid w:val="00476B9D"/>
    <w:rPr>
      <w:rFonts w:ascii="Arial" w:eastAsia="SimSun" w:hAnsi="Arial" w:cs="Times New Roman"/>
      <w:b/>
      <w:bCs/>
      <w:iCs/>
      <w:sz w:val="32"/>
      <w:szCs w:val="28"/>
    </w:rPr>
  </w:style>
  <w:style w:type="character" w:customStyle="1" w:styleId="30">
    <w:name w:val="Заголовок 3 Знак"/>
    <w:link w:val="3"/>
    <w:uiPriority w:val="9"/>
    <w:rsid w:val="00D77781"/>
    <w:rPr>
      <w:rFonts w:ascii="Arial" w:eastAsia="SimSun" w:hAnsi="Arial" w:cs="Times New Roman"/>
      <w:b/>
      <w:bCs/>
      <w:sz w:val="28"/>
      <w:szCs w:val="26"/>
    </w:rPr>
  </w:style>
  <w:style w:type="paragraph" w:customStyle="1" w:styleId="a">
    <w:name w:val="Список_литературы"/>
    <w:basedOn w:val="a0"/>
    <w:qFormat/>
    <w:rsid w:val="00455709"/>
    <w:pPr>
      <w:numPr>
        <w:numId w:val="1"/>
      </w:numPr>
      <w:ind w:left="425" w:hanging="425"/>
    </w:pPr>
  </w:style>
  <w:style w:type="character" w:styleId="a6">
    <w:name w:val="Hyperlink"/>
    <w:uiPriority w:val="99"/>
    <w:unhideWhenUsed/>
    <w:rsid w:val="00455709"/>
    <w:rPr>
      <w:color w:val="0000FF"/>
      <w:u w:val="single"/>
    </w:rPr>
  </w:style>
  <w:style w:type="paragraph" w:styleId="a7">
    <w:name w:val="Balloon Text"/>
    <w:basedOn w:val="a0"/>
    <w:link w:val="a8"/>
    <w:uiPriority w:val="99"/>
    <w:semiHidden/>
    <w:unhideWhenUsed/>
    <w:rsid w:val="00BB565A"/>
    <w:pPr>
      <w:spacing w:line="240" w:lineRule="auto"/>
    </w:pPr>
    <w:rPr>
      <w:rFonts w:ascii="Segoe UI" w:hAnsi="Segoe UI" w:cs="Segoe UI"/>
      <w:sz w:val="18"/>
      <w:szCs w:val="18"/>
    </w:rPr>
  </w:style>
  <w:style w:type="character" w:customStyle="1" w:styleId="a8">
    <w:name w:val="Текст выноски Знак"/>
    <w:link w:val="a7"/>
    <w:uiPriority w:val="99"/>
    <w:semiHidden/>
    <w:rsid w:val="00BB565A"/>
    <w:rPr>
      <w:rFonts w:ascii="Segoe UI" w:eastAsia="Times New Roman" w:hAnsi="Segoe UI" w:cs="Segoe UI"/>
      <w:sz w:val="18"/>
      <w:szCs w:val="18"/>
    </w:rPr>
  </w:style>
  <w:style w:type="paragraph" w:styleId="a9">
    <w:name w:val="header"/>
    <w:basedOn w:val="a0"/>
    <w:link w:val="aa"/>
    <w:uiPriority w:val="99"/>
    <w:unhideWhenUsed/>
    <w:rsid w:val="00A97099"/>
    <w:pPr>
      <w:tabs>
        <w:tab w:val="center" w:pos="4677"/>
        <w:tab w:val="right" w:pos="9355"/>
      </w:tabs>
      <w:spacing w:line="240" w:lineRule="auto"/>
    </w:pPr>
  </w:style>
  <w:style w:type="character" w:customStyle="1" w:styleId="aa">
    <w:name w:val="Верхний колонтитул Знак"/>
    <w:basedOn w:val="a1"/>
    <w:link w:val="a9"/>
    <w:uiPriority w:val="99"/>
    <w:rsid w:val="00A97099"/>
    <w:rPr>
      <w:rFonts w:ascii="Times New Roman" w:eastAsia="Times New Roman" w:hAnsi="Times New Roman"/>
      <w:sz w:val="28"/>
    </w:rPr>
  </w:style>
  <w:style w:type="paragraph" w:styleId="ab">
    <w:name w:val="footer"/>
    <w:basedOn w:val="a0"/>
    <w:link w:val="ac"/>
    <w:uiPriority w:val="99"/>
    <w:unhideWhenUsed/>
    <w:rsid w:val="00A97099"/>
    <w:pPr>
      <w:tabs>
        <w:tab w:val="center" w:pos="4677"/>
        <w:tab w:val="right" w:pos="9355"/>
      </w:tabs>
      <w:spacing w:line="240" w:lineRule="auto"/>
    </w:pPr>
  </w:style>
  <w:style w:type="character" w:customStyle="1" w:styleId="ac">
    <w:name w:val="Нижний колонтитул Знак"/>
    <w:basedOn w:val="a1"/>
    <w:link w:val="ab"/>
    <w:uiPriority w:val="99"/>
    <w:rsid w:val="00A97099"/>
    <w:rPr>
      <w:rFonts w:ascii="Times New Roman" w:eastAsia="Times New Roman" w:hAnsi="Times New Roman"/>
      <w:sz w:val="28"/>
    </w:rPr>
  </w:style>
  <w:style w:type="paragraph" w:styleId="ad">
    <w:name w:val="TOC Heading"/>
    <w:basedOn w:val="1"/>
    <w:next w:val="a0"/>
    <w:uiPriority w:val="39"/>
    <w:unhideWhenUsed/>
    <w:qFormat/>
    <w:rsid w:val="00B66215"/>
    <w:pPr>
      <w:keepLines/>
      <w:pageBreakBefore w:val="0"/>
      <w:widowControl/>
      <w:autoSpaceDE/>
      <w:autoSpaceDN/>
      <w:adjustRightInd/>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11">
    <w:name w:val="toc 1"/>
    <w:basedOn w:val="a0"/>
    <w:next w:val="a0"/>
    <w:autoRedefine/>
    <w:uiPriority w:val="39"/>
    <w:unhideWhenUsed/>
    <w:rsid w:val="00B66215"/>
    <w:pPr>
      <w:spacing w:after="100"/>
    </w:pPr>
  </w:style>
  <w:style w:type="paragraph" w:styleId="21">
    <w:name w:val="toc 2"/>
    <w:basedOn w:val="a0"/>
    <w:next w:val="a0"/>
    <w:autoRedefine/>
    <w:uiPriority w:val="39"/>
    <w:unhideWhenUsed/>
    <w:rsid w:val="00B66215"/>
    <w:pPr>
      <w:spacing w:after="100"/>
      <w:ind w:left="280"/>
    </w:pPr>
  </w:style>
  <w:style w:type="paragraph" w:styleId="31">
    <w:name w:val="toc 3"/>
    <w:basedOn w:val="a0"/>
    <w:next w:val="a0"/>
    <w:autoRedefine/>
    <w:uiPriority w:val="39"/>
    <w:unhideWhenUsed/>
    <w:rsid w:val="00B66215"/>
    <w:pPr>
      <w:spacing w:after="100"/>
      <w:ind w:left="560"/>
    </w:pPr>
  </w:style>
  <w:style w:type="paragraph" w:styleId="ae">
    <w:name w:val="Bibliography"/>
    <w:basedOn w:val="a0"/>
    <w:next w:val="a0"/>
    <w:uiPriority w:val="37"/>
    <w:unhideWhenUsed/>
    <w:rsid w:val="00134061"/>
  </w:style>
  <w:style w:type="paragraph" w:styleId="af">
    <w:name w:val="endnote text"/>
    <w:basedOn w:val="a0"/>
    <w:link w:val="af0"/>
    <w:uiPriority w:val="99"/>
    <w:semiHidden/>
    <w:unhideWhenUsed/>
    <w:rsid w:val="00134061"/>
    <w:pPr>
      <w:spacing w:line="240" w:lineRule="auto"/>
    </w:pPr>
    <w:rPr>
      <w:sz w:val="20"/>
    </w:rPr>
  </w:style>
  <w:style w:type="character" w:customStyle="1" w:styleId="af0">
    <w:name w:val="Текст концевой сноски Знак"/>
    <w:basedOn w:val="a1"/>
    <w:link w:val="af"/>
    <w:uiPriority w:val="99"/>
    <w:semiHidden/>
    <w:rsid w:val="00134061"/>
    <w:rPr>
      <w:rFonts w:ascii="Times New Roman" w:eastAsia="Times New Roman" w:hAnsi="Times New Roman"/>
    </w:rPr>
  </w:style>
  <w:style w:type="character" w:styleId="af1">
    <w:name w:val="endnote reference"/>
    <w:basedOn w:val="a1"/>
    <w:uiPriority w:val="99"/>
    <w:semiHidden/>
    <w:unhideWhenUsed/>
    <w:rsid w:val="00134061"/>
    <w:rPr>
      <w:vertAlign w:val="superscript"/>
    </w:rPr>
  </w:style>
  <w:style w:type="paragraph" w:styleId="af2">
    <w:name w:val="footnote text"/>
    <w:basedOn w:val="a0"/>
    <w:link w:val="af3"/>
    <w:uiPriority w:val="99"/>
    <w:semiHidden/>
    <w:unhideWhenUsed/>
    <w:rsid w:val="00134061"/>
    <w:pPr>
      <w:spacing w:line="240" w:lineRule="auto"/>
    </w:pPr>
    <w:rPr>
      <w:sz w:val="20"/>
    </w:rPr>
  </w:style>
  <w:style w:type="character" w:customStyle="1" w:styleId="af3">
    <w:name w:val="Текст сноски Знак"/>
    <w:basedOn w:val="a1"/>
    <w:link w:val="af2"/>
    <w:uiPriority w:val="99"/>
    <w:semiHidden/>
    <w:rsid w:val="00134061"/>
    <w:rPr>
      <w:rFonts w:ascii="Times New Roman" w:eastAsia="Times New Roman" w:hAnsi="Times New Roman"/>
    </w:rPr>
  </w:style>
  <w:style w:type="character" w:styleId="af4">
    <w:name w:val="footnote reference"/>
    <w:basedOn w:val="a1"/>
    <w:uiPriority w:val="99"/>
    <w:semiHidden/>
    <w:unhideWhenUsed/>
    <w:rsid w:val="00134061"/>
    <w:rPr>
      <w:vertAlign w:val="superscript"/>
    </w:rPr>
  </w:style>
  <w:style w:type="paragraph" w:styleId="af5">
    <w:name w:val="List Paragraph"/>
    <w:basedOn w:val="a0"/>
    <w:uiPriority w:val="34"/>
    <w:qFormat/>
    <w:rsid w:val="00093ED4"/>
    <w:pPr>
      <w:ind w:left="720"/>
      <w:contextualSpacing/>
    </w:pPr>
  </w:style>
  <w:style w:type="table" w:styleId="af6">
    <w:name w:val="Table Grid"/>
    <w:basedOn w:val="a2"/>
    <w:uiPriority w:val="59"/>
    <w:rsid w:val="007C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1"/>
    <w:uiPriority w:val="99"/>
    <w:semiHidden/>
    <w:unhideWhenUsed/>
    <w:rsid w:val="00A12A9B"/>
    <w:rPr>
      <w:sz w:val="16"/>
      <w:szCs w:val="16"/>
    </w:rPr>
  </w:style>
  <w:style w:type="paragraph" w:styleId="af8">
    <w:name w:val="annotation text"/>
    <w:basedOn w:val="a0"/>
    <w:link w:val="af9"/>
    <w:uiPriority w:val="99"/>
    <w:semiHidden/>
    <w:unhideWhenUsed/>
    <w:rsid w:val="00A12A9B"/>
    <w:pPr>
      <w:spacing w:line="240" w:lineRule="auto"/>
    </w:pPr>
    <w:rPr>
      <w:sz w:val="20"/>
    </w:rPr>
  </w:style>
  <w:style w:type="character" w:customStyle="1" w:styleId="af9">
    <w:name w:val="Текст примечания Знак"/>
    <w:basedOn w:val="a1"/>
    <w:link w:val="af8"/>
    <w:uiPriority w:val="99"/>
    <w:semiHidden/>
    <w:rsid w:val="00A12A9B"/>
    <w:rPr>
      <w:rFonts w:ascii="Times New Roman" w:eastAsia="Times New Roman" w:hAnsi="Times New Roman"/>
    </w:rPr>
  </w:style>
  <w:style w:type="paragraph" w:styleId="afa">
    <w:name w:val="annotation subject"/>
    <w:basedOn w:val="af8"/>
    <w:next w:val="af8"/>
    <w:link w:val="afb"/>
    <w:uiPriority w:val="99"/>
    <w:semiHidden/>
    <w:unhideWhenUsed/>
    <w:rsid w:val="00A12A9B"/>
    <w:rPr>
      <w:b/>
      <w:bCs/>
    </w:rPr>
  </w:style>
  <w:style w:type="character" w:customStyle="1" w:styleId="afb">
    <w:name w:val="Тема примечания Знак"/>
    <w:basedOn w:val="af9"/>
    <w:link w:val="afa"/>
    <w:uiPriority w:val="99"/>
    <w:semiHidden/>
    <w:rsid w:val="00A12A9B"/>
    <w:rPr>
      <w:rFonts w:ascii="Times New Roman" w:eastAsia="Times New Roman" w:hAnsi="Times New Roman"/>
      <w:b/>
      <w:bCs/>
    </w:rPr>
  </w:style>
  <w:style w:type="character" w:styleId="afc">
    <w:name w:val="Placeholder Text"/>
    <w:basedOn w:val="a1"/>
    <w:uiPriority w:val="99"/>
    <w:semiHidden/>
    <w:rsid w:val="000240D3"/>
    <w:rPr>
      <w:color w:val="808080"/>
    </w:rPr>
  </w:style>
  <w:style w:type="character" w:styleId="afd">
    <w:name w:val="FollowedHyperlink"/>
    <w:basedOn w:val="a1"/>
    <w:uiPriority w:val="99"/>
    <w:semiHidden/>
    <w:unhideWhenUsed/>
    <w:rsid w:val="00670C58"/>
    <w:rPr>
      <w:color w:val="954F72"/>
      <w:u w:val="single"/>
    </w:rPr>
  </w:style>
  <w:style w:type="paragraph" w:customStyle="1" w:styleId="xl63">
    <w:name w:val="xl63"/>
    <w:basedOn w:val="a0"/>
    <w:rsid w:val="00670C5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64">
    <w:name w:val="xl64"/>
    <w:basedOn w:val="a0"/>
    <w:rsid w:val="00670C5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65">
    <w:name w:val="xl65"/>
    <w:basedOn w:val="a0"/>
    <w:rsid w:val="00670C5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66">
    <w:name w:val="xl66"/>
    <w:basedOn w:val="a0"/>
    <w:rsid w:val="00670C5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b/>
      <w:bCs/>
      <w:sz w:val="24"/>
      <w:szCs w:val="24"/>
    </w:rPr>
  </w:style>
  <w:style w:type="paragraph" w:customStyle="1" w:styleId="xl67">
    <w:name w:val="xl67"/>
    <w:basedOn w:val="a0"/>
    <w:rsid w:val="00670C5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styleId="afe">
    <w:name w:val="No Spacing"/>
    <w:uiPriority w:val="1"/>
    <w:qFormat/>
    <w:rsid w:val="00791D32"/>
    <w:pPr>
      <w:widowControl w:val="0"/>
      <w:autoSpaceDE w:val="0"/>
      <w:autoSpaceDN w:val="0"/>
      <w:adjustRightInd w:val="0"/>
      <w:ind w:firstLine="709"/>
      <w:jc w:val="both"/>
    </w:pPr>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300">
      <w:bodyDiv w:val="1"/>
      <w:marLeft w:val="0"/>
      <w:marRight w:val="0"/>
      <w:marTop w:val="0"/>
      <w:marBottom w:val="0"/>
      <w:divBdr>
        <w:top w:val="none" w:sz="0" w:space="0" w:color="auto"/>
        <w:left w:val="none" w:sz="0" w:space="0" w:color="auto"/>
        <w:bottom w:val="none" w:sz="0" w:space="0" w:color="auto"/>
        <w:right w:val="none" w:sz="0" w:space="0" w:color="auto"/>
      </w:divBdr>
    </w:div>
    <w:div w:id="73404484">
      <w:bodyDiv w:val="1"/>
      <w:marLeft w:val="0"/>
      <w:marRight w:val="0"/>
      <w:marTop w:val="0"/>
      <w:marBottom w:val="0"/>
      <w:divBdr>
        <w:top w:val="none" w:sz="0" w:space="0" w:color="auto"/>
        <w:left w:val="none" w:sz="0" w:space="0" w:color="auto"/>
        <w:bottom w:val="none" w:sz="0" w:space="0" w:color="auto"/>
        <w:right w:val="none" w:sz="0" w:space="0" w:color="auto"/>
      </w:divBdr>
    </w:div>
    <w:div w:id="112409387">
      <w:bodyDiv w:val="1"/>
      <w:marLeft w:val="0"/>
      <w:marRight w:val="0"/>
      <w:marTop w:val="0"/>
      <w:marBottom w:val="0"/>
      <w:divBdr>
        <w:top w:val="none" w:sz="0" w:space="0" w:color="auto"/>
        <w:left w:val="none" w:sz="0" w:space="0" w:color="auto"/>
        <w:bottom w:val="none" w:sz="0" w:space="0" w:color="auto"/>
        <w:right w:val="none" w:sz="0" w:space="0" w:color="auto"/>
      </w:divBdr>
    </w:div>
    <w:div w:id="114833476">
      <w:bodyDiv w:val="1"/>
      <w:marLeft w:val="0"/>
      <w:marRight w:val="0"/>
      <w:marTop w:val="0"/>
      <w:marBottom w:val="0"/>
      <w:divBdr>
        <w:top w:val="none" w:sz="0" w:space="0" w:color="auto"/>
        <w:left w:val="none" w:sz="0" w:space="0" w:color="auto"/>
        <w:bottom w:val="none" w:sz="0" w:space="0" w:color="auto"/>
        <w:right w:val="none" w:sz="0" w:space="0" w:color="auto"/>
      </w:divBdr>
    </w:div>
    <w:div w:id="398290731">
      <w:bodyDiv w:val="1"/>
      <w:marLeft w:val="0"/>
      <w:marRight w:val="0"/>
      <w:marTop w:val="0"/>
      <w:marBottom w:val="0"/>
      <w:divBdr>
        <w:top w:val="none" w:sz="0" w:space="0" w:color="auto"/>
        <w:left w:val="none" w:sz="0" w:space="0" w:color="auto"/>
        <w:bottom w:val="none" w:sz="0" w:space="0" w:color="auto"/>
        <w:right w:val="none" w:sz="0" w:space="0" w:color="auto"/>
      </w:divBdr>
    </w:div>
    <w:div w:id="550192218">
      <w:bodyDiv w:val="1"/>
      <w:marLeft w:val="0"/>
      <w:marRight w:val="0"/>
      <w:marTop w:val="0"/>
      <w:marBottom w:val="0"/>
      <w:divBdr>
        <w:top w:val="none" w:sz="0" w:space="0" w:color="auto"/>
        <w:left w:val="none" w:sz="0" w:space="0" w:color="auto"/>
        <w:bottom w:val="none" w:sz="0" w:space="0" w:color="auto"/>
        <w:right w:val="none" w:sz="0" w:space="0" w:color="auto"/>
      </w:divBdr>
    </w:div>
    <w:div w:id="579019754">
      <w:bodyDiv w:val="1"/>
      <w:marLeft w:val="0"/>
      <w:marRight w:val="0"/>
      <w:marTop w:val="0"/>
      <w:marBottom w:val="0"/>
      <w:divBdr>
        <w:top w:val="none" w:sz="0" w:space="0" w:color="auto"/>
        <w:left w:val="none" w:sz="0" w:space="0" w:color="auto"/>
        <w:bottom w:val="none" w:sz="0" w:space="0" w:color="auto"/>
        <w:right w:val="none" w:sz="0" w:space="0" w:color="auto"/>
      </w:divBdr>
    </w:div>
    <w:div w:id="617881009">
      <w:bodyDiv w:val="1"/>
      <w:marLeft w:val="0"/>
      <w:marRight w:val="0"/>
      <w:marTop w:val="0"/>
      <w:marBottom w:val="0"/>
      <w:divBdr>
        <w:top w:val="none" w:sz="0" w:space="0" w:color="auto"/>
        <w:left w:val="none" w:sz="0" w:space="0" w:color="auto"/>
        <w:bottom w:val="none" w:sz="0" w:space="0" w:color="auto"/>
        <w:right w:val="none" w:sz="0" w:space="0" w:color="auto"/>
      </w:divBdr>
    </w:div>
    <w:div w:id="683946266">
      <w:bodyDiv w:val="1"/>
      <w:marLeft w:val="0"/>
      <w:marRight w:val="0"/>
      <w:marTop w:val="0"/>
      <w:marBottom w:val="0"/>
      <w:divBdr>
        <w:top w:val="none" w:sz="0" w:space="0" w:color="auto"/>
        <w:left w:val="none" w:sz="0" w:space="0" w:color="auto"/>
        <w:bottom w:val="none" w:sz="0" w:space="0" w:color="auto"/>
        <w:right w:val="none" w:sz="0" w:space="0" w:color="auto"/>
      </w:divBdr>
    </w:div>
    <w:div w:id="838230801">
      <w:bodyDiv w:val="1"/>
      <w:marLeft w:val="0"/>
      <w:marRight w:val="0"/>
      <w:marTop w:val="0"/>
      <w:marBottom w:val="0"/>
      <w:divBdr>
        <w:top w:val="none" w:sz="0" w:space="0" w:color="auto"/>
        <w:left w:val="none" w:sz="0" w:space="0" w:color="auto"/>
        <w:bottom w:val="none" w:sz="0" w:space="0" w:color="auto"/>
        <w:right w:val="none" w:sz="0" w:space="0" w:color="auto"/>
      </w:divBdr>
    </w:div>
    <w:div w:id="921447877">
      <w:bodyDiv w:val="1"/>
      <w:marLeft w:val="0"/>
      <w:marRight w:val="0"/>
      <w:marTop w:val="0"/>
      <w:marBottom w:val="0"/>
      <w:divBdr>
        <w:top w:val="none" w:sz="0" w:space="0" w:color="auto"/>
        <w:left w:val="none" w:sz="0" w:space="0" w:color="auto"/>
        <w:bottom w:val="none" w:sz="0" w:space="0" w:color="auto"/>
        <w:right w:val="none" w:sz="0" w:space="0" w:color="auto"/>
      </w:divBdr>
    </w:div>
    <w:div w:id="930772534">
      <w:bodyDiv w:val="1"/>
      <w:marLeft w:val="0"/>
      <w:marRight w:val="0"/>
      <w:marTop w:val="0"/>
      <w:marBottom w:val="0"/>
      <w:divBdr>
        <w:top w:val="none" w:sz="0" w:space="0" w:color="auto"/>
        <w:left w:val="none" w:sz="0" w:space="0" w:color="auto"/>
        <w:bottom w:val="none" w:sz="0" w:space="0" w:color="auto"/>
        <w:right w:val="none" w:sz="0" w:space="0" w:color="auto"/>
      </w:divBdr>
    </w:div>
    <w:div w:id="952400192">
      <w:bodyDiv w:val="1"/>
      <w:marLeft w:val="0"/>
      <w:marRight w:val="0"/>
      <w:marTop w:val="0"/>
      <w:marBottom w:val="0"/>
      <w:divBdr>
        <w:top w:val="none" w:sz="0" w:space="0" w:color="auto"/>
        <w:left w:val="none" w:sz="0" w:space="0" w:color="auto"/>
        <w:bottom w:val="none" w:sz="0" w:space="0" w:color="auto"/>
        <w:right w:val="none" w:sz="0" w:space="0" w:color="auto"/>
      </w:divBdr>
    </w:div>
    <w:div w:id="974410566">
      <w:bodyDiv w:val="1"/>
      <w:marLeft w:val="0"/>
      <w:marRight w:val="0"/>
      <w:marTop w:val="0"/>
      <w:marBottom w:val="0"/>
      <w:divBdr>
        <w:top w:val="none" w:sz="0" w:space="0" w:color="auto"/>
        <w:left w:val="none" w:sz="0" w:space="0" w:color="auto"/>
        <w:bottom w:val="none" w:sz="0" w:space="0" w:color="auto"/>
        <w:right w:val="none" w:sz="0" w:space="0" w:color="auto"/>
      </w:divBdr>
    </w:div>
    <w:div w:id="1039890050">
      <w:bodyDiv w:val="1"/>
      <w:marLeft w:val="0"/>
      <w:marRight w:val="0"/>
      <w:marTop w:val="0"/>
      <w:marBottom w:val="0"/>
      <w:divBdr>
        <w:top w:val="none" w:sz="0" w:space="0" w:color="auto"/>
        <w:left w:val="none" w:sz="0" w:space="0" w:color="auto"/>
        <w:bottom w:val="none" w:sz="0" w:space="0" w:color="auto"/>
        <w:right w:val="none" w:sz="0" w:space="0" w:color="auto"/>
      </w:divBdr>
    </w:div>
    <w:div w:id="1071348942">
      <w:bodyDiv w:val="1"/>
      <w:marLeft w:val="0"/>
      <w:marRight w:val="0"/>
      <w:marTop w:val="0"/>
      <w:marBottom w:val="0"/>
      <w:divBdr>
        <w:top w:val="none" w:sz="0" w:space="0" w:color="auto"/>
        <w:left w:val="none" w:sz="0" w:space="0" w:color="auto"/>
        <w:bottom w:val="none" w:sz="0" w:space="0" w:color="auto"/>
        <w:right w:val="none" w:sz="0" w:space="0" w:color="auto"/>
      </w:divBdr>
    </w:div>
    <w:div w:id="1226991046">
      <w:bodyDiv w:val="1"/>
      <w:marLeft w:val="0"/>
      <w:marRight w:val="0"/>
      <w:marTop w:val="0"/>
      <w:marBottom w:val="0"/>
      <w:divBdr>
        <w:top w:val="none" w:sz="0" w:space="0" w:color="auto"/>
        <w:left w:val="none" w:sz="0" w:space="0" w:color="auto"/>
        <w:bottom w:val="none" w:sz="0" w:space="0" w:color="auto"/>
        <w:right w:val="none" w:sz="0" w:space="0" w:color="auto"/>
      </w:divBdr>
    </w:div>
    <w:div w:id="1281374144">
      <w:bodyDiv w:val="1"/>
      <w:marLeft w:val="0"/>
      <w:marRight w:val="0"/>
      <w:marTop w:val="0"/>
      <w:marBottom w:val="0"/>
      <w:divBdr>
        <w:top w:val="none" w:sz="0" w:space="0" w:color="auto"/>
        <w:left w:val="none" w:sz="0" w:space="0" w:color="auto"/>
        <w:bottom w:val="none" w:sz="0" w:space="0" w:color="auto"/>
        <w:right w:val="none" w:sz="0" w:space="0" w:color="auto"/>
      </w:divBdr>
    </w:div>
    <w:div w:id="1356229525">
      <w:bodyDiv w:val="1"/>
      <w:marLeft w:val="0"/>
      <w:marRight w:val="0"/>
      <w:marTop w:val="0"/>
      <w:marBottom w:val="0"/>
      <w:divBdr>
        <w:top w:val="none" w:sz="0" w:space="0" w:color="auto"/>
        <w:left w:val="none" w:sz="0" w:space="0" w:color="auto"/>
        <w:bottom w:val="none" w:sz="0" w:space="0" w:color="auto"/>
        <w:right w:val="none" w:sz="0" w:space="0" w:color="auto"/>
      </w:divBdr>
    </w:div>
    <w:div w:id="1357119639">
      <w:bodyDiv w:val="1"/>
      <w:marLeft w:val="0"/>
      <w:marRight w:val="0"/>
      <w:marTop w:val="0"/>
      <w:marBottom w:val="0"/>
      <w:divBdr>
        <w:top w:val="none" w:sz="0" w:space="0" w:color="auto"/>
        <w:left w:val="none" w:sz="0" w:space="0" w:color="auto"/>
        <w:bottom w:val="none" w:sz="0" w:space="0" w:color="auto"/>
        <w:right w:val="none" w:sz="0" w:space="0" w:color="auto"/>
      </w:divBdr>
    </w:div>
    <w:div w:id="1373463584">
      <w:bodyDiv w:val="1"/>
      <w:marLeft w:val="0"/>
      <w:marRight w:val="0"/>
      <w:marTop w:val="0"/>
      <w:marBottom w:val="0"/>
      <w:divBdr>
        <w:top w:val="none" w:sz="0" w:space="0" w:color="auto"/>
        <w:left w:val="none" w:sz="0" w:space="0" w:color="auto"/>
        <w:bottom w:val="none" w:sz="0" w:space="0" w:color="auto"/>
        <w:right w:val="none" w:sz="0" w:space="0" w:color="auto"/>
      </w:divBdr>
    </w:div>
    <w:div w:id="1439061283">
      <w:bodyDiv w:val="1"/>
      <w:marLeft w:val="0"/>
      <w:marRight w:val="0"/>
      <w:marTop w:val="0"/>
      <w:marBottom w:val="0"/>
      <w:divBdr>
        <w:top w:val="none" w:sz="0" w:space="0" w:color="auto"/>
        <w:left w:val="none" w:sz="0" w:space="0" w:color="auto"/>
        <w:bottom w:val="none" w:sz="0" w:space="0" w:color="auto"/>
        <w:right w:val="none" w:sz="0" w:space="0" w:color="auto"/>
      </w:divBdr>
    </w:div>
    <w:div w:id="1451632591">
      <w:bodyDiv w:val="1"/>
      <w:marLeft w:val="0"/>
      <w:marRight w:val="0"/>
      <w:marTop w:val="0"/>
      <w:marBottom w:val="0"/>
      <w:divBdr>
        <w:top w:val="none" w:sz="0" w:space="0" w:color="auto"/>
        <w:left w:val="none" w:sz="0" w:space="0" w:color="auto"/>
        <w:bottom w:val="none" w:sz="0" w:space="0" w:color="auto"/>
        <w:right w:val="none" w:sz="0" w:space="0" w:color="auto"/>
      </w:divBdr>
    </w:div>
    <w:div w:id="1470055665">
      <w:bodyDiv w:val="1"/>
      <w:marLeft w:val="0"/>
      <w:marRight w:val="0"/>
      <w:marTop w:val="0"/>
      <w:marBottom w:val="0"/>
      <w:divBdr>
        <w:top w:val="none" w:sz="0" w:space="0" w:color="auto"/>
        <w:left w:val="none" w:sz="0" w:space="0" w:color="auto"/>
        <w:bottom w:val="none" w:sz="0" w:space="0" w:color="auto"/>
        <w:right w:val="none" w:sz="0" w:space="0" w:color="auto"/>
      </w:divBdr>
    </w:div>
    <w:div w:id="1497694526">
      <w:bodyDiv w:val="1"/>
      <w:marLeft w:val="0"/>
      <w:marRight w:val="0"/>
      <w:marTop w:val="0"/>
      <w:marBottom w:val="0"/>
      <w:divBdr>
        <w:top w:val="none" w:sz="0" w:space="0" w:color="auto"/>
        <w:left w:val="none" w:sz="0" w:space="0" w:color="auto"/>
        <w:bottom w:val="none" w:sz="0" w:space="0" w:color="auto"/>
        <w:right w:val="none" w:sz="0" w:space="0" w:color="auto"/>
      </w:divBdr>
    </w:div>
    <w:div w:id="1557472698">
      <w:bodyDiv w:val="1"/>
      <w:marLeft w:val="0"/>
      <w:marRight w:val="0"/>
      <w:marTop w:val="0"/>
      <w:marBottom w:val="0"/>
      <w:divBdr>
        <w:top w:val="none" w:sz="0" w:space="0" w:color="auto"/>
        <w:left w:val="none" w:sz="0" w:space="0" w:color="auto"/>
        <w:bottom w:val="none" w:sz="0" w:space="0" w:color="auto"/>
        <w:right w:val="none" w:sz="0" w:space="0" w:color="auto"/>
      </w:divBdr>
    </w:div>
    <w:div w:id="1602955696">
      <w:bodyDiv w:val="1"/>
      <w:marLeft w:val="0"/>
      <w:marRight w:val="0"/>
      <w:marTop w:val="0"/>
      <w:marBottom w:val="0"/>
      <w:divBdr>
        <w:top w:val="none" w:sz="0" w:space="0" w:color="auto"/>
        <w:left w:val="none" w:sz="0" w:space="0" w:color="auto"/>
        <w:bottom w:val="none" w:sz="0" w:space="0" w:color="auto"/>
        <w:right w:val="none" w:sz="0" w:space="0" w:color="auto"/>
      </w:divBdr>
    </w:div>
    <w:div w:id="1659992633">
      <w:bodyDiv w:val="1"/>
      <w:marLeft w:val="0"/>
      <w:marRight w:val="0"/>
      <w:marTop w:val="0"/>
      <w:marBottom w:val="0"/>
      <w:divBdr>
        <w:top w:val="none" w:sz="0" w:space="0" w:color="auto"/>
        <w:left w:val="none" w:sz="0" w:space="0" w:color="auto"/>
        <w:bottom w:val="none" w:sz="0" w:space="0" w:color="auto"/>
        <w:right w:val="none" w:sz="0" w:space="0" w:color="auto"/>
      </w:divBdr>
    </w:div>
    <w:div w:id="1712607144">
      <w:bodyDiv w:val="1"/>
      <w:marLeft w:val="0"/>
      <w:marRight w:val="0"/>
      <w:marTop w:val="0"/>
      <w:marBottom w:val="0"/>
      <w:divBdr>
        <w:top w:val="none" w:sz="0" w:space="0" w:color="auto"/>
        <w:left w:val="none" w:sz="0" w:space="0" w:color="auto"/>
        <w:bottom w:val="none" w:sz="0" w:space="0" w:color="auto"/>
        <w:right w:val="none" w:sz="0" w:space="0" w:color="auto"/>
      </w:divBdr>
    </w:div>
    <w:div w:id="1784304866">
      <w:bodyDiv w:val="1"/>
      <w:marLeft w:val="0"/>
      <w:marRight w:val="0"/>
      <w:marTop w:val="0"/>
      <w:marBottom w:val="0"/>
      <w:divBdr>
        <w:top w:val="none" w:sz="0" w:space="0" w:color="auto"/>
        <w:left w:val="none" w:sz="0" w:space="0" w:color="auto"/>
        <w:bottom w:val="none" w:sz="0" w:space="0" w:color="auto"/>
        <w:right w:val="none" w:sz="0" w:space="0" w:color="auto"/>
      </w:divBdr>
    </w:div>
    <w:div w:id="1860926363">
      <w:bodyDiv w:val="1"/>
      <w:marLeft w:val="0"/>
      <w:marRight w:val="0"/>
      <w:marTop w:val="0"/>
      <w:marBottom w:val="0"/>
      <w:divBdr>
        <w:top w:val="none" w:sz="0" w:space="0" w:color="auto"/>
        <w:left w:val="none" w:sz="0" w:space="0" w:color="auto"/>
        <w:bottom w:val="none" w:sz="0" w:space="0" w:color="auto"/>
        <w:right w:val="none" w:sz="0" w:space="0" w:color="auto"/>
      </w:divBdr>
    </w:div>
    <w:div w:id="1899969895">
      <w:bodyDiv w:val="1"/>
      <w:marLeft w:val="0"/>
      <w:marRight w:val="0"/>
      <w:marTop w:val="0"/>
      <w:marBottom w:val="0"/>
      <w:divBdr>
        <w:top w:val="none" w:sz="0" w:space="0" w:color="auto"/>
        <w:left w:val="none" w:sz="0" w:space="0" w:color="auto"/>
        <w:bottom w:val="none" w:sz="0" w:space="0" w:color="auto"/>
        <w:right w:val="none" w:sz="0" w:space="0" w:color="auto"/>
      </w:divBdr>
    </w:div>
    <w:div w:id="1907256051">
      <w:bodyDiv w:val="1"/>
      <w:marLeft w:val="0"/>
      <w:marRight w:val="0"/>
      <w:marTop w:val="0"/>
      <w:marBottom w:val="0"/>
      <w:divBdr>
        <w:top w:val="none" w:sz="0" w:space="0" w:color="auto"/>
        <w:left w:val="none" w:sz="0" w:space="0" w:color="auto"/>
        <w:bottom w:val="none" w:sz="0" w:space="0" w:color="auto"/>
        <w:right w:val="none" w:sz="0" w:space="0" w:color="auto"/>
      </w:divBdr>
    </w:div>
    <w:div w:id="2004969847">
      <w:bodyDiv w:val="1"/>
      <w:marLeft w:val="0"/>
      <w:marRight w:val="0"/>
      <w:marTop w:val="0"/>
      <w:marBottom w:val="0"/>
      <w:divBdr>
        <w:top w:val="none" w:sz="0" w:space="0" w:color="auto"/>
        <w:left w:val="none" w:sz="0" w:space="0" w:color="auto"/>
        <w:bottom w:val="none" w:sz="0" w:space="0" w:color="auto"/>
        <w:right w:val="none" w:sz="0" w:space="0" w:color="auto"/>
      </w:divBdr>
    </w:div>
    <w:div w:id="2057505286">
      <w:bodyDiv w:val="1"/>
      <w:marLeft w:val="0"/>
      <w:marRight w:val="0"/>
      <w:marTop w:val="0"/>
      <w:marBottom w:val="0"/>
      <w:divBdr>
        <w:top w:val="none" w:sz="0" w:space="0" w:color="auto"/>
        <w:left w:val="none" w:sz="0" w:space="0" w:color="auto"/>
        <w:bottom w:val="none" w:sz="0" w:space="0" w:color="auto"/>
        <w:right w:val="none" w:sz="0" w:space="0" w:color="auto"/>
      </w:divBdr>
    </w:div>
    <w:div w:id="2099329819">
      <w:bodyDiv w:val="1"/>
      <w:marLeft w:val="0"/>
      <w:marRight w:val="0"/>
      <w:marTop w:val="0"/>
      <w:marBottom w:val="0"/>
      <w:divBdr>
        <w:top w:val="none" w:sz="0" w:space="0" w:color="auto"/>
        <w:left w:val="none" w:sz="0" w:space="0" w:color="auto"/>
        <w:bottom w:val="none" w:sz="0" w:space="0" w:color="auto"/>
        <w:right w:val="none" w:sz="0" w:space="0" w:color="auto"/>
      </w:divBdr>
    </w:div>
    <w:div w:id="2099472989">
      <w:bodyDiv w:val="1"/>
      <w:marLeft w:val="0"/>
      <w:marRight w:val="0"/>
      <w:marTop w:val="0"/>
      <w:marBottom w:val="0"/>
      <w:divBdr>
        <w:top w:val="none" w:sz="0" w:space="0" w:color="auto"/>
        <w:left w:val="none" w:sz="0" w:space="0" w:color="auto"/>
        <w:bottom w:val="none" w:sz="0" w:space="0" w:color="auto"/>
        <w:right w:val="none" w:sz="0" w:space="0" w:color="auto"/>
      </w:divBdr>
    </w:div>
    <w:div w:id="21271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minenergo.gov.ru/node/1026"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AC7595-1F65-4FE5-808A-57F48D6EAFB2}"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ru-RU"/>
        </a:p>
      </dgm:t>
    </dgm:pt>
    <dgm:pt modelId="{DA8CF5C9-E189-4414-8F9F-8175BE765D4D}">
      <dgm:prSet phldrT="[Текст]" custT="1"/>
      <dgm:spPr/>
      <dgm:t>
        <a:bodyPr/>
        <a:lstStyle/>
        <a:p>
          <a:r>
            <a:rPr lang="ru-RU" sz="800"/>
            <a:t>Максимизация Дохода</a:t>
          </a:r>
        </a:p>
      </dgm:t>
    </dgm:pt>
    <dgm:pt modelId="{B6A4D5E4-F368-427C-9D6B-AB6B2D4F686C}" type="parTrans" cxnId="{3F1AB541-67E3-4175-8F41-E3F307A6D995}">
      <dgm:prSet/>
      <dgm:spPr/>
      <dgm:t>
        <a:bodyPr/>
        <a:lstStyle/>
        <a:p>
          <a:endParaRPr lang="ru-RU"/>
        </a:p>
      </dgm:t>
    </dgm:pt>
    <dgm:pt modelId="{FB0DED5D-1D93-4E11-94C3-C09AD6524A46}" type="sibTrans" cxnId="{3F1AB541-67E3-4175-8F41-E3F307A6D995}">
      <dgm:prSet/>
      <dgm:spPr/>
      <dgm:t>
        <a:bodyPr/>
        <a:lstStyle/>
        <a:p>
          <a:endParaRPr lang="ru-RU"/>
        </a:p>
      </dgm:t>
    </dgm:pt>
    <dgm:pt modelId="{CA35575A-E3A5-4E2A-A425-275F275648F4}">
      <dgm:prSet phldrT="[Текст]" custT="1"/>
      <dgm:spPr/>
      <dgm:t>
        <a:bodyPr/>
        <a:lstStyle/>
        <a:p>
          <a:r>
            <a:rPr lang="ru-RU" sz="800"/>
            <a:t>Доходы/Расходы, связанные с осуществлением мероприятий</a:t>
          </a:r>
        </a:p>
        <a:p>
          <a:r>
            <a:rPr lang="ru-RU" sz="800"/>
            <a:t>(</a:t>
          </a:r>
          <a:r>
            <a:rPr lang="en-US" sz="800"/>
            <a:t>f1-f16)</a:t>
          </a:r>
          <a:endParaRPr lang="ru-RU" sz="800"/>
        </a:p>
      </dgm:t>
    </dgm:pt>
    <dgm:pt modelId="{4C98B148-C6A3-47C7-9161-68B66168E987}" type="parTrans" cxnId="{C7C275CE-241F-4F87-8C34-7FB0D256A36A}">
      <dgm:prSet/>
      <dgm:spPr/>
      <dgm:t>
        <a:bodyPr/>
        <a:lstStyle/>
        <a:p>
          <a:endParaRPr lang="ru-RU"/>
        </a:p>
      </dgm:t>
    </dgm:pt>
    <dgm:pt modelId="{A46FB998-CF2D-4593-8C5D-F7551D8B3765}" type="sibTrans" cxnId="{C7C275CE-241F-4F87-8C34-7FB0D256A36A}">
      <dgm:prSet/>
      <dgm:spPr/>
      <dgm:t>
        <a:bodyPr/>
        <a:lstStyle/>
        <a:p>
          <a:endParaRPr lang="ru-RU"/>
        </a:p>
      </dgm:t>
    </dgm:pt>
    <dgm:pt modelId="{51FA158A-1E55-4EAD-BE1D-2DD70A48EAA3}">
      <dgm:prSet phldrT="[Текст]" custT="1"/>
      <dgm:spPr/>
      <dgm:t>
        <a:bodyPr/>
        <a:lstStyle/>
        <a:p>
          <a:r>
            <a:rPr lang="ru-RU" sz="800"/>
            <a:t>Доходы</a:t>
          </a:r>
        </a:p>
        <a:p>
          <a:r>
            <a:rPr lang="ru-RU" sz="800"/>
            <a:t>(</a:t>
          </a:r>
          <a:r>
            <a:rPr lang="en-US" sz="800"/>
            <a:t>f1-f2)</a:t>
          </a:r>
          <a:endParaRPr lang="ru-RU" sz="800"/>
        </a:p>
      </dgm:t>
    </dgm:pt>
    <dgm:pt modelId="{94C1C8D8-DC88-4CD3-9FD2-EE7EBD83D7C1}" type="parTrans" cxnId="{664F5C3E-205E-4A80-B6BF-E6C9C1791994}">
      <dgm:prSet/>
      <dgm:spPr/>
      <dgm:t>
        <a:bodyPr/>
        <a:lstStyle/>
        <a:p>
          <a:endParaRPr lang="ru-RU"/>
        </a:p>
      </dgm:t>
    </dgm:pt>
    <dgm:pt modelId="{36740C52-BDBC-4782-9722-03D5347E3D5A}" type="sibTrans" cxnId="{664F5C3E-205E-4A80-B6BF-E6C9C1791994}">
      <dgm:prSet/>
      <dgm:spPr/>
      <dgm:t>
        <a:bodyPr/>
        <a:lstStyle/>
        <a:p>
          <a:endParaRPr lang="ru-RU"/>
        </a:p>
      </dgm:t>
    </dgm:pt>
    <dgm:pt modelId="{3B3F926F-C4BB-4D7C-8BD3-0D5181BD8AE5}">
      <dgm:prSet phldrT="[Текст]" custT="1"/>
      <dgm:spPr/>
      <dgm:t>
        <a:bodyPr/>
        <a:lstStyle/>
        <a:p>
          <a:r>
            <a:rPr lang="ru-RU" sz="800"/>
            <a:t>Прочие расходы</a:t>
          </a:r>
        </a:p>
        <a:p>
          <a:r>
            <a:rPr lang="en-US" sz="800"/>
            <a:t>(f10-f16)</a:t>
          </a:r>
          <a:endParaRPr lang="ru-RU" sz="800"/>
        </a:p>
      </dgm:t>
    </dgm:pt>
    <dgm:pt modelId="{639A5BEC-AA98-411A-A675-25F096EB06FD}" type="parTrans" cxnId="{D77645D6-9BDA-4146-AF5F-9C594F3B113C}">
      <dgm:prSet/>
      <dgm:spPr/>
      <dgm:t>
        <a:bodyPr/>
        <a:lstStyle/>
        <a:p>
          <a:endParaRPr lang="ru-RU"/>
        </a:p>
      </dgm:t>
    </dgm:pt>
    <dgm:pt modelId="{484EE90B-06CB-4F12-BB1C-8802130DAF18}" type="sibTrans" cxnId="{D77645D6-9BDA-4146-AF5F-9C594F3B113C}">
      <dgm:prSet/>
      <dgm:spPr/>
      <dgm:t>
        <a:bodyPr/>
        <a:lstStyle/>
        <a:p>
          <a:endParaRPr lang="ru-RU"/>
        </a:p>
      </dgm:t>
    </dgm:pt>
    <dgm:pt modelId="{7147C660-DFEA-4107-9A93-1495AE81ADC6}">
      <dgm:prSet phldrT="[Текст]" custT="1"/>
      <dgm:spPr/>
      <dgm:t>
        <a:bodyPr/>
        <a:lstStyle/>
        <a:p>
          <a:r>
            <a:rPr lang="ru-RU" sz="800"/>
            <a:t>Доходы/Расходы, связанные с потребление электроэнергии</a:t>
          </a:r>
          <a:endParaRPr lang="en-US" sz="800"/>
        </a:p>
        <a:p>
          <a:r>
            <a:rPr lang="en-US" sz="800"/>
            <a:t>(f17-f19)</a:t>
          </a:r>
          <a:endParaRPr lang="ru-RU" sz="800"/>
        </a:p>
      </dgm:t>
    </dgm:pt>
    <dgm:pt modelId="{5D696B22-1855-48DF-99A6-9440B138D665}" type="parTrans" cxnId="{E0BBB985-D212-46AB-8E63-10094CC4BE8C}">
      <dgm:prSet/>
      <dgm:spPr/>
      <dgm:t>
        <a:bodyPr/>
        <a:lstStyle/>
        <a:p>
          <a:endParaRPr lang="ru-RU"/>
        </a:p>
      </dgm:t>
    </dgm:pt>
    <dgm:pt modelId="{74975A1D-34BA-4548-8179-CADE6AA651C5}" type="sibTrans" cxnId="{E0BBB985-D212-46AB-8E63-10094CC4BE8C}">
      <dgm:prSet/>
      <dgm:spPr/>
      <dgm:t>
        <a:bodyPr/>
        <a:lstStyle/>
        <a:p>
          <a:endParaRPr lang="ru-RU"/>
        </a:p>
      </dgm:t>
    </dgm:pt>
    <dgm:pt modelId="{5967322A-0337-4354-B462-F4BD5E369F73}">
      <dgm:prSet phldrT="[Текст]"/>
      <dgm:spPr/>
      <dgm:t>
        <a:bodyPr/>
        <a:lstStyle/>
        <a:p>
          <a:r>
            <a:rPr lang="ru-RU"/>
            <a:t>Уровень 1</a:t>
          </a:r>
        </a:p>
      </dgm:t>
    </dgm:pt>
    <dgm:pt modelId="{89D8006F-59CF-4341-90B1-CB5F5E63B7AA}" type="parTrans" cxnId="{38E2655D-C834-4296-BF13-DD90F65ADD00}">
      <dgm:prSet/>
      <dgm:spPr/>
      <dgm:t>
        <a:bodyPr/>
        <a:lstStyle/>
        <a:p>
          <a:endParaRPr lang="ru-RU"/>
        </a:p>
      </dgm:t>
    </dgm:pt>
    <dgm:pt modelId="{5522CD50-ABE0-4C21-9AA2-A9296FAD3C15}" type="sibTrans" cxnId="{38E2655D-C834-4296-BF13-DD90F65ADD00}">
      <dgm:prSet/>
      <dgm:spPr/>
      <dgm:t>
        <a:bodyPr/>
        <a:lstStyle/>
        <a:p>
          <a:endParaRPr lang="ru-RU"/>
        </a:p>
      </dgm:t>
    </dgm:pt>
    <dgm:pt modelId="{0805515E-ABD1-44FA-922C-8FD0B2B14C25}">
      <dgm:prSet phldrT="[Текст]"/>
      <dgm:spPr/>
      <dgm:t>
        <a:bodyPr/>
        <a:lstStyle/>
        <a:p>
          <a:r>
            <a:rPr lang="ru-RU"/>
            <a:t>Уровень 2</a:t>
          </a:r>
        </a:p>
      </dgm:t>
    </dgm:pt>
    <dgm:pt modelId="{8CDE551E-E4AA-468A-A522-226F1CA3AAF9}" type="parTrans" cxnId="{CF8C9241-AF0D-424E-A28D-C8D87DE17382}">
      <dgm:prSet/>
      <dgm:spPr/>
      <dgm:t>
        <a:bodyPr/>
        <a:lstStyle/>
        <a:p>
          <a:endParaRPr lang="ru-RU"/>
        </a:p>
      </dgm:t>
    </dgm:pt>
    <dgm:pt modelId="{132A81C1-BF84-4507-9076-17C3CE800D74}" type="sibTrans" cxnId="{CF8C9241-AF0D-424E-A28D-C8D87DE17382}">
      <dgm:prSet/>
      <dgm:spPr/>
      <dgm:t>
        <a:bodyPr/>
        <a:lstStyle/>
        <a:p>
          <a:endParaRPr lang="ru-RU"/>
        </a:p>
      </dgm:t>
    </dgm:pt>
    <dgm:pt modelId="{0D959010-F427-4CCB-B883-71180FCEC612}">
      <dgm:prSet phldrT="[Текст]"/>
      <dgm:spPr/>
      <dgm:t>
        <a:bodyPr/>
        <a:lstStyle/>
        <a:p>
          <a:r>
            <a:rPr lang="ru-RU"/>
            <a:t>Уровень 3                 </a:t>
          </a:r>
        </a:p>
      </dgm:t>
    </dgm:pt>
    <dgm:pt modelId="{2D67B4E4-B6A6-499F-8B00-7B74A62A2F5E}" type="parTrans" cxnId="{2DD8D28B-914E-4E39-BD89-F7F7A3E5C725}">
      <dgm:prSet/>
      <dgm:spPr/>
      <dgm:t>
        <a:bodyPr/>
        <a:lstStyle/>
        <a:p>
          <a:endParaRPr lang="ru-RU"/>
        </a:p>
      </dgm:t>
    </dgm:pt>
    <dgm:pt modelId="{21AFE098-1A98-4B08-8DB8-4A8C377EE94D}" type="sibTrans" cxnId="{2DD8D28B-914E-4E39-BD89-F7F7A3E5C725}">
      <dgm:prSet/>
      <dgm:spPr/>
      <dgm:t>
        <a:bodyPr/>
        <a:lstStyle/>
        <a:p>
          <a:endParaRPr lang="ru-RU"/>
        </a:p>
      </dgm:t>
    </dgm:pt>
    <dgm:pt modelId="{E907D037-C967-42B1-93B9-1285ED850448}">
      <dgm:prSet custT="1"/>
      <dgm:spPr/>
      <dgm:t>
        <a:bodyPr/>
        <a:lstStyle/>
        <a:p>
          <a:r>
            <a:rPr lang="ru-RU" sz="800"/>
            <a:t>Доходы/Расходы, связанные с перспективным развитием внешней среды</a:t>
          </a:r>
          <a:endParaRPr lang="en-US" sz="800"/>
        </a:p>
        <a:p>
          <a:r>
            <a:rPr lang="en-US" sz="800"/>
            <a:t>(f20-f25)</a:t>
          </a:r>
          <a:r>
            <a:rPr lang="ru-RU" sz="800"/>
            <a:t> </a:t>
          </a:r>
        </a:p>
      </dgm:t>
    </dgm:pt>
    <dgm:pt modelId="{FBDB5916-9ADE-4D85-A3C0-9EEFD4BB7685}" type="parTrans" cxnId="{D13F4708-449A-46A3-A4A4-523F0BB9CF3F}">
      <dgm:prSet/>
      <dgm:spPr/>
      <dgm:t>
        <a:bodyPr/>
        <a:lstStyle/>
        <a:p>
          <a:endParaRPr lang="ru-RU"/>
        </a:p>
      </dgm:t>
    </dgm:pt>
    <dgm:pt modelId="{2A2FDA7D-D52E-41A7-A093-C88F58C94569}" type="sibTrans" cxnId="{D13F4708-449A-46A3-A4A4-523F0BB9CF3F}">
      <dgm:prSet/>
      <dgm:spPr/>
      <dgm:t>
        <a:bodyPr/>
        <a:lstStyle/>
        <a:p>
          <a:endParaRPr lang="ru-RU"/>
        </a:p>
      </dgm:t>
    </dgm:pt>
    <dgm:pt modelId="{912059EA-9570-404A-B4C1-0C0ED1BBEDCA}">
      <dgm:prSet custT="1"/>
      <dgm:spPr/>
      <dgm:t>
        <a:bodyPr/>
        <a:lstStyle/>
        <a:p>
          <a:r>
            <a:rPr lang="ru-RU" sz="800"/>
            <a:t>Вид работ</a:t>
          </a:r>
        </a:p>
        <a:p>
          <a:r>
            <a:rPr lang="ru-RU" sz="800"/>
            <a:t>(</a:t>
          </a:r>
          <a:r>
            <a:rPr lang="en-US" sz="800"/>
            <a:t>f3-f9)</a:t>
          </a:r>
          <a:endParaRPr lang="ru-RU" sz="800"/>
        </a:p>
      </dgm:t>
    </dgm:pt>
    <dgm:pt modelId="{9809493F-644B-46CF-9303-02A90F1F7EFE}" type="parTrans" cxnId="{95C43AE9-4C20-4122-B713-5DB794D70232}">
      <dgm:prSet/>
      <dgm:spPr/>
      <dgm:t>
        <a:bodyPr/>
        <a:lstStyle/>
        <a:p>
          <a:endParaRPr lang="ru-RU"/>
        </a:p>
      </dgm:t>
    </dgm:pt>
    <dgm:pt modelId="{2200B4B0-5213-493F-8152-BB1606B1FF01}" type="sibTrans" cxnId="{95C43AE9-4C20-4122-B713-5DB794D70232}">
      <dgm:prSet/>
      <dgm:spPr/>
      <dgm:t>
        <a:bodyPr/>
        <a:lstStyle/>
        <a:p>
          <a:endParaRPr lang="ru-RU"/>
        </a:p>
      </dgm:t>
    </dgm:pt>
    <dgm:pt modelId="{963BC0C6-AF94-44E4-BF76-72D1F3E670E7}">
      <dgm:prSet custT="1"/>
      <dgm:spPr/>
      <dgm:t>
        <a:bodyPr/>
        <a:lstStyle/>
        <a:p>
          <a:r>
            <a:rPr lang="ru-RU" sz="800"/>
            <a:t>Мероприятия, связанные с тарифом на передачу</a:t>
          </a:r>
        </a:p>
        <a:p>
          <a:r>
            <a:rPr lang="ru-RU" sz="800"/>
            <a:t>(</a:t>
          </a:r>
          <a:r>
            <a:rPr lang="en-US" sz="800"/>
            <a:t>f21,f24,f25)</a:t>
          </a:r>
          <a:endParaRPr lang="ru-RU" sz="800"/>
        </a:p>
      </dgm:t>
    </dgm:pt>
    <dgm:pt modelId="{A28F6DD2-FBDE-4ABF-844A-6137A848E45B}" type="parTrans" cxnId="{FB9E5FE5-803A-483B-9CE0-C7EBB8DD85F5}">
      <dgm:prSet/>
      <dgm:spPr/>
      <dgm:t>
        <a:bodyPr/>
        <a:lstStyle/>
        <a:p>
          <a:endParaRPr lang="ru-RU"/>
        </a:p>
      </dgm:t>
    </dgm:pt>
    <dgm:pt modelId="{8B585D6F-DDDF-4322-88F1-D3E40D85765C}" type="sibTrans" cxnId="{FB9E5FE5-803A-483B-9CE0-C7EBB8DD85F5}">
      <dgm:prSet/>
      <dgm:spPr/>
      <dgm:t>
        <a:bodyPr/>
        <a:lstStyle/>
        <a:p>
          <a:endParaRPr lang="ru-RU"/>
        </a:p>
      </dgm:t>
    </dgm:pt>
    <dgm:pt modelId="{FF6BD0E7-9AA6-4BC6-9589-F730419789EC}">
      <dgm:prSet custT="1"/>
      <dgm:spPr/>
      <dgm:t>
        <a:bodyPr/>
        <a:lstStyle/>
        <a:p>
          <a:r>
            <a:rPr lang="ru-RU" sz="800"/>
            <a:t>Мероприятия, связанные с перспективным строительством</a:t>
          </a:r>
        </a:p>
        <a:p>
          <a:r>
            <a:rPr lang="en-US" sz="800"/>
            <a:t>(f20,f23)</a:t>
          </a:r>
          <a:endParaRPr lang="ru-RU" sz="800"/>
        </a:p>
      </dgm:t>
    </dgm:pt>
    <dgm:pt modelId="{485EDF08-31D5-4316-A784-2B64C80D12BB}" type="parTrans" cxnId="{27C826BB-5B87-4E8E-BF7E-EFBA0C41625A}">
      <dgm:prSet/>
      <dgm:spPr/>
      <dgm:t>
        <a:bodyPr/>
        <a:lstStyle/>
        <a:p>
          <a:endParaRPr lang="ru-RU"/>
        </a:p>
      </dgm:t>
    </dgm:pt>
    <dgm:pt modelId="{4ED2D184-1509-4F03-B6CE-BE3A6253A2AC}" type="sibTrans" cxnId="{27C826BB-5B87-4E8E-BF7E-EFBA0C41625A}">
      <dgm:prSet/>
      <dgm:spPr/>
      <dgm:t>
        <a:bodyPr/>
        <a:lstStyle/>
        <a:p>
          <a:endParaRPr lang="ru-RU"/>
        </a:p>
      </dgm:t>
    </dgm:pt>
    <dgm:pt modelId="{ACAD6236-6100-4B76-8AA7-847AB22F6F96}">
      <dgm:prSet custT="1"/>
      <dgm:spPr/>
      <dgm:t>
        <a:bodyPr/>
        <a:lstStyle/>
        <a:p>
          <a:r>
            <a:rPr lang="ru-RU" sz="800"/>
            <a:t>Мероприятия, поддержкой репутации</a:t>
          </a:r>
        </a:p>
        <a:p>
          <a:r>
            <a:rPr lang="en-US" sz="800"/>
            <a:t>(f22)</a:t>
          </a:r>
          <a:endParaRPr lang="ru-RU" sz="800"/>
        </a:p>
      </dgm:t>
    </dgm:pt>
    <dgm:pt modelId="{D9C2AE9A-7982-4567-9C64-237F4F859A4D}" type="parTrans" cxnId="{0AE60404-BAC6-42DD-88C1-57B3FD85B1CF}">
      <dgm:prSet/>
      <dgm:spPr/>
      <dgm:t>
        <a:bodyPr/>
        <a:lstStyle/>
        <a:p>
          <a:endParaRPr lang="ru-RU"/>
        </a:p>
      </dgm:t>
    </dgm:pt>
    <dgm:pt modelId="{4C697034-25FD-42E5-8DCC-8642EFE17598}" type="sibTrans" cxnId="{0AE60404-BAC6-42DD-88C1-57B3FD85B1CF}">
      <dgm:prSet/>
      <dgm:spPr/>
      <dgm:t>
        <a:bodyPr/>
        <a:lstStyle/>
        <a:p>
          <a:endParaRPr lang="ru-RU"/>
        </a:p>
      </dgm:t>
    </dgm:pt>
    <dgm:pt modelId="{2A004911-6DF0-4A21-B61E-F985292D4F7D}" type="pres">
      <dgm:prSet presAssocID="{26AC7595-1F65-4FE5-808A-57F48D6EAFB2}" presName="mainComposite" presStyleCnt="0">
        <dgm:presLayoutVars>
          <dgm:chPref val="1"/>
          <dgm:dir/>
          <dgm:animOne val="branch"/>
          <dgm:animLvl val="lvl"/>
          <dgm:resizeHandles val="exact"/>
        </dgm:presLayoutVars>
      </dgm:prSet>
      <dgm:spPr/>
      <dgm:t>
        <a:bodyPr/>
        <a:lstStyle/>
        <a:p>
          <a:endParaRPr lang="ru-RU"/>
        </a:p>
      </dgm:t>
    </dgm:pt>
    <dgm:pt modelId="{B8F50139-F5A9-4C7D-8DF8-CB04C43FB31B}" type="pres">
      <dgm:prSet presAssocID="{26AC7595-1F65-4FE5-808A-57F48D6EAFB2}" presName="hierFlow" presStyleCnt="0"/>
      <dgm:spPr/>
    </dgm:pt>
    <dgm:pt modelId="{EA48031F-9624-429D-979F-3038F215D723}" type="pres">
      <dgm:prSet presAssocID="{26AC7595-1F65-4FE5-808A-57F48D6EAFB2}" presName="firstBuf" presStyleCnt="0"/>
      <dgm:spPr/>
    </dgm:pt>
    <dgm:pt modelId="{FE700167-FE45-4720-8A3E-D563A7F0FCD0}" type="pres">
      <dgm:prSet presAssocID="{26AC7595-1F65-4FE5-808A-57F48D6EAFB2}" presName="hierChild1" presStyleCnt="0">
        <dgm:presLayoutVars>
          <dgm:chPref val="1"/>
          <dgm:animOne val="branch"/>
          <dgm:animLvl val="lvl"/>
        </dgm:presLayoutVars>
      </dgm:prSet>
      <dgm:spPr/>
    </dgm:pt>
    <dgm:pt modelId="{56A97B0E-4D58-461A-BB03-AE5C7E46E87E}" type="pres">
      <dgm:prSet presAssocID="{DA8CF5C9-E189-4414-8F9F-8175BE765D4D}" presName="Name14" presStyleCnt="0"/>
      <dgm:spPr/>
    </dgm:pt>
    <dgm:pt modelId="{F53CE1A0-5BA5-445C-864A-3510892EFD82}" type="pres">
      <dgm:prSet presAssocID="{DA8CF5C9-E189-4414-8F9F-8175BE765D4D}" presName="level1Shape" presStyleLbl="node0" presStyleIdx="0" presStyleCnt="1" custScaleX="194866" custScaleY="285735">
        <dgm:presLayoutVars>
          <dgm:chPref val="3"/>
        </dgm:presLayoutVars>
      </dgm:prSet>
      <dgm:spPr/>
      <dgm:t>
        <a:bodyPr/>
        <a:lstStyle/>
        <a:p>
          <a:endParaRPr lang="ru-RU"/>
        </a:p>
      </dgm:t>
    </dgm:pt>
    <dgm:pt modelId="{B4A388E4-F9FE-4D1D-8A08-875C4D04ACA5}" type="pres">
      <dgm:prSet presAssocID="{DA8CF5C9-E189-4414-8F9F-8175BE765D4D}" presName="hierChild2" presStyleCnt="0"/>
      <dgm:spPr/>
    </dgm:pt>
    <dgm:pt modelId="{3DF04898-A597-4FE1-A240-6C7B325BAB4A}" type="pres">
      <dgm:prSet presAssocID="{4C98B148-C6A3-47C7-9161-68B66168E987}" presName="Name19" presStyleLbl="parChTrans1D2" presStyleIdx="0" presStyleCnt="3"/>
      <dgm:spPr/>
      <dgm:t>
        <a:bodyPr/>
        <a:lstStyle/>
        <a:p>
          <a:endParaRPr lang="ru-RU"/>
        </a:p>
      </dgm:t>
    </dgm:pt>
    <dgm:pt modelId="{85CB5FDA-A4DB-45C9-82F8-5BBE059DEF42}" type="pres">
      <dgm:prSet presAssocID="{CA35575A-E3A5-4E2A-A425-275F275648F4}" presName="Name21" presStyleCnt="0"/>
      <dgm:spPr/>
    </dgm:pt>
    <dgm:pt modelId="{64CD079B-C9C4-4A15-B1E5-3E8D76FC9913}" type="pres">
      <dgm:prSet presAssocID="{CA35575A-E3A5-4E2A-A425-275F275648F4}" presName="level2Shape" presStyleLbl="node2" presStyleIdx="0" presStyleCnt="3" custScaleX="194402" custScaleY="285735"/>
      <dgm:spPr/>
      <dgm:t>
        <a:bodyPr/>
        <a:lstStyle/>
        <a:p>
          <a:endParaRPr lang="ru-RU"/>
        </a:p>
      </dgm:t>
    </dgm:pt>
    <dgm:pt modelId="{999A5124-9B67-44AF-B7C0-94584803B389}" type="pres">
      <dgm:prSet presAssocID="{CA35575A-E3A5-4E2A-A425-275F275648F4}" presName="hierChild3" presStyleCnt="0"/>
      <dgm:spPr/>
    </dgm:pt>
    <dgm:pt modelId="{341F55DF-8E96-4E2C-AD8F-62BA6CEE8429}" type="pres">
      <dgm:prSet presAssocID="{94C1C8D8-DC88-4CD3-9FD2-EE7EBD83D7C1}" presName="Name19" presStyleLbl="parChTrans1D3" presStyleIdx="0" presStyleCnt="6"/>
      <dgm:spPr/>
      <dgm:t>
        <a:bodyPr/>
        <a:lstStyle/>
        <a:p>
          <a:endParaRPr lang="ru-RU"/>
        </a:p>
      </dgm:t>
    </dgm:pt>
    <dgm:pt modelId="{4DF6B0BB-E199-4E98-AE64-B7F9D74CBD64}" type="pres">
      <dgm:prSet presAssocID="{51FA158A-1E55-4EAD-BE1D-2DD70A48EAA3}" presName="Name21" presStyleCnt="0"/>
      <dgm:spPr/>
    </dgm:pt>
    <dgm:pt modelId="{C552AA90-ADF1-4CE1-9AFA-4B57E6B73479}" type="pres">
      <dgm:prSet presAssocID="{51FA158A-1E55-4EAD-BE1D-2DD70A48EAA3}" presName="level2Shape" presStyleLbl="node3" presStyleIdx="0" presStyleCnt="6" custScaleY="285735"/>
      <dgm:spPr/>
      <dgm:t>
        <a:bodyPr/>
        <a:lstStyle/>
        <a:p>
          <a:endParaRPr lang="ru-RU"/>
        </a:p>
      </dgm:t>
    </dgm:pt>
    <dgm:pt modelId="{7724D7C2-856B-4507-9C29-5B292788ECBA}" type="pres">
      <dgm:prSet presAssocID="{51FA158A-1E55-4EAD-BE1D-2DD70A48EAA3}" presName="hierChild3" presStyleCnt="0"/>
      <dgm:spPr/>
    </dgm:pt>
    <dgm:pt modelId="{64D97467-6535-44F7-A9AF-B6BFD1E542A7}" type="pres">
      <dgm:prSet presAssocID="{9809493F-644B-46CF-9303-02A90F1F7EFE}" presName="Name19" presStyleLbl="parChTrans1D3" presStyleIdx="1" presStyleCnt="6"/>
      <dgm:spPr/>
      <dgm:t>
        <a:bodyPr/>
        <a:lstStyle/>
        <a:p>
          <a:endParaRPr lang="ru-RU"/>
        </a:p>
      </dgm:t>
    </dgm:pt>
    <dgm:pt modelId="{C4D6A003-1851-4BDE-BA1B-DCCAC28505CA}" type="pres">
      <dgm:prSet presAssocID="{912059EA-9570-404A-B4C1-0C0ED1BBEDCA}" presName="Name21" presStyleCnt="0"/>
      <dgm:spPr/>
    </dgm:pt>
    <dgm:pt modelId="{CB810DC5-F96B-4872-99AD-EA13FC2EB03D}" type="pres">
      <dgm:prSet presAssocID="{912059EA-9570-404A-B4C1-0C0ED1BBEDCA}" presName="level2Shape" presStyleLbl="node3" presStyleIdx="1" presStyleCnt="6" custScaleY="285735"/>
      <dgm:spPr/>
      <dgm:t>
        <a:bodyPr/>
        <a:lstStyle/>
        <a:p>
          <a:endParaRPr lang="ru-RU"/>
        </a:p>
      </dgm:t>
    </dgm:pt>
    <dgm:pt modelId="{A0C84170-7134-4595-A888-C5DA012075C6}" type="pres">
      <dgm:prSet presAssocID="{912059EA-9570-404A-B4C1-0C0ED1BBEDCA}" presName="hierChild3" presStyleCnt="0"/>
      <dgm:spPr/>
    </dgm:pt>
    <dgm:pt modelId="{6FE278A7-9FAC-4E0D-91AF-05D18A7AEA59}" type="pres">
      <dgm:prSet presAssocID="{639A5BEC-AA98-411A-A675-25F096EB06FD}" presName="Name19" presStyleLbl="parChTrans1D3" presStyleIdx="2" presStyleCnt="6"/>
      <dgm:spPr/>
      <dgm:t>
        <a:bodyPr/>
        <a:lstStyle/>
        <a:p>
          <a:endParaRPr lang="ru-RU"/>
        </a:p>
      </dgm:t>
    </dgm:pt>
    <dgm:pt modelId="{B5069663-1AC2-4D94-A69B-02534B05AEC4}" type="pres">
      <dgm:prSet presAssocID="{3B3F926F-C4BB-4D7C-8BD3-0D5181BD8AE5}" presName="Name21" presStyleCnt="0"/>
      <dgm:spPr/>
    </dgm:pt>
    <dgm:pt modelId="{F3797363-5DEC-4C61-89D5-25CCF1EBA00B}" type="pres">
      <dgm:prSet presAssocID="{3B3F926F-C4BB-4D7C-8BD3-0D5181BD8AE5}" presName="level2Shape" presStyleLbl="node3" presStyleIdx="2" presStyleCnt="6" custScaleY="285735"/>
      <dgm:spPr/>
      <dgm:t>
        <a:bodyPr/>
        <a:lstStyle/>
        <a:p>
          <a:endParaRPr lang="ru-RU"/>
        </a:p>
      </dgm:t>
    </dgm:pt>
    <dgm:pt modelId="{E7C78AF4-F658-4257-8C80-FFAA6C1C26BF}" type="pres">
      <dgm:prSet presAssocID="{3B3F926F-C4BB-4D7C-8BD3-0D5181BD8AE5}" presName="hierChild3" presStyleCnt="0"/>
      <dgm:spPr/>
    </dgm:pt>
    <dgm:pt modelId="{F539EF6A-8E8E-4F2A-A0E5-A6B425CA2B0B}" type="pres">
      <dgm:prSet presAssocID="{5D696B22-1855-48DF-99A6-9440B138D665}" presName="Name19" presStyleLbl="parChTrans1D2" presStyleIdx="1" presStyleCnt="3"/>
      <dgm:spPr/>
      <dgm:t>
        <a:bodyPr/>
        <a:lstStyle/>
        <a:p>
          <a:endParaRPr lang="ru-RU"/>
        </a:p>
      </dgm:t>
    </dgm:pt>
    <dgm:pt modelId="{4FC72ACD-D329-4863-9596-E8F8B487B5AB}" type="pres">
      <dgm:prSet presAssocID="{7147C660-DFEA-4107-9A93-1495AE81ADC6}" presName="Name21" presStyleCnt="0"/>
      <dgm:spPr/>
    </dgm:pt>
    <dgm:pt modelId="{79AC710D-3104-4DAD-BD21-9282039397E0}" type="pres">
      <dgm:prSet presAssocID="{7147C660-DFEA-4107-9A93-1495AE81ADC6}" presName="level2Shape" presStyleLbl="node2" presStyleIdx="1" presStyleCnt="3" custScaleX="185519" custScaleY="285735" custLinFactNeighborX="29362"/>
      <dgm:spPr/>
      <dgm:t>
        <a:bodyPr/>
        <a:lstStyle/>
        <a:p>
          <a:endParaRPr lang="ru-RU"/>
        </a:p>
      </dgm:t>
    </dgm:pt>
    <dgm:pt modelId="{7E81185D-0552-4030-BBE0-0AFD51865774}" type="pres">
      <dgm:prSet presAssocID="{7147C660-DFEA-4107-9A93-1495AE81ADC6}" presName="hierChild3" presStyleCnt="0"/>
      <dgm:spPr/>
    </dgm:pt>
    <dgm:pt modelId="{78C6ABD9-0A7E-4E27-A20B-F65949BBF2CF}" type="pres">
      <dgm:prSet presAssocID="{FBDB5916-9ADE-4D85-A3C0-9EEFD4BB7685}" presName="Name19" presStyleLbl="parChTrans1D2" presStyleIdx="2" presStyleCnt="3"/>
      <dgm:spPr/>
      <dgm:t>
        <a:bodyPr/>
        <a:lstStyle/>
        <a:p>
          <a:endParaRPr lang="ru-RU"/>
        </a:p>
      </dgm:t>
    </dgm:pt>
    <dgm:pt modelId="{5C065E83-17F2-4517-A9F0-EAB742D7DB2B}" type="pres">
      <dgm:prSet presAssocID="{E907D037-C967-42B1-93B9-1285ED850448}" presName="Name21" presStyleCnt="0"/>
      <dgm:spPr/>
    </dgm:pt>
    <dgm:pt modelId="{ED9C3919-CFAF-4735-A5B3-22AD29424248}" type="pres">
      <dgm:prSet presAssocID="{E907D037-C967-42B1-93B9-1285ED850448}" presName="level2Shape" presStyleLbl="node2" presStyleIdx="2" presStyleCnt="3" custScaleX="214019" custScaleY="285735" custLinFactNeighborX="14681" custLinFactNeighborY="-3146"/>
      <dgm:spPr/>
      <dgm:t>
        <a:bodyPr/>
        <a:lstStyle/>
        <a:p>
          <a:endParaRPr lang="ru-RU"/>
        </a:p>
      </dgm:t>
    </dgm:pt>
    <dgm:pt modelId="{DAA5806A-4922-417E-A1C4-BE5F9BC60A49}" type="pres">
      <dgm:prSet presAssocID="{E907D037-C967-42B1-93B9-1285ED850448}" presName="hierChild3" presStyleCnt="0"/>
      <dgm:spPr/>
    </dgm:pt>
    <dgm:pt modelId="{D4ACF211-BFAF-459F-A640-6EF7134C5F10}" type="pres">
      <dgm:prSet presAssocID="{A28F6DD2-FBDE-4ABF-844A-6137A848E45B}" presName="Name19" presStyleLbl="parChTrans1D3" presStyleIdx="3" presStyleCnt="6"/>
      <dgm:spPr/>
      <dgm:t>
        <a:bodyPr/>
        <a:lstStyle/>
        <a:p>
          <a:endParaRPr lang="ru-RU"/>
        </a:p>
      </dgm:t>
    </dgm:pt>
    <dgm:pt modelId="{DE2AEA44-EF48-4B0A-9D34-FBCC40FC4359}" type="pres">
      <dgm:prSet presAssocID="{963BC0C6-AF94-44E4-BF76-72D1F3E670E7}" presName="Name21" presStyleCnt="0"/>
      <dgm:spPr/>
    </dgm:pt>
    <dgm:pt modelId="{89274492-7C60-41E1-AD55-982034B41A5B}" type="pres">
      <dgm:prSet presAssocID="{963BC0C6-AF94-44E4-BF76-72D1F3E670E7}" presName="level2Shape" presStyleLbl="node3" presStyleIdx="3" presStyleCnt="6" custScaleX="149215" custScaleY="285735"/>
      <dgm:spPr/>
      <dgm:t>
        <a:bodyPr/>
        <a:lstStyle/>
        <a:p>
          <a:endParaRPr lang="ru-RU"/>
        </a:p>
      </dgm:t>
    </dgm:pt>
    <dgm:pt modelId="{DD580D29-38A5-47CD-BF92-4B64E06BBD6C}" type="pres">
      <dgm:prSet presAssocID="{963BC0C6-AF94-44E4-BF76-72D1F3E670E7}" presName="hierChild3" presStyleCnt="0"/>
      <dgm:spPr/>
    </dgm:pt>
    <dgm:pt modelId="{BCC75780-E4BE-43D6-A980-FB8ACB17D1F7}" type="pres">
      <dgm:prSet presAssocID="{485EDF08-31D5-4316-A784-2B64C80D12BB}" presName="Name19" presStyleLbl="parChTrans1D3" presStyleIdx="4" presStyleCnt="6"/>
      <dgm:spPr/>
      <dgm:t>
        <a:bodyPr/>
        <a:lstStyle/>
        <a:p>
          <a:endParaRPr lang="ru-RU"/>
        </a:p>
      </dgm:t>
    </dgm:pt>
    <dgm:pt modelId="{D49B023F-1673-4A8A-A4E7-9B339D34F758}" type="pres">
      <dgm:prSet presAssocID="{FF6BD0E7-9AA6-4BC6-9589-F730419789EC}" presName="Name21" presStyleCnt="0"/>
      <dgm:spPr/>
    </dgm:pt>
    <dgm:pt modelId="{4D69A4DD-2211-4E02-97D5-D049F53F5735}" type="pres">
      <dgm:prSet presAssocID="{FF6BD0E7-9AA6-4BC6-9589-F730419789EC}" presName="level2Shape" presStyleLbl="node3" presStyleIdx="4" presStyleCnt="6" custScaleX="155786" custScaleY="285735"/>
      <dgm:spPr/>
      <dgm:t>
        <a:bodyPr/>
        <a:lstStyle/>
        <a:p>
          <a:endParaRPr lang="ru-RU"/>
        </a:p>
      </dgm:t>
    </dgm:pt>
    <dgm:pt modelId="{C4E5B7CB-6879-482A-8195-77FEFCEE1FCA}" type="pres">
      <dgm:prSet presAssocID="{FF6BD0E7-9AA6-4BC6-9589-F730419789EC}" presName="hierChild3" presStyleCnt="0"/>
      <dgm:spPr/>
    </dgm:pt>
    <dgm:pt modelId="{DA93AC89-C26A-4F14-817B-517F48710737}" type="pres">
      <dgm:prSet presAssocID="{D9C2AE9A-7982-4567-9C64-237F4F859A4D}" presName="Name19" presStyleLbl="parChTrans1D3" presStyleIdx="5" presStyleCnt="6"/>
      <dgm:spPr/>
      <dgm:t>
        <a:bodyPr/>
        <a:lstStyle/>
        <a:p>
          <a:endParaRPr lang="ru-RU"/>
        </a:p>
      </dgm:t>
    </dgm:pt>
    <dgm:pt modelId="{B3599621-2BBD-48EE-8FDD-CF445455E1F5}" type="pres">
      <dgm:prSet presAssocID="{ACAD6236-6100-4B76-8AA7-847AB22F6F96}" presName="Name21" presStyleCnt="0"/>
      <dgm:spPr/>
    </dgm:pt>
    <dgm:pt modelId="{DC4A4346-6711-4EE3-9232-811AB7A4CBCA}" type="pres">
      <dgm:prSet presAssocID="{ACAD6236-6100-4B76-8AA7-847AB22F6F96}" presName="level2Shape" presStyleLbl="node3" presStyleIdx="5" presStyleCnt="6" custScaleY="285735"/>
      <dgm:spPr/>
      <dgm:t>
        <a:bodyPr/>
        <a:lstStyle/>
        <a:p>
          <a:endParaRPr lang="ru-RU"/>
        </a:p>
      </dgm:t>
    </dgm:pt>
    <dgm:pt modelId="{2A36694A-059F-4A94-B146-6780D753FA95}" type="pres">
      <dgm:prSet presAssocID="{ACAD6236-6100-4B76-8AA7-847AB22F6F96}" presName="hierChild3" presStyleCnt="0"/>
      <dgm:spPr/>
    </dgm:pt>
    <dgm:pt modelId="{44320EF6-DE37-4AF1-AE6F-FCD7625D0AD1}" type="pres">
      <dgm:prSet presAssocID="{26AC7595-1F65-4FE5-808A-57F48D6EAFB2}" presName="bgShapesFlow" presStyleCnt="0"/>
      <dgm:spPr/>
    </dgm:pt>
    <dgm:pt modelId="{62FFB10E-68B8-440A-9E44-53A3674A9688}" type="pres">
      <dgm:prSet presAssocID="{5967322A-0337-4354-B462-F4BD5E369F73}" presName="rectComp" presStyleCnt="0"/>
      <dgm:spPr/>
    </dgm:pt>
    <dgm:pt modelId="{5615D43B-9542-4447-8CCE-96B585CF26AC}" type="pres">
      <dgm:prSet presAssocID="{5967322A-0337-4354-B462-F4BD5E369F73}" presName="bgRect" presStyleLbl="bgShp" presStyleIdx="0" presStyleCnt="3" custScaleY="247155"/>
      <dgm:spPr/>
      <dgm:t>
        <a:bodyPr/>
        <a:lstStyle/>
        <a:p>
          <a:endParaRPr lang="ru-RU"/>
        </a:p>
      </dgm:t>
    </dgm:pt>
    <dgm:pt modelId="{9AC0F13D-58EE-4ADA-99C4-43D4C8A596CD}" type="pres">
      <dgm:prSet presAssocID="{5967322A-0337-4354-B462-F4BD5E369F73}" presName="bgRectTx" presStyleLbl="bgShp" presStyleIdx="0" presStyleCnt="3">
        <dgm:presLayoutVars>
          <dgm:bulletEnabled val="1"/>
        </dgm:presLayoutVars>
      </dgm:prSet>
      <dgm:spPr/>
      <dgm:t>
        <a:bodyPr/>
        <a:lstStyle/>
        <a:p>
          <a:endParaRPr lang="ru-RU"/>
        </a:p>
      </dgm:t>
    </dgm:pt>
    <dgm:pt modelId="{2F1B3469-D332-411B-A928-086190CD5C32}" type="pres">
      <dgm:prSet presAssocID="{5967322A-0337-4354-B462-F4BD5E369F73}" presName="spComp" presStyleCnt="0"/>
      <dgm:spPr/>
    </dgm:pt>
    <dgm:pt modelId="{61C76A8F-4FCD-42F5-859E-BBEC44B1EBC0}" type="pres">
      <dgm:prSet presAssocID="{5967322A-0337-4354-B462-F4BD5E369F73}" presName="vSp" presStyleCnt="0"/>
      <dgm:spPr/>
    </dgm:pt>
    <dgm:pt modelId="{07690E1A-8E99-46DA-A12E-D6D3D68987FE}" type="pres">
      <dgm:prSet presAssocID="{0805515E-ABD1-44FA-922C-8FD0B2B14C25}" presName="rectComp" presStyleCnt="0"/>
      <dgm:spPr/>
    </dgm:pt>
    <dgm:pt modelId="{897CE96E-60E7-4579-8D42-BCFBCC2B09F0}" type="pres">
      <dgm:prSet presAssocID="{0805515E-ABD1-44FA-922C-8FD0B2B14C25}" presName="bgRect" presStyleLbl="bgShp" presStyleIdx="1" presStyleCnt="3" custScaleY="247155"/>
      <dgm:spPr/>
      <dgm:t>
        <a:bodyPr/>
        <a:lstStyle/>
        <a:p>
          <a:endParaRPr lang="ru-RU"/>
        </a:p>
      </dgm:t>
    </dgm:pt>
    <dgm:pt modelId="{1AC82D2C-627F-4148-B3CD-DAEF6CC247FA}" type="pres">
      <dgm:prSet presAssocID="{0805515E-ABD1-44FA-922C-8FD0B2B14C25}" presName="bgRectTx" presStyleLbl="bgShp" presStyleIdx="1" presStyleCnt="3">
        <dgm:presLayoutVars>
          <dgm:bulletEnabled val="1"/>
        </dgm:presLayoutVars>
      </dgm:prSet>
      <dgm:spPr/>
      <dgm:t>
        <a:bodyPr/>
        <a:lstStyle/>
        <a:p>
          <a:endParaRPr lang="ru-RU"/>
        </a:p>
      </dgm:t>
    </dgm:pt>
    <dgm:pt modelId="{4F3A2ADD-7BCD-4B93-AA5F-B30E329AFDCD}" type="pres">
      <dgm:prSet presAssocID="{0805515E-ABD1-44FA-922C-8FD0B2B14C25}" presName="spComp" presStyleCnt="0"/>
      <dgm:spPr/>
    </dgm:pt>
    <dgm:pt modelId="{64B99F3C-7F29-47A8-8980-A6F813D15BE4}" type="pres">
      <dgm:prSet presAssocID="{0805515E-ABD1-44FA-922C-8FD0B2B14C25}" presName="vSp" presStyleCnt="0"/>
      <dgm:spPr/>
    </dgm:pt>
    <dgm:pt modelId="{4262D531-95F4-4362-ACB2-F5F91518C426}" type="pres">
      <dgm:prSet presAssocID="{0D959010-F427-4CCB-B883-71180FCEC612}" presName="rectComp" presStyleCnt="0"/>
      <dgm:spPr/>
    </dgm:pt>
    <dgm:pt modelId="{E3240951-6650-471D-9AD1-526C9E40B99D}" type="pres">
      <dgm:prSet presAssocID="{0D959010-F427-4CCB-B883-71180FCEC612}" presName="bgRect" presStyleLbl="bgShp" presStyleIdx="2" presStyleCnt="3" custScaleY="247155"/>
      <dgm:spPr/>
      <dgm:t>
        <a:bodyPr/>
        <a:lstStyle/>
        <a:p>
          <a:endParaRPr lang="ru-RU"/>
        </a:p>
      </dgm:t>
    </dgm:pt>
    <dgm:pt modelId="{597EDE1F-DBEF-402E-9A14-59E86ECFA7B3}" type="pres">
      <dgm:prSet presAssocID="{0D959010-F427-4CCB-B883-71180FCEC612}" presName="bgRectTx" presStyleLbl="bgShp" presStyleIdx="2" presStyleCnt="3">
        <dgm:presLayoutVars>
          <dgm:bulletEnabled val="1"/>
        </dgm:presLayoutVars>
      </dgm:prSet>
      <dgm:spPr/>
      <dgm:t>
        <a:bodyPr/>
        <a:lstStyle/>
        <a:p>
          <a:endParaRPr lang="ru-RU"/>
        </a:p>
      </dgm:t>
    </dgm:pt>
  </dgm:ptLst>
  <dgm:cxnLst>
    <dgm:cxn modelId="{52012B0E-7FBA-4FE1-8B9A-D607EB81D80B}" type="presOf" srcId="{0D959010-F427-4CCB-B883-71180FCEC612}" destId="{597EDE1F-DBEF-402E-9A14-59E86ECFA7B3}" srcOrd="1" destOrd="0" presId="urn:microsoft.com/office/officeart/2005/8/layout/hierarchy6"/>
    <dgm:cxn modelId="{C7C275CE-241F-4F87-8C34-7FB0D256A36A}" srcId="{DA8CF5C9-E189-4414-8F9F-8175BE765D4D}" destId="{CA35575A-E3A5-4E2A-A425-275F275648F4}" srcOrd="0" destOrd="0" parTransId="{4C98B148-C6A3-47C7-9161-68B66168E987}" sibTransId="{A46FB998-CF2D-4593-8C5D-F7551D8B3765}"/>
    <dgm:cxn modelId="{D0CB49C8-9CE9-47B1-88A4-952F6C61F4A0}" type="presOf" srcId="{51FA158A-1E55-4EAD-BE1D-2DD70A48EAA3}" destId="{C552AA90-ADF1-4CE1-9AFA-4B57E6B73479}" srcOrd="0" destOrd="0" presId="urn:microsoft.com/office/officeart/2005/8/layout/hierarchy6"/>
    <dgm:cxn modelId="{53DFD143-4A88-4FDE-A90B-5045771119E5}" type="presOf" srcId="{ACAD6236-6100-4B76-8AA7-847AB22F6F96}" destId="{DC4A4346-6711-4EE3-9232-811AB7A4CBCA}" srcOrd="0" destOrd="0" presId="urn:microsoft.com/office/officeart/2005/8/layout/hierarchy6"/>
    <dgm:cxn modelId="{45615B65-574E-46DF-ACFD-2EA57DD9CB7B}" type="presOf" srcId="{0D959010-F427-4CCB-B883-71180FCEC612}" destId="{E3240951-6650-471D-9AD1-526C9E40B99D}" srcOrd="0" destOrd="0" presId="urn:microsoft.com/office/officeart/2005/8/layout/hierarchy6"/>
    <dgm:cxn modelId="{C551C647-F5E7-4F1D-AB02-8E0A25184B6C}" type="presOf" srcId="{3B3F926F-C4BB-4D7C-8BD3-0D5181BD8AE5}" destId="{F3797363-5DEC-4C61-89D5-25CCF1EBA00B}" srcOrd="0" destOrd="0" presId="urn:microsoft.com/office/officeart/2005/8/layout/hierarchy6"/>
    <dgm:cxn modelId="{3F1AB541-67E3-4175-8F41-E3F307A6D995}" srcId="{26AC7595-1F65-4FE5-808A-57F48D6EAFB2}" destId="{DA8CF5C9-E189-4414-8F9F-8175BE765D4D}" srcOrd="0" destOrd="0" parTransId="{B6A4D5E4-F368-427C-9D6B-AB6B2D4F686C}" sibTransId="{FB0DED5D-1D93-4E11-94C3-C09AD6524A46}"/>
    <dgm:cxn modelId="{F2BCD50F-3AF2-4B59-8097-39FB18466C20}" type="presOf" srcId="{9809493F-644B-46CF-9303-02A90F1F7EFE}" destId="{64D97467-6535-44F7-A9AF-B6BFD1E542A7}" srcOrd="0" destOrd="0" presId="urn:microsoft.com/office/officeart/2005/8/layout/hierarchy6"/>
    <dgm:cxn modelId="{664F5C3E-205E-4A80-B6BF-E6C9C1791994}" srcId="{CA35575A-E3A5-4E2A-A425-275F275648F4}" destId="{51FA158A-1E55-4EAD-BE1D-2DD70A48EAA3}" srcOrd="0" destOrd="0" parTransId="{94C1C8D8-DC88-4CD3-9FD2-EE7EBD83D7C1}" sibTransId="{36740C52-BDBC-4782-9722-03D5347E3D5A}"/>
    <dgm:cxn modelId="{2DD8D28B-914E-4E39-BD89-F7F7A3E5C725}" srcId="{26AC7595-1F65-4FE5-808A-57F48D6EAFB2}" destId="{0D959010-F427-4CCB-B883-71180FCEC612}" srcOrd="3" destOrd="0" parTransId="{2D67B4E4-B6A6-499F-8B00-7B74A62A2F5E}" sibTransId="{21AFE098-1A98-4B08-8DB8-4A8C377EE94D}"/>
    <dgm:cxn modelId="{A9056931-805D-4840-BC05-8956CE2AF623}" type="presOf" srcId="{94C1C8D8-DC88-4CD3-9FD2-EE7EBD83D7C1}" destId="{341F55DF-8E96-4E2C-AD8F-62BA6CEE8429}" srcOrd="0" destOrd="0" presId="urn:microsoft.com/office/officeart/2005/8/layout/hierarchy6"/>
    <dgm:cxn modelId="{3BB000A5-3C45-4F1F-9F34-56FB8F999032}" type="presOf" srcId="{963BC0C6-AF94-44E4-BF76-72D1F3E670E7}" destId="{89274492-7C60-41E1-AD55-982034B41A5B}" srcOrd="0" destOrd="0" presId="urn:microsoft.com/office/officeart/2005/8/layout/hierarchy6"/>
    <dgm:cxn modelId="{D778DE4E-B6DD-4B6C-A6F4-2DAF450E121A}" type="presOf" srcId="{5D696B22-1855-48DF-99A6-9440B138D665}" destId="{F539EF6A-8E8E-4F2A-A0E5-A6B425CA2B0B}" srcOrd="0" destOrd="0" presId="urn:microsoft.com/office/officeart/2005/8/layout/hierarchy6"/>
    <dgm:cxn modelId="{0D336E27-DE99-4E74-9795-EE6F2F0DA665}" type="presOf" srcId="{FF6BD0E7-9AA6-4BC6-9589-F730419789EC}" destId="{4D69A4DD-2211-4E02-97D5-D049F53F5735}" srcOrd="0" destOrd="0" presId="urn:microsoft.com/office/officeart/2005/8/layout/hierarchy6"/>
    <dgm:cxn modelId="{69A67C0B-50B3-4851-B85C-33B017280CC5}" type="presOf" srcId="{D9C2AE9A-7982-4567-9C64-237F4F859A4D}" destId="{DA93AC89-C26A-4F14-817B-517F48710737}" srcOrd="0" destOrd="0" presId="urn:microsoft.com/office/officeart/2005/8/layout/hierarchy6"/>
    <dgm:cxn modelId="{E0BBB985-D212-46AB-8E63-10094CC4BE8C}" srcId="{DA8CF5C9-E189-4414-8F9F-8175BE765D4D}" destId="{7147C660-DFEA-4107-9A93-1495AE81ADC6}" srcOrd="1" destOrd="0" parTransId="{5D696B22-1855-48DF-99A6-9440B138D665}" sibTransId="{74975A1D-34BA-4548-8179-CADE6AA651C5}"/>
    <dgm:cxn modelId="{27C826BB-5B87-4E8E-BF7E-EFBA0C41625A}" srcId="{E907D037-C967-42B1-93B9-1285ED850448}" destId="{FF6BD0E7-9AA6-4BC6-9589-F730419789EC}" srcOrd="1" destOrd="0" parTransId="{485EDF08-31D5-4316-A784-2B64C80D12BB}" sibTransId="{4ED2D184-1509-4F03-B6CE-BE3A6253A2AC}"/>
    <dgm:cxn modelId="{9FF6C94C-0692-43A9-9D5B-BB5A0E349505}" type="presOf" srcId="{5967322A-0337-4354-B462-F4BD5E369F73}" destId="{9AC0F13D-58EE-4ADA-99C4-43D4C8A596CD}" srcOrd="1" destOrd="0" presId="urn:microsoft.com/office/officeart/2005/8/layout/hierarchy6"/>
    <dgm:cxn modelId="{B591AF32-EAE0-4743-9E1A-B1FA585802BF}" type="presOf" srcId="{0805515E-ABD1-44FA-922C-8FD0B2B14C25}" destId="{897CE96E-60E7-4579-8D42-BCFBCC2B09F0}" srcOrd="0" destOrd="0" presId="urn:microsoft.com/office/officeart/2005/8/layout/hierarchy6"/>
    <dgm:cxn modelId="{59545ED8-8138-4E2B-B23D-155510892E7B}" type="presOf" srcId="{E907D037-C967-42B1-93B9-1285ED850448}" destId="{ED9C3919-CFAF-4735-A5B3-22AD29424248}" srcOrd="0" destOrd="0" presId="urn:microsoft.com/office/officeart/2005/8/layout/hierarchy6"/>
    <dgm:cxn modelId="{CF8C9241-AF0D-424E-A28D-C8D87DE17382}" srcId="{26AC7595-1F65-4FE5-808A-57F48D6EAFB2}" destId="{0805515E-ABD1-44FA-922C-8FD0B2B14C25}" srcOrd="2" destOrd="0" parTransId="{8CDE551E-E4AA-468A-A522-226F1CA3AAF9}" sibTransId="{132A81C1-BF84-4507-9076-17C3CE800D74}"/>
    <dgm:cxn modelId="{95C43AE9-4C20-4122-B713-5DB794D70232}" srcId="{CA35575A-E3A5-4E2A-A425-275F275648F4}" destId="{912059EA-9570-404A-B4C1-0C0ED1BBEDCA}" srcOrd="1" destOrd="0" parTransId="{9809493F-644B-46CF-9303-02A90F1F7EFE}" sibTransId="{2200B4B0-5213-493F-8152-BB1606B1FF01}"/>
    <dgm:cxn modelId="{38E2655D-C834-4296-BF13-DD90F65ADD00}" srcId="{26AC7595-1F65-4FE5-808A-57F48D6EAFB2}" destId="{5967322A-0337-4354-B462-F4BD5E369F73}" srcOrd="1" destOrd="0" parTransId="{89D8006F-59CF-4341-90B1-CB5F5E63B7AA}" sibTransId="{5522CD50-ABE0-4C21-9AA2-A9296FAD3C15}"/>
    <dgm:cxn modelId="{138BF2B3-1FC6-44F0-A73D-E83A73D863E2}" type="presOf" srcId="{4C98B148-C6A3-47C7-9161-68B66168E987}" destId="{3DF04898-A597-4FE1-A240-6C7B325BAB4A}" srcOrd="0" destOrd="0" presId="urn:microsoft.com/office/officeart/2005/8/layout/hierarchy6"/>
    <dgm:cxn modelId="{923AEDA8-C72F-480B-9468-82AB66891C05}" type="presOf" srcId="{DA8CF5C9-E189-4414-8F9F-8175BE765D4D}" destId="{F53CE1A0-5BA5-445C-864A-3510892EFD82}" srcOrd="0" destOrd="0" presId="urn:microsoft.com/office/officeart/2005/8/layout/hierarchy6"/>
    <dgm:cxn modelId="{00D771C6-0B54-43CB-B3B9-3C55CDC92579}" type="presOf" srcId="{485EDF08-31D5-4316-A784-2B64C80D12BB}" destId="{BCC75780-E4BE-43D6-A980-FB8ACB17D1F7}" srcOrd="0" destOrd="0" presId="urn:microsoft.com/office/officeart/2005/8/layout/hierarchy6"/>
    <dgm:cxn modelId="{1182CC4E-AB1F-4521-8E1C-52FB54E95E74}" type="presOf" srcId="{639A5BEC-AA98-411A-A675-25F096EB06FD}" destId="{6FE278A7-9FAC-4E0D-91AF-05D18A7AEA59}" srcOrd="0" destOrd="0" presId="urn:microsoft.com/office/officeart/2005/8/layout/hierarchy6"/>
    <dgm:cxn modelId="{FB9E5FE5-803A-483B-9CE0-C7EBB8DD85F5}" srcId="{E907D037-C967-42B1-93B9-1285ED850448}" destId="{963BC0C6-AF94-44E4-BF76-72D1F3E670E7}" srcOrd="0" destOrd="0" parTransId="{A28F6DD2-FBDE-4ABF-844A-6137A848E45B}" sibTransId="{8B585D6F-DDDF-4322-88F1-D3E40D85765C}"/>
    <dgm:cxn modelId="{0AE60404-BAC6-42DD-88C1-57B3FD85B1CF}" srcId="{E907D037-C967-42B1-93B9-1285ED850448}" destId="{ACAD6236-6100-4B76-8AA7-847AB22F6F96}" srcOrd="2" destOrd="0" parTransId="{D9C2AE9A-7982-4567-9C64-237F4F859A4D}" sibTransId="{4C697034-25FD-42E5-8DCC-8642EFE17598}"/>
    <dgm:cxn modelId="{83D664BE-BCEF-4ABE-B94B-D108B7DE620B}" type="presOf" srcId="{A28F6DD2-FBDE-4ABF-844A-6137A848E45B}" destId="{D4ACF211-BFAF-459F-A640-6EF7134C5F10}" srcOrd="0" destOrd="0" presId="urn:microsoft.com/office/officeart/2005/8/layout/hierarchy6"/>
    <dgm:cxn modelId="{4B52F34D-6B6E-4D62-9EFB-080FE79513D4}" type="presOf" srcId="{0805515E-ABD1-44FA-922C-8FD0B2B14C25}" destId="{1AC82D2C-627F-4148-B3CD-DAEF6CC247FA}" srcOrd="1" destOrd="0" presId="urn:microsoft.com/office/officeart/2005/8/layout/hierarchy6"/>
    <dgm:cxn modelId="{D13F4708-449A-46A3-A4A4-523F0BB9CF3F}" srcId="{DA8CF5C9-E189-4414-8F9F-8175BE765D4D}" destId="{E907D037-C967-42B1-93B9-1285ED850448}" srcOrd="2" destOrd="0" parTransId="{FBDB5916-9ADE-4D85-A3C0-9EEFD4BB7685}" sibTransId="{2A2FDA7D-D52E-41A7-A093-C88F58C94569}"/>
    <dgm:cxn modelId="{E16AB0BB-2FB6-46FC-9198-727C4793540C}" type="presOf" srcId="{5967322A-0337-4354-B462-F4BD5E369F73}" destId="{5615D43B-9542-4447-8CCE-96B585CF26AC}" srcOrd="0" destOrd="0" presId="urn:microsoft.com/office/officeart/2005/8/layout/hierarchy6"/>
    <dgm:cxn modelId="{4A178945-B3F2-4B27-A3A7-3B54B196138F}" type="presOf" srcId="{26AC7595-1F65-4FE5-808A-57F48D6EAFB2}" destId="{2A004911-6DF0-4A21-B61E-F985292D4F7D}" srcOrd="0" destOrd="0" presId="urn:microsoft.com/office/officeart/2005/8/layout/hierarchy6"/>
    <dgm:cxn modelId="{A3B3D31A-1D0D-40D2-8D16-46AAF0CD4A4A}" type="presOf" srcId="{FBDB5916-9ADE-4D85-A3C0-9EEFD4BB7685}" destId="{78C6ABD9-0A7E-4E27-A20B-F65949BBF2CF}" srcOrd="0" destOrd="0" presId="urn:microsoft.com/office/officeart/2005/8/layout/hierarchy6"/>
    <dgm:cxn modelId="{9D65099A-B54E-43FD-85D9-4D073DE4EAD8}" type="presOf" srcId="{CA35575A-E3A5-4E2A-A425-275F275648F4}" destId="{64CD079B-C9C4-4A15-B1E5-3E8D76FC9913}" srcOrd="0" destOrd="0" presId="urn:microsoft.com/office/officeart/2005/8/layout/hierarchy6"/>
    <dgm:cxn modelId="{4637EC76-42B9-4BD6-8A42-19D051C43905}" type="presOf" srcId="{7147C660-DFEA-4107-9A93-1495AE81ADC6}" destId="{79AC710D-3104-4DAD-BD21-9282039397E0}" srcOrd="0" destOrd="0" presId="urn:microsoft.com/office/officeart/2005/8/layout/hierarchy6"/>
    <dgm:cxn modelId="{D77645D6-9BDA-4146-AF5F-9C594F3B113C}" srcId="{CA35575A-E3A5-4E2A-A425-275F275648F4}" destId="{3B3F926F-C4BB-4D7C-8BD3-0D5181BD8AE5}" srcOrd="2" destOrd="0" parTransId="{639A5BEC-AA98-411A-A675-25F096EB06FD}" sibTransId="{484EE90B-06CB-4F12-BB1C-8802130DAF18}"/>
    <dgm:cxn modelId="{4149261E-AD5F-43F6-8C1E-F947359E47AE}" type="presOf" srcId="{912059EA-9570-404A-B4C1-0C0ED1BBEDCA}" destId="{CB810DC5-F96B-4872-99AD-EA13FC2EB03D}" srcOrd="0" destOrd="0" presId="urn:microsoft.com/office/officeart/2005/8/layout/hierarchy6"/>
    <dgm:cxn modelId="{0D690FB0-FA59-4A5A-9386-2989E2664F51}" type="presParOf" srcId="{2A004911-6DF0-4A21-B61E-F985292D4F7D}" destId="{B8F50139-F5A9-4C7D-8DF8-CB04C43FB31B}" srcOrd="0" destOrd="0" presId="urn:microsoft.com/office/officeart/2005/8/layout/hierarchy6"/>
    <dgm:cxn modelId="{E62DD3C7-86D6-4AF3-8902-0308740831B5}" type="presParOf" srcId="{B8F50139-F5A9-4C7D-8DF8-CB04C43FB31B}" destId="{EA48031F-9624-429D-979F-3038F215D723}" srcOrd="0" destOrd="0" presId="urn:microsoft.com/office/officeart/2005/8/layout/hierarchy6"/>
    <dgm:cxn modelId="{C5F92C11-B17E-43CA-82B0-ADE8463077C5}" type="presParOf" srcId="{B8F50139-F5A9-4C7D-8DF8-CB04C43FB31B}" destId="{FE700167-FE45-4720-8A3E-D563A7F0FCD0}" srcOrd="1" destOrd="0" presId="urn:microsoft.com/office/officeart/2005/8/layout/hierarchy6"/>
    <dgm:cxn modelId="{7EBCBC12-6190-4097-AF6E-297D3ED1F71A}" type="presParOf" srcId="{FE700167-FE45-4720-8A3E-D563A7F0FCD0}" destId="{56A97B0E-4D58-461A-BB03-AE5C7E46E87E}" srcOrd="0" destOrd="0" presId="urn:microsoft.com/office/officeart/2005/8/layout/hierarchy6"/>
    <dgm:cxn modelId="{917C93A5-64BD-420B-8F76-B22EDDC80D82}" type="presParOf" srcId="{56A97B0E-4D58-461A-BB03-AE5C7E46E87E}" destId="{F53CE1A0-5BA5-445C-864A-3510892EFD82}" srcOrd="0" destOrd="0" presId="urn:microsoft.com/office/officeart/2005/8/layout/hierarchy6"/>
    <dgm:cxn modelId="{3EA3657D-9F0E-4E8A-8FF1-9A2BEAFBA243}" type="presParOf" srcId="{56A97B0E-4D58-461A-BB03-AE5C7E46E87E}" destId="{B4A388E4-F9FE-4D1D-8A08-875C4D04ACA5}" srcOrd="1" destOrd="0" presId="urn:microsoft.com/office/officeart/2005/8/layout/hierarchy6"/>
    <dgm:cxn modelId="{BD612D17-C39E-48C6-9F34-4F70F5846DB4}" type="presParOf" srcId="{B4A388E4-F9FE-4D1D-8A08-875C4D04ACA5}" destId="{3DF04898-A597-4FE1-A240-6C7B325BAB4A}" srcOrd="0" destOrd="0" presId="urn:microsoft.com/office/officeart/2005/8/layout/hierarchy6"/>
    <dgm:cxn modelId="{CB86EB40-D909-498D-B568-6E7910FD291D}" type="presParOf" srcId="{B4A388E4-F9FE-4D1D-8A08-875C4D04ACA5}" destId="{85CB5FDA-A4DB-45C9-82F8-5BBE059DEF42}" srcOrd="1" destOrd="0" presId="urn:microsoft.com/office/officeart/2005/8/layout/hierarchy6"/>
    <dgm:cxn modelId="{CDDD6907-CF9D-42CE-9343-15D1BB3D1674}" type="presParOf" srcId="{85CB5FDA-A4DB-45C9-82F8-5BBE059DEF42}" destId="{64CD079B-C9C4-4A15-B1E5-3E8D76FC9913}" srcOrd="0" destOrd="0" presId="urn:microsoft.com/office/officeart/2005/8/layout/hierarchy6"/>
    <dgm:cxn modelId="{7F50C3E5-89EA-47A2-9E67-F60449543385}" type="presParOf" srcId="{85CB5FDA-A4DB-45C9-82F8-5BBE059DEF42}" destId="{999A5124-9B67-44AF-B7C0-94584803B389}" srcOrd="1" destOrd="0" presId="urn:microsoft.com/office/officeart/2005/8/layout/hierarchy6"/>
    <dgm:cxn modelId="{7A5E4D92-14BD-430C-B5FA-BAE06BA2474D}" type="presParOf" srcId="{999A5124-9B67-44AF-B7C0-94584803B389}" destId="{341F55DF-8E96-4E2C-AD8F-62BA6CEE8429}" srcOrd="0" destOrd="0" presId="urn:microsoft.com/office/officeart/2005/8/layout/hierarchy6"/>
    <dgm:cxn modelId="{5032BC7D-5348-485F-8B44-4A3B065FDFE9}" type="presParOf" srcId="{999A5124-9B67-44AF-B7C0-94584803B389}" destId="{4DF6B0BB-E199-4E98-AE64-B7F9D74CBD64}" srcOrd="1" destOrd="0" presId="urn:microsoft.com/office/officeart/2005/8/layout/hierarchy6"/>
    <dgm:cxn modelId="{AC92769E-ACA1-4D43-A8DB-53EF330A01AA}" type="presParOf" srcId="{4DF6B0BB-E199-4E98-AE64-B7F9D74CBD64}" destId="{C552AA90-ADF1-4CE1-9AFA-4B57E6B73479}" srcOrd="0" destOrd="0" presId="urn:microsoft.com/office/officeart/2005/8/layout/hierarchy6"/>
    <dgm:cxn modelId="{15E14027-18CE-4442-B4AD-ED97D59FCEDF}" type="presParOf" srcId="{4DF6B0BB-E199-4E98-AE64-B7F9D74CBD64}" destId="{7724D7C2-856B-4507-9C29-5B292788ECBA}" srcOrd="1" destOrd="0" presId="urn:microsoft.com/office/officeart/2005/8/layout/hierarchy6"/>
    <dgm:cxn modelId="{CC9FD1D8-32BE-48B9-8B23-4D865CE9F581}" type="presParOf" srcId="{999A5124-9B67-44AF-B7C0-94584803B389}" destId="{64D97467-6535-44F7-A9AF-B6BFD1E542A7}" srcOrd="2" destOrd="0" presId="urn:microsoft.com/office/officeart/2005/8/layout/hierarchy6"/>
    <dgm:cxn modelId="{45C43F6D-D62D-4207-B898-2D587EAD4B9B}" type="presParOf" srcId="{999A5124-9B67-44AF-B7C0-94584803B389}" destId="{C4D6A003-1851-4BDE-BA1B-DCCAC28505CA}" srcOrd="3" destOrd="0" presId="urn:microsoft.com/office/officeart/2005/8/layout/hierarchy6"/>
    <dgm:cxn modelId="{432C0B16-5D53-4CA8-9208-49CCDA2DB89E}" type="presParOf" srcId="{C4D6A003-1851-4BDE-BA1B-DCCAC28505CA}" destId="{CB810DC5-F96B-4872-99AD-EA13FC2EB03D}" srcOrd="0" destOrd="0" presId="urn:microsoft.com/office/officeart/2005/8/layout/hierarchy6"/>
    <dgm:cxn modelId="{7628468C-CECF-4C56-A4A7-CA113E4501E4}" type="presParOf" srcId="{C4D6A003-1851-4BDE-BA1B-DCCAC28505CA}" destId="{A0C84170-7134-4595-A888-C5DA012075C6}" srcOrd="1" destOrd="0" presId="urn:microsoft.com/office/officeart/2005/8/layout/hierarchy6"/>
    <dgm:cxn modelId="{1DCBD413-57F6-443B-9BDE-B61F76A10217}" type="presParOf" srcId="{999A5124-9B67-44AF-B7C0-94584803B389}" destId="{6FE278A7-9FAC-4E0D-91AF-05D18A7AEA59}" srcOrd="4" destOrd="0" presId="urn:microsoft.com/office/officeart/2005/8/layout/hierarchy6"/>
    <dgm:cxn modelId="{121DB211-E668-4083-A5CA-C49B864461A0}" type="presParOf" srcId="{999A5124-9B67-44AF-B7C0-94584803B389}" destId="{B5069663-1AC2-4D94-A69B-02534B05AEC4}" srcOrd="5" destOrd="0" presId="urn:microsoft.com/office/officeart/2005/8/layout/hierarchy6"/>
    <dgm:cxn modelId="{2416093E-D25C-4D6C-9FFA-138705F73A5A}" type="presParOf" srcId="{B5069663-1AC2-4D94-A69B-02534B05AEC4}" destId="{F3797363-5DEC-4C61-89D5-25CCF1EBA00B}" srcOrd="0" destOrd="0" presId="urn:microsoft.com/office/officeart/2005/8/layout/hierarchy6"/>
    <dgm:cxn modelId="{CC5DA763-003A-4BCB-9190-BD532CA214C5}" type="presParOf" srcId="{B5069663-1AC2-4D94-A69B-02534B05AEC4}" destId="{E7C78AF4-F658-4257-8C80-FFAA6C1C26BF}" srcOrd="1" destOrd="0" presId="urn:microsoft.com/office/officeart/2005/8/layout/hierarchy6"/>
    <dgm:cxn modelId="{0F9D2856-25D4-4AE5-BB48-F73ACCB44599}" type="presParOf" srcId="{B4A388E4-F9FE-4D1D-8A08-875C4D04ACA5}" destId="{F539EF6A-8E8E-4F2A-A0E5-A6B425CA2B0B}" srcOrd="2" destOrd="0" presId="urn:microsoft.com/office/officeart/2005/8/layout/hierarchy6"/>
    <dgm:cxn modelId="{E8598ACF-53EF-4A15-8C90-9D78C357C2AF}" type="presParOf" srcId="{B4A388E4-F9FE-4D1D-8A08-875C4D04ACA5}" destId="{4FC72ACD-D329-4863-9596-E8F8B487B5AB}" srcOrd="3" destOrd="0" presId="urn:microsoft.com/office/officeart/2005/8/layout/hierarchy6"/>
    <dgm:cxn modelId="{203A461B-8F31-4D22-A499-9E47FCF54793}" type="presParOf" srcId="{4FC72ACD-D329-4863-9596-E8F8B487B5AB}" destId="{79AC710D-3104-4DAD-BD21-9282039397E0}" srcOrd="0" destOrd="0" presId="urn:microsoft.com/office/officeart/2005/8/layout/hierarchy6"/>
    <dgm:cxn modelId="{8FD14906-00A7-4642-9114-DCBE307FE050}" type="presParOf" srcId="{4FC72ACD-D329-4863-9596-E8F8B487B5AB}" destId="{7E81185D-0552-4030-BBE0-0AFD51865774}" srcOrd="1" destOrd="0" presId="urn:microsoft.com/office/officeart/2005/8/layout/hierarchy6"/>
    <dgm:cxn modelId="{D6798EBE-76C1-4187-AB9C-4A847B6124FC}" type="presParOf" srcId="{B4A388E4-F9FE-4D1D-8A08-875C4D04ACA5}" destId="{78C6ABD9-0A7E-4E27-A20B-F65949BBF2CF}" srcOrd="4" destOrd="0" presId="urn:microsoft.com/office/officeart/2005/8/layout/hierarchy6"/>
    <dgm:cxn modelId="{2F0A49FB-F82C-4E99-A38A-B7BE5AC8BD13}" type="presParOf" srcId="{B4A388E4-F9FE-4D1D-8A08-875C4D04ACA5}" destId="{5C065E83-17F2-4517-A9F0-EAB742D7DB2B}" srcOrd="5" destOrd="0" presId="urn:microsoft.com/office/officeart/2005/8/layout/hierarchy6"/>
    <dgm:cxn modelId="{8724D8D0-36EC-45AD-8DC7-4905EF33A241}" type="presParOf" srcId="{5C065E83-17F2-4517-A9F0-EAB742D7DB2B}" destId="{ED9C3919-CFAF-4735-A5B3-22AD29424248}" srcOrd="0" destOrd="0" presId="urn:microsoft.com/office/officeart/2005/8/layout/hierarchy6"/>
    <dgm:cxn modelId="{84F32F52-F7FF-4AC1-A1AE-B2B297F9614C}" type="presParOf" srcId="{5C065E83-17F2-4517-A9F0-EAB742D7DB2B}" destId="{DAA5806A-4922-417E-A1C4-BE5F9BC60A49}" srcOrd="1" destOrd="0" presId="urn:microsoft.com/office/officeart/2005/8/layout/hierarchy6"/>
    <dgm:cxn modelId="{AD5724F5-3C51-4CA3-A80A-44701343A1BF}" type="presParOf" srcId="{DAA5806A-4922-417E-A1C4-BE5F9BC60A49}" destId="{D4ACF211-BFAF-459F-A640-6EF7134C5F10}" srcOrd="0" destOrd="0" presId="urn:microsoft.com/office/officeart/2005/8/layout/hierarchy6"/>
    <dgm:cxn modelId="{6E23208B-B4B6-4D39-AA90-9673F689449F}" type="presParOf" srcId="{DAA5806A-4922-417E-A1C4-BE5F9BC60A49}" destId="{DE2AEA44-EF48-4B0A-9D34-FBCC40FC4359}" srcOrd="1" destOrd="0" presId="urn:microsoft.com/office/officeart/2005/8/layout/hierarchy6"/>
    <dgm:cxn modelId="{BEFB0BD1-FBBC-48C9-A3E2-AB6593C18F11}" type="presParOf" srcId="{DE2AEA44-EF48-4B0A-9D34-FBCC40FC4359}" destId="{89274492-7C60-41E1-AD55-982034B41A5B}" srcOrd="0" destOrd="0" presId="urn:microsoft.com/office/officeart/2005/8/layout/hierarchy6"/>
    <dgm:cxn modelId="{3718A84F-2C90-49E6-97C9-9F47DE71D161}" type="presParOf" srcId="{DE2AEA44-EF48-4B0A-9D34-FBCC40FC4359}" destId="{DD580D29-38A5-47CD-BF92-4B64E06BBD6C}" srcOrd="1" destOrd="0" presId="urn:microsoft.com/office/officeart/2005/8/layout/hierarchy6"/>
    <dgm:cxn modelId="{B651AE28-D866-4A79-8E87-1B45802F364A}" type="presParOf" srcId="{DAA5806A-4922-417E-A1C4-BE5F9BC60A49}" destId="{BCC75780-E4BE-43D6-A980-FB8ACB17D1F7}" srcOrd="2" destOrd="0" presId="urn:microsoft.com/office/officeart/2005/8/layout/hierarchy6"/>
    <dgm:cxn modelId="{9F48225A-DCBF-420B-990F-DF425C25CDE2}" type="presParOf" srcId="{DAA5806A-4922-417E-A1C4-BE5F9BC60A49}" destId="{D49B023F-1673-4A8A-A4E7-9B339D34F758}" srcOrd="3" destOrd="0" presId="urn:microsoft.com/office/officeart/2005/8/layout/hierarchy6"/>
    <dgm:cxn modelId="{442AED19-D001-4A48-A354-F86C297FC900}" type="presParOf" srcId="{D49B023F-1673-4A8A-A4E7-9B339D34F758}" destId="{4D69A4DD-2211-4E02-97D5-D049F53F5735}" srcOrd="0" destOrd="0" presId="urn:microsoft.com/office/officeart/2005/8/layout/hierarchy6"/>
    <dgm:cxn modelId="{216E3F4E-617D-4280-8124-F47FF33D4D97}" type="presParOf" srcId="{D49B023F-1673-4A8A-A4E7-9B339D34F758}" destId="{C4E5B7CB-6879-482A-8195-77FEFCEE1FCA}" srcOrd="1" destOrd="0" presId="urn:microsoft.com/office/officeart/2005/8/layout/hierarchy6"/>
    <dgm:cxn modelId="{85469198-15DB-46DE-8227-C3D963F2C99F}" type="presParOf" srcId="{DAA5806A-4922-417E-A1C4-BE5F9BC60A49}" destId="{DA93AC89-C26A-4F14-817B-517F48710737}" srcOrd="4" destOrd="0" presId="urn:microsoft.com/office/officeart/2005/8/layout/hierarchy6"/>
    <dgm:cxn modelId="{6DC8BD37-4EFB-4A38-93E0-AF7ECC7F61DA}" type="presParOf" srcId="{DAA5806A-4922-417E-A1C4-BE5F9BC60A49}" destId="{B3599621-2BBD-48EE-8FDD-CF445455E1F5}" srcOrd="5" destOrd="0" presId="urn:microsoft.com/office/officeart/2005/8/layout/hierarchy6"/>
    <dgm:cxn modelId="{C7B4058B-6431-4C62-BB37-D613A93888C9}" type="presParOf" srcId="{B3599621-2BBD-48EE-8FDD-CF445455E1F5}" destId="{DC4A4346-6711-4EE3-9232-811AB7A4CBCA}" srcOrd="0" destOrd="0" presId="urn:microsoft.com/office/officeart/2005/8/layout/hierarchy6"/>
    <dgm:cxn modelId="{4353F7E9-5776-4FAC-A366-37CE446DBAE2}" type="presParOf" srcId="{B3599621-2BBD-48EE-8FDD-CF445455E1F5}" destId="{2A36694A-059F-4A94-B146-6780D753FA95}" srcOrd="1" destOrd="0" presId="urn:microsoft.com/office/officeart/2005/8/layout/hierarchy6"/>
    <dgm:cxn modelId="{2B3C3299-B2C9-41A9-8272-A7D7BA3E2F5E}" type="presParOf" srcId="{2A004911-6DF0-4A21-B61E-F985292D4F7D}" destId="{44320EF6-DE37-4AF1-AE6F-FCD7625D0AD1}" srcOrd="1" destOrd="0" presId="urn:microsoft.com/office/officeart/2005/8/layout/hierarchy6"/>
    <dgm:cxn modelId="{D21FF4CC-40A9-4BA4-9C5C-B137860375D0}" type="presParOf" srcId="{44320EF6-DE37-4AF1-AE6F-FCD7625D0AD1}" destId="{62FFB10E-68B8-440A-9E44-53A3674A9688}" srcOrd="0" destOrd="0" presId="urn:microsoft.com/office/officeart/2005/8/layout/hierarchy6"/>
    <dgm:cxn modelId="{626A0CDB-813D-4A86-A9CC-AAB7310803B2}" type="presParOf" srcId="{62FFB10E-68B8-440A-9E44-53A3674A9688}" destId="{5615D43B-9542-4447-8CCE-96B585CF26AC}" srcOrd="0" destOrd="0" presId="urn:microsoft.com/office/officeart/2005/8/layout/hierarchy6"/>
    <dgm:cxn modelId="{429B8995-DFAB-43CB-93E7-A0A22C32EE0E}" type="presParOf" srcId="{62FFB10E-68B8-440A-9E44-53A3674A9688}" destId="{9AC0F13D-58EE-4ADA-99C4-43D4C8A596CD}" srcOrd="1" destOrd="0" presId="urn:microsoft.com/office/officeart/2005/8/layout/hierarchy6"/>
    <dgm:cxn modelId="{02A24D20-27E6-4111-B0DD-761D40E8DD9A}" type="presParOf" srcId="{44320EF6-DE37-4AF1-AE6F-FCD7625D0AD1}" destId="{2F1B3469-D332-411B-A928-086190CD5C32}" srcOrd="1" destOrd="0" presId="urn:microsoft.com/office/officeart/2005/8/layout/hierarchy6"/>
    <dgm:cxn modelId="{4E76DD8F-8CE3-4D16-B074-02E92F366457}" type="presParOf" srcId="{2F1B3469-D332-411B-A928-086190CD5C32}" destId="{61C76A8F-4FCD-42F5-859E-BBEC44B1EBC0}" srcOrd="0" destOrd="0" presId="urn:microsoft.com/office/officeart/2005/8/layout/hierarchy6"/>
    <dgm:cxn modelId="{1E2267E5-6A88-420C-AF59-363485BB910F}" type="presParOf" srcId="{44320EF6-DE37-4AF1-AE6F-FCD7625D0AD1}" destId="{07690E1A-8E99-46DA-A12E-D6D3D68987FE}" srcOrd="2" destOrd="0" presId="urn:microsoft.com/office/officeart/2005/8/layout/hierarchy6"/>
    <dgm:cxn modelId="{032EAF8E-2BD3-4B3B-A389-59A8647F4E57}" type="presParOf" srcId="{07690E1A-8E99-46DA-A12E-D6D3D68987FE}" destId="{897CE96E-60E7-4579-8D42-BCFBCC2B09F0}" srcOrd="0" destOrd="0" presId="urn:microsoft.com/office/officeart/2005/8/layout/hierarchy6"/>
    <dgm:cxn modelId="{EA4727B3-7D9B-43B9-97A4-5E8D232AC947}" type="presParOf" srcId="{07690E1A-8E99-46DA-A12E-D6D3D68987FE}" destId="{1AC82D2C-627F-4148-B3CD-DAEF6CC247FA}" srcOrd="1" destOrd="0" presId="urn:microsoft.com/office/officeart/2005/8/layout/hierarchy6"/>
    <dgm:cxn modelId="{A677B6CE-AB67-4CAD-824D-3978A4246720}" type="presParOf" srcId="{44320EF6-DE37-4AF1-AE6F-FCD7625D0AD1}" destId="{4F3A2ADD-7BCD-4B93-AA5F-B30E329AFDCD}" srcOrd="3" destOrd="0" presId="urn:microsoft.com/office/officeart/2005/8/layout/hierarchy6"/>
    <dgm:cxn modelId="{D02E9C34-257E-461E-B6EB-6E95BDE20B73}" type="presParOf" srcId="{4F3A2ADD-7BCD-4B93-AA5F-B30E329AFDCD}" destId="{64B99F3C-7F29-47A8-8980-A6F813D15BE4}" srcOrd="0" destOrd="0" presId="urn:microsoft.com/office/officeart/2005/8/layout/hierarchy6"/>
    <dgm:cxn modelId="{2003BA9C-130A-411B-A288-B01DE3077404}" type="presParOf" srcId="{44320EF6-DE37-4AF1-AE6F-FCD7625D0AD1}" destId="{4262D531-95F4-4362-ACB2-F5F91518C426}" srcOrd="4" destOrd="0" presId="urn:microsoft.com/office/officeart/2005/8/layout/hierarchy6"/>
    <dgm:cxn modelId="{6DEFE1D7-5F55-4B8C-B299-F4C6E2F02BF8}" type="presParOf" srcId="{4262D531-95F4-4362-ACB2-F5F91518C426}" destId="{E3240951-6650-471D-9AD1-526C9E40B99D}" srcOrd="0" destOrd="0" presId="urn:microsoft.com/office/officeart/2005/8/layout/hierarchy6"/>
    <dgm:cxn modelId="{702EE7A4-A67B-431F-BA03-37BCDC18658B}" type="presParOf" srcId="{4262D531-95F4-4362-ACB2-F5F91518C426}" destId="{597EDE1F-DBEF-402E-9A14-59E86ECFA7B3}"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240951-6650-471D-9AD1-526C9E40B99D}">
      <dsp:nvSpPr>
        <dsp:cNvPr id="0" name=""/>
        <dsp:cNvSpPr/>
      </dsp:nvSpPr>
      <dsp:spPr>
        <a:xfrm>
          <a:off x="0" y="2149471"/>
          <a:ext cx="5715000" cy="891083"/>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ru-RU" sz="1700" kern="1200"/>
            <a:t>Уровень 3                 </a:t>
          </a:r>
        </a:p>
      </dsp:txBody>
      <dsp:txXfrm>
        <a:off x="0" y="2149471"/>
        <a:ext cx="1714500" cy="891083"/>
      </dsp:txXfrm>
    </dsp:sp>
    <dsp:sp modelId="{897CE96E-60E7-4579-8D42-BCFBCC2B09F0}">
      <dsp:nvSpPr>
        <dsp:cNvPr id="0" name=""/>
        <dsp:cNvSpPr/>
      </dsp:nvSpPr>
      <dsp:spPr>
        <a:xfrm>
          <a:off x="0" y="1198298"/>
          <a:ext cx="5715000" cy="891083"/>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ru-RU" sz="1800" kern="1200"/>
            <a:t>Уровень 2</a:t>
          </a:r>
        </a:p>
      </dsp:txBody>
      <dsp:txXfrm>
        <a:off x="0" y="1198298"/>
        <a:ext cx="1714500" cy="891083"/>
      </dsp:txXfrm>
    </dsp:sp>
    <dsp:sp modelId="{5615D43B-9542-4447-8CCE-96B585CF26AC}">
      <dsp:nvSpPr>
        <dsp:cNvPr id="0" name=""/>
        <dsp:cNvSpPr/>
      </dsp:nvSpPr>
      <dsp:spPr>
        <a:xfrm>
          <a:off x="0" y="247126"/>
          <a:ext cx="5715000" cy="891083"/>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35128" tIns="135128" rIns="135128" bIns="135128" numCol="1" spcCol="1270" anchor="ctr" anchorCtr="0">
          <a:noAutofit/>
        </a:bodyPr>
        <a:lstStyle/>
        <a:p>
          <a:pPr lvl="0" algn="ctr" defTabSz="844550">
            <a:lnSpc>
              <a:spcPct val="90000"/>
            </a:lnSpc>
            <a:spcBef>
              <a:spcPct val="0"/>
            </a:spcBef>
            <a:spcAft>
              <a:spcPct val="35000"/>
            </a:spcAft>
          </a:pPr>
          <a:r>
            <a:rPr lang="ru-RU" sz="1900" kern="1200"/>
            <a:t>Уровень 1</a:t>
          </a:r>
        </a:p>
      </dsp:txBody>
      <dsp:txXfrm>
        <a:off x="0" y="247126"/>
        <a:ext cx="1714500" cy="891083"/>
      </dsp:txXfrm>
    </dsp:sp>
    <dsp:sp modelId="{F53CE1A0-5BA5-445C-864A-3510892EFD82}">
      <dsp:nvSpPr>
        <dsp:cNvPr id="0" name=""/>
        <dsp:cNvSpPr/>
      </dsp:nvSpPr>
      <dsp:spPr>
        <a:xfrm>
          <a:off x="3122298" y="277171"/>
          <a:ext cx="878202" cy="85848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Максимизация Дохода</a:t>
          </a:r>
        </a:p>
      </dsp:txBody>
      <dsp:txXfrm>
        <a:off x="3147442" y="302315"/>
        <a:ext cx="827914" cy="808193"/>
      </dsp:txXfrm>
    </dsp:sp>
    <dsp:sp modelId="{3DF04898-A597-4FE1-A240-6C7B325BAB4A}">
      <dsp:nvSpPr>
        <dsp:cNvPr id="0" name=""/>
        <dsp:cNvSpPr/>
      </dsp:nvSpPr>
      <dsp:spPr>
        <a:xfrm>
          <a:off x="2525899" y="1135652"/>
          <a:ext cx="1035500" cy="120178"/>
        </a:xfrm>
        <a:custGeom>
          <a:avLst/>
          <a:gdLst/>
          <a:ahLst/>
          <a:cxnLst/>
          <a:rect l="0" t="0" r="0" b="0"/>
          <a:pathLst>
            <a:path>
              <a:moveTo>
                <a:pt x="1035500" y="0"/>
              </a:moveTo>
              <a:lnTo>
                <a:pt x="1035500" y="60089"/>
              </a:lnTo>
              <a:lnTo>
                <a:pt x="0" y="60089"/>
              </a:lnTo>
              <a:lnTo>
                <a:pt x="0" y="1201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CD079B-C9C4-4A15-B1E5-3E8D76FC9913}">
      <dsp:nvSpPr>
        <dsp:cNvPr id="0" name=""/>
        <dsp:cNvSpPr/>
      </dsp:nvSpPr>
      <dsp:spPr>
        <a:xfrm>
          <a:off x="2087843" y="1255831"/>
          <a:ext cx="876111" cy="85848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Доходы/Расходы, связанные с осуществлением мероприятий</a:t>
          </a:r>
        </a:p>
        <a:p>
          <a:pPr lvl="0" algn="ctr" defTabSz="355600">
            <a:lnSpc>
              <a:spcPct val="90000"/>
            </a:lnSpc>
            <a:spcBef>
              <a:spcPct val="0"/>
            </a:spcBef>
            <a:spcAft>
              <a:spcPct val="35000"/>
            </a:spcAft>
          </a:pPr>
          <a:r>
            <a:rPr lang="ru-RU" sz="800" kern="1200"/>
            <a:t>(</a:t>
          </a:r>
          <a:r>
            <a:rPr lang="en-US" sz="800" kern="1200"/>
            <a:t>f1-f16)</a:t>
          </a:r>
          <a:endParaRPr lang="ru-RU" sz="800" kern="1200"/>
        </a:p>
      </dsp:txBody>
      <dsp:txXfrm>
        <a:off x="2112987" y="1280975"/>
        <a:ext cx="825823" cy="808193"/>
      </dsp:txXfrm>
    </dsp:sp>
    <dsp:sp modelId="{341F55DF-8E96-4E2C-AD8F-62BA6CEE8429}">
      <dsp:nvSpPr>
        <dsp:cNvPr id="0" name=""/>
        <dsp:cNvSpPr/>
      </dsp:nvSpPr>
      <dsp:spPr>
        <a:xfrm>
          <a:off x="1940028" y="2114313"/>
          <a:ext cx="585871" cy="120178"/>
        </a:xfrm>
        <a:custGeom>
          <a:avLst/>
          <a:gdLst/>
          <a:ahLst/>
          <a:cxnLst/>
          <a:rect l="0" t="0" r="0" b="0"/>
          <a:pathLst>
            <a:path>
              <a:moveTo>
                <a:pt x="585871" y="0"/>
              </a:moveTo>
              <a:lnTo>
                <a:pt x="585871" y="60089"/>
              </a:lnTo>
              <a:lnTo>
                <a:pt x="0" y="60089"/>
              </a:lnTo>
              <a:lnTo>
                <a:pt x="0" y="12017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52AA90-ADF1-4CE1-9AFA-4B57E6B73479}">
      <dsp:nvSpPr>
        <dsp:cNvPr id="0" name=""/>
        <dsp:cNvSpPr/>
      </dsp:nvSpPr>
      <dsp:spPr>
        <a:xfrm>
          <a:off x="1714693" y="2234491"/>
          <a:ext cx="450670" cy="85848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Доходы</a:t>
          </a:r>
        </a:p>
        <a:p>
          <a:pPr lvl="0" algn="ctr" defTabSz="355600">
            <a:lnSpc>
              <a:spcPct val="90000"/>
            </a:lnSpc>
            <a:spcBef>
              <a:spcPct val="0"/>
            </a:spcBef>
            <a:spcAft>
              <a:spcPct val="35000"/>
            </a:spcAft>
          </a:pPr>
          <a:r>
            <a:rPr lang="ru-RU" sz="800" kern="1200"/>
            <a:t>(</a:t>
          </a:r>
          <a:r>
            <a:rPr lang="en-US" sz="800" kern="1200"/>
            <a:t>f1-f2)</a:t>
          </a:r>
          <a:endParaRPr lang="ru-RU" sz="800" kern="1200"/>
        </a:p>
      </dsp:txBody>
      <dsp:txXfrm>
        <a:off x="1727893" y="2247691"/>
        <a:ext cx="424270" cy="832081"/>
      </dsp:txXfrm>
    </dsp:sp>
    <dsp:sp modelId="{64D97467-6535-44F7-A9AF-B6BFD1E542A7}">
      <dsp:nvSpPr>
        <dsp:cNvPr id="0" name=""/>
        <dsp:cNvSpPr/>
      </dsp:nvSpPr>
      <dsp:spPr>
        <a:xfrm>
          <a:off x="2480179" y="2114313"/>
          <a:ext cx="91440" cy="120178"/>
        </a:xfrm>
        <a:custGeom>
          <a:avLst/>
          <a:gdLst/>
          <a:ahLst/>
          <a:cxnLst/>
          <a:rect l="0" t="0" r="0" b="0"/>
          <a:pathLst>
            <a:path>
              <a:moveTo>
                <a:pt x="45720" y="0"/>
              </a:moveTo>
              <a:lnTo>
                <a:pt x="45720" y="12017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810DC5-F96B-4872-99AD-EA13FC2EB03D}">
      <dsp:nvSpPr>
        <dsp:cNvPr id="0" name=""/>
        <dsp:cNvSpPr/>
      </dsp:nvSpPr>
      <dsp:spPr>
        <a:xfrm>
          <a:off x="2300564" y="2234491"/>
          <a:ext cx="450670" cy="85848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Вид работ</a:t>
          </a:r>
        </a:p>
        <a:p>
          <a:pPr lvl="0" algn="ctr" defTabSz="355600">
            <a:lnSpc>
              <a:spcPct val="90000"/>
            </a:lnSpc>
            <a:spcBef>
              <a:spcPct val="0"/>
            </a:spcBef>
            <a:spcAft>
              <a:spcPct val="35000"/>
            </a:spcAft>
          </a:pPr>
          <a:r>
            <a:rPr lang="ru-RU" sz="800" kern="1200"/>
            <a:t>(</a:t>
          </a:r>
          <a:r>
            <a:rPr lang="en-US" sz="800" kern="1200"/>
            <a:t>f3-f9)</a:t>
          </a:r>
          <a:endParaRPr lang="ru-RU" sz="800" kern="1200"/>
        </a:p>
      </dsp:txBody>
      <dsp:txXfrm>
        <a:off x="2313764" y="2247691"/>
        <a:ext cx="424270" cy="832081"/>
      </dsp:txXfrm>
    </dsp:sp>
    <dsp:sp modelId="{6FE278A7-9FAC-4E0D-91AF-05D18A7AEA59}">
      <dsp:nvSpPr>
        <dsp:cNvPr id="0" name=""/>
        <dsp:cNvSpPr/>
      </dsp:nvSpPr>
      <dsp:spPr>
        <a:xfrm>
          <a:off x="2525899" y="2114313"/>
          <a:ext cx="585871" cy="120178"/>
        </a:xfrm>
        <a:custGeom>
          <a:avLst/>
          <a:gdLst/>
          <a:ahLst/>
          <a:cxnLst/>
          <a:rect l="0" t="0" r="0" b="0"/>
          <a:pathLst>
            <a:path>
              <a:moveTo>
                <a:pt x="0" y="0"/>
              </a:moveTo>
              <a:lnTo>
                <a:pt x="0" y="60089"/>
              </a:lnTo>
              <a:lnTo>
                <a:pt x="585871" y="60089"/>
              </a:lnTo>
              <a:lnTo>
                <a:pt x="585871" y="12017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797363-5DEC-4C61-89D5-25CCF1EBA00B}">
      <dsp:nvSpPr>
        <dsp:cNvPr id="0" name=""/>
        <dsp:cNvSpPr/>
      </dsp:nvSpPr>
      <dsp:spPr>
        <a:xfrm>
          <a:off x="2886435" y="2234491"/>
          <a:ext cx="450670" cy="85848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Прочие расходы</a:t>
          </a:r>
        </a:p>
        <a:p>
          <a:pPr lvl="0" algn="ctr" defTabSz="355600">
            <a:lnSpc>
              <a:spcPct val="90000"/>
            </a:lnSpc>
            <a:spcBef>
              <a:spcPct val="0"/>
            </a:spcBef>
            <a:spcAft>
              <a:spcPct val="35000"/>
            </a:spcAft>
          </a:pPr>
          <a:r>
            <a:rPr lang="en-US" sz="800" kern="1200"/>
            <a:t>(f10-f16)</a:t>
          </a:r>
          <a:endParaRPr lang="ru-RU" sz="800" kern="1200"/>
        </a:p>
      </dsp:txBody>
      <dsp:txXfrm>
        <a:off x="2899635" y="2247691"/>
        <a:ext cx="424270" cy="832081"/>
      </dsp:txXfrm>
    </dsp:sp>
    <dsp:sp modelId="{F539EF6A-8E8E-4F2A-A0E5-A6B425CA2B0B}">
      <dsp:nvSpPr>
        <dsp:cNvPr id="0" name=""/>
        <dsp:cNvSpPr/>
      </dsp:nvSpPr>
      <dsp:spPr>
        <a:xfrm>
          <a:off x="3515679" y="1135652"/>
          <a:ext cx="91440" cy="120178"/>
        </a:xfrm>
        <a:custGeom>
          <a:avLst/>
          <a:gdLst/>
          <a:ahLst/>
          <a:cxnLst/>
          <a:rect l="0" t="0" r="0" b="0"/>
          <a:pathLst>
            <a:path>
              <a:moveTo>
                <a:pt x="45720" y="0"/>
              </a:moveTo>
              <a:lnTo>
                <a:pt x="45720" y="60089"/>
              </a:lnTo>
              <a:lnTo>
                <a:pt x="133841" y="60089"/>
              </a:lnTo>
              <a:lnTo>
                <a:pt x="133841" y="1201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AC710D-3104-4DAD-BD21-9282039397E0}">
      <dsp:nvSpPr>
        <dsp:cNvPr id="0" name=""/>
        <dsp:cNvSpPr/>
      </dsp:nvSpPr>
      <dsp:spPr>
        <a:xfrm>
          <a:off x="3231482" y="1255831"/>
          <a:ext cx="836078" cy="85848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Доходы/Расходы, связанные с потребление электроэнергии</a:t>
          </a:r>
          <a:endParaRPr lang="en-US" sz="800" kern="1200"/>
        </a:p>
        <a:p>
          <a:pPr lvl="0" algn="ctr" defTabSz="355600">
            <a:lnSpc>
              <a:spcPct val="90000"/>
            </a:lnSpc>
            <a:spcBef>
              <a:spcPct val="0"/>
            </a:spcBef>
            <a:spcAft>
              <a:spcPct val="35000"/>
            </a:spcAft>
          </a:pPr>
          <a:r>
            <a:rPr lang="en-US" sz="800" kern="1200"/>
            <a:t>(f17-f19)</a:t>
          </a:r>
          <a:endParaRPr lang="ru-RU" sz="800" kern="1200"/>
        </a:p>
      </dsp:txBody>
      <dsp:txXfrm>
        <a:off x="3255970" y="1280319"/>
        <a:ext cx="787102" cy="809505"/>
      </dsp:txXfrm>
    </dsp:sp>
    <dsp:sp modelId="{78C6ABD9-0A7E-4E27-A20B-F65949BBF2CF}">
      <dsp:nvSpPr>
        <dsp:cNvPr id="0" name=""/>
        <dsp:cNvSpPr/>
      </dsp:nvSpPr>
      <dsp:spPr>
        <a:xfrm>
          <a:off x="3561399" y="1135652"/>
          <a:ext cx="1057459" cy="110726"/>
        </a:xfrm>
        <a:custGeom>
          <a:avLst/>
          <a:gdLst/>
          <a:ahLst/>
          <a:cxnLst/>
          <a:rect l="0" t="0" r="0" b="0"/>
          <a:pathLst>
            <a:path>
              <a:moveTo>
                <a:pt x="0" y="0"/>
              </a:moveTo>
              <a:lnTo>
                <a:pt x="0" y="55363"/>
              </a:lnTo>
              <a:lnTo>
                <a:pt x="1057459" y="55363"/>
              </a:lnTo>
              <a:lnTo>
                <a:pt x="1057459" y="1107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9C3919-CFAF-4735-A5B3-22AD29424248}">
      <dsp:nvSpPr>
        <dsp:cNvPr id="0" name=""/>
        <dsp:cNvSpPr/>
      </dsp:nvSpPr>
      <dsp:spPr>
        <a:xfrm>
          <a:off x="4136599" y="1246379"/>
          <a:ext cx="964519" cy="85848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Доходы/Расходы, связанные с перспективным развитием внешней среды</a:t>
          </a:r>
          <a:endParaRPr lang="en-US" sz="800" kern="1200"/>
        </a:p>
        <a:p>
          <a:pPr lvl="0" algn="ctr" defTabSz="355600">
            <a:lnSpc>
              <a:spcPct val="90000"/>
            </a:lnSpc>
            <a:spcBef>
              <a:spcPct val="0"/>
            </a:spcBef>
            <a:spcAft>
              <a:spcPct val="35000"/>
            </a:spcAft>
          </a:pPr>
          <a:r>
            <a:rPr lang="en-US" sz="800" kern="1200"/>
            <a:t>(f20-f25)</a:t>
          </a:r>
          <a:r>
            <a:rPr lang="ru-RU" sz="800" kern="1200"/>
            <a:t> </a:t>
          </a:r>
        </a:p>
      </dsp:txBody>
      <dsp:txXfrm>
        <a:off x="4161743" y="1271523"/>
        <a:ext cx="914231" cy="808193"/>
      </dsp:txXfrm>
    </dsp:sp>
    <dsp:sp modelId="{D4ACF211-BFAF-459F-A640-6EF7134C5F10}">
      <dsp:nvSpPr>
        <dsp:cNvPr id="0" name=""/>
        <dsp:cNvSpPr/>
      </dsp:nvSpPr>
      <dsp:spPr>
        <a:xfrm>
          <a:off x="3841119" y="2104861"/>
          <a:ext cx="777739" cy="129630"/>
        </a:xfrm>
        <a:custGeom>
          <a:avLst/>
          <a:gdLst/>
          <a:ahLst/>
          <a:cxnLst/>
          <a:rect l="0" t="0" r="0" b="0"/>
          <a:pathLst>
            <a:path>
              <a:moveTo>
                <a:pt x="777739" y="0"/>
              </a:moveTo>
              <a:lnTo>
                <a:pt x="777739" y="64815"/>
              </a:lnTo>
              <a:lnTo>
                <a:pt x="0" y="64815"/>
              </a:lnTo>
              <a:lnTo>
                <a:pt x="0" y="1296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274492-7C60-41E1-AD55-982034B41A5B}">
      <dsp:nvSpPr>
        <dsp:cNvPr id="0" name=""/>
        <dsp:cNvSpPr/>
      </dsp:nvSpPr>
      <dsp:spPr>
        <a:xfrm>
          <a:off x="3504885" y="2234491"/>
          <a:ext cx="672467" cy="85848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Мероприятия, связанные с тарифом на передачу</a:t>
          </a:r>
        </a:p>
        <a:p>
          <a:pPr lvl="0" algn="ctr" defTabSz="355600">
            <a:lnSpc>
              <a:spcPct val="90000"/>
            </a:lnSpc>
            <a:spcBef>
              <a:spcPct val="0"/>
            </a:spcBef>
            <a:spcAft>
              <a:spcPct val="35000"/>
            </a:spcAft>
          </a:pPr>
          <a:r>
            <a:rPr lang="ru-RU" sz="800" kern="1200"/>
            <a:t>(</a:t>
          </a:r>
          <a:r>
            <a:rPr lang="en-US" sz="800" kern="1200"/>
            <a:t>f21,f24,f25)</a:t>
          </a:r>
          <a:endParaRPr lang="ru-RU" sz="800" kern="1200"/>
        </a:p>
      </dsp:txBody>
      <dsp:txXfrm>
        <a:off x="3524581" y="2254187"/>
        <a:ext cx="633075" cy="819089"/>
      </dsp:txXfrm>
    </dsp:sp>
    <dsp:sp modelId="{BCC75780-E4BE-43D6-A980-FB8ACB17D1F7}">
      <dsp:nvSpPr>
        <dsp:cNvPr id="0" name=""/>
        <dsp:cNvSpPr/>
      </dsp:nvSpPr>
      <dsp:spPr>
        <a:xfrm>
          <a:off x="4573139" y="2104861"/>
          <a:ext cx="91440" cy="129630"/>
        </a:xfrm>
        <a:custGeom>
          <a:avLst/>
          <a:gdLst/>
          <a:ahLst/>
          <a:cxnLst/>
          <a:rect l="0" t="0" r="0" b="0"/>
          <a:pathLst>
            <a:path>
              <a:moveTo>
                <a:pt x="45720" y="0"/>
              </a:moveTo>
              <a:lnTo>
                <a:pt x="45720" y="64815"/>
              </a:lnTo>
              <a:lnTo>
                <a:pt x="90455" y="64815"/>
              </a:lnTo>
              <a:lnTo>
                <a:pt x="90455" y="1296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69A4DD-2211-4E02-97D5-D049F53F5735}">
      <dsp:nvSpPr>
        <dsp:cNvPr id="0" name=""/>
        <dsp:cNvSpPr/>
      </dsp:nvSpPr>
      <dsp:spPr>
        <a:xfrm>
          <a:off x="4312554" y="2234491"/>
          <a:ext cx="702081" cy="85848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Мероприятия, связанные с перспективным строительством</a:t>
          </a:r>
        </a:p>
        <a:p>
          <a:pPr lvl="0" algn="ctr" defTabSz="355600">
            <a:lnSpc>
              <a:spcPct val="90000"/>
            </a:lnSpc>
            <a:spcBef>
              <a:spcPct val="0"/>
            </a:spcBef>
            <a:spcAft>
              <a:spcPct val="35000"/>
            </a:spcAft>
          </a:pPr>
          <a:r>
            <a:rPr lang="en-US" sz="800" kern="1200"/>
            <a:t>(f20,f23)</a:t>
          </a:r>
          <a:endParaRPr lang="ru-RU" sz="800" kern="1200"/>
        </a:p>
      </dsp:txBody>
      <dsp:txXfrm>
        <a:off x="4333117" y="2255054"/>
        <a:ext cx="660955" cy="817355"/>
      </dsp:txXfrm>
    </dsp:sp>
    <dsp:sp modelId="{DA93AC89-C26A-4F14-817B-517F48710737}">
      <dsp:nvSpPr>
        <dsp:cNvPr id="0" name=""/>
        <dsp:cNvSpPr/>
      </dsp:nvSpPr>
      <dsp:spPr>
        <a:xfrm>
          <a:off x="4618859" y="2104861"/>
          <a:ext cx="756312" cy="129630"/>
        </a:xfrm>
        <a:custGeom>
          <a:avLst/>
          <a:gdLst/>
          <a:ahLst/>
          <a:cxnLst/>
          <a:rect l="0" t="0" r="0" b="0"/>
          <a:pathLst>
            <a:path>
              <a:moveTo>
                <a:pt x="0" y="0"/>
              </a:moveTo>
              <a:lnTo>
                <a:pt x="0" y="64815"/>
              </a:lnTo>
              <a:lnTo>
                <a:pt x="756312" y="64815"/>
              </a:lnTo>
              <a:lnTo>
                <a:pt x="756312" y="1296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4A4346-6711-4EE3-9232-811AB7A4CBCA}">
      <dsp:nvSpPr>
        <dsp:cNvPr id="0" name=""/>
        <dsp:cNvSpPr/>
      </dsp:nvSpPr>
      <dsp:spPr>
        <a:xfrm>
          <a:off x="5149836" y="2234491"/>
          <a:ext cx="450670" cy="85848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Мероприятия, поддержкой репутации</a:t>
          </a:r>
        </a:p>
        <a:p>
          <a:pPr lvl="0" algn="ctr" defTabSz="355600">
            <a:lnSpc>
              <a:spcPct val="90000"/>
            </a:lnSpc>
            <a:spcBef>
              <a:spcPct val="0"/>
            </a:spcBef>
            <a:spcAft>
              <a:spcPct val="35000"/>
            </a:spcAft>
          </a:pPr>
          <a:r>
            <a:rPr lang="en-US" sz="800" kern="1200"/>
            <a:t>(f22)</a:t>
          </a:r>
          <a:endParaRPr lang="ru-RU" sz="800" kern="1200"/>
        </a:p>
      </dsp:txBody>
      <dsp:txXfrm>
        <a:off x="5163036" y="2247691"/>
        <a:ext cx="424270" cy="83208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b:Source>
    <b:Tag>Пра09</b:Tag>
    <b:SourceType>InternetSite</b:SourceType>
    <b:Guid>{30CA79F3-8F9F-497E-BA4B-26691D417A75}</b:Guid>
    <b:Title>Энергетическая стратегия России на период до 2030 года</b:Title>
    <b:Year>2009</b:Year>
    <b:InternetSiteTitle>Сайт Минэнерго РФ</b:InternetSiteTitle>
    <b:Month>11</b:Month>
    <b:Day>13</b:Day>
    <b:URL>https://minenergo.gov.ru/node/1026</b:URL>
    <b:Author>
      <b:Author>
        <b:NameList>
          <b:Person>
            <b:Last>РФ</b:Last>
            <b:First>Правительство</b:First>
          </b:Person>
        </b:NameList>
      </b:Author>
    </b:Author>
    <b:RefOrder>1</b:RefOrder>
  </b:Source>
</b:Sources>
</file>

<file path=customXml/itemProps1.xml><?xml version="1.0" encoding="utf-8"?>
<ds:datastoreItem xmlns:ds="http://schemas.openxmlformats.org/officeDocument/2006/customXml" ds:itemID="{6FA4FFAD-48A5-4FDE-A90B-457E7EFA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46</Pages>
  <Words>10833</Words>
  <Characters>61753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cp:lastModifiedBy>Анжела</cp:lastModifiedBy>
  <cp:revision>6</cp:revision>
  <cp:lastPrinted>2018-05-23T21:12:00Z</cp:lastPrinted>
  <dcterms:created xsi:type="dcterms:W3CDTF">2018-05-23T21:11:00Z</dcterms:created>
  <dcterms:modified xsi:type="dcterms:W3CDTF">2018-05-23T21:31:00Z</dcterms:modified>
</cp:coreProperties>
</file>