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85" w:rsidRPr="00272DF3" w:rsidRDefault="00C96A85" w:rsidP="00272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DF3">
        <w:rPr>
          <w:rFonts w:ascii="Times New Roman" w:hAnsi="Times New Roman" w:cs="Times New Roman"/>
          <w:sz w:val="24"/>
          <w:szCs w:val="24"/>
        </w:rPr>
        <w:t>Отзыв</w:t>
      </w:r>
    </w:p>
    <w:p w:rsidR="00C96A85" w:rsidRPr="00272DF3" w:rsidRDefault="00C96A85" w:rsidP="0027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выпускную квалификационную работу Макарова Алексея Александровича</w:t>
      </w:r>
    </w:p>
    <w:p w:rsidR="00C96A85" w:rsidRDefault="00272DF3" w:rsidP="0027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 w:rsidR="009A4555" w:rsidRPr="0027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Использование программных методов для статистического обоснования </w:t>
      </w:r>
      <w:proofErr w:type="spellStart"/>
      <w:r w:rsidR="009A4555" w:rsidRPr="0027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фоносемантических</w:t>
      </w:r>
      <w:proofErr w:type="spellEnd"/>
      <w:r w:rsidR="009A4555" w:rsidRPr="00272D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гипотез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".</w:t>
      </w:r>
    </w:p>
    <w:p w:rsidR="00272DF3" w:rsidRDefault="00272DF3" w:rsidP="0027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7564E" w:rsidRDefault="00272DF3" w:rsidP="0006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 Александрович</w:t>
      </w:r>
      <w:r w:rsidRPr="00272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Макаров </w:t>
      </w:r>
      <w:r w:rsidR="00C7564E" w:rsidRPr="00C75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очень занятой</w:t>
      </w:r>
      <w:r w:rsidR="00C7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работой (какой? </w:t>
      </w:r>
      <w:r w:rsidR="00C7564E" w:rsidRPr="00C75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C75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Макаров учащийся дневного отделения магистратуры</w:t>
      </w:r>
      <w:r w:rsidR="00C7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6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прийти на занятия по расписанию ему очень трудно, а встретиться с ним </w:t>
      </w:r>
      <w:r w:rsidR="00C7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научному </w:t>
      </w:r>
      <w:r w:rsidR="0006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для обсужд</w:t>
      </w:r>
      <w:r w:rsidR="00C7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ВКР </w:t>
      </w:r>
      <w:r w:rsidR="00C7564E" w:rsidRPr="00C75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06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труднее: договориться о встрече </w:t>
      </w:r>
      <w:r w:rsidR="00A03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Алексеем Александровичем </w:t>
      </w:r>
      <w:r w:rsidR="0006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трудно, как договориться о встрече с директором крупного института и</w:t>
      </w:r>
      <w:r w:rsidR="00D40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06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ответственным работником министерства.</w:t>
      </w:r>
    </w:p>
    <w:p w:rsidR="00272DF3" w:rsidRDefault="00C7564E" w:rsidP="0006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определило характер взаимодействия с ним на протяжении двух лет его обучения в магистратуре</w:t>
      </w:r>
      <w:r w:rsidR="0006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осенью 2016 года он заявил, что он очень занят, а время для работы над ВКР у него будет весной 2017 года (но тогда его тоже не </w:t>
      </w:r>
      <w:r w:rsidRPr="007768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было), а осенью 2017 года аналогичное заявление было сделано о весне 2018 года. Однако, законче</w:t>
      </w:r>
      <w:r w:rsidR="007768DA" w:rsidRPr="007768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нной работы в установленном порядке я так и не увидел. Впервые я увидел </w:t>
      </w:r>
      <w:r w:rsidR="00A039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полный текст </w:t>
      </w:r>
      <w:r w:rsidR="007768DA" w:rsidRPr="007768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</w:t>
      </w:r>
      <w:r w:rsidR="00A039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7768DA" w:rsidRPr="007768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уже загруженной в</w:t>
      </w:r>
      <w:r w:rsidR="007768DA" w:rsidRPr="007768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систему </w:t>
      </w:r>
      <w:proofErr w:type="spellStart"/>
      <w:r w:rsidR="007768DA" w:rsidRPr="007768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Blackboard</w:t>
      </w:r>
      <w:proofErr w:type="spellEnd"/>
      <w:r w:rsidR="007768DA" w:rsidRPr="007768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(о чём мне сообщила </w:t>
      </w:r>
      <w:r w:rsidR="00E859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электронной почте </w:t>
      </w:r>
      <w:r w:rsidR="007768DA" w:rsidRPr="007768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Маргарита Олеговна </w:t>
      </w:r>
      <w:proofErr w:type="spellStart"/>
      <w:r w:rsidR="007768DA" w:rsidRPr="007768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Коржиневская</w:t>
      </w:r>
      <w:proofErr w:type="spellEnd"/>
      <w:r w:rsidR="007768DA" w:rsidRPr="007768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25 мая), а во второй половине дня 29 мая я получил от автора вариант</w:t>
      </w:r>
      <w:r w:rsidR="000679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(именно на него я и буду ссылаться)</w:t>
      </w:r>
      <w:r w:rsidR="007768DA" w:rsidRPr="007768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несколько отличающийся от того, который загружен в </w:t>
      </w:r>
      <w:proofErr w:type="spellStart"/>
      <w:r w:rsidR="007768DA" w:rsidRPr="007768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Blackboard</w:t>
      </w:r>
      <w:proofErr w:type="spellEnd"/>
      <w:r w:rsidR="007768DA" w:rsidRPr="007768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(различия в пагинации, некоторых формулировках</w:t>
      </w:r>
      <w:r w:rsidR="00B82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далее эти тексты обозначаются как ВВ </w:t>
      </w:r>
      <w:r w:rsidR="00B82491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B82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текст  в </w:t>
      </w:r>
      <w:proofErr w:type="spellStart"/>
      <w:r w:rsidR="00B82491" w:rsidRPr="007768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Blackboard</w:t>
      </w:r>
      <w:proofErr w:type="spellEnd"/>
      <w:r w:rsidR="00B82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ТР </w:t>
      </w:r>
      <w:r w:rsidR="00B82491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A039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текст руководите</w:t>
      </w:r>
      <w:r w:rsidR="00B82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ля</w:t>
      </w:r>
      <w:r w:rsidR="007768DA" w:rsidRPr="007768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0679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Всё это, на мой взгляд, выходит за пределы неорганизованности творческого человека, а граничит с недобросовестным манипулированием.</w:t>
      </w:r>
    </w:p>
    <w:p w:rsidR="005D313E" w:rsidRDefault="00D40678" w:rsidP="005D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ВКР А.А.Макарова, тема которой сформулирована таким образом по его инициативе, находится на пересечении трёх самостоятельных областей, что, конечно, создаёт известные проблемы как при её написании, так и при чтении и интерпретации. </w:t>
      </w:r>
      <w:r w:rsidR="00CE6D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этом к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онцептуальное ядро работы и значительная часть обработки количественных данных были </w:t>
      </w:r>
      <w:r w:rsidR="00CE6D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готовы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обстоятельно обсуждены со мною как руководителем ещё осенью 2016 г. Уже тогда можно было говорить о том, что материал исследования </w:t>
      </w:r>
      <w:r w:rsidR="00CE6D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уже достаточен для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его представлению в качестве ВКР</w:t>
      </w:r>
      <w:r w:rsidR="001D60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 вся оставшаяся работа (и с</w:t>
      </w:r>
      <w:r w:rsidR="00A039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опряжё</w:t>
      </w:r>
      <w:r w:rsidR="001D60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нные с ней трудности) будет связана с корректным описанием полученных данных и интерпретаци</w:t>
      </w:r>
      <w:r w:rsidR="007673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ей</w:t>
      </w:r>
      <w:r w:rsidR="001D60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основанных на них результатов. К сожалению, в этой сфере мало что было сделано.Рекомендации по изменению структуры работы, данные мною весной 2018 (когда я впервые увидел часть черновика) были </w:t>
      </w:r>
      <w:r w:rsidR="00A039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основном </w:t>
      </w:r>
      <w:r w:rsidR="001D60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проигнорированы автором "из-за недостатка времени".</w:t>
      </w:r>
    </w:p>
    <w:p w:rsidR="005D313E" w:rsidRDefault="001D60A9" w:rsidP="005D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3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Сформулировав три направления своего исследования </w:t>
      </w:r>
      <w:r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 </w:t>
      </w:r>
      <w:r w:rsidRPr="005D3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программные методы,  статистическое обоснование, </w:t>
      </w:r>
      <w:proofErr w:type="spellStart"/>
      <w:r w:rsidRPr="005D3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фоносемантические</w:t>
      </w:r>
      <w:proofErr w:type="spellEnd"/>
      <w:r w:rsidRPr="005D3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гипотезы</w:t>
      </w:r>
      <w:r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автор </w:t>
      </w:r>
      <w:r w:rsidR="00F83B66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всегда точно и часто </w:t>
      </w:r>
      <w:proofErr w:type="spellStart"/>
      <w:r w:rsidR="00F83B66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дискуссионно</w:t>
      </w:r>
      <w:proofErr w:type="spellEnd"/>
      <w:r w:rsidR="00F83B66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формулирует суть событий в истории </w:t>
      </w:r>
      <w:proofErr w:type="spellStart"/>
      <w:r w:rsidR="00F83B66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фоносемантики</w:t>
      </w:r>
      <w:proofErr w:type="spellEnd"/>
      <w:r w:rsidR="00F83B66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довольно сурово судит своих предшественников, </w:t>
      </w:r>
      <w:r w:rsidR="00F83B66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предъявляет </w:t>
      </w:r>
      <w:r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претензии к ним (хотя это совершенно не </w:t>
      </w:r>
      <w:r w:rsidR="00A039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нужно</w:t>
      </w:r>
      <w:r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логике его работы)</w:t>
      </w:r>
      <w:r w:rsidR="00E561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претендуя на большую точность исследований, требуемую в ХХ</w:t>
      </w:r>
      <w:r w:rsidR="00E561A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</w:t>
      </w:r>
      <w:r w:rsidR="00E561A0" w:rsidRPr="00E561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веке </w:t>
      </w:r>
      <w:r w:rsidR="00E561A0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(с. 1</w:t>
      </w:r>
      <w:r w:rsidR="00E561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B824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ВВ </w:t>
      </w:r>
      <w:r w:rsidR="00E561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 с.16</w:t>
      </w:r>
      <w:r w:rsidR="00B82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</w:t>
      </w:r>
      <w:r w:rsidR="00E561A0" w:rsidRPr="005D3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F83B66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</w:t>
      </w:r>
      <w:r w:rsidR="005D313E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ак, автор относит статистический</w:t>
      </w:r>
      <w:r w:rsidR="00F83B66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анализ к естественнонаучным методам (с. 14</w:t>
      </w:r>
      <w:r w:rsidR="00B824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ВВ и ТР</w:t>
      </w:r>
      <w:r w:rsidR="005D313E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в то время как он появился в бухгалтерском деле, экономике и социологии, или утверждает, что мир Античности, Средневековья и Нового времени ещё не слышал о глобализации (с. 14 </w:t>
      </w:r>
      <w:r w:rsidR="00B824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ВВ </w:t>
      </w:r>
      <w:r w:rsidR="005D313E" w:rsidRPr="005D3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 с.15</w:t>
      </w:r>
      <w:r w:rsidR="00B82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</w:t>
      </w:r>
      <w:r w:rsidR="005D313E" w:rsidRPr="005D3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</w:t>
      </w:r>
      <w:r w:rsidR="00A039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тогда</w:t>
      </w:r>
      <w:r w:rsidR="005D313E" w:rsidRPr="005D3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 с </w:t>
      </w:r>
      <w:r w:rsidR="005D313E" w:rsidRPr="005D3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VI</w:t>
      </w:r>
      <w:r w:rsidR="005D313E" w:rsidRPr="005D31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в. до Р.Х. используется введённое  </w:t>
      </w:r>
      <w:proofErr w:type="spellStart"/>
      <w:r w:rsidR="005D313E" w:rsidRPr="005D313E">
        <w:rPr>
          <w:rFonts w:ascii="Times New Roman" w:hAnsi="Times New Roman" w:cs="Times New Roman"/>
          <w:bCs/>
          <w:color w:val="000000"/>
          <w:sz w:val="24"/>
          <w:szCs w:val="24"/>
        </w:rPr>
        <w:t>Гекатеем</w:t>
      </w:r>
      <w:proofErr w:type="spellEnd"/>
      <w:r w:rsidR="005D313E" w:rsidRPr="005D3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Милетским представление об Эйкумене (в русских средневековых переводах Вселенной)</w:t>
      </w:r>
      <w:r w:rsidR="005D3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освоение которой греками </w:t>
      </w:r>
      <w:r w:rsidR="00E561A0">
        <w:rPr>
          <w:rFonts w:ascii="Times New Roman" w:hAnsi="Times New Roman" w:cs="Times New Roman"/>
          <w:bCs/>
          <w:color w:val="000000"/>
          <w:sz w:val="24"/>
          <w:szCs w:val="24"/>
        </w:rPr>
        <w:t>вполне сопоставимо с глобализацией (число подобных примеров можно практически неограниченно продолжать).</w:t>
      </w:r>
    </w:p>
    <w:p w:rsidR="00D007B7" w:rsidRPr="002C132C" w:rsidRDefault="00D007B7" w:rsidP="002C1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132C">
        <w:rPr>
          <w:rFonts w:ascii="Times New Roman" w:hAnsi="Times New Roman" w:cs="Times New Roman"/>
          <w:bCs/>
          <w:color w:val="000000"/>
          <w:sz w:val="24"/>
          <w:szCs w:val="24"/>
        </w:rPr>
        <w:t>На этом фоне автор формулирует две цели работы</w:t>
      </w:r>
      <w:r w:rsidR="002C132C" w:rsidRPr="002C132C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C132C" w:rsidRPr="002C132C" w:rsidRDefault="002C132C" w:rsidP="002C1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2C">
        <w:rPr>
          <w:rFonts w:ascii="Times New Roman" w:hAnsi="Times New Roman" w:cs="Times New Roman"/>
          <w:sz w:val="24"/>
          <w:szCs w:val="24"/>
        </w:rPr>
        <w:t>1. Разработать программное обеспечение (далее ПО), автоматиз</w:t>
      </w:r>
      <w:r w:rsidRPr="002C132C">
        <w:rPr>
          <w:rFonts w:ascii="Times New Roman" w:hAnsi="Times New Roman" w:cs="Times New Roman"/>
          <w:sz w:val="24"/>
          <w:szCs w:val="24"/>
        </w:rPr>
        <w:t>и</w:t>
      </w:r>
      <w:r w:rsidRPr="002C132C">
        <w:rPr>
          <w:rFonts w:ascii="Times New Roman" w:hAnsi="Times New Roman" w:cs="Times New Roman"/>
          <w:sz w:val="24"/>
          <w:szCs w:val="24"/>
        </w:rPr>
        <w:t xml:space="preserve">рующее процесс </w:t>
      </w:r>
      <w:proofErr w:type="spellStart"/>
      <w:r w:rsidRPr="002C132C">
        <w:rPr>
          <w:rFonts w:ascii="Times New Roman" w:hAnsi="Times New Roman" w:cs="Times New Roman"/>
          <w:sz w:val="24"/>
          <w:szCs w:val="24"/>
        </w:rPr>
        <w:t>фоносемантического</w:t>
      </w:r>
      <w:proofErr w:type="spellEnd"/>
      <w:r w:rsidRPr="002C132C"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2C132C" w:rsidRDefault="002C132C" w:rsidP="002C1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2C">
        <w:rPr>
          <w:rFonts w:ascii="Times New Roman" w:hAnsi="Times New Roman" w:cs="Times New Roman"/>
          <w:sz w:val="24"/>
          <w:szCs w:val="24"/>
        </w:rPr>
        <w:lastRenderedPageBreak/>
        <w:t xml:space="preserve">2. Провести исследование связей </w:t>
      </w:r>
      <w:proofErr w:type="spellStart"/>
      <w:r w:rsidRPr="002C132C">
        <w:rPr>
          <w:rFonts w:ascii="Times New Roman" w:hAnsi="Times New Roman" w:cs="Times New Roman"/>
          <w:sz w:val="24"/>
          <w:szCs w:val="24"/>
        </w:rPr>
        <w:t>звукотипов</w:t>
      </w:r>
      <w:proofErr w:type="spellEnd"/>
      <w:r w:rsidRPr="002C13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132C">
        <w:rPr>
          <w:rFonts w:ascii="Times New Roman" w:hAnsi="Times New Roman" w:cs="Times New Roman"/>
          <w:sz w:val="24"/>
          <w:szCs w:val="24"/>
        </w:rPr>
        <w:t>фонотипов</w:t>
      </w:r>
      <w:proofErr w:type="spellEnd"/>
      <w:r w:rsidRPr="002C132C">
        <w:rPr>
          <w:rFonts w:ascii="Times New Roman" w:hAnsi="Times New Roman" w:cs="Times New Roman"/>
          <w:sz w:val="24"/>
          <w:szCs w:val="24"/>
        </w:rPr>
        <w:t xml:space="preserve"> с разли</w:t>
      </w:r>
      <w:r w:rsidRPr="002C132C">
        <w:rPr>
          <w:rFonts w:ascii="Times New Roman" w:hAnsi="Times New Roman" w:cs="Times New Roman"/>
          <w:sz w:val="24"/>
          <w:szCs w:val="24"/>
        </w:rPr>
        <w:t>ч</w:t>
      </w:r>
      <w:r w:rsidRPr="002C132C">
        <w:rPr>
          <w:rFonts w:ascii="Times New Roman" w:hAnsi="Times New Roman" w:cs="Times New Roman"/>
          <w:sz w:val="24"/>
          <w:szCs w:val="24"/>
        </w:rPr>
        <w:t>ными семантическими значениями (с. 4</w:t>
      </w:r>
      <w:r w:rsidR="00B82491">
        <w:rPr>
          <w:rFonts w:ascii="Times New Roman" w:hAnsi="Times New Roman" w:cs="Times New Roman"/>
          <w:sz w:val="24"/>
          <w:szCs w:val="24"/>
        </w:rPr>
        <w:t xml:space="preserve"> ВВ</w:t>
      </w:r>
      <w:r w:rsidRPr="002C132C">
        <w:rPr>
          <w:rFonts w:ascii="Times New Roman" w:hAnsi="Times New Roman" w:cs="Times New Roman"/>
          <w:sz w:val="24"/>
          <w:szCs w:val="24"/>
        </w:rPr>
        <w:t xml:space="preserve"> и с.</w:t>
      </w:r>
      <w:r w:rsidR="00B82491">
        <w:rPr>
          <w:rFonts w:ascii="Times New Roman" w:hAnsi="Times New Roman" w:cs="Times New Roman"/>
          <w:sz w:val="24"/>
          <w:szCs w:val="24"/>
        </w:rPr>
        <w:t xml:space="preserve"> </w:t>
      </w:r>
      <w:r w:rsidRPr="002C132C">
        <w:rPr>
          <w:rFonts w:ascii="Times New Roman" w:hAnsi="Times New Roman" w:cs="Times New Roman"/>
          <w:sz w:val="24"/>
          <w:szCs w:val="24"/>
        </w:rPr>
        <w:t>4-5</w:t>
      </w:r>
      <w:r w:rsidR="00B82491">
        <w:rPr>
          <w:rFonts w:ascii="Times New Roman" w:hAnsi="Times New Roman" w:cs="Times New Roman"/>
          <w:sz w:val="24"/>
          <w:szCs w:val="24"/>
        </w:rPr>
        <w:t xml:space="preserve"> ТР</w:t>
      </w:r>
      <w:r w:rsidRPr="002C132C">
        <w:rPr>
          <w:rFonts w:ascii="Times New Roman" w:hAnsi="Times New Roman" w:cs="Times New Roman"/>
          <w:sz w:val="24"/>
          <w:szCs w:val="24"/>
        </w:rPr>
        <w:t>).</w:t>
      </w:r>
    </w:p>
    <w:p w:rsidR="002C132C" w:rsidRDefault="002C132C" w:rsidP="002C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32C">
        <w:rPr>
          <w:rFonts w:ascii="Times New Roman" w:hAnsi="Times New Roman" w:cs="Times New Roman"/>
          <w:sz w:val="24"/>
          <w:szCs w:val="24"/>
        </w:rPr>
        <w:t>При этом применительно к цели 2</w:t>
      </w:r>
      <w:r w:rsidRPr="002C1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качестве объекта выступают </w:t>
      </w:r>
      <w:proofErr w:type="spellStart"/>
      <w:r w:rsidRPr="002C1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фоносемантические</w:t>
      </w:r>
      <w:proofErr w:type="spellEnd"/>
      <w:r w:rsidRPr="002C1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гипотезы, </w:t>
      </w:r>
      <w:r w:rsidR="00370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2C1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предметом является обоснование </w:t>
      </w:r>
      <w:proofErr w:type="spellStart"/>
      <w:r w:rsidRPr="002C1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фоносемантических</w:t>
      </w:r>
      <w:proofErr w:type="spellEnd"/>
      <w:r w:rsidRPr="002C1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гипотез (с. 5</w:t>
      </w:r>
      <w:r w:rsidR="00B824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</w:t>
      </w:r>
      <w:r w:rsidRPr="002C1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с. 6</w:t>
      </w:r>
      <w:r w:rsidR="00B824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</w:t>
      </w:r>
      <w:r w:rsidRPr="002C1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Однако, такое понимание определяет очевидную </w:t>
      </w:r>
      <w:r w:rsidRPr="00164A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направленность данного исследования, которая, как следует из текста, остаётся нереализованной</w:t>
      </w:r>
      <w:r w:rsidR="00252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45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67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причём </w:t>
      </w:r>
      <w:r w:rsidR="00145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776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желание заниматься </w:t>
      </w:r>
      <w:r w:rsidR="00767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реализацией такой направленности </w:t>
      </w:r>
      <w:r w:rsidR="00776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подтверждается автором в устной коммуникации.</w:t>
      </w:r>
      <w:r w:rsidR="00145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Именно этим, на взгляд р</w:t>
      </w:r>
      <w:r w:rsidR="00B824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уководителя</w:t>
      </w:r>
      <w:r w:rsidR="00145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определяются далее обсуждаемые проблемы.</w:t>
      </w:r>
    </w:p>
    <w:p w:rsidR="004A3326" w:rsidRDefault="001B3B1B" w:rsidP="004A3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касается программных методов, то, к сожалению, обсуждаемая ВКР не даёт представления о том, что сделано. </w:t>
      </w:r>
      <w:r w:rsidR="00004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Этому по названию посвящён раздел 1.4, в котором об этом вообще ничего не сказано, одно предложение в конце раздела 2.1(</w:t>
      </w:r>
      <w:r w:rsidR="002E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25 ТР</w:t>
      </w:r>
      <w:r w:rsidR="00004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</w:t>
      </w:r>
      <w:r w:rsidR="00CE6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09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 предложение в кон</w:t>
      </w:r>
      <w:r w:rsidR="00004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r w:rsidR="006409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004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раздела 2.2.1</w:t>
      </w:r>
      <w:r w:rsidR="006409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несколько абзацев в разделе 2.2.2 (вперемешку с обсуждением кодировки данных</w:t>
      </w:r>
      <w:r w:rsidR="0078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6409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того, что такое </w:t>
      </w:r>
      <w:proofErr w:type="spellStart"/>
      <w:r w:rsidR="006409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звукотипы</w:t>
      </w:r>
      <w:proofErr w:type="spellEnd"/>
      <w:r w:rsidR="006409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="006409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фонотипы</w:t>
      </w:r>
      <w:proofErr w:type="spellEnd"/>
      <w:r w:rsidR="006409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описанием таблиц данных)</w:t>
      </w:r>
      <w:r w:rsidR="002513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раздел 2.3 "Схема работы программы и пользовательский интерфейс" (с. 36-41ТР), иллюстрируемый нечитаемым из-за мелкого шрифта (о чём было несколько раз сказано магистранту) приложением 1, и упоминание на с. 60 ТР Заключения.</w:t>
      </w:r>
      <w:r w:rsidR="004A3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E06F9" w:rsidRDefault="002513EC" w:rsidP="004A3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приведённых данных понять вклад автора в разработку</w:t>
      </w:r>
      <w:r w:rsidR="002E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программных методов невозможно, ограничивается ли он только разработкой интерфейса или относится к разработке каких-то других программных продуктов не ясно. Хотя вопрос о том, что код программы может быть дан в приложении на диске неоднократно обсуждался</w:t>
      </w:r>
      <w:r w:rsidR="004A3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2E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работе не приводится ни строчки кода. Очень странным выглядит упомянутое утверждение (с. 25 ТР) "…</w:t>
      </w:r>
      <w:r w:rsidR="002E06F9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целью настоящей работы</w:t>
      </w:r>
      <w:r w:rsidR="002E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 </w:t>
      </w:r>
      <w:r w:rsidR="002E06F9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является разработка программного обеспечения, позволяющего автоматизировать </w:t>
      </w:r>
      <w:proofErr w:type="spellStart"/>
      <w:r w:rsidR="002E06F9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фоносемантическое</w:t>
      </w:r>
      <w:proofErr w:type="spellEnd"/>
      <w:r w:rsidR="002E06F9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исследование. В качестве результатов ожидается получение работоспособного алгоритма и программы на его основе</w:t>
      </w:r>
      <w:r w:rsidR="002E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r w:rsidR="002E06F9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E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из которого следует, что программное обеспечение породит алго</w:t>
      </w:r>
      <w:r w:rsidR="004A3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ритм. Указание автору на то, что такое утверждение вызывает вопросы, квалифицируется им как придирки к словам, </w:t>
      </w:r>
      <w:r w:rsidR="00C75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 время как</w:t>
      </w:r>
      <w:r w:rsidR="004A33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интересует суть дела.</w:t>
      </w:r>
    </w:p>
    <w:p w:rsidR="00E40BA8" w:rsidRPr="00E467C2" w:rsidRDefault="004A3326" w:rsidP="004A3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статистическими методами также далеко не всё ясно. </w:t>
      </w:r>
      <w:r w:rsidR="00C75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роблема заключается в том, что автором не продумана </w:t>
      </w:r>
      <w:r w:rsidR="00947A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целом схема статистического исследования, у него нет времени и, как показывает опыт собеседований с ним, желания </w:t>
      </w:r>
      <w:r w:rsidR="00C75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вникать в м</w:t>
      </w:r>
      <w:r w:rsidR="00947A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етодологию статистического исследования. Начинается с того, что он старается обойти вопрос о выполнении центральной предельной теоремы (начало раздела 2.2.3), но дальше систематически использует коэффициент корреляции Пирсона (с. 42-59 ТР), который </w:t>
      </w:r>
      <w:r w:rsidR="0078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почти каждый раз</w:t>
      </w:r>
      <w:r w:rsidR="00947A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называет корреляцией Пирсона, что может квалифицироваться как </w:t>
      </w:r>
      <w:r w:rsidR="0078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"лабораторный жаргон", </w:t>
      </w:r>
      <w:r w:rsidR="00947A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недопустимый для академического текста. </w:t>
      </w:r>
      <w:r w:rsidR="00E4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r w:rsidR="00E46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этом на с. 43 ТР приводится правильная формула коэффициента корреляции Пирсона, обозначенного </w:t>
      </w:r>
      <w:r w:rsidR="00E467C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</w:t>
      </w:r>
      <w:r w:rsidR="00E467C2" w:rsidRPr="00E46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46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однако на рис. 4 </w:t>
      </w:r>
      <w:r w:rsidR="00963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(с. 43 ТР) </w:t>
      </w:r>
      <w:r w:rsidR="00E46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 обозначен как </w:t>
      </w:r>
      <w:r w:rsidR="00E467C2" w:rsidRPr="00E467C2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val="en-US" w:eastAsia="ru-RU"/>
        </w:rPr>
        <w:t>r</w:t>
      </w:r>
      <w:r w:rsidR="00E467C2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 xml:space="preserve">, </w:t>
      </w:r>
      <w:r w:rsidR="00E46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таблице 3.1 </w:t>
      </w:r>
      <w:r w:rsidR="00963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(с. 44 ТР) </w:t>
      </w:r>
      <w:r w:rsidR="00E46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 назван коэффициентом множественной корреляции </w:t>
      </w:r>
      <w:r w:rsidR="00E467C2" w:rsidRPr="00E467C2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val="en-US" w:eastAsia="ru-RU"/>
        </w:rPr>
        <w:t>r</w:t>
      </w:r>
      <w:r w:rsidR="00E467C2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 xml:space="preserve"> </w:t>
      </w:r>
      <w:r w:rsidR="00380D19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(</w:t>
      </w:r>
      <w:r w:rsidR="00380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 которого равен коэффициенту детерминации</w:t>
      </w:r>
      <w:r w:rsidR="00463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63435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63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С.Ч.</w:t>
      </w:r>
      <w:r w:rsidR="00380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380D19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 xml:space="preserve"> </w:t>
      </w:r>
      <w:r w:rsidR="00E46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далее по тексту (с. 44, 50, 52</w:t>
      </w:r>
      <w:r w:rsidR="00380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E46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55, 57, </w:t>
      </w:r>
      <w:r w:rsidR="00380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58) фигурирует </w:t>
      </w:r>
      <w:r w:rsidR="00380D19" w:rsidRPr="00E467C2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val="en-US" w:eastAsia="ru-RU"/>
        </w:rPr>
        <w:t>r</w:t>
      </w:r>
      <w:r w:rsidR="00380D19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 xml:space="preserve">. О </w:t>
      </w:r>
      <w:r w:rsidR="00380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чём при этом идёт речь? </w:t>
      </w:r>
      <w:r w:rsidR="00383B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Ведь </w:t>
      </w:r>
      <w:r w:rsidR="00383BF9" w:rsidRPr="00E467C2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val="en-US" w:eastAsia="ru-RU"/>
        </w:rPr>
        <w:t>r</w:t>
      </w:r>
      <w:r w:rsidR="00383BF9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 xml:space="preserve"> </w:t>
      </w:r>
      <w:r w:rsidR="00383B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вычисляется совершенно иначе, чем </w:t>
      </w:r>
      <w:r w:rsidR="00383B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</w:t>
      </w:r>
      <w:r w:rsidR="00392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916335" w:rsidRDefault="00E40BA8" w:rsidP="004A3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Однако, условием использования </w:t>
      </w:r>
      <w:r w:rsidR="00E46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коэффициента корреляции Пирсона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является подчинение оцениваемых распределений нормальному закону, ожидать чего в данном случае нет никаких оснований. </w:t>
      </w:r>
      <w:r w:rsidR="00BA7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понимании этого исследователи начала ХХ века явно превосходили исследователя века ХХ</w:t>
      </w:r>
      <w:r w:rsidR="00BA766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</w:t>
      </w:r>
      <w:r w:rsidR="00BA76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(ср. </w:t>
      </w:r>
      <w:r w:rsidR="009E2C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9E2CB2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1</w:t>
      </w:r>
      <w:r w:rsidR="009E2C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 ВВ </w:t>
      </w:r>
      <w:r w:rsidR="009E2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 с.16 ТР)!</w:t>
      </w:r>
      <w:r w:rsidR="00BA7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Поэтому серьёзно относится к полученных результатам невозможно, причём сразу в двух отношениях. С одной стороны, нет оснований </w:t>
      </w:r>
      <w:r w:rsidR="00A53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доверять установленным корреляциям, с другой </w:t>
      </w:r>
      <w:r w:rsidR="00A538BC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A538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соглашаться с приводимыми заключениями о её отсутствии (если принимать, что </w:t>
      </w:r>
      <w:r w:rsidR="00A538BC" w:rsidRPr="00E467C2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val="en-US" w:eastAsia="ru-RU"/>
        </w:rPr>
        <w:t>r</w:t>
      </w:r>
      <w:r w:rsidR="00A538BC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</w:t>
      </w:r>
      <w:r w:rsidR="00A538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</w:t>
      </w:r>
      <w:r w:rsidR="00A538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</w:t>
      </w:r>
      <w:r w:rsidR="00A538BC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</w:t>
      </w:r>
      <w:r w:rsidR="00A538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 47-63). Все рассуждения </w:t>
      </w:r>
      <w:r w:rsidR="00786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(с некоторыми из которых в принципе нельзя согласится) </w:t>
      </w:r>
      <w:r w:rsidR="00A538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9163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="00A538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уровне достоверности </w:t>
      </w:r>
      <w:r w:rsidR="00A538BC" w:rsidRPr="00A53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>p</w:t>
      </w:r>
      <w:r w:rsidR="00A538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принимаемым за </w:t>
      </w:r>
      <w:r w:rsidR="00786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0,1,  </w:t>
      </w:r>
      <w:r w:rsidR="00A538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0,05 или 0,01, </w:t>
      </w:r>
      <w:r w:rsidR="009163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</w:t>
      </w:r>
      <w:r w:rsidR="00A538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критерии </w:t>
      </w:r>
      <w:r w:rsidR="00916335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χ2</w:t>
      </w:r>
      <w:r w:rsidR="009163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о поправке </w:t>
      </w:r>
      <w:proofErr w:type="spellStart"/>
      <w:r w:rsidR="009163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Йейтса</w:t>
      </w:r>
      <w:proofErr w:type="spellEnd"/>
      <w:r w:rsidR="009163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этом теряют смысл. </w:t>
      </w:r>
    </w:p>
    <w:p w:rsidR="004A3326" w:rsidRDefault="00916335" w:rsidP="004A3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Тем не менее, надо сказать, что во время встречи </w:t>
      </w:r>
      <w:r w:rsidRPr="007768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29 мая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автор </w:t>
      </w:r>
      <w:r w:rsidR="009E2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 его чести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сообщил мне</w:t>
      </w:r>
      <w:r w:rsidR="00DA3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(устно)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что он сам осознал требование нормальности как условие использования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коэффициента корреляции Пирсона и пересчитал все данные, используя непараметрический критерий корреляции (по-моему, коэффициент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Спирмена</w:t>
      </w:r>
      <w:proofErr w:type="spellEnd"/>
      <w:r w:rsidR="00BA7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вполне резонно в данном случае</w:t>
      </w:r>
      <w:r w:rsidR="00DA3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не могу поручиться, что правильно запомнил слова автора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получив достоверный результат для ещё большего</w:t>
      </w:r>
      <w:r w:rsidR="00DA3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числа связей (однако, это не отражено в тексте).</w:t>
      </w:r>
    </w:p>
    <w:p w:rsidR="006B2DDE" w:rsidRDefault="00DA3FF9" w:rsidP="006B2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Эта ситуация весьма показательна, т.к. уже предварительный анализ результатов наводил на мысль о необходимости использования непараметрических статистик, но желание </w:t>
      </w:r>
      <w:r w:rsidR="00BA7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</w:t>
      </w:r>
      <w:r w:rsidR="00BA7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7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гауссовым статистика</w:t>
      </w:r>
      <w:r w:rsidR="00BA7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уже указанные апелляции к отсутствию времени останавливали движение автора в этом направлении. На такое положение дел стоит обратить особое внимание в связи с тем, что для прикладного математика само собой разумеющимся является стремление к минимизации вычислений, для чего необходимо тщат</w:t>
      </w:r>
      <w:r w:rsidR="0020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ельное планирование исследования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затрат</w:t>
      </w:r>
      <w:r w:rsidR="00BA7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времени и сил на которое нельзя экономить ни в коем случае. Лёгкая доступность вычислительных ресурсов</w:t>
      </w:r>
      <w:r w:rsidR="00BA7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76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видно, позволяет автору не следовать этим максимам, что и потребовало пересчёта данных в последний момент.</w:t>
      </w:r>
    </w:p>
    <w:p w:rsidR="006B2DDE" w:rsidRDefault="009E2CB2" w:rsidP="006B2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целом же создаётся впечатление, что автор не вполне владеет логикой статистического исследования, включая технику его планирования и интерпретации. </w:t>
      </w:r>
    </w:p>
    <w:p w:rsidR="009E2CB2" w:rsidRDefault="009E2CB2" w:rsidP="006B2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Так, он пишет: </w:t>
      </w:r>
      <w:r w:rsidR="006B2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6B2DDE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Результатом </w:t>
      </w:r>
      <w:r w:rsidR="006B2DDE" w:rsidRPr="006B2DD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обоснования</w:t>
      </w:r>
      <w:r w:rsidR="006B2DDE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r w:rsidR="006B2DDE" w:rsidRPr="006B2DD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опровержения</w:t>
      </w:r>
      <w:r w:rsidR="006B2DDE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такого рода гипотез может являться получение численного значения того или иного статистического критерия. </w:t>
      </w:r>
      <w:r w:rsidR="0020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</w:t>
      </w:r>
      <w:r w:rsidR="006B2DDE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Статистические методы не могут доказать состоятельность выдвинутых в данной работе гипотез, однако позволяют их не </w:t>
      </w:r>
      <w:r w:rsidR="006B2DDE" w:rsidRPr="006B2DD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опровергнуть</w:t>
      </w:r>
      <w:r w:rsidR="006B2DDE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B2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(с. 24 ТР; выделения мои </w:t>
      </w:r>
      <w:r w:rsidR="003927B6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6B2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С.Ч.). Как совместить эти утверждения, только последнее из которых является правильным?</w:t>
      </w:r>
    </w:p>
    <w:p w:rsidR="006B2DDE" w:rsidRDefault="00202958" w:rsidP="006B2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Подобным же образом н</w:t>
      </w:r>
      <w:r w:rsidR="006B2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с. 26 ТР автор утверждает, что "</w:t>
      </w:r>
      <w:r w:rsidR="006B2DDE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увеличивая число «делений» на семантической шкале, можно выиграть в правильности, но потерять при этом в точности</w:t>
      </w:r>
      <w:r w:rsidR="006B2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". Как раз наоборот </w:t>
      </w:r>
      <w:r w:rsidR="006B2DDE" w:rsidRPr="005D31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6B2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увеличение точности приводит к потере правильности, порождает смещённые оценки, что хорошо известно в статистике.</w:t>
      </w:r>
    </w:p>
    <w:p w:rsidR="006B2DDE" w:rsidRDefault="00A810B1" w:rsidP="006B2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Нельзя согласится и с тем, что </w:t>
      </w:r>
      <w:r w:rsidRPr="00A81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альтернативной к </w:t>
      </w:r>
      <w:r w:rsidRPr="00A810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нулевая гипотезе</w:t>
      </w:r>
      <w:r w:rsidRPr="00A8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10B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A810B1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0 </w:t>
      </w:r>
      <w:r w:rsidR="001B35C5" w:rsidRPr="001B35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является </w:t>
      </w:r>
      <w:r w:rsidR="001B3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утверждение, что "</w:t>
      </w:r>
      <w:r w:rsidR="001B35C5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слова, относящиеся к двум рассматриваемым семантическим полям, представляют 2 генеральные совокупности</w:t>
      </w:r>
      <w:r w:rsidR="001B3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(с. 47 ТР), а </w:t>
      </w:r>
      <w:r w:rsidR="001B35C5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1B3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неизвестно, что </w:t>
      </w:r>
      <w:r w:rsidR="001B35C5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слова, относящиеся к двум рассматриваемым семантическим полям, представляют собой 1 генеральную совокупность»</w:t>
      </w:r>
      <w:r w:rsidR="001B3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может означать как отнесение к 2 генеральным совокупностям</w:t>
      </w:r>
      <w:r w:rsidR="0020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и недостаточность данных для суждения</w:t>
      </w:r>
      <w:r w:rsidR="001B3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том идет речь об 1 или 2 генеральных совокупностях.</w:t>
      </w:r>
    </w:p>
    <w:p w:rsidR="001B35C5" w:rsidRDefault="001B35C5" w:rsidP="006B2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Совершенная беда с тем, как автор оперирует с числовыми данными. Так</w:t>
      </w:r>
      <w:r w:rsidR="00C0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например, в табл. 3.5 в одном ряду приводятся числа 0,3 -0,09  -0,14 … 0,1 или 27,5  4,13 8,86 … 6,8 </w:t>
      </w:r>
      <w:r w:rsidR="00A03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т.п. </w:t>
      </w:r>
      <w:r w:rsidR="00DC7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(подразумеваются числа 0,30    0,10   27,50   6,80 или что-то другое?)</w:t>
      </w:r>
      <w:r w:rsidR="00C0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есть никакие правила округления во внимание не принимаются, аналогичная ситуация в табл. </w:t>
      </w:r>
      <w:r w:rsidR="007364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2.4, </w:t>
      </w:r>
      <w:r w:rsidR="00C0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3.1, 3.6, 3.7 (которая лишена названия) и т.д. Это влечёт </w:t>
      </w:r>
      <w:r w:rsidR="00C75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собой </w:t>
      </w:r>
      <w:r w:rsidR="00C0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то, что числа записываются </w:t>
      </w:r>
      <w:r w:rsidR="00C75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столбик</w:t>
      </w:r>
      <w:r w:rsidR="00C0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так, что одинаковые разряды не попадают друг под друга</w:t>
      </w:r>
      <w:r w:rsidR="00DC7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в табл. 3.2 вопреки всем нормам работы с числовыми данными сделано для чисел с разным </w:t>
      </w:r>
      <w:r w:rsidR="00DF4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количеством</w:t>
      </w:r>
      <w:r w:rsidR="00DC7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разрядов выравнивание по левому краю.</w:t>
      </w:r>
    </w:p>
    <w:p w:rsidR="00E971C9" w:rsidRDefault="00DC7FD7" w:rsidP="006B2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Некоторое удивление вызывает апелляция к таблице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Чеддока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Она имеем сугубо ориентировочное значение и обычно под разные задачи выбираются свои градации</w:t>
      </w:r>
      <w:r w:rsidR="0020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причем разные</w:t>
      </w:r>
      <w:r w:rsidR="00C75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разных предметных областях (скажем, по моему опыту, в микробиологии, гинекологии, палеонтологии, геохимии, </w:t>
      </w:r>
      <w:r w:rsidR="00392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биохимии, социологии, </w:t>
      </w:r>
      <w:r w:rsidR="00C75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лингвистике)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данном случае о ней идёт речь как о чём-то </w:t>
      </w:r>
      <w:r w:rsidR="00C75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внешне данном и </w:t>
      </w:r>
      <w:r w:rsidR="0020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без всякого обоснования, почему это так, без объяснения того, почему старая ("столетняя") таблица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Чеддока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64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(с. 34 </w:t>
      </w:r>
      <w:r w:rsidR="00651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 </w:t>
      </w:r>
      <w:r w:rsidR="007364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далее)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лучше, чем новая </w:t>
      </w:r>
      <w:proofErr w:type="spellStart"/>
      <w:r w:rsidR="00E9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Е.П.Голубкова</w:t>
      </w:r>
      <w:proofErr w:type="spellEnd"/>
      <w:r w:rsidR="00E9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C7FD7" w:rsidRDefault="00E971C9" w:rsidP="006B2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итоге </w:t>
      </w:r>
      <w:r w:rsidR="00530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утверждать, что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статистическим обоснованием дело обстоит в работе не очень</w:t>
      </w:r>
      <w:r w:rsidR="00DC7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</w:t>
      </w:r>
      <w:r w:rsidR="00651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связи с чем весьма показательно, что автор посвящает Главу </w:t>
      </w:r>
      <w:r w:rsidR="0065133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III</w:t>
      </w:r>
      <w:r w:rsidR="0065133E" w:rsidRPr="00651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133E" w:rsidRPr="00651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описан</w:t>
      </w:r>
      <w:r w:rsidR="00651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 формул, используемых для рас</w:t>
      </w:r>
      <w:r w:rsidR="0065133E" w:rsidRPr="00651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чёта статистических критериев (с. </w:t>
      </w:r>
      <w:r w:rsidR="00651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 ТР), а не логике статистического исследования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3341A" w:rsidRDefault="008B4C4C" w:rsidP="006B2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фоносемантических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гипотезах. </w:t>
      </w:r>
    </w:p>
    <w:p w:rsidR="00843031" w:rsidRDefault="00B3341A" w:rsidP="00843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всего надо отметить</w:t>
      </w:r>
      <w:r w:rsidR="00A03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непонятность отбора именно </w:t>
      </w:r>
      <w:r w:rsidR="0020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такой совокупности сведений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обсуждения </w:t>
      </w:r>
      <w:r w:rsidR="00A720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природы </w:t>
      </w:r>
      <w:proofErr w:type="spellStart"/>
      <w:r w:rsidR="00A720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фоносемантики</w:t>
      </w:r>
      <w:proofErr w:type="spellEnd"/>
      <w:r w:rsidR="00A720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Так, например, в этом контексте упоминается синестезия, но никакого сколько-либо подробного рассмотрения этого феномена не производится (раздел 1.3), для чего реконструируются </w:t>
      </w:r>
      <w:r w:rsidR="0020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(а были ли они?) </w:t>
      </w:r>
      <w:r w:rsidR="00A720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мысли Э.Сепира о системе СИ (с.18 ТР)</w:t>
      </w:r>
      <w:r w:rsidR="00354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понять нельзя</w:t>
      </w:r>
      <w:r w:rsidR="00A720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354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делаются </w:t>
      </w:r>
      <w:r w:rsidR="00A720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54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непонятные заявление (напр., на с.19 ТР говорится: "</w:t>
      </w:r>
      <w:r w:rsidR="00354B80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обозначения «большого» и «малого» </w:t>
      </w:r>
      <w:r w:rsidR="00354B80" w:rsidRPr="00354B8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не обязательно содержат</w:t>
      </w:r>
      <w:r w:rsidR="00354B80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заявленные Ворониным типы гласных и согласных, однако данная закономерность </w:t>
      </w:r>
      <w:r w:rsidR="00354B80" w:rsidRPr="00354B8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прослеживается четко</w:t>
      </w:r>
      <w:r w:rsidR="00354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A720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54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(выделения мои </w:t>
      </w:r>
      <w:r w:rsidR="003927B6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54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С.Ч.)</w:t>
      </w:r>
      <w:r w:rsidR="00DE7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</w:t>
      </w:r>
      <w:r w:rsidR="00354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утверждается, что "</w:t>
      </w:r>
      <w:r w:rsidR="00354B80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округлость выбранных гласных </w:t>
      </w:r>
      <w:proofErr w:type="spellStart"/>
      <w:r w:rsidR="00354B80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коррелирует</w:t>
      </w:r>
      <w:proofErr w:type="spellEnd"/>
      <w:r w:rsidR="00354B80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формой называемого объекта, а электроэнцефалограмма подтвердила полученные результаты</w:t>
      </w:r>
      <w:r w:rsidR="00354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</w:t>
      </w:r>
      <w:r w:rsidR="003927B6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54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21 ТР)</w:t>
      </w:r>
      <w:r w:rsidR="00727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7364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говорится о необходимости</w:t>
      </w:r>
      <w:r w:rsidR="00736474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64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736474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проверки </w:t>
      </w:r>
      <w:r w:rsidR="00736474" w:rsidRPr="007364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proofErr w:type="spellStart"/>
      <w:r w:rsidR="007364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фоносемантических</w:t>
      </w:r>
      <w:proofErr w:type="spellEnd"/>
      <w:r w:rsidR="007364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гипотез</w:t>
      </w:r>
      <w:r w:rsidR="00736474" w:rsidRPr="007364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] </w:t>
      </w:r>
      <w:r w:rsidR="00736474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только средствами психолингвистики, но и на реальном языковом материале</w:t>
      </w:r>
      <w:r w:rsidR="007364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(а психолингвистика имеет дело с нереальным материалом? </w:t>
      </w:r>
      <w:r w:rsidR="003927B6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7364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</w:t>
      </w:r>
      <w:r w:rsidR="0020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64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22-23 ТР) </w:t>
      </w:r>
      <w:r w:rsidR="00354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т.д.</w:t>
      </w:r>
    </w:p>
    <w:p w:rsidR="006F1372" w:rsidRDefault="00843031" w:rsidP="006F13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Далее возникает весьма своеобразная ситуация. ВКР выполнена как развитие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фоносемантической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концепции С.В.Воронина и опирается на два важнейших его понятия </w:t>
      </w:r>
      <w:r w:rsidR="003927B6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20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фонотип</w:t>
      </w:r>
      <w:proofErr w:type="spellEnd"/>
      <w:r w:rsidR="0020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="0020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звукотип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Тому, что это такое</w:t>
      </w:r>
      <w:r w:rsidR="006C6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посвящено два маленьких абзаца на с. 4 (с отсылкой к литератур</w:t>
      </w:r>
      <w:r w:rsidR="006C6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е),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использованы при формулировании рабочих гипотез на с. 24 ("</w:t>
      </w:r>
      <w:r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 Определенный </w:t>
      </w:r>
      <w:proofErr w:type="spellStart"/>
      <w:r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звукотип</w:t>
      </w:r>
      <w:proofErr w:type="spellEnd"/>
      <w:r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использовании в определенном контексте может являться носителем семантики;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Б. Определенный </w:t>
      </w:r>
      <w:proofErr w:type="spellStart"/>
      <w:r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фонотип</w:t>
      </w:r>
      <w:proofErr w:type="spellEnd"/>
      <w:r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использовании в определенном контексте может являться носителем семантики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")</w:t>
      </w:r>
      <w:r w:rsidR="006C6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 формулировании итогов работа на с. 59 ("</w:t>
      </w:r>
      <w:r w:rsidR="006C678F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были определены несколько десятков связей между </w:t>
      </w:r>
      <w:proofErr w:type="spellStart"/>
      <w:r w:rsidR="006C678F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фонотипами</w:t>
      </w:r>
      <w:proofErr w:type="spellEnd"/>
      <w:r w:rsidR="006C678F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="006C678F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звукотипами</w:t>
      </w:r>
      <w:proofErr w:type="spellEnd"/>
      <w:r w:rsidR="006C678F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семантикой исследуемых групп слов</w:t>
      </w:r>
      <w:r w:rsidR="006C6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"), а также в заключении на с.</w:t>
      </w:r>
      <w:r w:rsidR="006C39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6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62. Постольку поскольку работа выполнена в рамках строго определённой концепции, обсуждать суть которой А.А.Макаров не имел времени и ничего не написал </w:t>
      </w:r>
      <w:r w:rsidR="006F1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ней </w:t>
      </w:r>
      <w:r w:rsidR="006C6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своей ВКР</w:t>
      </w:r>
      <w:r w:rsidR="006C39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очень понятно к кому могут быть обращены далее формулируемые вопросы.</w:t>
      </w:r>
      <w:r w:rsidR="006F1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F1372" w:rsidRDefault="006C3989" w:rsidP="006F13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 на с. 4 говорится: "</w:t>
      </w:r>
      <w:proofErr w:type="spellStart"/>
      <w:r w:rsidR="006F137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Фонотип</w:t>
      </w:r>
      <w:proofErr w:type="spellEnd"/>
      <w:r w:rsidR="006F137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тип звука речи, содержащий фонетический </w:t>
      </w:r>
      <w:proofErr w:type="spellStart"/>
      <w:r w:rsidR="006F137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признакотип</w:t>
      </w:r>
      <w:proofErr w:type="spellEnd"/>
      <w:r w:rsidR="006F137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гомоморфный с </w:t>
      </w:r>
      <w:proofErr w:type="spellStart"/>
      <w:r w:rsidR="006F137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мотивотипом</w:t>
      </w:r>
      <w:proofErr w:type="spellEnd"/>
      <w:r w:rsidR="006F137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[Воронин, 2004, с.10]. </w:t>
      </w:r>
      <w:r w:rsidR="006F1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="006F137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F137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фонотип</w:t>
      </w:r>
      <w:proofErr w:type="spellEnd"/>
      <w:r w:rsidR="006F137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некий общий параметр для нескольких фонем, </w:t>
      </w:r>
      <w:proofErr w:type="spellStart"/>
      <w:r w:rsidR="006F137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звукосимволически</w:t>
      </w:r>
      <w:proofErr w:type="spellEnd"/>
      <w:r w:rsidR="006F137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используемых при назывании класса объектов. Подробнее </w:t>
      </w:r>
      <w:r w:rsidR="006F1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="006F137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</w:t>
      </w:r>
      <w:r w:rsidR="006F1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…</w:t>
      </w:r>
      <w:r w:rsidR="006F137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F137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Бродович</w:t>
      </w:r>
      <w:proofErr w:type="spellEnd"/>
      <w:r w:rsidR="006F137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[</w:t>
      </w:r>
      <w:proofErr w:type="spellStart"/>
      <w:r w:rsidR="006F137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Brodovich</w:t>
      </w:r>
      <w:proofErr w:type="spellEnd"/>
      <w:r w:rsidR="006F137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2016].</w:t>
      </w:r>
    </w:p>
    <w:p w:rsidR="006F1372" w:rsidRDefault="006F1372" w:rsidP="006F13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Звукотип</w:t>
      </w:r>
      <w:proofErr w:type="spellEnd"/>
      <w:r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звуковой сегмент, которому соответствует одна целевая артикуляция и один слуховой образ. В отличие от звука, </w:t>
      </w:r>
      <w:proofErr w:type="spellStart"/>
      <w:r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звукотип</w:t>
      </w:r>
      <w:proofErr w:type="spellEnd"/>
      <w:r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представляет собой не единицу речи, а единицу языкового сознания носителя языка [Князев, </w:t>
      </w:r>
      <w:proofErr w:type="spellStart"/>
      <w:r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Пожарицкая</w:t>
      </w:r>
      <w:proofErr w:type="spellEnd"/>
      <w:r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2003, с.9]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A0C42" w:rsidRDefault="001A0C42" w:rsidP="006F13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Приведенные высказывания позволяют трактовать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фонотип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дифференциальный признак, общий для нескольких звуков слова (нарочито выражаюсь именно так), имеющий семантическую нагрузку, 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звукотип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связывается с психофизиологией речи.</w:t>
      </w:r>
    </w:p>
    <w:p w:rsidR="00632EF9" w:rsidRDefault="001A0C42" w:rsidP="006F13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Однако, никакого исследования психофизиологии речи </w:t>
      </w:r>
      <w:r w:rsidR="00B7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(ни продукции, ни рецепции)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ВКР нет. Вместо этого дела</w:t>
      </w:r>
      <w:r w:rsidR="00B7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ется нечто другое, а именно берё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тся некоторое слово, далее это слово замещается транскрипцией, а затем изучается (учитывается) распределение </w:t>
      </w:r>
      <w:r w:rsidR="00632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дифференциальных признаков</w:t>
      </w:r>
      <w:r w:rsidR="00F4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его звуках</w:t>
      </w:r>
      <w:r w:rsidR="00632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зафиксированы с помощью использованной транскрипции.</w:t>
      </w:r>
      <w:r w:rsidR="00B7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связи с этим встаёт вопрос о том, какая транскрипция при этом используется</w:t>
      </w:r>
      <w:r w:rsidR="00E910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100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7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фонетическая или фонематическая</w:t>
      </w:r>
      <w:r w:rsidR="00F47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B7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 мне на этот вопрос не смог ответить</w:t>
      </w:r>
      <w:r w:rsidR="00234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два года (отмечая, что ему незачем разбираться в этом)</w:t>
      </w:r>
      <w:r w:rsidR="00B7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отсылая меня </w:t>
      </w:r>
      <w:r w:rsidR="00234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раз </w:t>
      </w:r>
      <w:r w:rsidR="00B7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r w:rsidR="00B751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IPA</w:t>
      </w:r>
      <w:r w:rsidR="00B7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не показывая мне, как он транскрибирует слова.</w:t>
      </w:r>
      <w:r w:rsidR="00234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Получив текст работы 29 мая 2018 г. я вижу, что в немногочисленных примерах (методика записи не приводится) используются косые скобки (например, </w:t>
      </w:r>
      <w:r w:rsidR="00234700" w:rsidRPr="00234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="0023470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="00234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/)</w:t>
      </w:r>
      <w:r w:rsidR="00234700" w:rsidRPr="00234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</w:t>
      </w:r>
      <w:r w:rsidR="00234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то, если </w:t>
      </w:r>
      <w:r w:rsidR="00E910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</w:t>
      </w:r>
      <w:r w:rsidR="0023470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IPA</w:t>
      </w:r>
      <w:r w:rsidR="00E910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234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соответствует фонематической транскрипции (если следовать трактовке фонемы не </w:t>
      </w:r>
      <w:r w:rsidR="00234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как узла в системе оппозиций, а как пучка дифференциальных признаков, что позволяет, с одной стороны, соотносить фонемы разных языков, а с другой </w:t>
      </w:r>
      <w:r w:rsidR="00E91002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234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несколько шагов </w:t>
      </w:r>
      <w:proofErr w:type="spellStart"/>
      <w:r w:rsidR="00234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опосредования</w:t>
      </w:r>
      <w:proofErr w:type="spellEnd"/>
      <w:r w:rsidR="00234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proofErr w:type="spellStart"/>
      <w:r w:rsidR="00E910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звукотипами</w:t>
      </w:r>
      <w:proofErr w:type="spellEnd"/>
      <w:r w:rsidR="00E910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234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</w:t>
      </w:r>
      <w:r w:rsidR="00E910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подчеркнуть что такой образ действия полностью разрывает дальнейшее исследование с психофизиологией (которая, как представляется, и определяет звуковой символизм, тем более, соотносимый с синестезией). Использование фонетической транскрипции позволяло бы сохранить такую связь.</w:t>
      </w:r>
    </w:p>
    <w:p w:rsidR="000F16E4" w:rsidRDefault="00E91002" w:rsidP="006F13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Строго говоря, и фонематическая транскрипция здесь оказывается излишней</w:t>
      </w:r>
      <w:r w:rsidR="001D4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 мог бы использовать запись только интересующих его дифференциальных признаков, подозрительных на наличие у них семантической нагрузки. Таким образом, далее исслед</w:t>
      </w:r>
      <w:r w:rsidR="000F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</w:t>
      </w:r>
      <w:r w:rsidR="000F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определённым образом интерпретируемой транскрипционной записи </w:t>
      </w:r>
      <w:r w:rsidR="000F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(учитывающей фиксацию интересующих дифференциальных признаков)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0F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 или иным семантическим полем, то есть фактически изучается не </w:t>
      </w:r>
      <w:proofErr w:type="spellStart"/>
      <w:r w:rsidR="000F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фоносемантика</w:t>
      </w:r>
      <w:proofErr w:type="spellEnd"/>
      <w:r w:rsidR="000F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="000F16E4" w:rsidRPr="000F16E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транскриптосемантика</w:t>
      </w:r>
      <w:proofErr w:type="spellEnd"/>
      <w:r w:rsidR="000F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16E4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0F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наличие у фиксируемых транскрипцией дифференциальных признаков семантической нагрузки. Далее для выявления у фиксируемых транскрипцией дифференциальных признаков семантической нагрузки используется изучение различия статистики этих признаков в антонимических парах </w:t>
      </w:r>
      <w:r w:rsidR="000F16E4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0F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изящный приём, который делает подобное исследование потенциально </w:t>
      </w:r>
      <w:r w:rsidR="00463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весьма </w:t>
      </w:r>
      <w:r w:rsidR="000F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привлекательным.</w:t>
      </w:r>
    </w:p>
    <w:p w:rsidR="00463435" w:rsidRDefault="00463435" w:rsidP="006F13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Однако, здесь возникает новая волна вопрос, связанных с корректностью проведения исследования.</w:t>
      </w:r>
    </w:p>
    <w:p w:rsidR="00E91002" w:rsidRDefault="00463435" w:rsidP="006F13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Во-первых, </w:t>
      </w:r>
      <w:r w:rsidR="00392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какой мере рассматриваемый материал я</w:t>
      </w:r>
      <w:r w:rsidR="00012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вляется реальным (с.22-2</w:t>
      </w:r>
      <w:r w:rsidR="00392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ТР)? Дело в том, что рассматривается транскрипция изолированных слов, которые могут иначе произносится в потоке речи</w:t>
      </w:r>
      <w:r w:rsidR="003A39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составе фонетических слов. Имеют ли дело носители языка с такими словами? Так, в проведённом под моим руководством исследовании показано (правда по методике А.П.Журавлёва, а не С.В.Воронина) отличие </w:t>
      </w:r>
      <w:proofErr w:type="spellStart"/>
      <w:r w:rsidR="003A39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фоносемантики</w:t>
      </w:r>
      <w:proofErr w:type="spellEnd"/>
      <w:r w:rsidR="003A39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словарного слова от </w:t>
      </w:r>
      <w:proofErr w:type="spellStart"/>
      <w:r w:rsidR="003A39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фоносемантики</w:t>
      </w:r>
      <w:proofErr w:type="spellEnd"/>
      <w:r w:rsidR="003A39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того же слова в потоке речи, в котором оно может превратиться в </w:t>
      </w:r>
      <w:proofErr w:type="spellStart"/>
      <w:r w:rsidR="003A39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клитику</w:t>
      </w:r>
      <w:proofErr w:type="spellEnd"/>
      <w:r w:rsidR="003A39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подвергнуться каким-то другим изменениям</w:t>
      </w:r>
      <w:r w:rsidR="0056426D">
        <w:rPr>
          <w:rStyle w:val="a7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ootnoteReference w:id="1"/>
      </w:r>
      <w:r w:rsidR="003A39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237E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такие словарные слова</w:t>
      </w:r>
      <w:r w:rsidR="000F1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37E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отличаются от конструктов </w:t>
      </w:r>
      <w:proofErr w:type="spellStart"/>
      <w:r w:rsidR="00237E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психолингвистов</w:t>
      </w:r>
      <w:proofErr w:type="spellEnd"/>
      <w:r w:rsidR="00237E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237EAF" w:rsidRDefault="00237EAF" w:rsidP="006F13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Во-вторых, в качестве материала для исследования были отобраны слова из списка</w:t>
      </w:r>
      <w:r w:rsidR="00054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54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Сводеша</w:t>
      </w:r>
      <w:proofErr w:type="spellEnd"/>
      <w:r w:rsidR="00054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автор характеризует как лексический минимум (чего?)</w:t>
      </w:r>
      <w:r w:rsidR="000542FB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описан для большинства существующих (и ряда вымерших) языков</w:t>
      </w:r>
      <w:r w:rsidR="00054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Почему именно он?</w:t>
      </w:r>
    </w:p>
    <w:p w:rsidR="000542FB" w:rsidRDefault="000542FB" w:rsidP="006F13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В-третьих, следует ли из выбора в качестве материала списка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Сводеша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то, что обнаруженные связи характерны только для слов списка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Сводеша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они относятся и к каким-то других словам?</w:t>
      </w:r>
    </w:p>
    <w:p w:rsidR="00574B0B" w:rsidRDefault="00843147" w:rsidP="006F13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или иначе, осуществив рассмотренное препарирование исследуемого материала, автор осуществляет статистическую обработку полученных данных и формулирует (с. 60-62) полученные результаты в форме перечня выявленных связей артикуляционных (!</w:t>
      </w:r>
      <w:r w:rsidR="00730A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0A30"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хотя </w:t>
      </w:r>
      <w:r w:rsidR="00730A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наблюдал их, а только "выводит" их из факта фиксации звука с помощью того или иного знака транскрипции) характеристик и семантических значений. Выявляемые связи обсуждаются только с точки зрения статистической достоверности (и то при неявном допущении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гауссовости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распределений из-за использования  </w:t>
      </w:r>
      <w:r w:rsidR="00730A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коэффициент корреляции Пирсона), лишь намечая вопрос об универсальности полученных результатов (с. 62). Однако помимо последнего вопроса (об универсальности) и уже сформулированного вопроса о том, могут ли быть отнесены выявленные закономерности к словам не из списка </w:t>
      </w:r>
      <w:proofErr w:type="spellStart"/>
      <w:r w:rsidR="00730A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Сводеша</w:t>
      </w:r>
      <w:proofErr w:type="spellEnd"/>
      <w:r w:rsidR="00730A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возникает и ряд других вопросов, связанных с интерпретацией.</w:t>
      </w:r>
    </w:p>
    <w:p w:rsidR="00730A30" w:rsidRDefault="00730A30" w:rsidP="006F13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Во-первых, так или иначе автор за несколько шагов (от речи </w:t>
      </w:r>
      <w:r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изолированным словам, от слов </w:t>
      </w:r>
      <w:r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их фонематической транск</w:t>
      </w:r>
      <w:r w:rsidR="006232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ипции, от транскрипции </w:t>
      </w:r>
      <w:r w:rsidRPr="00881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6232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</w:t>
      </w:r>
      <w:r w:rsidR="006232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дифференциальным признакам) проходит путь от эмпирического материала к предмету своего исследователя. Однако, он не показывает как пройти обратный путь, т.е. не показывает как перейти от выявленных особенностей фонематической транскрипции к </w:t>
      </w:r>
      <w:proofErr w:type="spellStart"/>
      <w:r w:rsidR="006232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фоносемантическим</w:t>
      </w:r>
      <w:proofErr w:type="spellEnd"/>
      <w:r w:rsidR="006232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особенностям слитной речи. Об этом даже не ставится вопрос</w:t>
      </w:r>
    </w:p>
    <w:p w:rsidR="00F210FB" w:rsidRDefault="006232A5" w:rsidP="006F13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Во-вторых, как часть раннее сформулированного вопроса, возникает вопрос о том, как будут взаимодействовать выявленные связи хотя бы в самых малых отрезках речи, скажем, </w:t>
      </w:r>
      <w:r w:rsidR="00F21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ли ожидать, что глухие сибилянты будут обозначать мелкие острые предметы? </w:t>
      </w:r>
    </w:p>
    <w:p w:rsidR="00F210FB" w:rsidRDefault="00F210FB" w:rsidP="006F13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В-третьих, а что будет происходить при изменении характера артикуляции, скажем, если слово со звонкими сибилянтами, обозначающее крупные острые предметы, будет произнесено шёпотом, то оно будет обозначать мелкие острые предметы? </w:t>
      </w:r>
    </w:p>
    <w:p w:rsidR="00F210FB" w:rsidRDefault="00F210FB" w:rsidP="006F13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Представляется, что только после хотя бы черновой постановки подобных вопросов работу можно считать законченной.</w:t>
      </w:r>
    </w:p>
    <w:p w:rsidR="00012707" w:rsidRDefault="00012707" w:rsidP="006F13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Наконец нужно отметить ряд мелких дефектов работы, которые должны бы были быть устранены до представления работы к защите.</w:t>
      </w:r>
    </w:p>
    <w:p w:rsidR="000B7B41" w:rsidRDefault="00012707" w:rsidP="006F1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Так, автор не вполне владеет терминологией, говоря о языках, в которых правила чтения "не интуитивны" (с. 28), вместо того, чтобы сказать о языках с нефонематическим письмом, </w:t>
      </w:r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поясняются довольно редкие термины (например, </w:t>
      </w:r>
      <w:proofErr w:type="spellStart"/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звукобуквы</w:t>
      </w:r>
      <w:proofErr w:type="spellEnd"/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с. 57), неточно цитируется литература (так на с. 18 даётся ссылка на </w:t>
      </w:r>
      <w:proofErr w:type="spellStart"/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Shinohara</w:t>
      </w:r>
      <w:proofErr w:type="spellEnd"/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Kazuko</w:t>
      </w:r>
      <w:proofErr w:type="spellEnd"/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2012, а в списке литературы есть только </w:t>
      </w:r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Shinohara</w:t>
      </w:r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Kawahara</w:t>
      </w:r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без указания года, на с. 20 указывается </w:t>
      </w:r>
      <w:proofErr w:type="spellStart"/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Kovic</w:t>
      </w:r>
      <w:proofErr w:type="spellEnd"/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Plunkett</w:t>
      </w:r>
      <w:proofErr w:type="spellEnd"/>
      <w:r w:rsidR="009648C3" w:rsidRPr="000B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2010, а в списке литературы - </w:t>
      </w:r>
      <w:proofErr w:type="spellStart"/>
      <w:r w:rsidR="009648C3" w:rsidRPr="000B7B41">
        <w:rPr>
          <w:rFonts w:ascii="Times New Roman" w:hAnsi="Times New Roman" w:cs="Times New Roman"/>
          <w:sz w:val="24"/>
          <w:szCs w:val="24"/>
          <w:lang w:val="en-US"/>
        </w:rPr>
        <w:t>Kovic</w:t>
      </w:r>
      <w:proofErr w:type="spellEnd"/>
      <w:r w:rsidR="009648C3" w:rsidRPr="000B7B41">
        <w:rPr>
          <w:rFonts w:ascii="Times New Roman" w:hAnsi="Times New Roman" w:cs="Times New Roman"/>
          <w:sz w:val="24"/>
          <w:szCs w:val="24"/>
        </w:rPr>
        <w:t xml:space="preserve">, </w:t>
      </w:r>
      <w:r w:rsidR="009648C3" w:rsidRPr="000B7B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648C3" w:rsidRPr="000B7B41">
        <w:rPr>
          <w:rFonts w:ascii="Times New Roman" w:hAnsi="Times New Roman" w:cs="Times New Roman"/>
          <w:sz w:val="24"/>
          <w:szCs w:val="24"/>
        </w:rPr>
        <w:t xml:space="preserve">., </w:t>
      </w:r>
      <w:r w:rsidR="009648C3" w:rsidRPr="000B7B41">
        <w:rPr>
          <w:rFonts w:ascii="Times New Roman" w:hAnsi="Times New Roman" w:cs="Times New Roman"/>
          <w:sz w:val="24"/>
          <w:szCs w:val="24"/>
          <w:lang w:val="en-US"/>
        </w:rPr>
        <w:t>Plunkett</w:t>
      </w:r>
      <w:r w:rsidR="009648C3" w:rsidRPr="000B7B41">
        <w:rPr>
          <w:rFonts w:ascii="Times New Roman" w:hAnsi="Times New Roman" w:cs="Times New Roman"/>
          <w:sz w:val="24"/>
          <w:szCs w:val="24"/>
        </w:rPr>
        <w:t xml:space="preserve">, </w:t>
      </w:r>
      <w:r w:rsidR="009648C3" w:rsidRPr="000B7B4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648C3" w:rsidRPr="000B7B41">
        <w:rPr>
          <w:rFonts w:ascii="Times New Roman" w:hAnsi="Times New Roman" w:cs="Times New Roman"/>
          <w:sz w:val="24"/>
          <w:szCs w:val="24"/>
        </w:rPr>
        <w:t xml:space="preserve">., &amp; </w:t>
      </w:r>
      <w:proofErr w:type="spellStart"/>
      <w:r w:rsidR="009648C3" w:rsidRPr="000B7B41">
        <w:rPr>
          <w:rFonts w:ascii="Times New Roman" w:hAnsi="Times New Roman" w:cs="Times New Roman"/>
          <w:sz w:val="24"/>
          <w:szCs w:val="24"/>
          <w:lang w:val="en-US"/>
        </w:rPr>
        <w:t>Westermann</w:t>
      </w:r>
      <w:proofErr w:type="spellEnd"/>
      <w:r w:rsidR="009648C3" w:rsidRPr="000B7B41">
        <w:rPr>
          <w:rFonts w:ascii="Times New Roman" w:hAnsi="Times New Roman" w:cs="Times New Roman"/>
          <w:sz w:val="24"/>
          <w:szCs w:val="24"/>
        </w:rPr>
        <w:t xml:space="preserve">, </w:t>
      </w:r>
      <w:r w:rsidR="009648C3" w:rsidRPr="000B7B4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B7B41" w:rsidRPr="000B7B41">
        <w:rPr>
          <w:rFonts w:ascii="Times New Roman" w:hAnsi="Times New Roman" w:cs="Times New Roman"/>
          <w:sz w:val="24"/>
          <w:szCs w:val="24"/>
        </w:rPr>
        <w:t xml:space="preserve">. </w:t>
      </w:r>
      <w:r w:rsidR="009648C3" w:rsidRPr="000B7B41">
        <w:rPr>
          <w:rFonts w:ascii="Times New Roman" w:hAnsi="Times New Roman" w:cs="Times New Roman"/>
          <w:sz w:val="24"/>
          <w:szCs w:val="24"/>
        </w:rPr>
        <w:t>2010</w:t>
      </w:r>
      <w:r w:rsidR="000B7B41" w:rsidRPr="000B7B41">
        <w:rPr>
          <w:rFonts w:ascii="Times New Roman" w:hAnsi="Times New Roman" w:cs="Times New Roman"/>
          <w:sz w:val="24"/>
          <w:szCs w:val="24"/>
        </w:rPr>
        <w:t xml:space="preserve">), в списке литературы в ряде пунктов есть пробелы данных, не выдерживается единый стандарт описания источников. Все эти "мелочи" (наряду с совершенно непродуманной композицией, которую автор отказался исправлять из-за недостатка времени) только усиливают </w:t>
      </w:r>
      <w:r w:rsidR="000B7B41">
        <w:rPr>
          <w:rFonts w:ascii="Times New Roman" w:hAnsi="Times New Roman" w:cs="Times New Roman"/>
          <w:sz w:val="24"/>
          <w:szCs w:val="24"/>
        </w:rPr>
        <w:t>негативное впечатление от работы.</w:t>
      </w:r>
      <w:r w:rsidR="00F4705C">
        <w:rPr>
          <w:rFonts w:ascii="Times New Roman" w:hAnsi="Times New Roman" w:cs="Times New Roman"/>
          <w:sz w:val="24"/>
          <w:szCs w:val="24"/>
        </w:rPr>
        <w:t xml:space="preserve"> </w:t>
      </w:r>
      <w:r w:rsidR="000B7B41">
        <w:rPr>
          <w:rFonts w:ascii="Times New Roman" w:hAnsi="Times New Roman" w:cs="Times New Roman"/>
          <w:sz w:val="24"/>
          <w:szCs w:val="24"/>
        </w:rPr>
        <w:t>При этом совершенно удручает мотивация отказа автора от совершенствования работы ссылками на то, что члены ГЭК всё равно не разберутся в тонкостях содержания.</w:t>
      </w:r>
    </w:p>
    <w:p w:rsidR="000B7B41" w:rsidRDefault="000B7B41" w:rsidP="006F1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учётом всего вышеизложенного, должен констатировать, что при крайней интересности выбранной темы, большом объёме проведённой работы и некоторых интересных находках, полученным результатам и выводам я доверять не могу.</w:t>
      </w:r>
    </w:p>
    <w:p w:rsidR="000B7B41" w:rsidRDefault="000B7B41" w:rsidP="006F1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6D76" w:rsidRDefault="00CE6D76" w:rsidP="00CE6D7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CE6D76" w:rsidRDefault="00CE6D76" w:rsidP="00CE6D7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филологических наук</w:t>
      </w:r>
    </w:p>
    <w:p w:rsidR="00CE6D76" w:rsidRDefault="00CE6D76" w:rsidP="00CE6D7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кафедры </w:t>
      </w:r>
    </w:p>
    <w:p w:rsidR="00CE6D76" w:rsidRDefault="00CE6D76" w:rsidP="00CE6D7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математической лингвистики</w:t>
      </w:r>
    </w:p>
    <w:p w:rsidR="00CE6D76" w:rsidRDefault="00CE6D76" w:rsidP="00CE6D7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96A85" w:rsidRDefault="00CE6D76" w:rsidP="00CE6D76">
      <w:pPr>
        <w:spacing w:after="0" w:line="240" w:lineRule="auto"/>
        <w:ind w:firstLine="851"/>
        <w:jc w:val="right"/>
      </w:pPr>
      <w:r>
        <w:rPr>
          <w:rFonts w:ascii="Times New Roman" w:hAnsi="Times New Roman" w:cs="Times New Roman"/>
          <w:sz w:val="24"/>
          <w:szCs w:val="24"/>
        </w:rPr>
        <w:t>Чебанов Сергей Викторович</w:t>
      </w:r>
    </w:p>
    <w:sectPr w:rsidR="00C96A85" w:rsidSect="0065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A9" w:rsidRDefault="005361A9" w:rsidP="0056426D">
      <w:pPr>
        <w:spacing w:after="0" w:line="240" w:lineRule="auto"/>
      </w:pPr>
      <w:r>
        <w:separator/>
      </w:r>
    </w:p>
  </w:endnote>
  <w:endnote w:type="continuationSeparator" w:id="0">
    <w:p w:rsidR="005361A9" w:rsidRDefault="005361A9" w:rsidP="0056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A9" w:rsidRDefault="005361A9" w:rsidP="0056426D">
      <w:pPr>
        <w:spacing w:after="0" w:line="240" w:lineRule="auto"/>
      </w:pPr>
      <w:r>
        <w:separator/>
      </w:r>
    </w:p>
  </w:footnote>
  <w:footnote w:type="continuationSeparator" w:id="0">
    <w:p w:rsidR="005361A9" w:rsidRDefault="005361A9" w:rsidP="0056426D">
      <w:pPr>
        <w:spacing w:after="0" w:line="240" w:lineRule="auto"/>
      </w:pPr>
      <w:r>
        <w:continuationSeparator/>
      </w:r>
    </w:p>
  </w:footnote>
  <w:footnote w:id="1">
    <w:p w:rsidR="0056426D" w:rsidRPr="0031069B" w:rsidRDefault="0056426D" w:rsidP="0031069B">
      <w:pPr>
        <w:pStyle w:val="Default"/>
        <w:ind w:firstLine="709"/>
        <w:jc w:val="both"/>
        <w:rPr>
          <w:sz w:val="20"/>
          <w:szCs w:val="20"/>
        </w:rPr>
      </w:pPr>
      <w:r w:rsidRPr="0031069B">
        <w:rPr>
          <w:rStyle w:val="a7"/>
          <w:sz w:val="20"/>
          <w:szCs w:val="20"/>
        </w:rPr>
        <w:footnoteRef/>
      </w:r>
      <w:r w:rsidR="0031069B" w:rsidRPr="0031069B">
        <w:rPr>
          <w:rStyle w:val="a8"/>
          <w:noProof/>
          <w:color w:val="auto"/>
          <w:sz w:val="20"/>
          <w:szCs w:val="20"/>
          <w:u w:val="none"/>
        </w:rPr>
        <w:t xml:space="preserve">Кузнецова Д.С. 2011. Фоносемантика речевых девиаций. ВКР. СПб, БГТУ «Военмех», 96 с.; </w:t>
      </w:r>
      <w:r w:rsidRPr="0031069B">
        <w:rPr>
          <w:sz w:val="20"/>
          <w:szCs w:val="20"/>
        </w:rPr>
        <w:t xml:space="preserve">Кузнецова Д.С. 2012. Когнитивная </w:t>
      </w:r>
      <w:proofErr w:type="spellStart"/>
      <w:r w:rsidRPr="0031069B">
        <w:rPr>
          <w:sz w:val="20"/>
          <w:szCs w:val="20"/>
        </w:rPr>
        <w:t>фоносемантика</w:t>
      </w:r>
      <w:proofErr w:type="spellEnd"/>
      <w:r w:rsidRPr="0031069B">
        <w:rPr>
          <w:sz w:val="20"/>
          <w:szCs w:val="20"/>
        </w:rPr>
        <w:t xml:space="preserve"> // Актуальные проблемы современной когнитивной науки. Материалы V Всероссийской научно-практической конференции с международным участием. Иваново: 232-234.</w:t>
      </w:r>
    </w:p>
    <w:p w:rsidR="0056426D" w:rsidRDefault="0056426D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468A"/>
    <w:multiLevelType w:val="hybridMultilevel"/>
    <w:tmpl w:val="B8E00A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A85"/>
    <w:rsid w:val="0000494C"/>
    <w:rsid w:val="00012707"/>
    <w:rsid w:val="000542FB"/>
    <w:rsid w:val="000625DE"/>
    <w:rsid w:val="0006797C"/>
    <w:rsid w:val="000B7B41"/>
    <w:rsid w:val="000F16E4"/>
    <w:rsid w:val="00145CFF"/>
    <w:rsid w:val="00164A68"/>
    <w:rsid w:val="00170B85"/>
    <w:rsid w:val="001A0C42"/>
    <w:rsid w:val="001B35C5"/>
    <w:rsid w:val="001B3B1B"/>
    <w:rsid w:val="001D4C55"/>
    <w:rsid w:val="001D60A9"/>
    <w:rsid w:val="00202958"/>
    <w:rsid w:val="00234700"/>
    <w:rsid w:val="00237EAF"/>
    <w:rsid w:val="002513EC"/>
    <w:rsid w:val="0025240D"/>
    <w:rsid w:val="00272DF3"/>
    <w:rsid w:val="002C132C"/>
    <w:rsid w:val="002E06F9"/>
    <w:rsid w:val="0031069B"/>
    <w:rsid w:val="00354B80"/>
    <w:rsid w:val="00370B44"/>
    <w:rsid w:val="00380D19"/>
    <w:rsid w:val="00383BF9"/>
    <w:rsid w:val="003927B6"/>
    <w:rsid w:val="003A39AA"/>
    <w:rsid w:val="003F7466"/>
    <w:rsid w:val="00463435"/>
    <w:rsid w:val="004A3326"/>
    <w:rsid w:val="0053048C"/>
    <w:rsid w:val="005361A9"/>
    <w:rsid w:val="0056426D"/>
    <w:rsid w:val="00574B0B"/>
    <w:rsid w:val="005D313E"/>
    <w:rsid w:val="006232A5"/>
    <w:rsid w:val="00632EF9"/>
    <w:rsid w:val="0064096B"/>
    <w:rsid w:val="0065133E"/>
    <w:rsid w:val="00652485"/>
    <w:rsid w:val="006B2DDE"/>
    <w:rsid w:val="006C3989"/>
    <w:rsid w:val="006C678F"/>
    <w:rsid w:val="006F1372"/>
    <w:rsid w:val="007271BB"/>
    <w:rsid w:val="00730A30"/>
    <w:rsid w:val="00736474"/>
    <w:rsid w:val="00767319"/>
    <w:rsid w:val="00776091"/>
    <w:rsid w:val="007768DA"/>
    <w:rsid w:val="007869BF"/>
    <w:rsid w:val="00843031"/>
    <w:rsid w:val="00843147"/>
    <w:rsid w:val="008B4C4C"/>
    <w:rsid w:val="00916335"/>
    <w:rsid w:val="00947A54"/>
    <w:rsid w:val="009637CB"/>
    <w:rsid w:val="009648C3"/>
    <w:rsid w:val="009A4555"/>
    <w:rsid w:val="009E2CB2"/>
    <w:rsid w:val="00A039BD"/>
    <w:rsid w:val="00A538BC"/>
    <w:rsid w:val="00A720B5"/>
    <w:rsid w:val="00A810B1"/>
    <w:rsid w:val="00B3341A"/>
    <w:rsid w:val="00B75146"/>
    <w:rsid w:val="00B82491"/>
    <w:rsid w:val="00BA7663"/>
    <w:rsid w:val="00C056A5"/>
    <w:rsid w:val="00C7564E"/>
    <w:rsid w:val="00C75AF0"/>
    <w:rsid w:val="00C96A85"/>
    <w:rsid w:val="00CE6D76"/>
    <w:rsid w:val="00D007B7"/>
    <w:rsid w:val="00D40678"/>
    <w:rsid w:val="00D906DC"/>
    <w:rsid w:val="00DA3FF9"/>
    <w:rsid w:val="00DC7FD7"/>
    <w:rsid w:val="00DE711D"/>
    <w:rsid w:val="00DF4590"/>
    <w:rsid w:val="00E40BA8"/>
    <w:rsid w:val="00E467C2"/>
    <w:rsid w:val="00E561A0"/>
    <w:rsid w:val="00E859A6"/>
    <w:rsid w:val="00E91002"/>
    <w:rsid w:val="00E92750"/>
    <w:rsid w:val="00E971C9"/>
    <w:rsid w:val="00F210FB"/>
    <w:rsid w:val="00F4705C"/>
    <w:rsid w:val="00F8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85"/>
  </w:style>
  <w:style w:type="paragraph" w:styleId="1">
    <w:name w:val="heading 1"/>
    <w:basedOn w:val="a"/>
    <w:link w:val="10"/>
    <w:uiPriority w:val="9"/>
    <w:qFormat/>
    <w:rsid w:val="005D3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6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A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B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642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426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6426D"/>
    <w:rPr>
      <w:vertAlign w:val="superscript"/>
    </w:rPr>
  </w:style>
  <w:style w:type="paragraph" w:customStyle="1" w:styleId="Default">
    <w:name w:val="Default"/>
    <w:rsid w:val="00310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106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3595-34AC-462E-B30F-BB062858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 в деревне</Company>
  <LinksUpToDate>false</LinksUpToDate>
  <CharactersWithSpaces>21135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2018-06-03T02:01:00Z</dcterms:created>
  <dcterms:modified xsi:type="dcterms:W3CDTF">2018-06-03T02:01:00Z</dcterms:modified>
</cp:coreProperties>
</file>