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AF" w:rsidRPr="00283D04" w:rsidRDefault="001747AF" w:rsidP="00BF5DC1">
      <w:pPr>
        <w:jc w:val="center"/>
        <w:rPr>
          <w:b/>
          <w:sz w:val="26"/>
          <w:szCs w:val="26"/>
        </w:rPr>
      </w:pPr>
      <w:r w:rsidRPr="00283D04">
        <w:rPr>
          <w:b/>
          <w:sz w:val="26"/>
          <w:szCs w:val="26"/>
        </w:rPr>
        <w:t>ОТЗЫВ</w:t>
      </w:r>
    </w:p>
    <w:p w:rsidR="001747AF" w:rsidRPr="00283D04" w:rsidRDefault="001747AF" w:rsidP="00BF5DC1">
      <w:pPr>
        <w:jc w:val="center"/>
        <w:rPr>
          <w:sz w:val="26"/>
          <w:szCs w:val="26"/>
        </w:rPr>
      </w:pPr>
      <w:r w:rsidRPr="00283D04">
        <w:rPr>
          <w:sz w:val="26"/>
          <w:szCs w:val="26"/>
        </w:rPr>
        <w:t xml:space="preserve">рецензента кандидата педагогических наук, доцента  </w:t>
      </w:r>
      <w:proofErr w:type="spellStart"/>
      <w:r w:rsidRPr="00283D04">
        <w:rPr>
          <w:sz w:val="26"/>
          <w:szCs w:val="26"/>
        </w:rPr>
        <w:t>Сосуновой</w:t>
      </w:r>
      <w:proofErr w:type="spellEnd"/>
      <w:r w:rsidRPr="00283D04">
        <w:rPr>
          <w:sz w:val="26"/>
          <w:szCs w:val="26"/>
        </w:rPr>
        <w:t xml:space="preserve"> Н.Ю. </w:t>
      </w:r>
    </w:p>
    <w:p w:rsidR="001747AF" w:rsidRPr="00283D04" w:rsidRDefault="001747AF" w:rsidP="00BF5DC1">
      <w:pPr>
        <w:jc w:val="center"/>
        <w:rPr>
          <w:sz w:val="26"/>
          <w:szCs w:val="26"/>
        </w:rPr>
      </w:pPr>
      <w:r w:rsidRPr="00283D04">
        <w:rPr>
          <w:sz w:val="26"/>
          <w:szCs w:val="26"/>
        </w:rPr>
        <w:t xml:space="preserve">на </w:t>
      </w:r>
      <w:r w:rsidRPr="00283D04">
        <w:rPr>
          <w:sz w:val="26"/>
          <w:szCs w:val="26"/>
        </w:rPr>
        <w:t>выпускную квалификационную работу</w:t>
      </w:r>
      <w:r w:rsidRPr="00283D04">
        <w:rPr>
          <w:sz w:val="26"/>
          <w:szCs w:val="26"/>
        </w:rPr>
        <w:t xml:space="preserve"> </w:t>
      </w:r>
      <w:r w:rsidRPr="00283D04">
        <w:rPr>
          <w:sz w:val="26"/>
          <w:szCs w:val="26"/>
        </w:rPr>
        <w:t xml:space="preserve">Кирилловой Надежды </w:t>
      </w:r>
      <w:proofErr w:type="gramStart"/>
      <w:r w:rsidRPr="00283D04">
        <w:rPr>
          <w:sz w:val="26"/>
          <w:szCs w:val="26"/>
        </w:rPr>
        <w:t>Федоровны</w:t>
      </w:r>
      <w:proofErr w:type="gramEnd"/>
      <w:r w:rsidRPr="00283D04">
        <w:rPr>
          <w:sz w:val="26"/>
          <w:szCs w:val="26"/>
        </w:rPr>
        <w:br/>
      </w:r>
      <w:r w:rsidRPr="00283D04">
        <w:rPr>
          <w:sz w:val="26"/>
          <w:szCs w:val="26"/>
        </w:rPr>
        <w:t xml:space="preserve"> на тему: «</w:t>
      </w:r>
      <w:r w:rsidRPr="00283D04">
        <w:rPr>
          <w:sz w:val="26"/>
          <w:szCs w:val="26"/>
        </w:rPr>
        <w:t>Влияние родителей на формирование увлеченности чтением у младших подростков»</w:t>
      </w:r>
    </w:p>
    <w:p w:rsidR="001747AF" w:rsidRPr="00283D04" w:rsidRDefault="001747AF" w:rsidP="00BF5DC1">
      <w:pPr>
        <w:jc w:val="center"/>
        <w:rPr>
          <w:sz w:val="26"/>
          <w:szCs w:val="26"/>
        </w:rPr>
      </w:pPr>
    </w:p>
    <w:p w:rsidR="001747AF" w:rsidRPr="00283D04" w:rsidRDefault="00B35C1A" w:rsidP="00BF5DC1">
      <w:pPr>
        <w:ind w:firstLine="567"/>
        <w:jc w:val="both"/>
        <w:rPr>
          <w:sz w:val="26"/>
          <w:szCs w:val="26"/>
        </w:rPr>
      </w:pPr>
      <w:r w:rsidRPr="00283D04">
        <w:rPr>
          <w:sz w:val="26"/>
          <w:szCs w:val="26"/>
        </w:rPr>
        <w:t xml:space="preserve">Актуальность темы </w:t>
      </w:r>
      <w:r w:rsidRPr="00283D04">
        <w:rPr>
          <w:sz w:val="26"/>
          <w:szCs w:val="26"/>
        </w:rPr>
        <w:t>выпускной квалификационной работы</w:t>
      </w:r>
      <w:r w:rsidRPr="00283D04">
        <w:rPr>
          <w:sz w:val="26"/>
          <w:szCs w:val="26"/>
        </w:rPr>
        <w:t xml:space="preserve"> </w:t>
      </w:r>
      <w:r w:rsidRPr="00283D04">
        <w:rPr>
          <w:sz w:val="26"/>
          <w:szCs w:val="26"/>
        </w:rPr>
        <w:t>Кирилловой Н.Ф.</w:t>
      </w:r>
      <w:r w:rsidRPr="00283D04">
        <w:rPr>
          <w:sz w:val="26"/>
          <w:szCs w:val="26"/>
        </w:rPr>
        <w:t xml:space="preserve"> не вызывает сомнений и обусловлена рядом обстоятельств.</w:t>
      </w:r>
      <w:r w:rsidRPr="00283D04">
        <w:rPr>
          <w:sz w:val="26"/>
          <w:szCs w:val="26"/>
        </w:rPr>
        <w:t xml:space="preserve"> Стремительное развитие информационных технологий в </w:t>
      </w:r>
      <w:r w:rsidRPr="00283D04">
        <w:rPr>
          <w:sz w:val="26"/>
          <w:szCs w:val="26"/>
          <w:lang w:val="en-US"/>
        </w:rPr>
        <w:t>XX</w:t>
      </w:r>
      <w:r w:rsidRPr="00283D04">
        <w:rPr>
          <w:sz w:val="26"/>
          <w:szCs w:val="26"/>
        </w:rPr>
        <w:t>-</w:t>
      </w:r>
      <w:r w:rsidRPr="00283D04">
        <w:rPr>
          <w:sz w:val="26"/>
          <w:szCs w:val="26"/>
          <w:lang w:val="en-US"/>
        </w:rPr>
        <w:t>XXI</w:t>
      </w:r>
      <w:r w:rsidRPr="00283D04">
        <w:rPr>
          <w:sz w:val="26"/>
          <w:szCs w:val="26"/>
        </w:rPr>
        <w:t xml:space="preserve"> веках привело к значительным изменениям в увлечениях, способах времяпровождения, и мировосприятии современных детей. </w:t>
      </w:r>
      <w:r w:rsidR="004E64BE" w:rsidRPr="00283D04">
        <w:rPr>
          <w:sz w:val="26"/>
          <w:szCs w:val="26"/>
        </w:rPr>
        <w:t>Приоритетное положение занимают электро</w:t>
      </w:r>
      <w:r w:rsidR="00AA26A8" w:rsidRPr="00283D04">
        <w:rPr>
          <w:sz w:val="26"/>
          <w:szCs w:val="26"/>
        </w:rPr>
        <w:t xml:space="preserve">нные игры, социальные сети, </w:t>
      </w:r>
      <w:proofErr w:type="spellStart"/>
      <w:r w:rsidR="00AA26A8" w:rsidRPr="00283D04">
        <w:rPr>
          <w:sz w:val="26"/>
          <w:szCs w:val="26"/>
        </w:rPr>
        <w:t>месс</w:t>
      </w:r>
      <w:r w:rsidR="004E64BE" w:rsidRPr="00283D04">
        <w:rPr>
          <w:sz w:val="26"/>
          <w:szCs w:val="26"/>
        </w:rPr>
        <w:t>енджеры</w:t>
      </w:r>
      <w:proofErr w:type="spellEnd"/>
      <w:r w:rsidR="004E64BE" w:rsidRPr="00283D04">
        <w:rPr>
          <w:sz w:val="26"/>
          <w:szCs w:val="26"/>
        </w:rPr>
        <w:t xml:space="preserve">. Традиционные хобби, имеющие социальный и развивающий характер, теряют свою привлекательность. В числе таких </w:t>
      </w:r>
      <w:r w:rsidR="006B3C97" w:rsidRPr="00283D04">
        <w:rPr>
          <w:sz w:val="26"/>
          <w:szCs w:val="26"/>
        </w:rPr>
        <w:t>увлечений</w:t>
      </w:r>
      <w:r w:rsidR="004E64BE" w:rsidRPr="00283D04">
        <w:rPr>
          <w:sz w:val="26"/>
          <w:szCs w:val="26"/>
        </w:rPr>
        <w:t xml:space="preserve"> можно назвать чтение как особый феномен человеческой культуры. </w:t>
      </w:r>
      <w:r w:rsidR="00AA26A8" w:rsidRPr="00283D04">
        <w:rPr>
          <w:sz w:val="26"/>
          <w:szCs w:val="26"/>
        </w:rPr>
        <w:t>Очевидно, что н</w:t>
      </w:r>
      <w:r w:rsidR="004E64BE" w:rsidRPr="00283D04">
        <w:rPr>
          <w:sz w:val="26"/>
          <w:szCs w:val="26"/>
        </w:rPr>
        <w:t xml:space="preserve">едостаток чтения в жизни детей негативно </w:t>
      </w:r>
      <w:r w:rsidR="00AA26A8" w:rsidRPr="00283D04">
        <w:rPr>
          <w:sz w:val="26"/>
          <w:szCs w:val="26"/>
        </w:rPr>
        <w:t>отражается на общекультурном, социальном, интеллектуальном</w:t>
      </w:r>
      <w:r w:rsidR="00A26B1D" w:rsidRPr="00283D04">
        <w:rPr>
          <w:sz w:val="26"/>
          <w:szCs w:val="26"/>
        </w:rPr>
        <w:t xml:space="preserve"> развитии школьников, в то время как именно эти результаты (личностные, </w:t>
      </w:r>
      <w:proofErr w:type="spellStart"/>
      <w:r w:rsidR="00A26B1D" w:rsidRPr="00283D04">
        <w:rPr>
          <w:sz w:val="26"/>
          <w:szCs w:val="26"/>
        </w:rPr>
        <w:t>метапредметные</w:t>
      </w:r>
      <w:proofErr w:type="spellEnd"/>
      <w:r w:rsidR="00A26B1D" w:rsidRPr="00283D04">
        <w:rPr>
          <w:sz w:val="26"/>
          <w:szCs w:val="26"/>
        </w:rPr>
        <w:t>, предметные) сейчас рассматриваются в качестве приоритетных.</w:t>
      </w:r>
      <w:r w:rsidR="00AA26A8" w:rsidRPr="00283D04">
        <w:rPr>
          <w:sz w:val="26"/>
          <w:szCs w:val="26"/>
        </w:rPr>
        <w:t xml:space="preserve"> Таким образом, </w:t>
      </w:r>
      <w:r w:rsidR="00F5352C" w:rsidRPr="00283D04">
        <w:rPr>
          <w:sz w:val="26"/>
          <w:szCs w:val="26"/>
        </w:rPr>
        <w:t xml:space="preserve">формирование устойчивого интереса к чтению у подростков является </w:t>
      </w:r>
      <w:r w:rsidR="00C331CC" w:rsidRPr="00283D04">
        <w:rPr>
          <w:sz w:val="26"/>
          <w:szCs w:val="26"/>
        </w:rPr>
        <w:t>важной</w:t>
      </w:r>
      <w:r w:rsidR="00F5352C" w:rsidRPr="00283D04">
        <w:rPr>
          <w:sz w:val="26"/>
          <w:szCs w:val="26"/>
        </w:rPr>
        <w:t xml:space="preserve"> задачей современного образования. </w:t>
      </w:r>
      <w:r w:rsidR="00C331CC" w:rsidRPr="00283D04">
        <w:rPr>
          <w:sz w:val="26"/>
          <w:szCs w:val="26"/>
        </w:rPr>
        <w:t>Тем большую актуальность данная проблема и ее решение приобретает в контексте взаимодействия школы и семьи, которое сегодня также претерпевает значительные трудности.</w:t>
      </w:r>
    </w:p>
    <w:p w:rsidR="00C331CC" w:rsidRPr="00283D04" w:rsidRDefault="00A26B1D" w:rsidP="00BF5DC1">
      <w:pPr>
        <w:ind w:firstLine="567"/>
        <w:jc w:val="both"/>
        <w:rPr>
          <w:sz w:val="26"/>
          <w:szCs w:val="26"/>
        </w:rPr>
      </w:pPr>
      <w:r w:rsidRPr="00283D04">
        <w:rPr>
          <w:sz w:val="26"/>
          <w:szCs w:val="26"/>
        </w:rPr>
        <w:t xml:space="preserve">В центре внимания автора – </w:t>
      </w:r>
      <w:r w:rsidR="004750F5" w:rsidRPr="00283D04">
        <w:rPr>
          <w:sz w:val="26"/>
          <w:szCs w:val="26"/>
        </w:rPr>
        <w:t>обоснование, разработка и реализация программы привлечения</w:t>
      </w:r>
      <w:r w:rsidR="00D54BE0" w:rsidRPr="00283D04">
        <w:rPr>
          <w:sz w:val="26"/>
          <w:szCs w:val="26"/>
        </w:rPr>
        <w:t xml:space="preserve"> родителей младших подростков к процессу формирования увлечения чтением.</w:t>
      </w:r>
    </w:p>
    <w:p w:rsidR="00582526" w:rsidRPr="00283D04" w:rsidRDefault="006B3C97" w:rsidP="00BF5DC1">
      <w:pPr>
        <w:ind w:firstLine="567"/>
        <w:jc w:val="both"/>
        <w:rPr>
          <w:sz w:val="26"/>
          <w:szCs w:val="26"/>
        </w:rPr>
      </w:pPr>
      <w:r w:rsidRPr="00283D04">
        <w:rPr>
          <w:sz w:val="26"/>
          <w:szCs w:val="26"/>
        </w:rPr>
        <w:t xml:space="preserve">Для достижения поставленной цели исследователем предпринимается ряд последовательных взаимосвязанных </w:t>
      </w:r>
      <w:r w:rsidR="00582526" w:rsidRPr="00283D04">
        <w:rPr>
          <w:sz w:val="26"/>
          <w:szCs w:val="26"/>
        </w:rPr>
        <w:t>этапов, реализация которых позволила автору добиться значимых результатов, обладающих теоретической и практической значимостью</w:t>
      </w:r>
      <w:r w:rsidRPr="00283D04">
        <w:rPr>
          <w:sz w:val="26"/>
          <w:szCs w:val="26"/>
        </w:rPr>
        <w:t>.</w:t>
      </w:r>
      <w:r w:rsidR="00582526" w:rsidRPr="00283D04">
        <w:rPr>
          <w:sz w:val="26"/>
          <w:szCs w:val="26"/>
        </w:rPr>
        <w:t xml:space="preserve"> А именно.</w:t>
      </w:r>
    </w:p>
    <w:p w:rsidR="006B3C97" w:rsidRPr="00283D04" w:rsidRDefault="006B3C97" w:rsidP="00582526">
      <w:pPr>
        <w:ind w:firstLine="567"/>
        <w:jc w:val="both"/>
        <w:rPr>
          <w:sz w:val="26"/>
          <w:szCs w:val="26"/>
        </w:rPr>
      </w:pPr>
      <w:r w:rsidRPr="00283D04">
        <w:rPr>
          <w:sz w:val="26"/>
          <w:szCs w:val="26"/>
        </w:rPr>
        <w:t xml:space="preserve"> </w:t>
      </w:r>
      <w:r w:rsidR="00582526" w:rsidRPr="00283D04">
        <w:rPr>
          <w:sz w:val="26"/>
          <w:szCs w:val="26"/>
        </w:rPr>
        <w:t xml:space="preserve">Исследователем проведен глубокий теоретический анализ, в ходе которого </w:t>
      </w:r>
      <w:r w:rsidR="00F95286" w:rsidRPr="00283D04">
        <w:rPr>
          <w:sz w:val="26"/>
          <w:szCs w:val="26"/>
        </w:rPr>
        <w:t>автор работы убедительно доказывает выбор термина «увлеченность», раскрывает ее понятийное и смысловое содержание. Невозможно не согласиться с исследователем в том, что чтение – уникальный феномен, который способен «увести за собой, завладеть чувствами и побуждениями читателя». В продолжени</w:t>
      </w:r>
      <w:r w:rsidR="001A718B" w:rsidRPr="00283D04">
        <w:rPr>
          <w:sz w:val="26"/>
          <w:szCs w:val="26"/>
        </w:rPr>
        <w:t>е</w:t>
      </w:r>
      <w:r w:rsidR="00F95286" w:rsidRPr="00283D04">
        <w:rPr>
          <w:sz w:val="26"/>
          <w:szCs w:val="26"/>
        </w:rPr>
        <w:t xml:space="preserve"> проведенного анализа обоснованными и закономерными представляются критерии увлеченности чтения и этапы его становления, предложенные автором работы. </w:t>
      </w:r>
      <w:r w:rsidR="0070201E" w:rsidRPr="00283D04">
        <w:rPr>
          <w:sz w:val="26"/>
          <w:szCs w:val="26"/>
        </w:rPr>
        <w:t xml:space="preserve">Заслуживает внимания то обстоятельство, что стержневое понятие работы, увлеченность, рассматривается как промежуточный этап привлечения школьников к чтению, который при определенных усилиях со стороны взрослых может перерасти в постоянное увлечение ребенка, его хобби. </w:t>
      </w:r>
      <w:r w:rsidR="00F95286" w:rsidRPr="00283D04">
        <w:rPr>
          <w:sz w:val="26"/>
          <w:szCs w:val="26"/>
        </w:rPr>
        <w:t xml:space="preserve">На основании </w:t>
      </w:r>
      <w:r w:rsidR="001A718B" w:rsidRPr="00283D04">
        <w:rPr>
          <w:sz w:val="26"/>
          <w:szCs w:val="26"/>
        </w:rPr>
        <w:t xml:space="preserve">анализа возрастных особенностей младших подростков, </w:t>
      </w:r>
      <w:proofErr w:type="spellStart"/>
      <w:r w:rsidR="001A718B" w:rsidRPr="00283D04">
        <w:rPr>
          <w:sz w:val="26"/>
          <w:szCs w:val="26"/>
        </w:rPr>
        <w:t>Н.Ф.Кириллова</w:t>
      </w:r>
      <w:proofErr w:type="spellEnd"/>
      <w:r w:rsidR="001A718B" w:rsidRPr="00283D04">
        <w:rPr>
          <w:sz w:val="26"/>
          <w:szCs w:val="26"/>
        </w:rPr>
        <w:t xml:space="preserve"> аргументированно доказывает, </w:t>
      </w:r>
      <w:r w:rsidR="0070201E" w:rsidRPr="00283D04">
        <w:rPr>
          <w:sz w:val="26"/>
          <w:szCs w:val="26"/>
        </w:rPr>
        <w:t>что это во многом противоречивый, но, в то же время, уникальный возраст для развития желания и умения читать книги. Испытывая потребность стать взрослым, быть услышанным, понятым, признанным, младший подросток ищет ответы на многочисленные вопросы, ответы на которые может помочь найти именно литература.</w:t>
      </w:r>
    </w:p>
    <w:p w:rsidR="0070201E" w:rsidRPr="00283D04" w:rsidRDefault="0070201E" w:rsidP="00582526">
      <w:pPr>
        <w:ind w:firstLine="567"/>
        <w:jc w:val="both"/>
        <w:rPr>
          <w:sz w:val="26"/>
          <w:szCs w:val="26"/>
        </w:rPr>
      </w:pPr>
      <w:r w:rsidRPr="00283D04">
        <w:rPr>
          <w:sz w:val="26"/>
          <w:szCs w:val="26"/>
        </w:rPr>
        <w:t>В исследовании подчеркивается, что выбранная проблема и</w:t>
      </w:r>
      <w:r w:rsidR="00744D98" w:rsidRPr="00283D04">
        <w:rPr>
          <w:sz w:val="26"/>
          <w:szCs w:val="26"/>
        </w:rPr>
        <w:t xml:space="preserve">меет междисциплинарный комплексный характер и предполагает совместное участие </w:t>
      </w:r>
      <w:r w:rsidR="00744D98" w:rsidRPr="00283D04">
        <w:rPr>
          <w:sz w:val="26"/>
          <w:szCs w:val="26"/>
        </w:rPr>
        <w:lastRenderedPageBreak/>
        <w:t xml:space="preserve">разных субъектов образования: учителей, вожатых детских оздоровительных лагерей, родителей, а также представителей других социальных институтов: библиотек, центров досуга, </w:t>
      </w:r>
      <w:proofErr w:type="gramStart"/>
      <w:r w:rsidR="00744D98" w:rsidRPr="00283D04">
        <w:rPr>
          <w:sz w:val="26"/>
          <w:szCs w:val="26"/>
        </w:rPr>
        <w:t>бизнес-структур</w:t>
      </w:r>
      <w:proofErr w:type="gramEnd"/>
      <w:r w:rsidR="00744D98" w:rsidRPr="00283D04">
        <w:rPr>
          <w:sz w:val="26"/>
          <w:szCs w:val="26"/>
        </w:rPr>
        <w:t xml:space="preserve">. Можно предположить, что такое взаимодействие может существенно обогатить и разнообразить </w:t>
      </w:r>
      <w:r w:rsidR="009C372A" w:rsidRPr="00283D04">
        <w:rPr>
          <w:sz w:val="26"/>
          <w:szCs w:val="26"/>
        </w:rPr>
        <w:t>процесс приобщения школьников к чтению, сделать насыщенным, ярким и разнообразным.</w:t>
      </w:r>
    </w:p>
    <w:p w:rsidR="00744D98" w:rsidRPr="00283D04" w:rsidRDefault="009C372A" w:rsidP="00582526">
      <w:pPr>
        <w:ind w:firstLine="567"/>
        <w:jc w:val="both"/>
        <w:rPr>
          <w:sz w:val="26"/>
          <w:szCs w:val="26"/>
        </w:rPr>
      </w:pPr>
      <w:r w:rsidRPr="00283D04">
        <w:rPr>
          <w:sz w:val="26"/>
          <w:szCs w:val="26"/>
        </w:rPr>
        <w:t>В соответствие с этим замыслом автором работы проведена комплексная диагностика разных</w:t>
      </w:r>
      <w:r w:rsidR="003A4095" w:rsidRPr="00283D04">
        <w:rPr>
          <w:sz w:val="26"/>
          <w:szCs w:val="26"/>
        </w:rPr>
        <w:t xml:space="preserve"> групп респондентов: подростков, их родителей и других родственников. Заслуживает внимания охват проведенного констатирующего эксперимента, многообразие и </w:t>
      </w:r>
      <w:proofErr w:type="spellStart"/>
      <w:r w:rsidR="003A4095" w:rsidRPr="00283D04">
        <w:rPr>
          <w:sz w:val="26"/>
          <w:szCs w:val="26"/>
        </w:rPr>
        <w:t>взаимодополнительность</w:t>
      </w:r>
      <w:proofErr w:type="spellEnd"/>
      <w:r w:rsidR="003A4095" w:rsidRPr="00283D04">
        <w:rPr>
          <w:sz w:val="26"/>
          <w:szCs w:val="26"/>
        </w:rPr>
        <w:t xml:space="preserve"> методик исследования, диагностика разных аспектов проблемы. Представляется, что такое тщательное отношение </w:t>
      </w:r>
      <w:proofErr w:type="spellStart"/>
      <w:r w:rsidR="002B4E1B" w:rsidRPr="00283D04">
        <w:rPr>
          <w:sz w:val="26"/>
          <w:szCs w:val="26"/>
        </w:rPr>
        <w:t>Н.Ф.Кирилловой</w:t>
      </w:r>
      <w:proofErr w:type="spellEnd"/>
      <w:r w:rsidR="003A4095" w:rsidRPr="00283D04">
        <w:rPr>
          <w:sz w:val="26"/>
          <w:szCs w:val="26"/>
        </w:rPr>
        <w:t xml:space="preserve"> к </w:t>
      </w:r>
      <w:r w:rsidR="002B4E1B" w:rsidRPr="00283D04">
        <w:rPr>
          <w:sz w:val="26"/>
          <w:szCs w:val="26"/>
        </w:rPr>
        <w:t>предмету исследования обусловило его всестороннее изучение и выбор оптимальных подходов при проектировании собственной программы формирующего эксперимента.</w:t>
      </w:r>
    </w:p>
    <w:p w:rsidR="002B4E1B" w:rsidRPr="00283D04" w:rsidRDefault="002B4E1B" w:rsidP="00582526">
      <w:pPr>
        <w:ind w:firstLine="567"/>
        <w:jc w:val="both"/>
        <w:rPr>
          <w:sz w:val="26"/>
          <w:szCs w:val="26"/>
        </w:rPr>
      </w:pPr>
      <w:r w:rsidRPr="00283D04">
        <w:rPr>
          <w:sz w:val="26"/>
          <w:szCs w:val="26"/>
        </w:rPr>
        <w:t xml:space="preserve">Данный эксперимент и содержащиеся в нем программы «Мой ребенок – мастер чтения» и «Программа развития читательской самостоятельности младшего подростка в контексте </w:t>
      </w:r>
      <w:proofErr w:type="spellStart"/>
      <w:r w:rsidRPr="00283D04">
        <w:rPr>
          <w:sz w:val="26"/>
          <w:szCs w:val="26"/>
        </w:rPr>
        <w:t>префигуративного</w:t>
      </w:r>
      <w:proofErr w:type="spellEnd"/>
      <w:r w:rsidRPr="00283D04">
        <w:rPr>
          <w:sz w:val="26"/>
          <w:szCs w:val="26"/>
        </w:rPr>
        <w:t xml:space="preserve"> общества» заслуживают особого внимания. Обе программы представляются теоретически обоснованными, отвечающими особенностям подростков </w:t>
      </w:r>
      <w:r w:rsidRPr="00283D04">
        <w:rPr>
          <w:sz w:val="26"/>
          <w:szCs w:val="26"/>
          <w:lang w:val="en-US"/>
        </w:rPr>
        <w:t>XXI</w:t>
      </w:r>
      <w:r w:rsidRPr="00283D04">
        <w:rPr>
          <w:sz w:val="26"/>
          <w:szCs w:val="26"/>
        </w:rPr>
        <w:t xml:space="preserve"> века, учитывают пожелания родителей. </w:t>
      </w:r>
      <w:r w:rsidR="005638F9" w:rsidRPr="00283D04">
        <w:rPr>
          <w:sz w:val="26"/>
          <w:szCs w:val="26"/>
        </w:rPr>
        <w:t>Обращает на себя внимание детальная разработка предлагаемых программ от целей до описания каждого занятия.</w:t>
      </w:r>
      <w:r w:rsidR="005638F9" w:rsidRPr="00283D04">
        <w:rPr>
          <w:sz w:val="26"/>
          <w:szCs w:val="26"/>
        </w:rPr>
        <w:t xml:space="preserve"> </w:t>
      </w:r>
      <w:r w:rsidRPr="00283D04">
        <w:rPr>
          <w:sz w:val="26"/>
          <w:szCs w:val="26"/>
        </w:rPr>
        <w:t xml:space="preserve">В связи с этим, не вызывает сомнений практическая значимость и востребованность обеих программ </w:t>
      </w:r>
      <w:r w:rsidR="005638F9" w:rsidRPr="00283D04">
        <w:rPr>
          <w:sz w:val="26"/>
          <w:szCs w:val="26"/>
        </w:rPr>
        <w:t xml:space="preserve">как у родителей, так и у педагогических работников. </w:t>
      </w:r>
    </w:p>
    <w:p w:rsidR="005638F9" w:rsidRPr="00283D04" w:rsidRDefault="005638F9" w:rsidP="00582526">
      <w:pPr>
        <w:ind w:firstLine="567"/>
        <w:jc w:val="both"/>
        <w:rPr>
          <w:sz w:val="26"/>
          <w:szCs w:val="26"/>
        </w:rPr>
      </w:pPr>
      <w:r w:rsidRPr="00283D04">
        <w:rPr>
          <w:sz w:val="26"/>
          <w:szCs w:val="26"/>
        </w:rPr>
        <w:t xml:space="preserve">В целом, выпускную квалификационную работу отличает внутренняя целостность, логичность, обоснованность сделанных выводов. </w:t>
      </w:r>
      <w:r w:rsidR="004514AA" w:rsidRPr="00283D04">
        <w:rPr>
          <w:sz w:val="26"/>
          <w:szCs w:val="26"/>
        </w:rPr>
        <w:t xml:space="preserve">Представляется важным подчеркнуть исследовательскую позицию автора, в которой сочетается стремление к всестороннему тщательному изучению проблемы, личная заинтересованность в ней, способность увлечь предметом исследования других людей, а также </w:t>
      </w:r>
      <w:r w:rsidR="00283D04" w:rsidRPr="00283D04">
        <w:rPr>
          <w:sz w:val="26"/>
          <w:szCs w:val="26"/>
        </w:rPr>
        <w:t xml:space="preserve">умение не останавливаться на </w:t>
      </w:r>
      <w:proofErr w:type="gramStart"/>
      <w:r w:rsidR="00283D04" w:rsidRPr="00283D04">
        <w:rPr>
          <w:sz w:val="26"/>
          <w:szCs w:val="26"/>
        </w:rPr>
        <w:t>достигнутом</w:t>
      </w:r>
      <w:proofErr w:type="gramEnd"/>
      <w:r w:rsidR="00283D04" w:rsidRPr="00283D04">
        <w:rPr>
          <w:sz w:val="26"/>
          <w:szCs w:val="26"/>
        </w:rPr>
        <w:t xml:space="preserve">, видение перспектив исследования. </w:t>
      </w:r>
    </w:p>
    <w:p w:rsidR="00283D04" w:rsidRPr="00283D04" w:rsidRDefault="00283D04" w:rsidP="00582526">
      <w:pPr>
        <w:ind w:firstLine="567"/>
        <w:jc w:val="both"/>
        <w:rPr>
          <w:sz w:val="26"/>
          <w:szCs w:val="26"/>
        </w:rPr>
      </w:pPr>
      <w:r w:rsidRPr="00283D04">
        <w:rPr>
          <w:sz w:val="26"/>
          <w:szCs w:val="26"/>
        </w:rPr>
        <w:t>Таким образом, на основе вышеизложенного можно сделать вывод о том,</w:t>
      </w:r>
      <w:r w:rsidRPr="00283D04">
        <w:rPr>
          <w:sz w:val="26"/>
          <w:szCs w:val="26"/>
        </w:rPr>
        <w:t xml:space="preserve"> что выпускная квалификационная работа Надежды </w:t>
      </w:r>
      <w:proofErr w:type="spellStart"/>
      <w:r w:rsidRPr="00283D04">
        <w:rPr>
          <w:sz w:val="26"/>
          <w:szCs w:val="26"/>
        </w:rPr>
        <w:t>Федеровны</w:t>
      </w:r>
      <w:proofErr w:type="spellEnd"/>
      <w:r w:rsidRPr="00283D04">
        <w:rPr>
          <w:sz w:val="26"/>
          <w:szCs w:val="26"/>
        </w:rPr>
        <w:t xml:space="preserve"> Кирилловой на тему «</w:t>
      </w:r>
      <w:r w:rsidRPr="00283D04">
        <w:rPr>
          <w:sz w:val="26"/>
          <w:szCs w:val="26"/>
        </w:rPr>
        <w:t>Влияние родителей на формирование увлеченности чтением у младших подростков</w:t>
      </w:r>
      <w:r w:rsidRPr="00283D04">
        <w:rPr>
          <w:sz w:val="26"/>
          <w:szCs w:val="26"/>
        </w:rPr>
        <w:t>», соответствует всем требованиям, предъявляемым к работам данного уровня, и заслуживает оценки «отлично».</w:t>
      </w:r>
    </w:p>
    <w:p w:rsidR="00283D04" w:rsidRDefault="00283D04" w:rsidP="00582526">
      <w:pPr>
        <w:ind w:firstLine="567"/>
        <w:jc w:val="both"/>
        <w:rPr>
          <w:sz w:val="26"/>
          <w:szCs w:val="26"/>
        </w:rPr>
      </w:pPr>
    </w:p>
    <w:p w:rsidR="00283D04" w:rsidRDefault="00283D04" w:rsidP="00582526">
      <w:pPr>
        <w:ind w:firstLine="567"/>
        <w:jc w:val="both"/>
        <w:rPr>
          <w:sz w:val="26"/>
          <w:szCs w:val="26"/>
        </w:rPr>
      </w:pPr>
    </w:p>
    <w:p w:rsidR="00283D04" w:rsidRDefault="00283D04" w:rsidP="00582526">
      <w:pPr>
        <w:ind w:firstLine="567"/>
        <w:jc w:val="both"/>
        <w:rPr>
          <w:sz w:val="26"/>
          <w:szCs w:val="26"/>
        </w:rPr>
      </w:pPr>
    </w:p>
    <w:p w:rsidR="00BB7659" w:rsidRDefault="00BB7659" w:rsidP="00582526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283D04" w:rsidRPr="00283D04" w:rsidRDefault="00283D04" w:rsidP="00582526">
      <w:pPr>
        <w:ind w:firstLine="567"/>
        <w:jc w:val="both"/>
        <w:rPr>
          <w:sz w:val="26"/>
          <w:szCs w:val="26"/>
        </w:rPr>
      </w:pPr>
    </w:p>
    <w:p w:rsidR="00283D04" w:rsidRPr="00283D04" w:rsidRDefault="00283D04" w:rsidP="00283D04">
      <w:pPr>
        <w:jc w:val="both"/>
        <w:rPr>
          <w:sz w:val="26"/>
          <w:szCs w:val="26"/>
        </w:rPr>
      </w:pPr>
      <w:r w:rsidRPr="00283D04">
        <w:rPr>
          <w:sz w:val="26"/>
          <w:szCs w:val="26"/>
        </w:rPr>
        <w:t>Рецензент</w:t>
      </w:r>
    </w:p>
    <w:p w:rsidR="00283D04" w:rsidRPr="00283D04" w:rsidRDefault="00283D04" w:rsidP="00283D04">
      <w:pPr>
        <w:jc w:val="both"/>
        <w:rPr>
          <w:sz w:val="26"/>
          <w:szCs w:val="26"/>
        </w:rPr>
      </w:pPr>
      <w:r w:rsidRPr="00283D04">
        <w:rPr>
          <w:sz w:val="26"/>
          <w:szCs w:val="26"/>
        </w:rPr>
        <w:t>кандидат педагогических наук,</w:t>
      </w:r>
    </w:p>
    <w:p w:rsidR="00283D04" w:rsidRPr="00283D04" w:rsidRDefault="00283D04" w:rsidP="00283D04">
      <w:pPr>
        <w:jc w:val="both"/>
        <w:rPr>
          <w:sz w:val="26"/>
          <w:szCs w:val="26"/>
        </w:rPr>
      </w:pPr>
      <w:r w:rsidRPr="00283D04">
        <w:rPr>
          <w:sz w:val="26"/>
          <w:szCs w:val="26"/>
        </w:rPr>
        <w:t>доцент кафедры теории и истории педагогики</w:t>
      </w:r>
    </w:p>
    <w:p w:rsidR="00283D04" w:rsidRPr="00283D04" w:rsidRDefault="00283D04" w:rsidP="00283D04">
      <w:pPr>
        <w:jc w:val="both"/>
        <w:rPr>
          <w:sz w:val="26"/>
          <w:szCs w:val="26"/>
        </w:rPr>
      </w:pPr>
      <w:r w:rsidRPr="00283D04">
        <w:rPr>
          <w:sz w:val="26"/>
          <w:szCs w:val="26"/>
        </w:rPr>
        <w:t xml:space="preserve">ФГБОУ ВО РГПУ им. </w:t>
      </w:r>
      <w:proofErr w:type="spellStart"/>
      <w:r w:rsidRPr="00283D04">
        <w:rPr>
          <w:sz w:val="26"/>
          <w:szCs w:val="26"/>
        </w:rPr>
        <w:t>А.И.Герцена</w:t>
      </w:r>
      <w:proofErr w:type="spellEnd"/>
      <w:r w:rsidRPr="00283D04">
        <w:rPr>
          <w:sz w:val="26"/>
          <w:szCs w:val="26"/>
        </w:rPr>
        <w:tab/>
      </w:r>
      <w:r w:rsidRPr="00283D04">
        <w:rPr>
          <w:sz w:val="26"/>
          <w:szCs w:val="26"/>
        </w:rPr>
        <w:tab/>
      </w:r>
      <w:r w:rsidRPr="00283D04">
        <w:rPr>
          <w:sz w:val="26"/>
          <w:szCs w:val="26"/>
        </w:rPr>
        <w:tab/>
      </w:r>
      <w:r w:rsidRPr="00283D04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283D04">
        <w:rPr>
          <w:sz w:val="26"/>
          <w:szCs w:val="26"/>
        </w:rPr>
        <w:t>Н.Ю.Сосунова</w:t>
      </w:r>
      <w:proofErr w:type="spellEnd"/>
    </w:p>
    <w:p w:rsidR="00283D04" w:rsidRPr="00283D04" w:rsidRDefault="00283D04" w:rsidP="00283D04">
      <w:pPr>
        <w:ind w:firstLine="567"/>
        <w:jc w:val="both"/>
        <w:rPr>
          <w:sz w:val="26"/>
          <w:szCs w:val="26"/>
        </w:rPr>
      </w:pPr>
    </w:p>
    <w:sectPr w:rsidR="00283D04" w:rsidRPr="0028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0412"/>
    <w:multiLevelType w:val="hybridMultilevel"/>
    <w:tmpl w:val="D1A6587A"/>
    <w:lvl w:ilvl="0" w:tplc="F5BE2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615839"/>
    <w:multiLevelType w:val="hybridMultilevel"/>
    <w:tmpl w:val="6FF6C89A"/>
    <w:lvl w:ilvl="0" w:tplc="82BA7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F"/>
    <w:rsid w:val="001747AF"/>
    <w:rsid w:val="001A718B"/>
    <w:rsid w:val="00272698"/>
    <w:rsid w:val="00283D04"/>
    <w:rsid w:val="002B4E1B"/>
    <w:rsid w:val="003A4095"/>
    <w:rsid w:val="004514AA"/>
    <w:rsid w:val="004750F5"/>
    <w:rsid w:val="004E64BE"/>
    <w:rsid w:val="005638F9"/>
    <w:rsid w:val="00582526"/>
    <w:rsid w:val="006B3C97"/>
    <w:rsid w:val="0070201E"/>
    <w:rsid w:val="00744D98"/>
    <w:rsid w:val="00864C74"/>
    <w:rsid w:val="009C372A"/>
    <w:rsid w:val="00A26B1D"/>
    <w:rsid w:val="00AA26A8"/>
    <w:rsid w:val="00B35C1A"/>
    <w:rsid w:val="00BB7659"/>
    <w:rsid w:val="00BF5DC1"/>
    <w:rsid w:val="00C331CC"/>
    <w:rsid w:val="00D54BE0"/>
    <w:rsid w:val="00EE5E58"/>
    <w:rsid w:val="00F5352C"/>
    <w:rsid w:val="00F9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AF"/>
    <w:pPr>
      <w:ind w:firstLine="0"/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AF"/>
    <w:pPr>
      <w:ind w:firstLine="0"/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MXP</dc:creator>
  <cp:lastModifiedBy>MXP</cp:lastModifiedBy>
  <cp:revision>2</cp:revision>
  <dcterms:created xsi:type="dcterms:W3CDTF">2018-06-04T12:36:00Z</dcterms:created>
  <dcterms:modified xsi:type="dcterms:W3CDTF">2018-06-04T22:35:00Z</dcterms:modified>
</cp:coreProperties>
</file>