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04" w:rsidRPr="00EC1F04" w:rsidRDefault="00EC1F04" w:rsidP="001E3BB0">
      <w:pPr>
        <w:spacing w:line="360" w:lineRule="auto"/>
        <w:ind w:firstLine="709"/>
        <w:jc w:val="center"/>
        <w:rPr>
          <w:b/>
        </w:rPr>
      </w:pPr>
      <w:bookmarkStart w:id="0" w:name="OLE_LINK1"/>
      <w:bookmarkStart w:id="1" w:name="OLE_LINK2"/>
      <w:bookmarkStart w:id="2" w:name="_GoBack"/>
      <w:bookmarkEnd w:id="2"/>
      <w:r w:rsidRPr="00EC1F04">
        <w:rPr>
          <w:b/>
        </w:rPr>
        <w:t>РЕЦЕНЗИЯ</w:t>
      </w:r>
    </w:p>
    <w:p w:rsidR="00EC1F04" w:rsidRPr="00EC1F04" w:rsidRDefault="00EC1F04" w:rsidP="001E3BB0">
      <w:pPr>
        <w:spacing w:line="360" w:lineRule="auto"/>
        <w:ind w:firstLine="709"/>
        <w:jc w:val="center"/>
        <w:rPr>
          <w:b/>
          <w:szCs w:val="19"/>
        </w:rPr>
      </w:pPr>
      <w:r w:rsidRPr="00EC1F04">
        <w:rPr>
          <w:b/>
        </w:rPr>
        <w:t>на выпускную квалификационную работу</w:t>
      </w:r>
      <w:r w:rsidRPr="00EC1F04">
        <w:rPr>
          <w:b/>
          <w:szCs w:val="19"/>
        </w:rPr>
        <w:t xml:space="preserve"> обучающегося СПбГУ</w:t>
      </w:r>
    </w:p>
    <w:p w:rsidR="00EC1F04" w:rsidRDefault="00EC1F04" w:rsidP="001E3BB0">
      <w:pPr>
        <w:spacing w:line="360" w:lineRule="auto"/>
        <w:ind w:firstLine="709"/>
        <w:jc w:val="center"/>
        <w:rPr>
          <w:b/>
          <w:szCs w:val="19"/>
        </w:rPr>
      </w:pPr>
      <w:r>
        <w:rPr>
          <w:b/>
          <w:szCs w:val="19"/>
        </w:rPr>
        <w:t>БУМАКОВОЙ Марии Викторовны</w:t>
      </w:r>
    </w:p>
    <w:p w:rsidR="00EC1F04" w:rsidRPr="00EC1F04" w:rsidRDefault="00EC1F04" w:rsidP="001E3BB0">
      <w:pPr>
        <w:spacing w:line="360" w:lineRule="auto"/>
        <w:ind w:firstLine="709"/>
        <w:jc w:val="center"/>
        <w:rPr>
          <w:i/>
          <w:sz w:val="20"/>
          <w:szCs w:val="20"/>
        </w:rPr>
      </w:pPr>
      <w:r w:rsidRPr="00EC1F04">
        <w:rPr>
          <w:i/>
          <w:sz w:val="20"/>
          <w:szCs w:val="20"/>
        </w:rPr>
        <w:t xml:space="preserve"> </w:t>
      </w:r>
    </w:p>
    <w:p w:rsidR="00EC1F04" w:rsidRPr="00EC1F04" w:rsidRDefault="00EC1F04" w:rsidP="001E3BB0">
      <w:pPr>
        <w:spacing w:line="360" w:lineRule="auto"/>
        <w:ind w:firstLine="709"/>
        <w:jc w:val="center"/>
        <w:rPr>
          <w:b/>
          <w:szCs w:val="19"/>
        </w:rPr>
      </w:pPr>
      <w:r w:rsidRPr="00EC1F04">
        <w:rPr>
          <w:b/>
          <w:szCs w:val="19"/>
        </w:rPr>
        <w:t>по теме</w:t>
      </w:r>
      <w:r>
        <w:rPr>
          <w:b/>
          <w:szCs w:val="19"/>
        </w:rPr>
        <w:t>:</w:t>
      </w:r>
      <w:r w:rsidRPr="00EC1F04">
        <w:rPr>
          <w:b/>
          <w:szCs w:val="19"/>
        </w:rPr>
        <w:t xml:space="preserve"> МЕЖЪЯЗЫКОВЫЕ ПОНЯТИЙНЫЕ СООТВЕТСТВИЯ  В АМЕРИКАНСКОМ И РОССИЙСКОМ ПАТЕНТНОМ ПРАВЕ</w:t>
      </w:r>
    </w:p>
    <w:p w:rsidR="00EC1F04" w:rsidRPr="00EC1F04" w:rsidRDefault="00EC1F04" w:rsidP="001E3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C1F04">
        <w:rPr>
          <w:rFonts w:eastAsia="Calibri"/>
          <w:iCs/>
          <w:sz w:val="28"/>
          <w:szCs w:val="28"/>
          <w:lang w:eastAsia="en-US"/>
        </w:rPr>
        <w:t>Содержание рецензируемой выпускной квалификационной работы соответствует указанной в названии теме и в достаточной степени раскрывает ее.</w:t>
      </w:r>
    </w:p>
    <w:p w:rsidR="00EC1F04" w:rsidRDefault="00EC1F04" w:rsidP="001E3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C1F04">
        <w:rPr>
          <w:rFonts w:eastAsia="Calibri"/>
          <w:iCs/>
          <w:sz w:val="28"/>
          <w:szCs w:val="28"/>
          <w:lang w:eastAsia="en-US"/>
        </w:rPr>
        <w:t>Задачи исследования, сформулированные во введении согласно заявленной цели, отражены как в структур</w:t>
      </w:r>
      <w:r>
        <w:rPr>
          <w:rFonts w:eastAsia="Calibri"/>
          <w:iCs/>
          <w:sz w:val="28"/>
          <w:szCs w:val="28"/>
          <w:lang w:eastAsia="en-US"/>
        </w:rPr>
        <w:t xml:space="preserve">е работы, так и в ее содержании. </w:t>
      </w:r>
    </w:p>
    <w:p w:rsidR="00EC1F04" w:rsidRDefault="00EC1F04" w:rsidP="001E3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Работа М.В.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Бумаковой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безусловно является актуальной, поскольку затрагивает одну из насущных проблем современного переводоведения, а именно: обоснование терминологических и лексических межъязыковых соответствий, в частности, в условиях расхождения </w:t>
      </w:r>
      <w:r w:rsidR="009C6FD6">
        <w:rPr>
          <w:rFonts w:eastAsia="Calibri"/>
          <w:iCs/>
          <w:sz w:val="28"/>
          <w:szCs w:val="28"/>
          <w:lang w:eastAsia="en-US"/>
        </w:rPr>
        <w:t xml:space="preserve">российской и американской </w:t>
      </w:r>
      <w:r>
        <w:rPr>
          <w:rFonts w:eastAsia="Calibri"/>
          <w:iCs/>
          <w:sz w:val="28"/>
          <w:szCs w:val="28"/>
          <w:lang w:eastAsia="en-US"/>
        </w:rPr>
        <w:t>понятийно-терминологических систем в международном патентном праве.</w:t>
      </w:r>
    </w:p>
    <w:p w:rsidR="00EC1F04" w:rsidRDefault="009C6FD6" w:rsidP="001E3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Теоретическая часть работы представляет собой подробный обзор </w:t>
      </w:r>
      <w:r w:rsidR="00336183">
        <w:rPr>
          <w:rFonts w:eastAsia="Calibri"/>
          <w:iCs/>
          <w:sz w:val="28"/>
          <w:szCs w:val="28"/>
          <w:lang w:eastAsia="en-US"/>
        </w:rPr>
        <w:t xml:space="preserve">классических и </w:t>
      </w:r>
      <w:r>
        <w:rPr>
          <w:rFonts w:eastAsia="Calibri"/>
          <w:iCs/>
          <w:sz w:val="28"/>
          <w:szCs w:val="28"/>
          <w:lang w:eastAsia="en-US"/>
        </w:rPr>
        <w:t>современных подходов к понятию термина в патентном праве</w:t>
      </w:r>
      <w:r w:rsidR="00336183">
        <w:rPr>
          <w:rFonts w:eastAsia="Calibri"/>
          <w:iCs/>
          <w:sz w:val="28"/>
          <w:szCs w:val="28"/>
          <w:lang w:eastAsia="en-US"/>
        </w:rPr>
        <w:t>, сопоставлению юридических понятийно-терминологических систем</w:t>
      </w:r>
      <w:r>
        <w:rPr>
          <w:rFonts w:eastAsia="Calibri"/>
          <w:iCs/>
          <w:sz w:val="28"/>
          <w:szCs w:val="28"/>
          <w:lang w:eastAsia="en-US"/>
        </w:rPr>
        <w:t xml:space="preserve"> и особенностям перевода текстов, построенных на юридической терминологии. </w:t>
      </w:r>
      <w:r w:rsidR="00336183">
        <w:rPr>
          <w:rFonts w:eastAsia="Calibri"/>
          <w:iCs/>
          <w:sz w:val="28"/>
          <w:szCs w:val="28"/>
          <w:lang w:eastAsia="en-US"/>
        </w:rPr>
        <w:t xml:space="preserve">Список научной и справочной литературы, которой воспользовался автор данной ВКР, включает 84 наименования на русском и английском языках, в том числе печатные и электронные ресурсы, датируемые от 60-70х гг. до 2015-2017 гг. М.В. </w:t>
      </w:r>
      <w:proofErr w:type="spellStart"/>
      <w:r w:rsidR="00336183">
        <w:rPr>
          <w:rFonts w:eastAsia="Calibri"/>
          <w:iCs/>
          <w:sz w:val="28"/>
          <w:szCs w:val="28"/>
          <w:lang w:eastAsia="en-US"/>
        </w:rPr>
        <w:t>Бумакова</w:t>
      </w:r>
      <w:proofErr w:type="spellEnd"/>
      <w:r w:rsidR="00DB5E78">
        <w:rPr>
          <w:rFonts w:eastAsia="Calibri"/>
          <w:iCs/>
          <w:sz w:val="28"/>
          <w:szCs w:val="28"/>
          <w:lang w:eastAsia="en-US"/>
        </w:rPr>
        <w:t xml:space="preserve"> обращается как к общим работам по теории перевода, </w:t>
      </w:r>
      <w:proofErr w:type="spellStart"/>
      <w:r w:rsidR="00DB5E78">
        <w:rPr>
          <w:rFonts w:eastAsia="Calibri"/>
          <w:iCs/>
          <w:sz w:val="28"/>
          <w:szCs w:val="28"/>
          <w:lang w:eastAsia="en-US"/>
        </w:rPr>
        <w:t>терминоведению</w:t>
      </w:r>
      <w:proofErr w:type="spellEnd"/>
      <w:r w:rsidR="00DB5E78">
        <w:rPr>
          <w:rFonts w:eastAsia="Calibri"/>
          <w:iCs/>
          <w:sz w:val="28"/>
          <w:szCs w:val="28"/>
          <w:lang w:eastAsia="en-US"/>
        </w:rPr>
        <w:t xml:space="preserve"> и специальным трудам по патентному праву, так и к документальным источникам (стандарты, кодексы, договоры и иные нормативно-правовые акты). Автор грамотно пользуется специальной терминологией и научными определениями при цитировании и интерпретации источников. Такой обзор можно считать достаточной теоретической основой для </w:t>
      </w:r>
      <w:r w:rsidR="00DB5E78">
        <w:rPr>
          <w:rFonts w:eastAsia="Calibri"/>
          <w:iCs/>
          <w:sz w:val="28"/>
          <w:szCs w:val="28"/>
          <w:lang w:eastAsia="en-US"/>
        </w:rPr>
        <w:lastRenderedPageBreak/>
        <w:t>самостоятельного исследования, предпринятого во второй главе ВКР.</w:t>
      </w:r>
      <w:r w:rsidR="00E9050E">
        <w:rPr>
          <w:rFonts w:eastAsia="Calibri"/>
          <w:iCs/>
          <w:sz w:val="28"/>
          <w:szCs w:val="28"/>
          <w:lang w:eastAsia="en-US"/>
        </w:rPr>
        <w:t xml:space="preserve"> Выводы по первой главе соответствуют поставленным теоретическим задачам и представляются достаточно обоснованными.</w:t>
      </w:r>
    </w:p>
    <w:p w:rsidR="00E9050E" w:rsidRDefault="00AD14A0" w:rsidP="001E3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Вторая глава посвящена подробному исследованию и анализу практического материала с целью выявления характерных межъязыковых терминологических соответствий в патентном праве. </w:t>
      </w:r>
      <w:r w:rsidR="0097654D">
        <w:rPr>
          <w:rFonts w:eastAsia="Calibri"/>
          <w:iCs/>
          <w:sz w:val="28"/>
          <w:szCs w:val="28"/>
          <w:lang w:eastAsia="en-US"/>
        </w:rPr>
        <w:t xml:space="preserve">Проведенное исследование позволило М.В. </w:t>
      </w:r>
      <w:proofErr w:type="spellStart"/>
      <w:r w:rsidR="0097654D">
        <w:rPr>
          <w:rFonts w:eastAsia="Calibri"/>
          <w:iCs/>
          <w:sz w:val="28"/>
          <w:szCs w:val="28"/>
          <w:lang w:eastAsia="en-US"/>
        </w:rPr>
        <w:t>Бумаковой</w:t>
      </w:r>
      <w:proofErr w:type="spellEnd"/>
      <w:r w:rsidR="0097654D">
        <w:rPr>
          <w:rFonts w:eastAsia="Calibri"/>
          <w:iCs/>
          <w:sz w:val="28"/>
          <w:szCs w:val="28"/>
          <w:lang w:eastAsia="en-US"/>
        </w:rPr>
        <w:t xml:space="preserve"> </w:t>
      </w:r>
      <w:r w:rsidR="00E9050E">
        <w:rPr>
          <w:rFonts w:eastAsia="Calibri"/>
          <w:iCs/>
          <w:sz w:val="28"/>
          <w:szCs w:val="28"/>
          <w:lang w:eastAsia="en-US"/>
        </w:rPr>
        <w:t>определить</w:t>
      </w:r>
      <w:r w:rsidR="0097654D">
        <w:rPr>
          <w:rFonts w:eastAsia="Calibri"/>
          <w:iCs/>
          <w:sz w:val="28"/>
          <w:szCs w:val="28"/>
          <w:lang w:eastAsia="en-US"/>
        </w:rPr>
        <w:t xml:space="preserve"> основные </w:t>
      </w:r>
      <w:r w:rsidR="00E9050E">
        <w:rPr>
          <w:rFonts w:eastAsia="Calibri"/>
          <w:iCs/>
          <w:sz w:val="28"/>
          <w:szCs w:val="28"/>
          <w:lang w:eastAsia="en-US"/>
        </w:rPr>
        <w:t xml:space="preserve">категории понятийно-терминологических соответствий и их вариантов в данной области юридической терминологии. В частности, на основе исследованных документов выявлено 116 полных соответствий, 25 частичных и 24 </w:t>
      </w:r>
      <w:proofErr w:type="spellStart"/>
      <w:r w:rsidR="00E9050E">
        <w:rPr>
          <w:rFonts w:eastAsia="Calibri"/>
          <w:iCs/>
          <w:sz w:val="28"/>
          <w:szCs w:val="28"/>
          <w:lang w:eastAsia="en-US"/>
        </w:rPr>
        <w:t>безэквивалентных</w:t>
      </w:r>
      <w:proofErr w:type="spellEnd"/>
      <w:r w:rsidR="00E9050E">
        <w:rPr>
          <w:rFonts w:eastAsia="Calibri"/>
          <w:iCs/>
          <w:sz w:val="28"/>
          <w:szCs w:val="28"/>
          <w:lang w:eastAsia="en-US"/>
        </w:rPr>
        <w:t>, причем среди последних преобладают англоязычные термины (</w:t>
      </w:r>
      <w:proofErr w:type="gramStart"/>
      <w:r w:rsidR="00E9050E">
        <w:rPr>
          <w:rFonts w:eastAsia="Calibri"/>
          <w:iCs/>
          <w:sz w:val="28"/>
          <w:szCs w:val="28"/>
          <w:lang w:eastAsia="en-US"/>
        </w:rPr>
        <w:t>20 :</w:t>
      </w:r>
      <w:proofErr w:type="gramEnd"/>
      <w:r w:rsidR="00E9050E">
        <w:rPr>
          <w:rFonts w:eastAsia="Calibri"/>
          <w:iCs/>
          <w:sz w:val="28"/>
          <w:szCs w:val="28"/>
          <w:lang w:eastAsia="en-US"/>
        </w:rPr>
        <w:t xml:space="preserve"> 4), что, по мысли автора, «свидетельствует о более подробно разработанной </w:t>
      </w:r>
      <w:proofErr w:type="spellStart"/>
      <w:r w:rsidR="00E9050E">
        <w:rPr>
          <w:rFonts w:eastAsia="Calibri"/>
          <w:iCs/>
          <w:sz w:val="28"/>
          <w:szCs w:val="28"/>
          <w:lang w:eastAsia="en-US"/>
        </w:rPr>
        <w:t>терминосистеме</w:t>
      </w:r>
      <w:proofErr w:type="spellEnd"/>
      <w:r w:rsidR="00E9050E">
        <w:rPr>
          <w:rFonts w:eastAsia="Calibri"/>
          <w:iCs/>
          <w:sz w:val="28"/>
          <w:szCs w:val="28"/>
          <w:lang w:eastAsia="en-US"/>
        </w:rPr>
        <w:t xml:space="preserve"> американского патентного права» (с. 61).</w:t>
      </w:r>
      <w:r w:rsidR="0076317E">
        <w:rPr>
          <w:rFonts w:eastAsia="Calibri"/>
          <w:iCs/>
          <w:sz w:val="28"/>
          <w:szCs w:val="28"/>
          <w:lang w:eastAsia="en-US"/>
        </w:rPr>
        <w:t xml:space="preserve"> </w:t>
      </w:r>
      <w:r w:rsidR="00E9050E">
        <w:rPr>
          <w:rFonts w:eastAsia="Calibri"/>
          <w:iCs/>
          <w:sz w:val="28"/>
          <w:szCs w:val="28"/>
          <w:lang w:eastAsia="en-US"/>
        </w:rPr>
        <w:t>В целом выводы по второй главе выглядят убедительно</w:t>
      </w:r>
      <w:r w:rsidR="0076317E">
        <w:rPr>
          <w:rFonts w:eastAsia="Calibri"/>
          <w:iCs/>
          <w:sz w:val="28"/>
          <w:szCs w:val="28"/>
          <w:lang w:eastAsia="en-US"/>
        </w:rPr>
        <w:t xml:space="preserve"> и обоснованно. </w:t>
      </w:r>
    </w:p>
    <w:p w:rsidR="00F956FC" w:rsidRDefault="00F956FC" w:rsidP="001E3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 заключении убедительно обрисованы перспективы дальнейших исследований в данной области как путь к разработке «единого актуального и качественного терминологического двуязычного глоссария в сфере патентного права» (с. 62). </w:t>
      </w:r>
    </w:p>
    <w:p w:rsidR="00320C63" w:rsidRDefault="001E3BB0" w:rsidP="001E3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Рецензируемая ВКР отличается логичностью изложения, доказательностью, автор грамотно владеет научным языком и в то же время проявляет самостоятельность в формулировании аргументов и выводов.</w:t>
      </w:r>
      <w:r w:rsidR="00320C63"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1E3BB0" w:rsidRDefault="00320C63" w:rsidP="00320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Оформление работы можно считать удобным для чтения: хорошо структурированы разделы и подразделы, наглядно выделены примеры, выбранные для сопоставления, хорошо обозначены ссылки.</w:t>
      </w:r>
    </w:p>
    <w:p w:rsidR="00320C63" w:rsidRDefault="00320C63" w:rsidP="00F956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 </w:t>
      </w:r>
      <w:r w:rsidR="00F956FC">
        <w:rPr>
          <w:rFonts w:eastAsia="Calibri"/>
          <w:iCs/>
          <w:sz w:val="28"/>
          <w:szCs w:val="28"/>
          <w:lang w:eastAsia="en-US"/>
        </w:rPr>
        <w:t>порядке дискуссии</w:t>
      </w:r>
      <w:r>
        <w:rPr>
          <w:rFonts w:eastAsia="Calibri"/>
          <w:iCs/>
          <w:sz w:val="28"/>
          <w:szCs w:val="28"/>
          <w:lang w:eastAsia="en-US"/>
        </w:rPr>
        <w:t xml:space="preserve"> можно </w:t>
      </w:r>
      <w:r w:rsidR="00F956FC">
        <w:rPr>
          <w:rFonts w:eastAsia="Calibri"/>
          <w:iCs/>
          <w:sz w:val="28"/>
          <w:szCs w:val="28"/>
          <w:lang w:eastAsia="en-US"/>
        </w:rPr>
        <w:t>привести</w:t>
      </w:r>
      <w:r>
        <w:rPr>
          <w:rFonts w:eastAsia="Calibri"/>
          <w:iCs/>
          <w:sz w:val="28"/>
          <w:szCs w:val="28"/>
          <w:lang w:eastAsia="en-US"/>
        </w:rPr>
        <w:t xml:space="preserve"> следующие</w:t>
      </w:r>
      <w:r w:rsidR="00F956FC">
        <w:rPr>
          <w:rFonts w:eastAsia="Calibri"/>
          <w:iCs/>
          <w:sz w:val="28"/>
          <w:szCs w:val="28"/>
          <w:lang w:eastAsia="en-US"/>
        </w:rPr>
        <w:t xml:space="preserve"> замечания.</w:t>
      </w:r>
    </w:p>
    <w:p w:rsidR="009A4CC9" w:rsidRPr="009A4CC9" w:rsidRDefault="009A4CC9" w:rsidP="009A4CC9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 xml:space="preserve">Одну из задач исследования во введении автор формулирует несколько самонадеянно: «предложить собственный вариант перевода </w:t>
      </w:r>
      <w:proofErr w:type="spellStart"/>
      <w:r>
        <w:rPr>
          <w:rFonts w:ascii="Times New Roman" w:hAnsi="Times New Roman"/>
          <w:iCs/>
          <w:sz w:val="28"/>
          <w:szCs w:val="28"/>
          <w:lang w:eastAsia="en-US"/>
        </w:rPr>
        <w:t>безэквивалентных</w:t>
      </w:r>
      <w:proofErr w:type="spellEnd"/>
      <w:r>
        <w:rPr>
          <w:rFonts w:ascii="Times New Roman" w:hAnsi="Times New Roman"/>
          <w:iCs/>
          <w:sz w:val="28"/>
          <w:szCs w:val="28"/>
          <w:lang w:eastAsia="en-US"/>
        </w:rPr>
        <w:t xml:space="preserve"> терминов»</w:t>
      </w:r>
      <w:r w:rsidRPr="009A4CC9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(с. 6). Такой вариант </w:t>
      </w:r>
      <w:r>
        <w:rPr>
          <w:rFonts w:ascii="Times New Roman" w:hAnsi="Times New Roman"/>
          <w:iCs/>
          <w:sz w:val="28"/>
          <w:szCs w:val="28"/>
          <w:lang w:eastAsia="en-US"/>
        </w:rPr>
        <w:lastRenderedPageBreak/>
        <w:t>можно предлагать в процессе анализа, но</w:t>
      </w:r>
      <w:r w:rsidR="000B66EA">
        <w:rPr>
          <w:rFonts w:ascii="Times New Roman" w:hAnsi="Times New Roman"/>
          <w:iCs/>
          <w:sz w:val="28"/>
          <w:szCs w:val="28"/>
          <w:lang w:eastAsia="en-US"/>
        </w:rPr>
        <w:t xml:space="preserve"> в качестве самостоятельной задачи он требует гораздо большего опыта и данных.</w:t>
      </w:r>
    </w:p>
    <w:p w:rsidR="00F956FC" w:rsidRPr="00F956FC" w:rsidRDefault="00F956FC" w:rsidP="00F956FC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>Диаграмма, приведенная в выводах по второй главе (с. 59), выглядела бы более уместно в тексте самой главы, а сопровождающий ее текст – в качестве обобщения, итогового абзаца второй главы. В выводы предпочтительнее включить результаты классификации.</w:t>
      </w:r>
    </w:p>
    <w:p w:rsidR="00F956FC" w:rsidRPr="00F956FC" w:rsidRDefault="009A4CC9" w:rsidP="00F956FC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>На с. 63 приводится обоснование практической значимости настоящего исследования, что более логично поместить во введение ВКР.</w:t>
      </w:r>
    </w:p>
    <w:p w:rsidR="00E9050E" w:rsidRPr="00EC1F04" w:rsidRDefault="000B66EA" w:rsidP="009C7B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0B66EA">
        <w:rPr>
          <w:rFonts w:eastAsia="Calibri"/>
          <w:iCs/>
          <w:sz w:val="28"/>
          <w:szCs w:val="28"/>
          <w:lang w:eastAsia="en-US"/>
        </w:rPr>
        <w:t xml:space="preserve">В целом </w:t>
      </w:r>
      <w:r>
        <w:rPr>
          <w:rFonts w:eastAsia="Calibri"/>
          <w:iCs/>
          <w:sz w:val="28"/>
          <w:szCs w:val="28"/>
          <w:lang w:eastAsia="en-US"/>
        </w:rPr>
        <w:t>исследование</w:t>
      </w:r>
      <w:r w:rsidRPr="000B66EA">
        <w:rPr>
          <w:rFonts w:eastAsia="Calibri"/>
          <w:iCs/>
          <w:sz w:val="28"/>
          <w:szCs w:val="28"/>
          <w:lang w:eastAsia="en-US"/>
        </w:rPr>
        <w:t xml:space="preserve"> М.В. </w:t>
      </w:r>
      <w:proofErr w:type="spellStart"/>
      <w:r w:rsidRPr="000B66EA">
        <w:rPr>
          <w:rFonts w:eastAsia="Calibri"/>
          <w:iCs/>
          <w:sz w:val="28"/>
          <w:szCs w:val="28"/>
          <w:lang w:eastAsia="en-US"/>
        </w:rPr>
        <w:t>Бумаковой</w:t>
      </w:r>
      <w:proofErr w:type="spellEnd"/>
      <w:r w:rsidRPr="000B66EA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>выполнено основательно, грамотно и в полной мере соответствует требованиям</w:t>
      </w:r>
      <w:r w:rsidR="009C7B24" w:rsidRPr="009C7B24">
        <w:rPr>
          <w:rFonts w:eastAsia="Calibri"/>
          <w:iCs/>
          <w:sz w:val="28"/>
          <w:szCs w:val="28"/>
          <w:lang w:eastAsia="en-US"/>
        </w:rPr>
        <w:t xml:space="preserve"> </w:t>
      </w:r>
      <w:r w:rsidR="009C7B24">
        <w:rPr>
          <w:rFonts w:eastAsia="Calibri"/>
          <w:iCs/>
          <w:sz w:val="28"/>
          <w:szCs w:val="28"/>
          <w:lang w:eastAsia="en-US"/>
        </w:rPr>
        <w:t>СПБГУ</w:t>
      </w:r>
      <w:r>
        <w:rPr>
          <w:rFonts w:eastAsia="Calibri"/>
          <w:iCs/>
          <w:sz w:val="28"/>
          <w:szCs w:val="28"/>
          <w:lang w:eastAsia="en-US"/>
        </w:rPr>
        <w:t xml:space="preserve">, предъявляемым к выпускным квалификационным работам </w:t>
      </w:r>
      <w:r w:rsidR="009C7B24">
        <w:rPr>
          <w:rFonts w:eastAsia="Calibri"/>
          <w:iCs/>
          <w:sz w:val="28"/>
          <w:szCs w:val="28"/>
          <w:lang w:eastAsia="en-US"/>
        </w:rPr>
        <w:t>магистратуры</w:t>
      </w:r>
      <w:r>
        <w:rPr>
          <w:rFonts w:eastAsia="Calibri"/>
          <w:iCs/>
          <w:sz w:val="28"/>
          <w:szCs w:val="28"/>
          <w:lang w:eastAsia="en-US"/>
        </w:rPr>
        <w:t xml:space="preserve"> по специальности</w:t>
      </w:r>
      <w:r w:rsidR="009C7B24">
        <w:rPr>
          <w:rFonts w:eastAsia="Calibri"/>
          <w:iCs/>
          <w:sz w:val="28"/>
          <w:szCs w:val="28"/>
          <w:lang w:eastAsia="en-US"/>
        </w:rPr>
        <w:t xml:space="preserve"> юридический перевод</w:t>
      </w:r>
      <w:r>
        <w:rPr>
          <w:rFonts w:eastAsia="Calibri"/>
          <w:iCs/>
          <w:sz w:val="28"/>
          <w:szCs w:val="28"/>
          <w:lang w:eastAsia="en-US"/>
        </w:rPr>
        <w:t>, а ее автор заслуживает высокой оценки.</w:t>
      </w:r>
    </w:p>
    <w:p w:rsidR="000B66EA" w:rsidRDefault="000B66EA" w:rsidP="001E3BB0">
      <w:pPr>
        <w:spacing w:line="360" w:lineRule="auto"/>
        <w:ind w:firstLine="709"/>
      </w:pPr>
    </w:p>
    <w:p w:rsidR="009C7B24" w:rsidRDefault="000B66EA" w:rsidP="000B66EA">
      <w:pPr>
        <w:spacing w:line="360" w:lineRule="auto"/>
        <w:ind w:firstLine="709"/>
      </w:pPr>
      <w:r w:rsidRPr="00EC1F04">
        <w:t xml:space="preserve"> </w:t>
      </w:r>
      <w:r w:rsidR="00EC1F04" w:rsidRPr="00EC1F04">
        <w:t>«</w:t>
      </w:r>
      <w:r w:rsidR="00EC1F04">
        <w:t>23</w:t>
      </w:r>
      <w:r w:rsidR="00EC1F04" w:rsidRPr="00EC1F04">
        <w:t>»</w:t>
      </w:r>
      <w:r w:rsidR="00EC1F04">
        <w:t xml:space="preserve"> мая</w:t>
      </w:r>
      <w:r w:rsidR="00EC1F04" w:rsidRPr="00EC1F04">
        <w:t xml:space="preserve"> 20</w:t>
      </w:r>
      <w:r w:rsidR="00EC1F04">
        <w:t>18</w:t>
      </w:r>
      <w:r w:rsidR="00EC1F04" w:rsidRPr="00EC1F04">
        <w:t xml:space="preserve">  г.      </w:t>
      </w:r>
    </w:p>
    <w:p w:rsidR="009C7B24" w:rsidRDefault="009C7B24" w:rsidP="000B66EA">
      <w:pPr>
        <w:spacing w:line="360" w:lineRule="auto"/>
        <w:ind w:firstLine="709"/>
      </w:pPr>
    </w:p>
    <w:p w:rsidR="00EC1F04" w:rsidRPr="00EC1F04" w:rsidRDefault="009C7B24" w:rsidP="000B66EA">
      <w:pPr>
        <w:spacing w:line="360" w:lineRule="auto"/>
        <w:ind w:firstLine="709"/>
        <w:rPr>
          <w:i/>
          <w:sz w:val="20"/>
        </w:rPr>
      </w:pPr>
      <w:r>
        <w:t>К.ф.н., доцент</w:t>
      </w:r>
      <w:r>
        <w:tab/>
      </w:r>
      <w:r>
        <w:tab/>
      </w:r>
      <w:r>
        <w:tab/>
      </w:r>
      <w:r>
        <w:tab/>
      </w:r>
      <w:r>
        <w:tab/>
      </w:r>
      <w:r>
        <w:tab/>
        <w:t>А.В. Трошина</w:t>
      </w:r>
      <w:r w:rsidR="00EC1F04" w:rsidRPr="00EC1F04">
        <w:t xml:space="preserve">    </w:t>
      </w:r>
    </w:p>
    <w:bookmarkEnd w:id="0"/>
    <w:bookmarkEnd w:id="1"/>
    <w:p w:rsidR="00625694" w:rsidRPr="00EC1F04" w:rsidRDefault="00625694" w:rsidP="001E3BB0">
      <w:pPr>
        <w:spacing w:line="360" w:lineRule="auto"/>
        <w:ind w:firstLine="709"/>
      </w:pPr>
    </w:p>
    <w:sectPr w:rsidR="00625694" w:rsidRPr="00EC1F04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CC0EA4"/>
    <w:multiLevelType w:val="multilevel"/>
    <w:tmpl w:val="5E7081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98A05E4"/>
    <w:multiLevelType w:val="hybridMultilevel"/>
    <w:tmpl w:val="BBBCAAB2"/>
    <w:lvl w:ilvl="0" w:tplc="14C2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0"/>
  </w:num>
  <w:num w:numId="39">
    <w:abstractNumId w:val="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04"/>
    <w:rsid w:val="00063CF7"/>
    <w:rsid w:val="000B66EA"/>
    <w:rsid w:val="0018056F"/>
    <w:rsid w:val="001E3BB0"/>
    <w:rsid w:val="0020289C"/>
    <w:rsid w:val="00320C63"/>
    <w:rsid w:val="00336183"/>
    <w:rsid w:val="00362C03"/>
    <w:rsid w:val="00625694"/>
    <w:rsid w:val="00703DE7"/>
    <w:rsid w:val="0076317E"/>
    <w:rsid w:val="00795DFA"/>
    <w:rsid w:val="0097654D"/>
    <w:rsid w:val="009A4CC9"/>
    <w:rsid w:val="009C6FD6"/>
    <w:rsid w:val="009C7B24"/>
    <w:rsid w:val="00AD14A0"/>
    <w:rsid w:val="00C01152"/>
    <w:rsid w:val="00C155C7"/>
    <w:rsid w:val="00DB5E78"/>
    <w:rsid w:val="00E9050E"/>
    <w:rsid w:val="00EC1F04"/>
    <w:rsid w:val="00F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04ADB-7EAD-4D8A-8CAF-B84A69E2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04"/>
    <w:pPr>
      <w:spacing w:line="240" w:lineRule="auto"/>
      <w:ind w:firstLine="0"/>
      <w:jc w:val="left"/>
    </w:pPr>
    <w:rPr>
      <w:rFonts w:eastAsia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rsid w:val="00EC1F04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Ирина</cp:lastModifiedBy>
  <cp:revision>2</cp:revision>
  <dcterms:created xsi:type="dcterms:W3CDTF">2018-05-28T06:57:00Z</dcterms:created>
  <dcterms:modified xsi:type="dcterms:W3CDTF">2018-05-28T06:57:00Z</dcterms:modified>
</cp:coreProperties>
</file>