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A40E0" w:rsidR="00045981" w:rsidP="00334004" w:rsidRDefault="00045981" w14:paraId="44B0D0FD" wp14:textId="77777777">
      <w:pPr>
        <w:spacing w:line="276" w:lineRule="auto"/>
        <w:ind w:firstLine="709"/>
        <w:jc w:val="center"/>
        <w:rPr>
          <w:b/>
        </w:rPr>
      </w:pPr>
      <w:r w:rsidRPr="001A40E0">
        <w:rPr>
          <w:b/>
        </w:rPr>
        <w:t>РЕЦЕНЗИЯ</w:t>
      </w:r>
    </w:p>
    <w:p xmlns:wp14="http://schemas.microsoft.com/office/word/2010/wordml" w:rsidRPr="001A40E0" w:rsidR="00045981" w:rsidP="00334004" w:rsidRDefault="00045981" w14:paraId="7986C60C" wp14:textId="77777777">
      <w:pPr>
        <w:spacing w:line="276" w:lineRule="auto"/>
        <w:ind w:firstLine="709"/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xmlns:wp14="http://schemas.microsoft.com/office/word/2010/wordml" w:rsidRPr="001A40E0" w:rsidR="00045981" w:rsidP="00334004" w:rsidRDefault="008A39D8" w14:paraId="1D484CCF" wp14:textId="77777777">
      <w:pPr>
        <w:spacing w:line="276" w:lineRule="auto"/>
        <w:ind w:firstLine="709"/>
        <w:jc w:val="center"/>
        <w:rPr>
          <w:i/>
          <w:sz w:val="20"/>
          <w:szCs w:val="20"/>
        </w:rPr>
      </w:pPr>
      <w:r>
        <w:rPr>
          <w:b/>
          <w:szCs w:val="19"/>
        </w:rPr>
        <w:t>Рудавиной Анастасии Анатольевны</w:t>
      </w:r>
    </w:p>
    <w:p xmlns:wp14="http://schemas.microsoft.com/office/word/2010/wordml" w:rsidR="00045981" w:rsidP="00334004" w:rsidRDefault="00045981" w14:paraId="6D29FD42" wp14:textId="77777777">
      <w:pPr>
        <w:spacing w:after="240" w:line="276" w:lineRule="auto"/>
        <w:ind w:firstLine="709"/>
        <w:jc w:val="center"/>
        <w:rPr>
          <w:szCs w:val="19"/>
        </w:rPr>
      </w:pPr>
      <w:r w:rsidRPr="001A40E0">
        <w:rPr>
          <w:b/>
          <w:szCs w:val="19"/>
        </w:rPr>
        <w:t xml:space="preserve">по теме </w:t>
      </w:r>
      <w:r w:rsidR="008A39D8">
        <w:rPr>
          <w:b/>
          <w:szCs w:val="19"/>
        </w:rPr>
        <w:t xml:space="preserve">«Функционирование лексики в </w:t>
      </w:r>
      <w:proofErr w:type="gramStart"/>
      <w:r w:rsidR="008A39D8">
        <w:rPr>
          <w:b/>
          <w:szCs w:val="19"/>
        </w:rPr>
        <w:t>научно-популярных</w:t>
      </w:r>
      <w:proofErr w:type="gramEnd"/>
      <w:r w:rsidR="008A39D8">
        <w:rPr>
          <w:b/>
          <w:szCs w:val="19"/>
        </w:rPr>
        <w:t xml:space="preserve"> </w:t>
      </w:r>
      <w:proofErr w:type="spellStart"/>
      <w:r w:rsidR="008A39D8">
        <w:rPr>
          <w:b/>
          <w:szCs w:val="19"/>
        </w:rPr>
        <w:t>медиатекстах</w:t>
      </w:r>
      <w:proofErr w:type="spellEnd"/>
      <w:r w:rsidR="008A39D8">
        <w:rPr>
          <w:b/>
          <w:szCs w:val="19"/>
        </w:rPr>
        <w:t>»</w:t>
      </w:r>
    </w:p>
    <w:p xmlns:wp14="http://schemas.microsoft.com/office/word/2010/wordml" w:rsidR="00334004" w:rsidP="00334004" w:rsidRDefault="00334004" w14:paraId="0B6B98F4" wp14:textId="77777777">
      <w:pPr>
        <w:spacing w:line="276" w:lineRule="auto"/>
        <w:ind w:firstLine="709"/>
        <w:jc w:val="both"/>
        <w:rPr>
          <w:szCs w:val="19"/>
        </w:rPr>
      </w:pPr>
      <w:proofErr w:type="gramStart"/>
      <w:r>
        <w:rPr>
          <w:szCs w:val="19"/>
        </w:rPr>
        <w:t xml:space="preserve">Выпускная квалификационная работа </w:t>
      </w:r>
      <w:proofErr w:type="spellStart"/>
      <w:r>
        <w:rPr>
          <w:szCs w:val="19"/>
        </w:rPr>
        <w:t>Рудавиной</w:t>
      </w:r>
      <w:proofErr w:type="spellEnd"/>
      <w:r>
        <w:rPr>
          <w:szCs w:val="19"/>
        </w:rPr>
        <w:t xml:space="preserve"> Анастасии Анатольевны выполнена </w:t>
      </w:r>
      <w:r w:rsidR="00FC5173">
        <w:rPr>
          <w:szCs w:val="19"/>
        </w:rPr>
        <w:t xml:space="preserve">в рамках нового </w:t>
      </w:r>
      <w:r>
        <w:rPr>
          <w:szCs w:val="19"/>
        </w:rPr>
        <w:t>исследовательского направления –</w:t>
      </w:r>
      <w:r w:rsidR="00FC5173">
        <w:rPr>
          <w:szCs w:val="19"/>
        </w:rPr>
        <w:t xml:space="preserve"> </w:t>
      </w:r>
      <w:proofErr w:type="spellStart"/>
      <w:r>
        <w:rPr>
          <w:szCs w:val="19"/>
        </w:rPr>
        <w:t>медиалингвистики</w:t>
      </w:r>
      <w:proofErr w:type="spellEnd"/>
      <w:r w:rsidR="00FC5173">
        <w:rPr>
          <w:szCs w:val="19"/>
        </w:rPr>
        <w:t xml:space="preserve"> – на современной </w:t>
      </w:r>
      <w:proofErr w:type="spellStart"/>
      <w:r w:rsidR="00FC5173">
        <w:rPr>
          <w:szCs w:val="19"/>
        </w:rPr>
        <w:t>медийном</w:t>
      </w:r>
      <w:proofErr w:type="spellEnd"/>
      <w:r w:rsidR="00FC5173">
        <w:rPr>
          <w:szCs w:val="19"/>
        </w:rPr>
        <w:t xml:space="preserve"> материале</w:t>
      </w:r>
      <w:r>
        <w:rPr>
          <w:szCs w:val="19"/>
        </w:rPr>
        <w:t>.</w:t>
      </w:r>
      <w:proofErr w:type="gramEnd"/>
      <w:r>
        <w:rPr>
          <w:szCs w:val="19"/>
        </w:rPr>
        <w:t xml:space="preserve"> Ссылаясь на работы проф. Т.Г. </w:t>
      </w:r>
      <w:proofErr w:type="spellStart"/>
      <w:r>
        <w:rPr>
          <w:szCs w:val="19"/>
        </w:rPr>
        <w:t>Добросклонской</w:t>
      </w:r>
      <w:proofErr w:type="spellEnd"/>
      <w:r>
        <w:rPr>
          <w:szCs w:val="19"/>
        </w:rPr>
        <w:t xml:space="preserve"> (МГУ), проф. Т.В. Шмелевой (</w:t>
      </w:r>
      <w:proofErr w:type="spellStart"/>
      <w:r>
        <w:rPr>
          <w:szCs w:val="19"/>
        </w:rPr>
        <w:t>НовГУ</w:t>
      </w:r>
      <w:proofErr w:type="spellEnd"/>
      <w:r>
        <w:rPr>
          <w:szCs w:val="19"/>
        </w:rPr>
        <w:t xml:space="preserve">) и других </w:t>
      </w:r>
      <w:r w:rsidR="00B85EDC">
        <w:rPr>
          <w:szCs w:val="19"/>
        </w:rPr>
        <w:t xml:space="preserve">известных </w:t>
      </w:r>
      <w:r>
        <w:rPr>
          <w:szCs w:val="19"/>
        </w:rPr>
        <w:t>авторов, Анастасия Анатольевна удостоверяется в необходимости развития данной научной дисциплины, а также в необходимости применения понятия «</w:t>
      </w:r>
      <w:proofErr w:type="spellStart"/>
      <w:r>
        <w:rPr>
          <w:szCs w:val="19"/>
        </w:rPr>
        <w:t>медиатекст</w:t>
      </w:r>
      <w:proofErr w:type="spellEnd"/>
      <w:r>
        <w:rPr>
          <w:szCs w:val="19"/>
        </w:rPr>
        <w:t>» по отношению к функционирующему в сфере массовой коммуникации речевому продукту.</w:t>
      </w:r>
      <w:r w:rsidR="00B85EDC">
        <w:rPr>
          <w:szCs w:val="19"/>
        </w:rPr>
        <w:t xml:space="preserve"> Анастасия Анатольевна демо</w:t>
      </w:r>
      <w:r>
        <w:rPr>
          <w:szCs w:val="19"/>
        </w:rPr>
        <w:t>н</w:t>
      </w:r>
      <w:r w:rsidR="00B85EDC">
        <w:rPr>
          <w:szCs w:val="19"/>
        </w:rPr>
        <w:t xml:space="preserve">стрирует свою осведомленность в современных исследованиях ведущих специалистов по изучению </w:t>
      </w:r>
      <w:proofErr w:type="spellStart"/>
      <w:r w:rsidR="00B85EDC">
        <w:rPr>
          <w:szCs w:val="19"/>
        </w:rPr>
        <w:t>медиатекста</w:t>
      </w:r>
      <w:proofErr w:type="spellEnd"/>
      <w:r w:rsidR="00B85EDC">
        <w:rPr>
          <w:szCs w:val="19"/>
        </w:rPr>
        <w:t>, работающих на факультетах и кафедрах журналистики МГУ, СП</w:t>
      </w:r>
      <w:r>
        <w:rPr>
          <w:szCs w:val="19"/>
        </w:rPr>
        <w:t xml:space="preserve">бГУ, </w:t>
      </w:r>
      <w:proofErr w:type="spellStart"/>
      <w:r>
        <w:rPr>
          <w:szCs w:val="19"/>
        </w:rPr>
        <w:t>БелГУ</w:t>
      </w:r>
      <w:proofErr w:type="spellEnd"/>
      <w:r w:rsidR="000418F7">
        <w:rPr>
          <w:szCs w:val="19"/>
        </w:rPr>
        <w:t xml:space="preserve"> (проф. Казак </w:t>
      </w:r>
      <w:r w:rsidR="00B85EDC">
        <w:rPr>
          <w:szCs w:val="19"/>
        </w:rPr>
        <w:t xml:space="preserve">М.Ю.) и других </w:t>
      </w:r>
      <w:r w:rsidR="000418F7">
        <w:rPr>
          <w:szCs w:val="19"/>
        </w:rPr>
        <w:t>российских университе</w:t>
      </w:r>
      <w:r w:rsidR="00B85EDC">
        <w:rPr>
          <w:szCs w:val="19"/>
        </w:rPr>
        <w:t xml:space="preserve">тов. </w:t>
      </w:r>
      <w:r w:rsidR="00C20DF4">
        <w:rPr>
          <w:szCs w:val="19"/>
        </w:rPr>
        <w:t xml:space="preserve">Актуальность работы </w:t>
      </w:r>
      <w:r w:rsidR="00B85EDC">
        <w:rPr>
          <w:szCs w:val="19"/>
        </w:rPr>
        <w:t>оп</w:t>
      </w:r>
      <w:r w:rsidR="00C20DF4">
        <w:rPr>
          <w:szCs w:val="19"/>
        </w:rPr>
        <w:t xml:space="preserve">ределяется </w:t>
      </w:r>
      <w:r w:rsidR="00B85EDC">
        <w:rPr>
          <w:szCs w:val="19"/>
        </w:rPr>
        <w:t xml:space="preserve">также </w:t>
      </w:r>
      <w:r w:rsidR="00C20DF4">
        <w:rPr>
          <w:szCs w:val="19"/>
        </w:rPr>
        <w:t>недоста</w:t>
      </w:r>
      <w:r w:rsidR="00B85EDC">
        <w:rPr>
          <w:szCs w:val="19"/>
        </w:rPr>
        <w:t>т</w:t>
      </w:r>
      <w:r w:rsidR="00C20DF4">
        <w:rPr>
          <w:szCs w:val="19"/>
        </w:rPr>
        <w:t xml:space="preserve">очной изученностью </w:t>
      </w:r>
      <w:r w:rsidR="00B85EDC">
        <w:rPr>
          <w:szCs w:val="19"/>
        </w:rPr>
        <w:t xml:space="preserve">в рамках функциональной стилистики </w:t>
      </w:r>
      <w:r w:rsidR="00C20DF4">
        <w:rPr>
          <w:szCs w:val="19"/>
        </w:rPr>
        <w:t>научно-по</w:t>
      </w:r>
      <w:r w:rsidR="00B85EDC">
        <w:rPr>
          <w:szCs w:val="19"/>
        </w:rPr>
        <w:t>п</w:t>
      </w:r>
      <w:r w:rsidR="00C20DF4">
        <w:rPr>
          <w:szCs w:val="19"/>
        </w:rPr>
        <w:t>улярного стиля</w:t>
      </w:r>
      <w:r w:rsidR="00B85EDC">
        <w:rPr>
          <w:szCs w:val="19"/>
        </w:rPr>
        <w:t>. Между тем в последние десятилетия в связи с возможностями, которые предоставил средствам массовой информации интернет, в связи с изменением</w:t>
      </w:r>
      <w:r w:rsidR="001A05D6">
        <w:rPr>
          <w:szCs w:val="19"/>
        </w:rPr>
        <w:t xml:space="preserve"> состава и потребностей</w:t>
      </w:r>
      <w:r w:rsidR="00B85EDC">
        <w:rPr>
          <w:szCs w:val="19"/>
        </w:rPr>
        <w:t xml:space="preserve"> читатель</w:t>
      </w:r>
      <w:r w:rsidR="001A05D6">
        <w:rPr>
          <w:szCs w:val="19"/>
        </w:rPr>
        <w:t>ской аудитории</w:t>
      </w:r>
      <w:r w:rsidR="00B85EDC">
        <w:rPr>
          <w:szCs w:val="19"/>
        </w:rPr>
        <w:t>,</w:t>
      </w:r>
      <w:r w:rsidR="001A05D6">
        <w:rPr>
          <w:szCs w:val="19"/>
        </w:rPr>
        <w:t xml:space="preserve"> возникло большое количество СМИ, в том числе электронных, формирующих данный сегмент</w:t>
      </w:r>
      <w:r w:rsidR="00C20DF4">
        <w:rPr>
          <w:szCs w:val="19"/>
        </w:rPr>
        <w:t xml:space="preserve"> </w:t>
      </w:r>
      <w:proofErr w:type="spellStart"/>
      <w:r w:rsidR="001A05D6">
        <w:rPr>
          <w:szCs w:val="19"/>
        </w:rPr>
        <w:t>медиасистемы</w:t>
      </w:r>
      <w:proofErr w:type="spellEnd"/>
      <w:r w:rsidR="001A05D6">
        <w:rPr>
          <w:szCs w:val="19"/>
        </w:rPr>
        <w:t xml:space="preserve"> – научно-популярные СМИ.</w:t>
      </w:r>
    </w:p>
    <w:p xmlns:wp14="http://schemas.microsoft.com/office/word/2010/wordml" w:rsidR="000418F7" w:rsidP="00334004" w:rsidRDefault="001A05D6" w14:paraId="1C7C4513" wp14:textId="77777777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>Во Введении определяются сост</w:t>
      </w:r>
      <w:r w:rsidR="00B8347C">
        <w:rPr>
          <w:szCs w:val="19"/>
        </w:rPr>
        <w:t>авляющие исследование аспекты</w:t>
      </w:r>
      <w:r>
        <w:rPr>
          <w:szCs w:val="19"/>
        </w:rPr>
        <w:t>, определяются его объект и предмет, формулируются задачи</w:t>
      </w:r>
      <w:r w:rsidR="000418F7">
        <w:rPr>
          <w:szCs w:val="19"/>
        </w:rPr>
        <w:t xml:space="preserve"> исследования</w:t>
      </w:r>
      <w:r>
        <w:rPr>
          <w:szCs w:val="19"/>
        </w:rPr>
        <w:t>, которым</w:t>
      </w:r>
      <w:r w:rsidR="000418F7">
        <w:rPr>
          <w:szCs w:val="19"/>
        </w:rPr>
        <w:t xml:space="preserve"> </w:t>
      </w:r>
      <w:r>
        <w:rPr>
          <w:szCs w:val="19"/>
        </w:rPr>
        <w:t xml:space="preserve">вполне </w:t>
      </w:r>
      <w:r w:rsidR="000418F7">
        <w:rPr>
          <w:szCs w:val="19"/>
        </w:rPr>
        <w:t>соответст</w:t>
      </w:r>
      <w:r>
        <w:rPr>
          <w:szCs w:val="19"/>
        </w:rPr>
        <w:t>в</w:t>
      </w:r>
      <w:r w:rsidR="000418F7">
        <w:rPr>
          <w:szCs w:val="19"/>
        </w:rPr>
        <w:t>ует структура ВКР.</w:t>
      </w:r>
    </w:p>
    <w:p xmlns:wp14="http://schemas.microsoft.com/office/word/2010/wordml" w:rsidR="005638B2" w:rsidP="001A05D6" w:rsidRDefault="001A05D6" w14:paraId="59F261E0" wp14:textId="77777777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Достоинством работы является теоретическая глава: </w:t>
      </w:r>
      <w:r w:rsidR="00A67E07">
        <w:rPr>
          <w:szCs w:val="19"/>
        </w:rPr>
        <w:t xml:space="preserve">так, </w:t>
      </w:r>
      <w:r>
        <w:rPr>
          <w:szCs w:val="19"/>
        </w:rPr>
        <w:t xml:space="preserve">в разделе 1.1 «Понятие </w:t>
      </w:r>
      <w:proofErr w:type="spellStart"/>
      <w:r>
        <w:rPr>
          <w:szCs w:val="19"/>
        </w:rPr>
        <w:t>медиатекста</w:t>
      </w:r>
      <w:proofErr w:type="spellEnd"/>
      <w:r>
        <w:rPr>
          <w:szCs w:val="19"/>
        </w:rPr>
        <w:t xml:space="preserve">» </w:t>
      </w:r>
      <w:r w:rsidR="00B8347C">
        <w:rPr>
          <w:szCs w:val="19"/>
        </w:rPr>
        <w:t>излагаются</w:t>
      </w:r>
      <w:r>
        <w:rPr>
          <w:szCs w:val="19"/>
        </w:rPr>
        <w:t xml:space="preserve"> взгляд</w:t>
      </w:r>
      <w:r w:rsidR="00B8347C">
        <w:rPr>
          <w:szCs w:val="19"/>
        </w:rPr>
        <w:t>ы</w:t>
      </w:r>
      <w:r>
        <w:rPr>
          <w:szCs w:val="19"/>
        </w:rPr>
        <w:t xml:space="preserve"> исследователей на изучение </w:t>
      </w:r>
      <w:proofErr w:type="spellStart"/>
      <w:r>
        <w:rPr>
          <w:szCs w:val="19"/>
        </w:rPr>
        <w:t>медиатекста</w:t>
      </w:r>
      <w:proofErr w:type="spellEnd"/>
      <w:r>
        <w:rPr>
          <w:szCs w:val="19"/>
        </w:rPr>
        <w:t xml:space="preserve">. </w:t>
      </w:r>
      <w:r w:rsidR="00A67E07">
        <w:rPr>
          <w:szCs w:val="19"/>
        </w:rPr>
        <w:t>Данное изложение не лишено самостоятельности</w:t>
      </w:r>
      <w:r w:rsidR="00B8347C">
        <w:rPr>
          <w:szCs w:val="19"/>
        </w:rPr>
        <w:t>. В</w:t>
      </w:r>
      <w:r w:rsidR="00A67E07">
        <w:rPr>
          <w:szCs w:val="19"/>
        </w:rPr>
        <w:t xml:space="preserve"> частности, Анастасия Анатольевна, приводя</w:t>
      </w:r>
      <w:r w:rsidR="005638B2">
        <w:rPr>
          <w:szCs w:val="19"/>
        </w:rPr>
        <w:t xml:space="preserve"> </w:t>
      </w:r>
      <w:r w:rsidR="00B8347C">
        <w:rPr>
          <w:szCs w:val="19"/>
        </w:rPr>
        <w:t xml:space="preserve">формулируемые учеными </w:t>
      </w:r>
      <w:r w:rsidR="005638B2">
        <w:rPr>
          <w:szCs w:val="19"/>
        </w:rPr>
        <w:t xml:space="preserve">характеристики </w:t>
      </w:r>
      <w:proofErr w:type="spellStart"/>
      <w:r w:rsidR="005638B2">
        <w:rPr>
          <w:szCs w:val="19"/>
        </w:rPr>
        <w:t>медиатекста</w:t>
      </w:r>
      <w:proofErr w:type="spellEnd"/>
      <w:r w:rsidR="00A67E07">
        <w:rPr>
          <w:szCs w:val="19"/>
        </w:rPr>
        <w:t>,</w:t>
      </w:r>
      <w:r w:rsidR="00B8347C">
        <w:rPr>
          <w:szCs w:val="19"/>
        </w:rPr>
        <w:t xml:space="preserve"> </w:t>
      </w:r>
      <w:r w:rsidR="00A67E07">
        <w:rPr>
          <w:szCs w:val="19"/>
        </w:rPr>
        <w:t xml:space="preserve"> критически их сопоставляет и </w:t>
      </w:r>
      <w:r w:rsidR="00B8347C">
        <w:rPr>
          <w:szCs w:val="19"/>
        </w:rPr>
        <w:t xml:space="preserve">интересно </w:t>
      </w:r>
      <w:r w:rsidR="00A67E07">
        <w:rPr>
          <w:szCs w:val="19"/>
        </w:rPr>
        <w:t>комментирует</w:t>
      </w:r>
      <w:r w:rsidR="00B8347C">
        <w:rPr>
          <w:szCs w:val="19"/>
        </w:rPr>
        <w:t xml:space="preserve"> (стр. 11–12)</w:t>
      </w:r>
      <w:r w:rsidR="00A67E07">
        <w:rPr>
          <w:szCs w:val="19"/>
        </w:rPr>
        <w:t>.</w:t>
      </w:r>
      <w:r w:rsidRPr="00A67E07" w:rsidR="00A67E07">
        <w:t xml:space="preserve"> </w:t>
      </w:r>
      <w:r w:rsidR="00A67E07">
        <w:t xml:space="preserve">Второй и третий разделы главы посвящены изучению функциональной стилистикой научно-популярного </w:t>
      </w:r>
      <w:proofErr w:type="spellStart"/>
      <w:r w:rsidR="00A67E07">
        <w:t>подстиля</w:t>
      </w:r>
      <w:proofErr w:type="spellEnd"/>
      <w:r w:rsidR="00A67E07">
        <w:t xml:space="preserve"> научного стиля </w:t>
      </w:r>
      <w:r w:rsidR="000E2D36">
        <w:t xml:space="preserve">русского языка; а также лексического состава изучаемой стилевой разновидности. </w:t>
      </w:r>
      <w:r w:rsidR="00A67E07">
        <w:t xml:space="preserve">Выбор лексических </w:t>
      </w:r>
      <w:r w:rsidR="000E2D36">
        <w:t>групп не вызывает сомнения: автор ВКР осуществляет функционально-стилистический анализ лексики научно-популярного стиля, как и значится в формулировке темы ВКР.</w:t>
      </w:r>
      <w:r w:rsidR="00A67E07">
        <w:t xml:space="preserve"> </w:t>
      </w:r>
      <w:r w:rsidR="00A67E07">
        <w:rPr>
          <w:szCs w:val="19"/>
        </w:rPr>
        <w:t xml:space="preserve"> </w:t>
      </w:r>
    </w:p>
    <w:p xmlns:wp14="http://schemas.microsoft.com/office/word/2010/wordml" w:rsidR="00C20DF4" w:rsidP="00334004" w:rsidRDefault="00C20DF4" w14:paraId="55F552F1" wp14:textId="77777777">
      <w:pPr>
        <w:spacing w:line="276" w:lineRule="auto"/>
        <w:ind w:firstLine="709"/>
        <w:jc w:val="both"/>
      </w:pPr>
      <w:r>
        <w:rPr>
          <w:szCs w:val="19"/>
        </w:rPr>
        <w:t xml:space="preserve">Вторая глава </w:t>
      </w:r>
      <w:r w:rsidR="00B41B25">
        <w:rPr>
          <w:szCs w:val="19"/>
        </w:rPr>
        <w:t xml:space="preserve">(«Лексический состав научно-популярного </w:t>
      </w:r>
      <w:proofErr w:type="spellStart"/>
      <w:r w:rsidR="00B41B25">
        <w:rPr>
          <w:szCs w:val="19"/>
        </w:rPr>
        <w:t>медиатекста</w:t>
      </w:r>
      <w:proofErr w:type="spellEnd"/>
      <w:r w:rsidR="00B41B25">
        <w:rPr>
          <w:szCs w:val="19"/>
        </w:rPr>
        <w:t xml:space="preserve">») </w:t>
      </w:r>
      <w:r>
        <w:rPr>
          <w:szCs w:val="19"/>
        </w:rPr>
        <w:t>представляет результаты анал</w:t>
      </w:r>
      <w:r w:rsidR="00A67E07">
        <w:rPr>
          <w:szCs w:val="19"/>
        </w:rPr>
        <w:t xml:space="preserve">иза </w:t>
      </w:r>
      <w:proofErr w:type="spellStart"/>
      <w:r w:rsidR="00A67E07">
        <w:rPr>
          <w:szCs w:val="19"/>
        </w:rPr>
        <w:t>медиатекстов</w:t>
      </w:r>
      <w:proofErr w:type="spellEnd"/>
      <w:r w:rsidR="00A67E07">
        <w:rPr>
          <w:szCs w:val="19"/>
        </w:rPr>
        <w:t xml:space="preserve"> двух научно-поп</w:t>
      </w:r>
      <w:r>
        <w:rPr>
          <w:szCs w:val="19"/>
        </w:rPr>
        <w:t xml:space="preserve">улярных </w:t>
      </w:r>
      <w:proofErr w:type="spellStart"/>
      <w:proofErr w:type="gramStart"/>
      <w:r w:rsidR="00A67E07">
        <w:rPr>
          <w:szCs w:val="19"/>
        </w:rPr>
        <w:t>интернет-</w:t>
      </w:r>
      <w:r>
        <w:rPr>
          <w:szCs w:val="19"/>
        </w:rPr>
        <w:t>проектов</w:t>
      </w:r>
      <w:proofErr w:type="spellEnd"/>
      <w:proofErr w:type="gramEnd"/>
      <w:r w:rsidR="004629C3">
        <w:rPr>
          <w:szCs w:val="19"/>
        </w:rPr>
        <w:t>:</w:t>
      </w:r>
      <w:r>
        <w:rPr>
          <w:szCs w:val="19"/>
        </w:rPr>
        <w:t xml:space="preserve"> </w:t>
      </w:r>
      <w:r w:rsidRPr="00B41B25">
        <w:t>«N</w:t>
      </w:r>
      <w:r w:rsidR="00B41B25">
        <w:t xml:space="preserve">+1» (естественнонаучной направленности) </w:t>
      </w:r>
      <w:r w:rsidR="00B8347C">
        <w:t xml:space="preserve">и </w:t>
      </w:r>
      <w:r w:rsidR="00B41B25">
        <w:t>«</w:t>
      </w:r>
      <w:proofErr w:type="spellStart"/>
      <w:r w:rsidR="00B41B25">
        <w:t>Arzamas.academy</w:t>
      </w:r>
      <w:proofErr w:type="spellEnd"/>
      <w:r w:rsidR="00B41B25">
        <w:t>» (гуманитарной напр</w:t>
      </w:r>
      <w:r w:rsidR="00A67E07">
        <w:t>а</w:t>
      </w:r>
      <w:r w:rsidR="00B41B25">
        <w:t>вленности)</w:t>
      </w:r>
      <w:r w:rsidR="004629C3">
        <w:t>.</w:t>
      </w:r>
      <w:r w:rsidR="00B41B25">
        <w:t xml:space="preserve"> </w:t>
      </w:r>
      <w:r w:rsidR="00A67E07">
        <w:t xml:space="preserve">Автор ВКР проанализировала, как значится во Введении, </w:t>
      </w:r>
      <w:r w:rsidRPr="00B41B25" w:rsidR="00B41B25">
        <w:t xml:space="preserve">37 </w:t>
      </w:r>
      <w:proofErr w:type="spellStart"/>
      <w:r w:rsidRPr="00B41B25" w:rsidR="00B41B25">
        <w:t>медиатекстов</w:t>
      </w:r>
      <w:proofErr w:type="spellEnd"/>
      <w:r w:rsidR="00A67E07">
        <w:t>. Метод сплошной выборки избавил автора от необходим</w:t>
      </w:r>
      <w:r w:rsidR="00B41B25">
        <w:t>о</w:t>
      </w:r>
      <w:r w:rsidR="00A67E07">
        <w:t>с</w:t>
      </w:r>
      <w:r w:rsidR="00B41B25">
        <w:t>ти комментировать выбор данных тек</w:t>
      </w:r>
      <w:r w:rsidR="000E2D36">
        <w:t>стов, однако остается неясным, что подразумевала осуществленная автором сплошная выборка</w:t>
      </w:r>
      <w:r w:rsidR="00B41B25">
        <w:t xml:space="preserve">. </w:t>
      </w:r>
    </w:p>
    <w:p xmlns:wp14="http://schemas.microsoft.com/office/word/2010/wordml" w:rsidR="00F345C1" w:rsidP="00F345C1" w:rsidRDefault="000E2D36" w14:paraId="7174A249" wp14:textId="77777777">
      <w:pPr>
        <w:spacing w:line="276" w:lineRule="auto"/>
        <w:ind w:firstLine="709"/>
        <w:jc w:val="both"/>
      </w:pPr>
      <w:r>
        <w:t xml:space="preserve">Раздел </w:t>
      </w:r>
      <w:r w:rsidR="00B41B25">
        <w:t xml:space="preserve">2.2 «Особенности функционирования терминов» наиболее </w:t>
      </w:r>
      <w:r w:rsidR="00F345C1">
        <w:t>развернут и по количеству страниц значительно превосходит другие</w:t>
      </w:r>
      <w:r>
        <w:t xml:space="preserve"> разделы главы. Автор подробно комментируе</w:t>
      </w:r>
      <w:r w:rsidR="00F345C1">
        <w:t xml:space="preserve">т </w:t>
      </w:r>
      <w:r>
        <w:t>особенн</w:t>
      </w:r>
      <w:r w:rsidR="00F345C1">
        <w:t xml:space="preserve">ости функционирования терминов: способы введения </w:t>
      </w:r>
      <w:r>
        <w:t>объясняющих определений, в частности, этимологический, а также использование гиперссылок</w:t>
      </w:r>
      <w:r w:rsidR="00F345C1">
        <w:t xml:space="preserve">; </w:t>
      </w:r>
      <w:r>
        <w:t xml:space="preserve">используемые </w:t>
      </w:r>
      <w:r w:rsidR="00F345C1">
        <w:t xml:space="preserve">синтаксические модели </w:t>
      </w:r>
      <w:r>
        <w:t>(вставные конструкции, поясняющие конструкции</w:t>
      </w:r>
      <w:r w:rsidR="00F345C1">
        <w:t>, обосо</w:t>
      </w:r>
      <w:r>
        <w:t>бленны</w:t>
      </w:r>
      <w:r w:rsidR="00F345C1">
        <w:t>е оборот</w:t>
      </w:r>
      <w:r>
        <w:t>ы);</w:t>
      </w:r>
      <w:r w:rsidR="00F345C1">
        <w:t xml:space="preserve"> </w:t>
      </w:r>
      <w:r>
        <w:t>пунктуационн</w:t>
      </w:r>
      <w:r w:rsidR="00F345C1">
        <w:t xml:space="preserve">ое </w:t>
      </w:r>
      <w:r>
        <w:t>оформление; с</w:t>
      </w:r>
      <w:r w:rsidR="00F345C1">
        <w:t>тепень развер</w:t>
      </w:r>
      <w:r>
        <w:t>нутости дефиниций</w:t>
      </w:r>
      <w:r w:rsidR="00F345C1">
        <w:t xml:space="preserve">. </w:t>
      </w:r>
      <w:r w:rsidR="00B8347C">
        <w:t xml:space="preserve">Сопоставление функционирования терминологической лексики в </w:t>
      </w:r>
      <w:proofErr w:type="spellStart"/>
      <w:r w:rsidR="00B8347C">
        <w:t>медиатекстах</w:t>
      </w:r>
      <w:proofErr w:type="spellEnd"/>
      <w:r w:rsidR="00B8347C">
        <w:t xml:space="preserve"> </w:t>
      </w:r>
      <w:r w:rsidR="004629C3">
        <w:t xml:space="preserve">2-х </w:t>
      </w:r>
      <w:r w:rsidR="00B8347C">
        <w:t>проектов дает во</w:t>
      </w:r>
      <w:r w:rsidR="004629C3">
        <w:t>зможность автору определить оптимальные речевые приемы осуществления функции</w:t>
      </w:r>
      <w:r>
        <w:t xml:space="preserve"> </w:t>
      </w:r>
      <w:r>
        <w:lastRenderedPageBreak/>
        <w:t>популяризации</w:t>
      </w:r>
      <w:r w:rsidR="00F345C1">
        <w:t xml:space="preserve"> </w:t>
      </w:r>
      <w:r w:rsidR="004629C3">
        <w:t xml:space="preserve">в </w:t>
      </w:r>
      <w:proofErr w:type="gramStart"/>
      <w:r w:rsidR="004629C3">
        <w:t>научно-популярном</w:t>
      </w:r>
      <w:proofErr w:type="gramEnd"/>
      <w:r w:rsidR="004629C3">
        <w:t xml:space="preserve"> </w:t>
      </w:r>
      <w:proofErr w:type="spellStart"/>
      <w:r w:rsidR="004629C3">
        <w:t>медиатексте</w:t>
      </w:r>
      <w:proofErr w:type="spellEnd"/>
      <w:r w:rsidR="004629C3">
        <w:t xml:space="preserve">. А также </w:t>
      </w:r>
      <w:r w:rsidR="00F345C1">
        <w:t>в</w:t>
      </w:r>
      <w:r w:rsidR="004629C3">
        <w:t>ывести</w:t>
      </w:r>
      <w:r w:rsidR="00F345C1">
        <w:t xml:space="preserve"> </w:t>
      </w:r>
      <w:r w:rsidR="004629C3">
        <w:t xml:space="preserve">взаимозависимость между образом адресата научно-популярного </w:t>
      </w:r>
      <w:proofErr w:type="spellStart"/>
      <w:r w:rsidR="004629C3">
        <w:t>медиа</w:t>
      </w:r>
      <w:r w:rsidR="00F345C1">
        <w:t>проект</w:t>
      </w:r>
      <w:r w:rsidR="004629C3">
        <w:t>а</w:t>
      </w:r>
      <w:proofErr w:type="spellEnd"/>
      <w:r w:rsidR="004629C3">
        <w:t xml:space="preserve"> и реализацией названной функции. </w:t>
      </w:r>
      <w:r>
        <w:t xml:space="preserve">Данный раздел </w:t>
      </w:r>
      <w:r w:rsidR="00F345C1">
        <w:t xml:space="preserve">действительно </w:t>
      </w:r>
      <w:r>
        <w:t xml:space="preserve">имеет </w:t>
      </w:r>
      <w:r w:rsidR="00F345C1">
        <w:t>практическую значимость</w:t>
      </w:r>
      <w:r>
        <w:t>, которую во Введении определяла для свое</w:t>
      </w:r>
      <w:r w:rsidR="009A6B1D">
        <w:t>й</w:t>
      </w:r>
      <w:r>
        <w:t xml:space="preserve"> работы Анастасия Анатольевна</w:t>
      </w:r>
      <w:r w:rsidR="00F345C1">
        <w:t>: «</w:t>
      </w:r>
      <w:r w:rsidRPr="00F345C1" w:rsidR="00F345C1">
        <w:t>полученные данные могут быть использованы в работе редактора (задачами которого являются, среди прочего, адекватный теме текста подбор лексических средств, исключение стилистических ошибок, работа над стилистической однородностью текста)</w:t>
      </w:r>
      <w:r w:rsidR="009A6B1D">
        <w:t xml:space="preserve"> </w:t>
      </w:r>
      <w:r w:rsidRPr="009A6B1D" w:rsidR="009A6B1D">
        <w:t>&lt;</w:t>
      </w:r>
      <w:r w:rsidR="009A6B1D">
        <w:t>…</w:t>
      </w:r>
      <w:r w:rsidRPr="009A6B1D" w:rsidR="009A6B1D">
        <w:t>&gt;</w:t>
      </w:r>
      <w:r w:rsidR="00F345C1">
        <w:t>» (с. 6-7).</w:t>
      </w:r>
    </w:p>
    <w:p xmlns:wp14="http://schemas.microsoft.com/office/word/2010/wordml" w:rsidRPr="00F345C1" w:rsidR="00B41B25" w:rsidP="00F345C1" w:rsidRDefault="009A6B1D" w14:paraId="34803B5A" wp14:textId="77777777">
      <w:pPr>
        <w:spacing w:line="276" w:lineRule="auto"/>
        <w:ind w:firstLine="709"/>
        <w:jc w:val="both"/>
      </w:pPr>
      <w:r>
        <w:t>В то же время, как представляется,</w:t>
      </w:r>
      <w:r w:rsidR="00F345C1">
        <w:t xml:space="preserve"> недостаточно проработан раздел </w:t>
      </w:r>
      <w:r w:rsidR="00B41B25">
        <w:t>2.5 «Функционирование лексики эмоционально-экспрессивной окрашенности и тропов»</w:t>
      </w:r>
      <w:r>
        <w:t>.</w:t>
      </w:r>
      <w:r w:rsidR="00B8347C">
        <w:t xml:space="preserve"> К</w:t>
      </w:r>
      <w:r w:rsidR="004629C3">
        <w:t>ак определяет вслед за исследователями</w:t>
      </w:r>
      <w:r>
        <w:t xml:space="preserve"> Анастасия Анатольевна, конституирующая </w:t>
      </w:r>
      <w:proofErr w:type="gramStart"/>
      <w:r>
        <w:t>научно-популярный</w:t>
      </w:r>
      <w:proofErr w:type="gramEnd"/>
      <w:r>
        <w:t xml:space="preserve"> </w:t>
      </w:r>
      <w:proofErr w:type="spellStart"/>
      <w:r>
        <w:t>подстиль</w:t>
      </w:r>
      <w:proofErr w:type="spellEnd"/>
      <w:r>
        <w:t xml:space="preserve"> </w:t>
      </w:r>
      <w:r w:rsidR="00B8347C">
        <w:t>ф</w:t>
      </w:r>
      <w:r>
        <w:t>ункция популяризации</w:t>
      </w:r>
      <w:r w:rsidR="00B8347C">
        <w:t xml:space="preserve"> </w:t>
      </w:r>
      <w:r>
        <w:t xml:space="preserve">осуществляется </w:t>
      </w:r>
      <w:r w:rsidR="00B8347C">
        <w:t>лексическими средствами, формирующими образную речь.</w:t>
      </w:r>
      <w:r w:rsidR="00F345C1">
        <w:t xml:space="preserve"> </w:t>
      </w:r>
      <w:r w:rsidR="00B8347C">
        <w:t xml:space="preserve">Необходимо было рассмотреть их более подробно. </w:t>
      </w:r>
    </w:p>
    <w:p xmlns:wp14="http://schemas.microsoft.com/office/word/2010/wordml" w:rsidR="000418F7" w:rsidP="00334004" w:rsidRDefault="009A6B1D" w14:paraId="7DFC95FE" wp14:textId="77777777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К частным замечаниям отнесем также следующее. </w:t>
      </w:r>
      <w:r w:rsidR="005638B2">
        <w:rPr>
          <w:szCs w:val="19"/>
        </w:rPr>
        <w:t xml:space="preserve">На стр. 13 </w:t>
      </w:r>
      <w:r>
        <w:rPr>
          <w:szCs w:val="19"/>
        </w:rPr>
        <w:t xml:space="preserve">автор дает рабочее </w:t>
      </w:r>
      <w:r w:rsidR="005638B2">
        <w:rPr>
          <w:szCs w:val="19"/>
        </w:rPr>
        <w:t>определение</w:t>
      </w:r>
      <w:r w:rsidR="00B8347C">
        <w:rPr>
          <w:szCs w:val="19"/>
        </w:rPr>
        <w:t xml:space="preserve"> </w:t>
      </w:r>
      <w:proofErr w:type="spellStart"/>
      <w:r w:rsidR="00B8347C">
        <w:rPr>
          <w:szCs w:val="19"/>
        </w:rPr>
        <w:t>медиатекста</w:t>
      </w:r>
      <w:proofErr w:type="spellEnd"/>
      <w:r>
        <w:rPr>
          <w:szCs w:val="19"/>
        </w:rPr>
        <w:t xml:space="preserve">, </w:t>
      </w:r>
      <w:r w:rsidR="005638B2">
        <w:rPr>
          <w:szCs w:val="19"/>
        </w:rPr>
        <w:t xml:space="preserve"> </w:t>
      </w:r>
      <w:r>
        <w:rPr>
          <w:szCs w:val="19"/>
        </w:rPr>
        <w:t>которое представляет незаконченным</w:t>
      </w:r>
      <w:r w:rsidR="004629C3">
        <w:rPr>
          <w:szCs w:val="19"/>
        </w:rPr>
        <w:t xml:space="preserve"> и неточным</w:t>
      </w:r>
      <w:r>
        <w:rPr>
          <w:szCs w:val="19"/>
        </w:rPr>
        <w:t xml:space="preserve">: </w:t>
      </w:r>
      <w:r w:rsidR="00C20DF4">
        <w:rPr>
          <w:sz w:val="28"/>
          <w:szCs w:val="28"/>
        </w:rPr>
        <w:t>«</w:t>
      </w:r>
      <w:r w:rsidRPr="00C20DF4" w:rsidR="00C20DF4">
        <w:t xml:space="preserve">В нашей работе мы будем понимать </w:t>
      </w:r>
      <w:proofErr w:type="spellStart"/>
      <w:r w:rsidRPr="00C20DF4" w:rsidR="00C20DF4">
        <w:t>медиатекст</w:t>
      </w:r>
      <w:proofErr w:type="spellEnd"/>
      <w:r w:rsidRPr="00C20DF4" w:rsidR="00C20DF4">
        <w:t xml:space="preserve"> как текст, порождённый и циркулирующий в средствах массовой коммуникации, состоящий из разных компонентов</w:t>
      </w:r>
      <w:r w:rsidR="00C20DF4">
        <w:t>»</w:t>
      </w:r>
      <w:r w:rsidRPr="00C20DF4" w:rsidR="00C20DF4">
        <w:t>.</w:t>
      </w:r>
      <w:r w:rsidR="005638B2">
        <w:rPr>
          <w:szCs w:val="19"/>
        </w:rPr>
        <w:t xml:space="preserve"> </w:t>
      </w:r>
    </w:p>
    <w:p xmlns:wp14="http://schemas.microsoft.com/office/word/2010/wordml" w:rsidR="000418F7" w:rsidP="00334004" w:rsidRDefault="000418F7" w14:paraId="32C6B129" wp14:textId="77777777">
      <w:pPr>
        <w:spacing w:line="276" w:lineRule="auto"/>
        <w:ind w:firstLine="709"/>
        <w:jc w:val="both"/>
        <w:rPr>
          <w:szCs w:val="19"/>
        </w:rPr>
      </w:pPr>
      <w:proofErr w:type="gramStart"/>
      <w:r>
        <w:rPr>
          <w:szCs w:val="19"/>
        </w:rPr>
        <w:t>Язык и стиль изложения</w:t>
      </w:r>
      <w:r w:rsidR="009A6B1D">
        <w:rPr>
          <w:szCs w:val="19"/>
        </w:rPr>
        <w:t xml:space="preserve"> в данной ВКР</w:t>
      </w:r>
      <w:r>
        <w:rPr>
          <w:szCs w:val="19"/>
        </w:rPr>
        <w:t>, оформление Спи</w:t>
      </w:r>
      <w:r w:rsidR="009A6B1D">
        <w:rPr>
          <w:szCs w:val="19"/>
        </w:rPr>
        <w:t xml:space="preserve">ска использованной литературы, </w:t>
      </w:r>
      <w:r>
        <w:rPr>
          <w:szCs w:val="19"/>
        </w:rPr>
        <w:t>Списка словарей, а также списка проанализированных материалов</w:t>
      </w:r>
      <w:r w:rsidR="009A6B1D">
        <w:rPr>
          <w:szCs w:val="19"/>
        </w:rPr>
        <w:t xml:space="preserve"> соответствуют </w:t>
      </w:r>
      <w:r w:rsidR="004629C3">
        <w:rPr>
          <w:szCs w:val="19"/>
        </w:rPr>
        <w:t xml:space="preserve">предъявляемым </w:t>
      </w:r>
      <w:r w:rsidR="009A6B1D">
        <w:rPr>
          <w:szCs w:val="19"/>
        </w:rPr>
        <w:t>требованиям.</w:t>
      </w:r>
      <w:proofErr w:type="gramEnd"/>
    </w:p>
    <w:p xmlns:wp14="http://schemas.microsoft.com/office/word/2010/wordml" w:rsidRPr="00334004" w:rsidR="000418F7" w:rsidP="00334004" w:rsidRDefault="000418F7" w14:paraId="7371E3E9" wp14:textId="77777777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Таким образом, </w:t>
      </w:r>
      <w:r w:rsidR="009A6B1D">
        <w:rPr>
          <w:szCs w:val="19"/>
        </w:rPr>
        <w:t xml:space="preserve">можно констатировать, что </w:t>
      </w:r>
      <w:r>
        <w:rPr>
          <w:szCs w:val="19"/>
        </w:rPr>
        <w:t>содер</w:t>
      </w:r>
      <w:r w:rsidR="009A6B1D">
        <w:rPr>
          <w:szCs w:val="19"/>
        </w:rPr>
        <w:t>жание</w:t>
      </w:r>
      <w:r>
        <w:rPr>
          <w:szCs w:val="19"/>
        </w:rPr>
        <w:t xml:space="preserve"> ВКР</w:t>
      </w:r>
      <w:r w:rsidR="009A6B1D">
        <w:rPr>
          <w:szCs w:val="19"/>
        </w:rPr>
        <w:t xml:space="preserve">, выполненной Анастасией Анатольевной </w:t>
      </w:r>
      <w:proofErr w:type="spellStart"/>
      <w:r w:rsidR="009A6B1D">
        <w:rPr>
          <w:szCs w:val="19"/>
        </w:rPr>
        <w:t>Рудавиной</w:t>
      </w:r>
      <w:proofErr w:type="spellEnd"/>
      <w:r w:rsidR="009A6B1D">
        <w:rPr>
          <w:szCs w:val="19"/>
        </w:rPr>
        <w:t xml:space="preserve">, </w:t>
      </w:r>
      <w:r>
        <w:rPr>
          <w:szCs w:val="19"/>
        </w:rPr>
        <w:t xml:space="preserve"> полностью соответствует заявленной в назва</w:t>
      </w:r>
      <w:r w:rsidR="009A6B1D">
        <w:rPr>
          <w:szCs w:val="19"/>
        </w:rPr>
        <w:t>нии теме, а выводы Заключения обоснованы предпринятым в работе осмыслением научных работ и анализом выбранного материала.</w:t>
      </w:r>
    </w:p>
    <w:p xmlns:wp14="http://schemas.microsoft.com/office/word/2010/wordml" w:rsidR="00334004" w:rsidP="00045981" w:rsidRDefault="00334004" w14:paraId="672A6659" wp14:textId="7777777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334004" w:rsidP="00045981" w:rsidRDefault="00334004" w14:paraId="0A37501D" wp14:textId="7777777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F345C1" w:rsidR="00045981" w:rsidP="00F345C1" w:rsidRDefault="005638B2" w14:paraId="1D31C208" wp14:textId="486A6E83">
      <w:pPr>
        <w:spacing w:before="240"/>
      </w:pPr>
      <w:r w:rsidR="772F95C6">
        <w:rPr/>
        <w:t xml:space="preserve"> </w:t>
      </w:r>
      <w:r w:rsidR="772F95C6">
        <w:rPr/>
        <w:t>«_</w:t>
      </w:r>
      <w:r w:rsidR="772F95C6">
        <w:rPr/>
        <w:t>30</w:t>
      </w:r>
      <w:r w:rsidR="772F95C6">
        <w:rPr/>
        <w:t>___»</w:t>
      </w:r>
      <w:r w:rsidR="772F95C6">
        <w:rPr/>
        <w:t xml:space="preserve"> мая</w:t>
      </w:r>
      <w:r w:rsidR="772F95C6">
        <w:rPr/>
        <w:t>_____</w:t>
      </w:r>
      <w:r w:rsidR="772F95C6">
        <w:rPr/>
        <w:t xml:space="preserve">_________ 2018 г.                                   </w:t>
      </w:r>
      <w:proofErr w:type="spellStart"/>
      <w:r w:rsidR="772F95C6">
        <w:rPr/>
        <w:t>доц.Бойкова</w:t>
      </w:r>
      <w:proofErr w:type="spellEnd"/>
      <w:r w:rsidR="772F95C6">
        <w:rPr/>
        <w:t xml:space="preserve"> Нина Георгиевна</w:t>
      </w:r>
      <w:r w:rsidR="772F95C6">
        <w:rPr/>
        <w:t xml:space="preserve">                   </w:t>
      </w:r>
      <w:r w:rsidR="772F95C6">
        <w:rPr/>
        <w:t xml:space="preserve"> </w:t>
      </w:r>
      <w:r w:rsidR="772F95C6">
        <w:rPr/>
        <w:t xml:space="preserve"> </w:t>
      </w:r>
      <w:r w:rsidR="772F95C6">
        <w:rPr/>
        <w:t xml:space="preserve"> </w:t>
      </w:r>
      <w:r w:rsidR="772F95C6">
        <w:rPr/>
        <w:t xml:space="preserve"> </w:t>
      </w:r>
      <w:r w:rsidR="772F95C6">
        <w:rPr/>
        <w:t xml:space="preserve"> </w:t>
      </w:r>
      <w:r w:rsidR="772F95C6">
        <w:rPr/>
        <w:t xml:space="preserve">     </w:t>
      </w:r>
      <w:r w:rsidRPr="772F95C6" w:rsidR="772F95C6">
        <w:rPr>
          <w:i w:val="1"/>
          <w:iCs w:val="1"/>
          <w:sz w:val="20"/>
          <w:szCs w:val="20"/>
        </w:rPr>
        <w:t xml:space="preserve">          </w:t>
      </w:r>
      <w:r w:rsidRPr="772F95C6" w:rsidR="772F95C6">
        <w:rPr>
          <w:i w:val="1"/>
          <w:iCs w:val="1"/>
          <w:sz w:val="20"/>
          <w:szCs w:val="20"/>
        </w:rPr>
        <w:t xml:space="preserve">                </w:t>
      </w:r>
      <w:r w:rsidRPr="772F95C6" w:rsidR="772F95C6">
        <w:rPr>
          <w:i w:val="1"/>
          <w:iCs w:val="1"/>
          <w:sz w:val="20"/>
          <w:szCs w:val="20"/>
        </w:rPr>
        <w:t xml:space="preserve">                            </w:t>
      </w:r>
      <w:bookmarkStart w:name="_GoBack" w:id="0"/>
      <w:bookmarkEnd w:id="0"/>
    </w:p>
    <w:sectPr w:rsidRPr="00F345C1" w:rsidR="00045981" w:rsidSect="00334004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hint="default" w:ascii="Verdana" w:hAnsi="Verdana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hint="default" w:ascii="Verdana" w:hAnsi="Verdana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proofState w:spelling="clean" w:grammar="dirty"/>
  <w:defaultTabStop w:val="708"/>
  <w:drawingGridHorizontalSpacing w:val="120"/>
  <w:displayHorizontalDrawingGridEvery w:val="2"/>
  <w:characterSpacingControl w:val="doNotCompress"/>
  <w:compat/>
  <w:rsids>
    <w:rsidRoot w:val="008F30A7"/>
    <w:rsid w:val="000418F7"/>
    <w:rsid w:val="00045981"/>
    <w:rsid w:val="000E2D36"/>
    <w:rsid w:val="00136E88"/>
    <w:rsid w:val="001A05D6"/>
    <w:rsid w:val="001A40E0"/>
    <w:rsid w:val="00266CA1"/>
    <w:rsid w:val="002E6374"/>
    <w:rsid w:val="00334004"/>
    <w:rsid w:val="0043666A"/>
    <w:rsid w:val="004629C3"/>
    <w:rsid w:val="00485359"/>
    <w:rsid w:val="00553941"/>
    <w:rsid w:val="005638B2"/>
    <w:rsid w:val="0065631B"/>
    <w:rsid w:val="006C75F8"/>
    <w:rsid w:val="00742BA2"/>
    <w:rsid w:val="0075328A"/>
    <w:rsid w:val="008A39D8"/>
    <w:rsid w:val="008D0174"/>
    <w:rsid w:val="008F30A7"/>
    <w:rsid w:val="009A6B1D"/>
    <w:rsid w:val="00A67E07"/>
    <w:rsid w:val="00B41B25"/>
    <w:rsid w:val="00B8347C"/>
    <w:rsid w:val="00B85EDC"/>
    <w:rsid w:val="00C20DF4"/>
    <w:rsid w:val="00C56EEC"/>
    <w:rsid w:val="00E148BD"/>
    <w:rsid w:val="00E23417"/>
    <w:rsid w:val="00EA3874"/>
    <w:rsid w:val="00F345C1"/>
    <w:rsid w:val="00FA5215"/>
    <w:rsid w:val="00FC5173"/>
    <w:rsid w:val="772F9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3557641"/>
  <w15:docId w15:val="{088ea32b-07fe-42d3-82e5-0f0f8b627a3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cs="Times New Roman" w:eastAsia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8" w:customStyle="1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styleId="9" w:customStyle="1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styleId="NumberList" w:customStyle="1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266CA1"/>
    <w:rPr>
      <w:rFonts w:ascii="Segoe UI" w:hAnsi="Segoe UI" w:eastAsia="Times New Roman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B365-A4F1-42BC-8BD2-AEF5B9389F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Екабсон Валерия Агрисовна</dc:creator>
  <lastModifiedBy>n.g.boykova@mail.ru</lastModifiedBy>
  <revision>5</revision>
  <lastPrinted>2017-04-07T12:21:00.0000000Z</lastPrinted>
  <dcterms:created xsi:type="dcterms:W3CDTF">2018-05-29T12:06:00.0000000Z</dcterms:created>
  <dcterms:modified xsi:type="dcterms:W3CDTF">2018-05-29T15:21:54.4736815Z</dcterms:modified>
</coreProperties>
</file>