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8C" w:rsidRPr="00CF7B8C" w:rsidRDefault="00CF7B8C" w:rsidP="00CF7B8C">
      <w:pPr>
        <w:spacing w:after="0" w:line="240" w:lineRule="auto"/>
        <w:ind w:left="-284" w:right="424" w:firstLine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F7B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Отзыв</w:t>
      </w:r>
    </w:p>
    <w:p w:rsidR="00CF7B8C" w:rsidRPr="00CF7B8C" w:rsidRDefault="00CF7B8C" w:rsidP="00CF7B8C">
      <w:pPr>
        <w:spacing w:after="200" w:line="240" w:lineRule="auto"/>
        <w:ind w:left="-284" w:right="424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научного руководителя на </w:t>
      </w:r>
      <w:r w:rsidRPr="00CF7B8C">
        <w:rPr>
          <w:rFonts w:ascii="Times New Roman" w:eastAsia="Calibri" w:hAnsi="Times New Roman" w:cs="Times New Roman"/>
          <w:sz w:val="24"/>
          <w:szCs w:val="24"/>
        </w:rPr>
        <w:t>Выпускную квалификационную работу</w:t>
      </w:r>
      <w:r w:rsidRPr="00CF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CF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Атановой</w:t>
      </w:r>
      <w:proofErr w:type="spellEnd"/>
      <w:r w:rsidRPr="00CF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Александры Александровны</w:t>
      </w:r>
      <w:r w:rsidRPr="00CF7B8C">
        <w:rPr>
          <w:rFonts w:ascii="Times New Roman" w:eastAsia="Calibri" w:hAnsi="Times New Roman" w:cs="Times New Roman"/>
          <w:sz w:val="24"/>
          <w:szCs w:val="24"/>
        </w:rPr>
        <w:t xml:space="preserve"> (направление: философия, основная образовательная программа: магистратура)</w:t>
      </w:r>
    </w:p>
    <w:p w:rsidR="00CF7B8C" w:rsidRPr="00CF7B8C" w:rsidRDefault="00CF7B8C" w:rsidP="00CF7B8C">
      <w:pPr>
        <w:spacing w:after="200" w:line="240" w:lineRule="auto"/>
        <w:ind w:left="-284" w:right="42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B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«РОЛЬ </w:t>
      </w:r>
      <w:r w:rsidRPr="00CF7B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ИНТЕРПРЕТАТОРА </w:t>
      </w:r>
      <w:r w:rsidRPr="00CF7B8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F7B8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АКТУАЛИЗАЦИИ </w:t>
      </w:r>
      <w:r w:rsidRPr="00CF7B8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ПРАГМАТИЧЕСКОЙ </w:t>
      </w:r>
      <w:r w:rsidRPr="00CF7B8C">
        <w:rPr>
          <w:rFonts w:ascii="Times New Roman" w:eastAsia="Times New Roman" w:hAnsi="Times New Roman" w:cs="Times New Roman"/>
          <w:sz w:val="24"/>
          <w:szCs w:val="24"/>
        </w:rPr>
        <w:t xml:space="preserve">МОДАЛЬНОСТИ </w:t>
      </w:r>
      <w:r w:rsidRPr="00CF7B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ХУДОЖЕСТВЕННОГО </w:t>
      </w:r>
      <w:r w:rsidRPr="00CF7B8C">
        <w:rPr>
          <w:rFonts w:ascii="Times New Roman" w:eastAsia="Times New Roman" w:hAnsi="Times New Roman" w:cs="Times New Roman"/>
          <w:spacing w:val="-4"/>
          <w:sz w:val="24"/>
          <w:szCs w:val="24"/>
        </w:rPr>
        <w:t>ТЕКСТА»</w:t>
      </w:r>
    </w:p>
    <w:p w:rsidR="00CF7B8C" w:rsidRPr="00CF7B8C" w:rsidRDefault="00CF7B8C" w:rsidP="00CF7B8C">
      <w:pPr>
        <w:widowControl w:val="0"/>
        <w:autoSpaceDE w:val="0"/>
        <w:autoSpaceDN w:val="0"/>
        <w:spacing w:before="32" w:after="0" w:line="240" w:lineRule="auto"/>
        <w:ind w:left="-284" w:right="424" w:firstLine="72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CF7B8C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Александры Александровны </w:t>
      </w:r>
      <w:proofErr w:type="spellStart"/>
      <w:r w:rsidRPr="00CF7B8C">
        <w:rPr>
          <w:rFonts w:ascii="Times New Roman" w:hAnsi="Times New Roman" w:cs="Times New Roman"/>
          <w:sz w:val="24"/>
          <w:szCs w:val="24"/>
        </w:rPr>
        <w:t>Атановой</w:t>
      </w:r>
      <w:proofErr w:type="spellEnd"/>
      <w:r w:rsidRPr="00CF7B8C">
        <w:rPr>
          <w:rFonts w:ascii="Times New Roman" w:hAnsi="Times New Roman" w:cs="Times New Roman"/>
          <w:sz w:val="24"/>
          <w:szCs w:val="24"/>
        </w:rPr>
        <w:t xml:space="preserve"> написана на актуальную тему современной эстетики:</w:t>
      </w:r>
      <w:r w:rsidRPr="00CF7B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она посвящена проблеме актуализации прагматической модальности художественного текста.</w:t>
      </w:r>
    </w:p>
    <w:p w:rsidR="00CF7B8C" w:rsidRPr="00CF7B8C" w:rsidRDefault="00CF7B8C" w:rsidP="00CF7B8C">
      <w:pPr>
        <w:widowControl w:val="0"/>
        <w:autoSpaceDE w:val="0"/>
        <w:autoSpaceDN w:val="0"/>
        <w:spacing w:before="32" w:after="0" w:line="240" w:lineRule="auto"/>
        <w:ind w:left="-284" w:right="4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B8C">
        <w:rPr>
          <w:rFonts w:ascii="Times New Roman" w:eastAsia="Times New Roman" w:hAnsi="Times New Roman" w:cs="Times New Roman"/>
          <w:sz w:val="24"/>
          <w:szCs w:val="24"/>
        </w:rPr>
        <w:t xml:space="preserve"> Автор работы убеждена, что исследование прагматической грани произведения искусства представляет больший интерес, чем прежнее сосредоточение внимания на его познавательных, эстетических и нравственно-дидактических функциях.  </w:t>
      </w:r>
      <w:r w:rsidRPr="00CF7B8C">
        <w:rPr>
          <w:rFonts w:ascii="Times New Roman" w:hAnsi="Times New Roman" w:cs="Times New Roman"/>
          <w:sz w:val="24"/>
          <w:szCs w:val="24"/>
        </w:rPr>
        <w:t xml:space="preserve">В работе прослеживается попытка </w:t>
      </w:r>
      <w:r w:rsidRPr="00CF7B8C">
        <w:rPr>
          <w:rFonts w:ascii="Times New Roman" w:eastAsia="Times New Roman" w:hAnsi="Times New Roman" w:cs="Times New Roman"/>
          <w:sz w:val="24"/>
          <w:szCs w:val="24"/>
        </w:rPr>
        <w:t xml:space="preserve">наметить новый методологический </w:t>
      </w:r>
      <w:r w:rsidRPr="00CF7B8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подход </w:t>
      </w:r>
      <w:r w:rsidRPr="00CF7B8C">
        <w:rPr>
          <w:rFonts w:ascii="Times New Roman" w:eastAsia="Times New Roman" w:hAnsi="Times New Roman" w:cs="Times New Roman"/>
          <w:sz w:val="24"/>
          <w:szCs w:val="24"/>
        </w:rPr>
        <w:t>к осмыслению искусства как деятельности, для чего необходимо преодолеть преобладавшую ранее статичность трактовки произведения в качестве самоценного, замкнутого на себя предмета. Новый подход проявился в том, что</w:t>
      </w:r>
      <w:r w:rsidRPr="00CF7B8C">
        <w:rPr>
          <w:rFonts w:ascii="Times New Roman" w:hAnsi="Times New Roman" w:cs="Times New Roman"/>
          <w:sz w:val="24"/>
          <w:szCs w:val="24"/>
        </w:rPr>
        <w:t xml:space="preserve"> вместо бытовавшего ранее в нашей эстетике разделения искусств на  </w:t>
      </w:r>
      <w:proofErr w:type="spellStart"/>
      <w:r w:rsidRPr="00CF7B8C">
        <w:rPr>
          <w:rFonts w:ascii="Times New Roman" w:hAnsi="Times New Roman" w:cs="Times New Roman"/>
          <w:sz w:val="24"/>
          <w:szCs w:val="24"/>
        </w:rPr>
        <w:t>спациальные</w:t>
      </w:r>
      <w:proofErr w:type="spellEnd"/>
      <w:r w:rsidRPr="00CF7B8C">
        <w:rPr>
          <w:rFonts w:ascii="Times New Roman" w:hAnsi="Times New Roman" w:cs="Times New Roman"/>
          <w:sz w:val="24"/>
          <w:szCs w:val="24"/>
        </w:rPr>
        <w:t xml:space="preserve">, где искусства понимались как двумерные артефакты (живопись, графика); </w:t>
      </w:r>
      <w:proofErr w:type="gramStart"/>
      <w:r w:rsidRPr="00CF7B8C">
        <w:rPr>
          <w:rFonts w:ascii="Times New Roman" w:hAnsi="Times New Roman" w:cs="Times New Roman"/>
          <w:sz w:val="24"/>
          <w:szCs w:val="24"/>
        </w:rPr>
        <w:t xml:space="preserve">трехмерные объемы – скульптура и прикладное искусство и многомерные пространственные (архитектура и дизайн), в сумме противопоставляемые </w:t>
      </w:r>
      <w:proofErr w:type="spellStart"/>
      <w:r w:rsidRPr="00CF7B8C">
        <w:rPr>
          <w:rFonts w:ascii="Times New Roman" w:hAnsi="Times New Roman" w:cs="Times New Roman"/>
          <w:sz w:val="24"/>
          <w:szCs w:val="24"/>
        </w:rPr>
        <w:t>темпоральным</w:t>
      </w:r>
      <w:proofErr w:type="spellEnd"/>
      <w:r w:rsidRPr="00CF7B8C">
        <w:rPr>
          <w:rFonts w:ascii="Times New Roman" w:hAnsi="Times New Roman" w:cs="Times New Roman"/>
          <w:sz w:val="24"/>
          <w:szCs w:val="24"/>
        </w:rPr>
        <w:t xml:space="preserve"> искусствам  - музыке и художественной словесности, автор </w:t>
      </w:r>
      <w:proofErr w:type="spellStart"/>
      <w:r w:rsidRPr="00CF7B8C">
        <w:rPr>
          <w:rFonts w:ascii="Times New Roman" w:hAnsi="Times New Roman" w:cs="Times New Roman"/>
          <w:sz w:val="24"/>
          <w:szCs w:val="24"/>
        </w:rPr>
        <w:t>выпускнй</w:t>
      </w:r>
      <w:proofErr w:type="spellEnd"/>
      <w:r w:rsidRPr="00CF7B8C">
        <w:rPr>
          <w:rFonts w:ascii="Times New Roman" w:hAnsi="Times New Roman" w:cs="Times New Roman"/>
          <w:sz w:val="24"/>
          <w:szCs w:val="24"/>
        </w:rPr>
        <w:t xml:space="preserve"> квалификационной работы исходит из трактовки художественных произведений как </w:t>
      </w:r>
      <w:proofErr w:type="spellStart"/>
      <w:r w:rsidRPr="00CF7B8C">
        <w:rPr>
          <w:rFonts w:ascii="Times New Roman" w:hAnsi="Times New Roman" w:cs="Times New Roman"/>
          <w:sz w:val="24"/>
          <w:szCs w:val="24"/>
        </w:rPr>
        <w:t>спацио-темпоральных</w:t>
      </w:r>
      <w:proofErr w:type="spellEnd"/>
      <w:r w:rsidRPr="00CF7B8C">
        <w:rPr>
          <w:rFonts w:ascii="Times New Roman" w:hAnsi="Times New Roman" w:cs="Times New Roman"/>
          <w:sz w:val="24"/>
          <w:szCs w:val="24"/>
        </w:rPr>
        <w:t xml:space="preserve"> процессов, проживающих свой жизненный цикл от рождения и фиксации замысла в тексте (знаковом комплексе), до исполнения и мануальной или технической записи исполнения, которая может стать предметом дальнейшего копирования</w:t>
      </w:r>
      <w:proofErr w:type="gramEnd"/>
      <w:r w:rsidRPr="00CF7B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F7B8C">
        <w:rPr>
          <w:rFonts w:ascii="Times New Roman" w:hAnsi="Times New Roman" w:cs="Times New Roman"/>
          <w:sz w:val="24"/>
          <w:szCs w:val="24"/>
        </w:rPr>
        <w:t>Атанова</w:t>
      </w:r>
      <w:proofErr w:type="spellEnd"/>
      <w:r w:rsidRPr="00CF7B8C">
        <w:rPr>
          <w:rFonts w:ascii="Times New Roman" w:hAnsi="Times New Roman" w:cs="Times New Roman"/>
          <w:sz w:val="24"/>
          <w:szCs w:val="24"/>
        </w:rPr>
        <w:t xml:space="preserve"> убедительно показывает, что рассмотрение художественного процесса по фазам его формирования и существования имеет преимущество по сравнению с прежней однолинейной его трактовкой, в частности открывает новые горизонты в понимании роли социокультурного контекста в жизни произведения, осознании значимости такого элемента художественной  коммуникации как арт-реципиент (зритель, слушатель, читатель) ставший центральной фигурой для решения многих вопросов природы искусства.</w:t>
      </w:r>
      <w:proofErr w:type="gramEnd"/>
      <w:r w:rsidRPr="00CF7B8C">
        <w:rPr>
          <w:rFonts w:ascii="Times New Roman" w:hAnsi="Times New Roman" w:cs="Times New Roman"/>
          <w:sz w:val="24"/>
          <w:szCs w:val="24"/>
        </w:rPr>
        <w:t xml:space="preserve"> Можно согласиться с утверждением автора, что во всех новых подходах к искусству, которых требует современная жизнь, большую роль играет актуализация прагматического аспекта художественного текста и самого произведения.</w:t>
      </w:r>
    </w:p>
    <w:p w:rsidR="00CF7B8C" w:rsidRPr="00CF7B8C" w:rsidRDefault="00CF7B8C" w:rsidP="00CF7B8C">
      <w:pPr>
        <w:widowControl w:val="0"/>
        <w:autoSpaceDE w:val="0"/>
        <w:autoSpaceDN w:val="0"/>
        <w:spacing w:before="32" w:after="0" w:line="240" w:lineRule="auto"/>
        <w:ind w:left="-284" w:right="4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B8C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 w:rsidRPr="00CF7B8C">
        <w:rPr>
          <w:rFonts w:ascii="Times New Roman" w:hAnsi="Times New Roman" w:cs="Times New Roman"/>
          <w:sz w:val="24"/>
          <w:szCs w:val="24"/>
        </w:rPr>
        <w:t>А.Атановой</w:t>
      </w:r>
      <w:proofErr w:type="spellEnd"/>
      <w:r w:rsidRPr="00CF7B8C">
        <w:rPr>
          <w:rFonts w:ascii="Times New Roman" w:hAnsi="Times New Roman" w:cs="Times New Roman"/>
          <w:sz w:val="24"/>
          <w:szCs w:val="24"/>
        </w:rPr>
        <w:t xml:space="preserve"> строго и логично построена: она состоит из трех глав с тремя параграфами в каждой главе, Введения, Заключения и списка литературы, включающего как отечественные работы по эстетике, так и статьи на английском языке.</w:t>
      </w:r>
    </w:p>
    <w:p w:rsidR="00CF7B8C" w:rsidRPr="00CF7B8C" w:rsidRDefault="00CF7B8C" w:rsidP="00CF7B8C">
      <w:pPr>
        <w:widowControl w:val="0"/>
        <w:autoSpaceDE w:val="0"/>
        <w:autoSpaceDN w:val="0"/>
        <w:spacing w:before="32" w:after="0" w:line="240" w:lineRule="auto"/>
        <w:ind w:left="-284" w:right="4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B8C">
        <w:rPr>
          <w:rFonts w:ascii="Times New Roman" w:hAnsi="Times New Roman" w:cs="Times New Roman"/>
          <w:sz w:val="24"/>
          <w:szCs w:val="24"/>
        </w:rPr>
        <w:t xml:space="preserve">В выпускной работе </w:t>
      </w:r>
      <w:proofErr w:type="spellStart"/>
      <w:r w:rsidRPr="00CF7B8C">
        <w:rPr>
          <w:rFonts w:ascii="Times New Roman" w:hAnsi="Times New Roman" w:cs="Times New Roman"/>
          <w:sz w:val="24"/>
          <w:szCs w:val="24"/>
        </w:rPr>
        <w:t>А.Атановой</w:t>
      </w:r>
      <w:proofErr w:type="spellEnd"/>
      <w:r w:rsidRPr="00CF7B8C">
        <w:rPr>
          <w:rFonts w:ascii="Times New Roman" w:hAnsi="Times New Roman" w:cs="Times New Roman"/>
          <w:sz w:val="24"/>
          <w:szCs w:val="24"/>
        </w:rPr>
        <w:t xml:space="preserve"> много самостоятельных мыслей и суждений; смелого углубления в новые, почти неисследованные  области эстетической науки; в работе отразилась также  способность автора активно реагировать на актуальные процессы, происходящие в современной культуре и в искусстве. С другой стороны, стремясь работать самостоятельно, автор иногда наталкивается на проблемы, для решения которых у него не хватает знаний. Поэтому, при всем уважении к самостоятельности и независимости позиции Александры Александровны, проявленной в выпускной работе, не могу не сказать об  имеющихся в ней слабых местах.</w:t>
      </w:r>
    </w:p>
    <w:p w:rsidR="00CF7B8C" w:rsidRPr="00CF7B8C" w:rsidRDefault="00CF7B8C" w:rsidP="00CF7B8C">
      <w:pPr>
        <w:ind w:left="-284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B8C">
        <w:rPr>
          <w:rFonts w:ascii="Times New Roman" w:hAnsi="Times New Roman" w:cs="Times New Roman"/>
          <w:sz w:val="24"/>
          <w:szCs w:val="24"/>
        </w:rPr>
        <w:t xml:space="preserve">     В некоторых случаях Александра Александровна пытается компенсировать недостаток знания своим воображением, домысливает собственными гипотезами известные в науке положения, что не всегда получается удачно. В результате в тексте работы встречаются </w:t>
      </w:r>
      <w:proofErr w:type="spellStart"/>
      <w:r w:rsidRPr="00CF7B8C">
        <w:rPr>
          <w:rFonts w:ascii="Times New Roman" w:hAnsi="Times New Roman" w:cs="Times New Roman"/>
          <w:sz w:val="24"/>
          <w:szCs w:val="24"/>
        </w:rPr>
        <w:t>непровереные</w:t>
      </w:r>
      <w:proofErr w:type="spellEnd"/>
      <w:r w:rsidRPr="00CF7B8C">
        <w:rPr>
          <w:rFonts w:ascii="Times New Roman" w:hAnsi="Times New Roman" w:cs="Times New Roman"/>
          <w:sz w:val="24"/>
          <w:szCs w:val="24"/>
        </w:rPr>
        <w:t xml:space="preserve"> и слишком поспешные суждения. Так на странице </w:t>
      </w:r>
      <w:r w:rsidRPr="00CF7B8C"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spellStart"/>
      <w:r w:rsidRPr="00CF7B8C">
        <w:rPr>
          <w:rFonts w:ascii="Times New Roman" w:hAnsi="Times New Roman" w:cs="Times New Roman"/>
          <w:sz w:val="24"/>
          <w:szCs w:val="24"/>
        </w:rPr>
        <w:t>А.Атанова</w:t>
      </w:r>
      <w:proofErr w:type="spellEnd"/>
      <w:r w:rsidRPr="00CF7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B8C">
        <w:rPr>
          <w:rFonts w:ascii="Times New Roman" w:hAnsi="Times New Roman" w:cs="Times New Roman"/>
          <w:sz w:val="24"/>
          <w:szCs w:val="24"/>
        </w:rPr>
        <w:t xml:space="preserve">пишет о художественном восприятии: «восприятие — неуловимый процесс и </w:t>
      </w:r>
      <w:r w:rsidRPr="00CF7B8C">
        <w:rPr>
          <w:rFonts w:ascii="Times New Roman" w:hAnsi="Times New Roman" w:cs="Times New Roman"/>
          <w:sz w:val="24"/>
          <w:szCs w:val="24"/>
        </w:rPr>
        <w:lastRenderedPageBreak/>
        <w:t xml:space="preserve">не может быть зафиксирован, константно существовать, а </w:t>
      </w:r>
      <w:proofErr w:type="gramStart"/>
      <w:r w:rsidRPr="00CF7B8C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CF7B8C">
        <w:rPr>
          <w:rFonts w:ascii="Times New Roman" w:hAnsi="Times New Roman" w:cs="Times New Roman"/>
          <w:sz w:val="24"/>
          <w:szCs w:val="24"/>
        </w:rPr>
        <w:t xml:space="preserve"> не может  быть предметом исследования». Такое суждение можно объяснить только незнанием психологической литературы, незнакомством с  работами по исследованию художественного восприятия представителей разных школ – от психоаналитической до </w:t>
      </w:r>
      <w:proofErr w:type="spellStart"/>
      <w:proofErr w:type="gramStart"/>
      <w:r w:rsidRPr="00CF7B8C">
        <w:rPr>
          <w:rFonts w:ascii="Times New Roman" w:hAnsi="Times New Roman" w:cs="Times New Roman"/>
          <w:sz w:val="24"/>
          <w:szCs w:val="24"/>
        </w:rPr>
        <w:t>гештальт-психологии</w:t>
      </w:r>
      <w:proofErr w:type="spellEnd"/>
      <w:proofErr w:type="gramEnd"/>
      <w:r w:rsidRPr="00CF7B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7B8C">
        <w:rPr>
          <w:rFonts w:ascii="Times New Roman" w:hAnsi="Times New Roman" w:cs="Times New Roman"/>
          <w:sz w:val="24"/>
          <w:szCs w:val="24"/>
        </w:rPr>
        <w:t>нейрологической</w:t>
      </w:r>
      <w:proofErr w:type="spellEnd"/>
      <w:r w:rsidRPr="00CF7B8C">
        <w:rPr>
          <w:rFonts w:ascii="Times New Roman" w:hAnsi="Times New Roman" w:cs="Times New Roman"/>
          <w:sz w:val="24"/>
          <w:szCs w:val="24"/>
        </w:rPr>
        <w:t xml:space="preserve"> эстетики. Из персоналий упомянем  таких авторов как </w:t>
      </w:r>
      <w:proofErr w:type="spellStart"/>
      <w:r w:rsidRPr="00CF7B8C">
        <w:rPr>
          <w:rFonts w:ascii="Times New Roman" w:hAnsi="Times New Roman" w:cs="Times New Roman"/>
          <w:sz w:val="24"/>
          <w:szCs w:val="24"/>
        </w:rPr>
        <w:t>М.Арнаудов</w:t>
      </w:r>
      <w:proofErr w:type="spellEnd"/>
      <w:r w:rsidRPr="00CF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B8C">
        <w:rPr>
          <w:rFonts w:ascii="Times New Roman" w:hAnsi="Times New Roman" w:cs="Times New Roman"/>
          <w:sz w:val="24"/>
          <w:szCs w:val="24"/>
        </w:rPr>
        <w:t>Р.Арнхейм</w:t>
      </w:r>
      <w:proofErr w:type="spellEnd"/>
      <w:r w:rsidRPr="00CF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B8C">
        <w:rPr>
          <w:rFonts w:ascii="Times New Roman" w:hAnsi="Times New Roman" w:cs="Times New Roman"/>
          <w:sz w:val="24"/>
          <w:szCs w:val="24"/>
        </w:rPr>
        <w:t>Л.Выготский</w:t>
      </w:r>
      <w:proofErr w:type="spellEnd"/>
      <w:r w:rsidRPr="00CF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B8C">
        <w:rPr>
          <w:rFonts w:ascii="Times New Roman" w:hAnsi="Times New Roman" w:cs="Times New Roman"/>
          <w:sz w:val="24"/>
          <w:szCs w:val="24"/>
        </w:rPr>
        <w:t>О.Кривцун</w:t>
      </w:r>
      <w:proofErr w:type="spellEnd"/>
      <w:r w:rsidRPr="00CF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B8C">
        <w:rPr>
          <w:rFonts w:ascii="Times New Roman" w:hAnsi="Times New Roman" w:cs="Times New Roman"/>
          <w:sz w:val="24"/>
          <w:szCs w:val="24"/>
        </w:rPr>
        <w:t>А.Липов</w:t>
      </w:r>
      <w:proofErr w:type="spellEnd"/>
      <w:r w:rsidRPr="00CF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B8C">
        <w:rPr>
          <w:rFonts w:ascii="Times New Roman" w:hAnsi="Times New Roman" w:cs="Times New Roman"/>
          <w:sz w:val="24"/>
          <w:szCs w:val="24"/>
        </w:rPr>
        <w:t>Д.Эпстайн</w:t>
      </w:r>
      <w:proofErr w:type="spellEnd"/>
      <w:r w:rsidRPr="00CF7B8C">
        <w:rPr>
          <w:rFonts w:ascii="Times New Roman" w:hAnsi="Times New Roman" w:cs="Times New Roman"/>
          <w:sz w:val="24"/>
          <w:szCs w:val="24"/>
        </w:rPr>
        <w:t xml:space="preserve"> (можно назвать еще десятки имен).</w:t>
      </w:r>
    </w:p>
    <w:p w:rsidR="00CF7B8C" w:rsidRPr="00CF7B8C" w:rsidRDefault="00CF7B8C" w:rsidP="00CF7B8C">
      <w:pPr>
        <w:ind w:left="-284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B8C">
        <w:rPr>
          <w:rFonts w:ascii="Times New Roman" w:hAnsi="Times New Roman" w:cs="Times New Roman"/>
          <w:sz w:val="24"/>
          <w:szCs w:val="24"/>
        </w:rPr>
        <w:t xml:space="preserve">     Нельзя согласиться с характеристикой, которую дает </w:t>
      </w:r>
      <w:proofErr w:type="spellStart"/>
      <w:r w:rsidRPr="00CF7B8C">
        <w:rPr>
          <w:rFonts w:ascii="Times New Roman" w:hAnsi="Times New Roman" w:cs="Times New Roman"/>
          <w:sz w:val="24"/>
          <w:szCs w:val="24"/>
        </w:rPr>
        <w:t>А.Атанова</w:t>
      </w:r>
      <w:proofErr w:type="spellEnd"/>
      <w:r w:rsidRPr="00CF7B8C">
        <w:rPr>
          <w:rFonts w:ascii="Times New Roman" w:hAnsi="Times New Roman" w:cs="Times New Roman"/>
          <w:sz w:val="24"/>
          <w:szCs w:val="24"/>
        </w:rPr>
        <w:t xml:space="preserve"> эстетике Ю.М.Лотмана, в частности, с таким суждением: «Рассуждая с прагматических позиций,  структуралистская теория Лотмана в целом соответствует прагматическому пониманию искусства». Эстетическая теория Ю.М.Лотмана настолько разносторонняя, что в ней можно как в капле воды увидеть отражение всех трендов эстетики ХХ века. </w:t>
      </w:r>
      <w:proofErr w:type="spellStart"/>
      <w:r w:rsidRPr="00CF7B8C">
        <w:rPr>
          <w:rFonts w:ascii="Times New Roman" w:hAnsi="Times New Roman" w:cs="Times New Roman"/>
          <w:sz w:val="24"/>
          <w:szCs w:val="24"/>
        </w:rPr>
        <w:t>А.Атанова</w:t>
      </w:r>
      <w:proofErr w:type="spellEnd"/>
      <w:r w:rsidRPr="00CF7B8C">
        <w:rPr>
          <w:rFonts w:ascii="Times New Roman" w:hAnsi="Times New Roman" w:cs="Times New Roman"/>
          <w:sz w:val="24"/>
          <w:szCs w:val="24"/>
        </w:rPr>
        <w:t xml:space="preserve"> подошла к ней только  с интересующей ее стороны, поэтому и решила, что трактовка Лотманом художественного текста носит прагматический характер. Но нельзя забывать, что Лотман последовательно придерживался теории  моделирования искусством реальности, называя его «вторичной моделирующей системой». Значит, в его семиотике не прагматический, а семантический аспект играл ведущую роль (в сочетании с </w:t>
      </w:r>
      <w:proofErr w:type="gramStart"/>
      <w:r w:rsidRPr="00CF7B8C">
        <w:rPr>
          <w:rFonts w:ascii="Times New Roman" w:hAnsi="Times New Roman" w:cs="Times New Roman"/>
          <w:sz w:val="24"/>
          <w:szCs w:val="24"/>
        </w:rPr>
        <w:t>синтаксическим</w:t>
      </w:r>
      <w:proofErr w:type="gramEnd"/>
      <w:r w:rsidRPr="00CF7B8C">
        <w:rPr>
          <w:sz w:val="24"/>
          <w:szCs w:val="24"/>
        </w:rPr>
        <w:t>).</w:t>
      </w:r>
    </w:p>
    <w:p w:rsidR="00CF7B8C" w:rsidRPr="00CF7B8C" w:rsidRDefault="00CF7B8C" w:rsidP="00CF7B8C">
      <w:pPr>
        <w:widowControl w:val="0"/>
        <w:autoSpaceDE w:val="0"/>
        <w:autoSpaceDN w:val="0"/>
        <w:spacing w:before="158" w:after="0" w:line="240" w:lineRule="auto"/>
        <w:ind w:left="-284" w:right="42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B8C">
        <w:rPr>
          <w:rFonts w:ascii="Times New Roman" w:hAnsi="Times New Roman" w:cs="Times New Roman"/>
          <w:sz w:val="24"/>
          <w:szCs w:val="24"/>
        </w:rPr>
        <w:t xml:space="preserve">Далее. Касаясь </w:t>
      </w:r>
      <w:proofErr w:type="spellStart"/>
      <w:r w:rsidRPr="00CF7B8C">
        <w:rPr>
          <w:rFonts w:ascii="Times New Roman" w:hAnsi="Times New Roman" w:cs="Times New Roman"/>
          <w:sz w:val="24"/>
          <w:szCs w:val="24"/>
        </w:rPr>
        <w:t>формативных</w:t>
      </w:r>
      <w:proofErr w:type="spellEnd"/>
      <w:r w:rsidRPr="00CF7B8C">
        <w:rPr>
          <w:rFonts w:ascii="Times New Roman" w:hAnsi="Times New Roman" w:cs="Times New Roman"/>
          <w:sz w:val="24"/>
          <w:szCs w:val="24"/>
        </w:rPr>
        <w:t xml:space="preserve"> искусств – живописи и скульптуры, </w:t>
      </w:r>
      <w:proofErr w:type="spellStart"/>
      <w:r w:rsidRPr="00CF7B8C">
        <w:rPr>
          <w:rFonts w:ascii="Times New Roman" w:hAnsi="Times New Roman" w:cs="Times New Roman"/>
          <w:sz w:val="24"/>
          <w:szCs w:val="24"/>
        </w:rPr>
        <w:t>А.Атанова</w:t>
      </w:r>
      <w:proofErr w:type="spellEnd"/>
      <w:r w:rsidRPr="00CF7B8C">
        <w:rPr>
          <w:rFonts w:ascii="Times New Roman" w:hAnsi="Times New Roman" w:cs="Times New Roman"/>
          <w:sz w:val="24"/>
          <w:szCs w:val="24"/>
        </w:rPr>
        <w:t xml:space="preserve"> пишет:</w:t>
      </w:r>
      <w:proofErr w:type="gramStart"/>
      <w:r w:rsidRPr="00CF7B8C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proofErr w:type="gramEnd"/>
      <w:r w:rsidRPr="00CF7B8C">
        <w:rPr>
          <w:rFonts w:ascii="Times New Roman" w:eastAsia="Times New Roman" w:hAnsi="Times New Roman" w:cs="Times New Roman"/>
          <w:sz w:val="24"/>
          <w:szCs w:val="24"/>
        </w:rPr>
        <w:t xml:space="preserve"> «Для искусств </w:t>
      </w:r>
      <w:r w:rsidRPr="00CF7B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этого </w:t>
      </w:r>
      <w:r w:rsidRPr="00CF7B8C">
        <w:rPr>
          <w:rFonts w:ascii="Times New Roman" w:eastAsia="Times New Roman" w:hAnsi="Times New Roman" w:cs="Times New Roman"/>
          <w:sz w:val="24"/>
          <w:szCs w:val="24"/>
        </w:rPr>
        <w:t xml:space="preserve">типа характерна </w:t>
      </w:r>
      <w:proofErr w:type="spellStart"/>
      <w:r w:rsidRPr="00CF7B8C">
        <w:rPr>
          <w:rFonts w:ascii="Times New Roman" w:eastAsia="Times New Roman" w:hAnsi="Times New Roman" w:cs="Times New Roman"/>
          <w:sz w:val="24"/>
          <w:szCs w:val="24"/>
        </w:rPr>
        <w:t>сокрытость</w:t>
      </w:r>
      <w:proofErr w:type="spellEnd"/>
      <w:r w:rsidRPr="00CF7B8C">
        <w:rPr>
          <w:rFonts w:ascii="Times New Roman" w:eastAsia="Times New Roman" w:hAnsi="Times New Roman" w:cs="Times New Roman"/>
          <w:sz w:val="24"/>
          <w:szCs w:val="24"/>
        </w:rPr>
        <w:t xml:space="preserve"> текста, поскольку исполнение обычно </w:t>
      </w:r>
      <w:r w:rsidRPr="00CF7B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происходит </w:t>
      </w:r>
      <w:r w:rsidRPr="00CF7B8C">
        <w:rPr>
          <w:rFonts w:ascii="Times New Roman" w:eastAsia="Times New Roman" w:hAnsi="Times New Roman" w:cs="Times New Roman"/>
          <w:sz w:val="24"/>
          <w:szCs w:val="24"/>
        </w:rPr>
        <w:t xml:space="preserve">однократно, после чего текст оказывается не нужным или не пригодным к использованию». Под текстом в </w:t>
      </w:r>
      <w:proofErr w:type="spellStart"/>
      <w:r w:rsidRPr="00CF7B8C">
        <w:rPr>
          <w:rFonts w:ascii="Times New Roman" w:eastAsia="Times New Roman" w:hAnsi="Times New Roman" w:cs="Times New Roman"/>
          <w:sz w:val="24"/>
          <w:szCs w:val="24"/>
        </w:rPr>
        <w:t>формативных</w:t>
      </w:r>
      <w:proofErr w:type="spellEnd"/>
      <w:r w:rsidRPr="00CF7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B8C">
        <w:rPr>
          <w:rFonts w:ascii="Times New Roman" w:eastAsia="Times New Roman" w:hAnsi="Times New Roman" w:cs="Times New Roman"/>
          <w:sz w:val="24"/>
          <w:szCs w:val="24"/>
        </w:rPr>
        <w:t>исусствах</w:t>
      </w:r>
      <w:proofErr w:type="spellEnd"/>
      <w:r w:rsidRPr="00CF7B8C">
        <w:rPr>
          <w:rFonts w:ascii="Times New Roman" w:eastAsia="Times New Roman" w:hAnsi="Times New Roman" w:cs="Times New Roman"/>
          <w:sz w:val="24"/>
          <w:szCs w:val="24"/>
        </w:rPr>
        <w:t xml:space="preserve"> понимаются предварительные наброски композиции, а также этюды и эскизы, предваряющие работу художника над полотном. Считать их, как пишет автор «не нужными или не пригодными к использованию» после того как работа над картиной закончена, никак нельзя. Приведу два примера: в зале, где экспонируется полотно Александра Иванова «Явление мессии народу», обязательно присутствуют все его подготовительные работы, включая эскизы персонажей картины и природы Италии. Другой пример – картина И.Е.Репина «Заседание Государственного совета». В работе над этим большим полотном Репину помогали другие художники, как исполнители его графического текста. Так что здесь мы встречаемся с разделением на творца текста и его исполнителей, как в перформативных искусствах. Кроме того надо сказать, что развешенные тут же этюды Репина к этой композиции, по своим  художественным достоинствам намного превосходят то окончательное решение, которое мы видим на картине. Для Репина вообще было характерно, что, как творец-композитор  новой работы, он начинал писать легко, но как исполнитель, он часто «засушивал»  непосредственные, живые образы, которые присутствуют в его этюдах. </w:t>
      </w:r>
    </w:p>
    <w:p w:rsidR="00CF7B8C" w:rsidRPr="00CF7B8C" w:rsidRDefault="00CF7B8C" w:rsidP="00CF7B8C">
      <w:pPr>
        <w:ind w:left="-284" w:right="42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B8C">
        <w:rPr>
          <w:rFonts w:ascii="Times New Roman" w:eastAsia="Times New Roman" w:hAnsi="Times New Roman" w:cs="Times New Roman"/>
          <w:sz w:val="24"/>
          <w:szCs w:val="24"/>
        </w:rPr>
        <w:t xml:space="preserve">      В связи с только что сказанным надо отметить неточность формулировки, даваемой в Заключении:</w:t>
      </w:r>
      <w:r w:rsidRPr="00CF7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B8C">
        <w:rPr>
          <w:rFonts w:ascii="Times New Roman" w:eastAsia="Times New Roman" w:hAnsi="Times New Roman" w:cs="Times New Roman"/>
          <w:sz w:val="24"/>
          <w:szCs w:val="24"/>
        </w:rPr>
        <w:t xml:space="preserve">«Ценностью для мира искусства обладает не </w:t>
      </w:r>
      <w:r w:rsidRPr="00CF7B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художественный </w:t>
      </w:r>
      <w:r w:rsidRPr="00CF7B8C">
        <w:rPr>
          <w:rFonts w:ascii="Times New Roman" w:eastAsia="Times New Roman" w:hAnsi="Times New Roman" w:cs="Times New Roman"/>
          <w:sz w:val="24"/>
          <w:szCs w:val="24"/>
        </w:rPr>
        <w:t xml:space="preserve">текст как потенция исполнения, а реально осуществленное исполнение, поскольку </w:t>
      </w:r>
      <w:r w:rsidRPr="00CF7B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только </w:t>
      </w:r>
      <w:r w:rsidRPr="00CF7B8C">
        <w:rPr>
          <w:rFonts w:ascii="Times New Roman" w:eastAsia="Times New Roman" w:hAnsi="Times New Roman" w:cs="Times New Roman"/>
          <w:sz w:val="24"/>
          <w:szCs w:val="24"/>
        </w:rPr>
        <w:t xml:space="preserve">оно </w:t>
      </w:r>
      <w:r w:rsidRPr="00CF7B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может </w:t>
      </w:r>
      <w:r w:rsidRPr="00CF7B8C">
        <w:rPr>
          <w:rFonts w:ascii="Times New Roman" w:eastAsia="Times New Roman" w:hAnsi="Times New Roman" w:cs="Times New Roman"/>
          <w:sz w:val="24"/>
          <w:szCs w:val="24"/>
        </w:rPr>
        <w:t xml:space="preserve">быть предметом восприятия, а значит произведением искусства».  После всего того, что было сказано в работе о разных функциях текста в различных типах искусства, о соотношениях текста и исполнения, (с чем нельзя было не согласиться), заключительная формулировка работы вызывает удивление: разве художественный текст не может быть предметом эстетического восприятия? Вышеприведенные примеры, которые можно умножить, говорят о том, что художественный текст может присутствовать на равных с исполненной работой. И не только в живописи, но и в архитектуре. Графический проект-текст будущего сооружения может играть самостоятельную художественную роль, даже, если это проект неосуществимого </w:t>
      </w:r>
      <w:r w:rsidRPr="00CF7B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замысла. Устраиваются выставки таких проектов, а некоторые архитекторы, составили себе имя только своими проектами. Можно вспомнить, например, проекты утопических городов </w:t>
      </w:r>
      <w:proofErr w:type="spellStart"/>
      <w:r w:rsidRPr="00CF7B8C">
        <w:rPr>
          <w:rFonts w:ascii="Times New Roman" w:eastAsia="Times New Roman" w:hAnsi="Times New Roman" w:cs="Times New Roman"/>
          <w:sz w:val="24"/>
          <w:szCs w:val="24"/>
        </w:rPr>
        <w:t>Сант</w:t>
      </w:r>
      <w:proofErr w:type="spellEnd"/>
      <w:r w:rsidRPr="00CF7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B8C">
        <w:rPr>
          <w:rFonts w:ascii="Times New Roman" w:eastAsia="Times New Roman" w:hAnsi="Times New Roman" w:cs="Times New Roman"/>
          <w:sz w:val="24"/>
          <w:szCs w:val="24"/>
        </w:rPr>
        <w:t>Элиа</w:t>
      </w:r>
      <w:proofErr w:type="spellEnd"/>
      <w:r w:rsidRPr="00CF7B8C">
        <w:rPr>
          <w:rFonts w:ascii="Times New Roman" w:eastAsia="Times New Roman" w:hAnsi="Times New Roman" w:cs="Times New Roman"/>
          <w:sz w:val="24"/>
          <w:szCs w:val="24"/>
        </w:rPr>
        <w:t xml:space="preserve">  или  архитектурные фантазии </w:t>
      </w:r>
      <w:proofErr w:type="spellStart"/>
      <w:r w:rsidRPr="00CF7B8C">
        <w:rPr>
          <w:rFonts w:ascii="Times New Roman" w:eastAsia="Times New Roman" w:hAnsi="Times New Roman" w:cs="Times New Roman"/>
          <w:sz w:val="24"/>
          <w:szCs w:val="24"/>
        </w:rPr>
        <w:t>Пиранези</w:t>
      </w:r>
      <w:proofErr w:type="spellEnd"/>
      <w:r w:rsidRPr="00CF7B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B8C" w:rsidRPr="00CF7B8C" w:rsidRDefault="00CF7B8C" w:rsidP="00CF7B8C">
      <w:pPr>
        <w:spacing w:after="0" w:line="240" w:lineRule="auto"/>
        <w:ind w:left="-284"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B8C">
        <w:rPr>
          <w:rFonts w:ascii="Times New Roman" w:eastAsia="Calibri" w:hAnsi="Times New Roman" w:cs="Times New Roman"/>
          <w:sz w:val="24"/>
          <w:szCs w:val="24"/>
        </w:rPr>
        <w:t xml:space="preserve">В целом выпускная квалификационная работа </w:t>
      </w:r>
      <w:proofErr w:type="spellStart"/>
      <w:r w:rsidRPr="00CF7B8C">
        <w:rPr>
          <w:rFonts w:ascii="Times New Roman" w:eastAsia="Calibri" w:hAnsi="Times New Roman" w:cs="Times New Roman"/>
          <w:sz w:val="24"/>
          <w:szCs w:val="24"/>
        </w:rPr>
        <w:t>А.Атановой</w:t>
      </w:r>
      <w:proofErr w:type="spellEnd"/>
      <w:r w:rsidRPr="00CF7B8C">
        <w:rPr>
          <w:rFonts w:ascii="Times New Roman" w:eastAsia="Calibri" w:hAnsi="Times New Roman" w:cs="Times New Roman"/>
          <w:sz w:val="24"/>
          <w:szCs w:val="24"/>
        </w:rPr>
        <w:t xml:space="preserve"> «Роль интерпретатора в актуализации прагматической модальности художественного текста»</w:t>
      </w:r>
      <w:r w:rsidRPr="00CF7B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показывает способности автора к самостоятельному исследованию и соответствует требованиям, предъявляемым к выпускным работам. Ее можно оценить как хорошую.</w:t>
      </w:r>
      <w:r w:rsidRPr="00CF7B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7B8C" w:rsidRPr="00CF7B8C" w:rsidRDefault="00CF7B8C" w:rsidP="00CF7B8C">
      <w:pPr>
        <w:widowControl w:val="0"/>
        <w:autoSpaceDE w:val="0"/>
        <w:autoSpaceDN w:val="0"/>
        <w:spacing w:before="32" w:after="0" w:line="240" w:lineRule="auto"/>
        <w:ind w:left="-284" w:right="4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B8C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CF7B8C" w:rsidRPr="00CF7B8C" w:rsidRDefault="00CF7B8C" w:rsidP="00CF7B8C">
      <w:pPr>
        <w:spacing w:after="0" w:line="240" w:lineRule="auto"/>
        <w:ind w:left="-284" w:right="424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7B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д.ф.н. проф. Прозерский В.В.</w:t>
      </w:r>
    </w:p>
    <w:p w:rsidR="00CF7B8C" w:rsidRPr="00CF7B8C" w:rsidRDefault="00CF7B8C" w:rsidP="00CF7B8C">
      <w:pPr>
        <w:widowControl w:val="0"/>
        <w:autoSpaceDE w:val="0"/>
        <w:autoSpaceDN w:val="0"/>
        <w:spacing w:before="32" w:after="0" w:line="240" w:lineRule="auto"/>
        <w:ind w:left="-284" w:right="4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B8C">
        <w:rPr>
          <w:rFonts w:ascii="Times New Roman" w:hAnsi="Times New Roman" w:cs="Times New Roman"/>
          <w:sz w:val="24"/>
          <w:szCs w:val="24"/>
        </w:rPr>
        <w:t xml:space="preserve"> 14.05.2018</w:t>
      </w:r>
    </w:p>
    <w:p w:rsidR="00101654" w:rsidRPr="00CF7B8C" w:rsidRDefault="00101654">
      <w:pPr>
        <w:rPr>
          <w:sz w:val="24"/>
          <w:szCs w:val="24"/>
        </w:rPr>
      </w:pPr>
      <w:bookmarkStart w:id="0" w:name="_GoBack"/>
      <w:bookmarkEnd w:id="0"/>
    </w:p>
    <w:sectPr w:rsidR="00101654" w:rsidRPr="00CF7B8C" w:rsidSect="000D68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7B8C"/>
    <w:rsid w:val="000D68A3"/>
    <w:rsid w:val="00101654"/>
    <w:rsid w:val="00174A2D"/>
    <w:rsid w:val="00190F08"/>
    <w:rsid w:val="004A3746"/>
    <w:rsid w:val="007F3088"/>
    <w:rsid w:val="00C3350C"/>
    <w:rsid w:val="00C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Прозерский</dc:creator>
  <cp:lastModifiedBy>l.korotun</cp:lastModifiedBy>
  <cp:revision>2</cp:revision>
  <dcterms:created xsi:type="dcterms:W3CDTF">2018-05-16T07:14:00Z</dcterms:created>
  <dcterms:modified xsi:type="dcterms:W3CDTF">2018-05-16T07:14:00Z</dcterms:modified>
</cp:coreProperties>
</file>