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E72" w:rsidRPr="00C706CE" w:rsidRDefault="00962E72" w:rsidP="00003B67">
      <w:pPr>
        <w:spacing w:after="0" w:line="240" w:lineRule="auto"/>
        <w:jc w:val="center"/>
        <w:rPr>
          <w:rFonts w:ascii="Times New Roman" w:hAnsi="Times New Roman" w:cs="Times New Roman"/>
          <w:sz w:val="28"/>
          <w:szCs w:val="28"/>
        </w:rPr>
      </w:pPr>
      <w:r w:rsidRPr="00C706CE">
        <w:rPr>
          <w:rFonts w:ascii="Times New Roman" w:hAnsi="Times New Roman" w:cs="Times New Roman"/>
          <w:sz w:val="28"/>
          <w:szCs w:val="28"/>
        </w:rPr>
        <w:t>Санкт-Петербургский государственный университет</w:t>
      </w:r>
    </w:p>
    <w:p w:rsidR="00962E72" w:rsidRPr="00C706CE" w:rsidRDefault="00962E72" w:rsidP="00003B67">
      <w:pPr>
        <w:spacing w:after="0" w:line="360" w:lineRule="auto"/>
        <w:rPr>
          <w:rFonts w:ascii="Times New Roman" w:hAnsi="Times New Roman" w:cs="Times New Roman"/>
          <w:sz w:val="24"/>
          <w:szCs w:val="24"/>
        </w:rPr>
      </w:pPr>
    </w:p>
    <w:p w:rsidR="00962E72" w:rsidRDefault="00962E72" w:rsidP="00003B67">
      <w:pPr>
        <w:spacing w:after="0" w:line="360" w:lineRule="auto"/>
        <w:jc w:val="center"/>
        <w:rPr>
          <w:rFonts w:ascii="Times New Roman" w:hAnsi="Times New Roman" w:cs="Times New Roman"/>
          <w:sz w:val="24"/>
          <w:szCs w:val="24"/>
        </w:rPr>
      </w:pPr>
    </w:p>
    <w:p w:rsidR="00003B67" w:rsidRPr="00C706CE" w:rsidRDefault="00003B67" w:rsidP="00003B67">
      <w:pPr>
        <w:spacing w:after="0" w:line="360" w:lineRule="auto"/>
        <w:jc w:val="center"/>
        <w:rPr>
          <w:rFonts w:ascii="Times New Roman" w:hAnsi="Times New Roman" w:cs="Times New Roman"/>
          <w:sz w:val="24"/>
          <w:szCs w:val="24"/>
        </w:rPr>
      </w:pPr>
    </w:p>
    <w:p w:rsidR="00962E72" w:rsidRPr="00C706CE" w:rsidRDefault="00962E72" w:rsidP="00003B67">
      <w:pPr>
        <w:spacing w:after="0" w:line="360" w:lineRule="auto"/>
        <w:jc w:val="center"/>
        <w:rPr>
          <w:rFonts w:ascii="Times New Roman" w:hAnsi="Times New Roman" w:cs="Times New Roman"/>
          <w:sz w:val="24"/>
          <w:szCs w:val="24"/>
        </w:rPr>
      </w:pPr>
    </w:p>
    <w:p w:rsidR="002F6D27" w:rsidRDefault="006F3B57" w:rsidP="00003B67">
      <w:pPr>
        <w:spacing w:after="0" w:line="360" w:lineRule="auto"/>
        <w:jc w:val="center"/>
        <w:rPr>
          <w:rFonts w:ascii="Times New Roman" w:hAnsi="Times New Roman" w:cs="Times New Roman"/>
          <w:b/>
          <w:sz w:val="40"/>
          <w:szCs w:val="24"/>
        </w:rPr>
      </w:pPr>
      <w:r>
        <w:rPr>
          <w:rFonts w:ascii="Times New Roman" w:hAnsi="Times New Roman" w:cs="Times New Roman"/>
          <w:b/>
          <w:sz w:val="40"/>
          <w:szCs w:val="24"/>
        </w:rPr>
        <w:t>Куценко Ольга Семёновна</w:t>
      </w:r>
    </w:p>
    <w:p w:rsidR="006F3B57" w:rsidRDefault="006F3B57" w:rsidP="00003B67">
      <w:pPr>
        <w:spacing w:after="0" w:line="360" w:lineRule="auto"/>
        <w:jc w:val="center"/>
        <w:rPr>
          <w:rFonts w:ascii="Times New Roman" w:hAnsi="Times New Roman" w:cs="Times New Roman"/>
          <w:b/>
          <w:sz w:val="40"/>
          <w:szCs w:val="24"/>
        </w:rPr>
      </w:pPr>
      <w:r>
        <w:rPr>
          <w:rFonts w:ascii="Times New Roman" w:hAnsi="Times New Roman" w:cs="Times New Roman"/>
          <w:b/>
          <w:sz w:val="40"/>
          <w:szCs w:val="24"/>
        </w:rPr>
        <w:t>Выпускная квалификационная работа</w:t>
      </w:r>
    </w:p>
    <w:p w:rsidR="006F3B57" w:rsidRPr="00003B67" w:rsidRDefault="006F3B57" w:rsidP="00003B67">
      <w:pPr>
        <w:spacing w:after="0" w:line="240" w:lineRule="auto"/>
        <w:jc w:val="center"/>
        <w:rPr>
          <w:rFonts w:ascii="Times New Roman" w:hAnsi="Times New Roman" w:cs="Times New Roman"/>
          <w:sz w:val="40"/>
          <w:szCs w:val="28"/>
        </w:rPr>
      </w:pPr>
      <w:r w:rsidRPr="00003B67">
        <w:rPr>
          <w:rFonts w:ascii="Times New Roman" w:hAnsi="Times New Roman" w:cs="Times New Roman"/>
          <w:sz w:val="40"/>
          <w:szCs w:val="28"/>
        </w:rPr>
        <w:t>«Применение метода Монте-Карло для формирования рисковых резервных фондов при инвестиционном проектировании»</w:t>
      </w:r>
    </w:p>
    <w:p w:rsidR="006F3B57" w:rsidRDefault="006F3B57" w:rsidP="00A76CFB">
      <w:pPr>
        <w:spacing w:after="0" w:line="240" w:lineRule="auto"/>
        <w:ind w:firstLine="709"/>
        <w:jc w:val="center"/>
        <w:rPr>
          <w:rFonts w:ascii="Times New Roman" w:hAnsi="Times New Roman" w:cs="Times New Roman"/>
          <w:sz w:val="40"/>
          <w:szCs w:val="40"/>
        </w:rPr>
      </w:pPr>
    </w:p>
    <w:p w:rsidR="006F3B57" w:rsidRDefault="006F3B57" w:rsidP="00A76CFB">
      <w:pPr>
        <w:spacing w:after="0" w:line="240" w:lineRule="auto"/>
        <w:ind w:firstLine="709"/>
        <w:jc w:val="center"/>
        <w:rPr>
          <w:rFonts w:ascii="Times New Roman" w:hAnsi="Times New Roman" w:cs="Times New Roman"/>
          <w:sz w:val="40"/>
          <w:szCs w:val="40"/>
        </w:rPr>
      </w:pPr>
    </w:p>
    <w:p w:rsidR="008E0F1E" w:rsidRPr="00003B67" w:rsidRDefault="006F3B57" w:rsidP="00A76CFB">
      <w:pPr>
        <w:spacing w:after="0" w:line="240" w:lineRule="auto"/>
        <w:ind w:firstLine="709"/>
        <w:jc w:val="center"/>
        <w:rPr>
          <w:rFonts w:ascii="Times New Roman" w:hAnsi="Times New Roman" w:cs="Times New Roman"/>
          <w:sz w:val="18"/>
        </w:rPr>
      </w:pPr>
      <w:r w:rsidRPr="00003B67">
        <w:rPr>
          <w:rFonts w:ascii="Times New Roman" w:hAnsi="Times New Roman" w:cs="Times New Roman"/>
          <w:sz w:val="18"/>
        </w:rPr>
        <w:t xml:space="preserve"> </w:t>
      </w:r>
    </w:p>
    <w:p w:rsidR="00003B67" w:rsidRDefault="00003B67" w:rsidP="00003B67">
      <w:pPr>
        <w:spacing w:after="0" w:line="240" w:lineRule="auto"/>
        <w:ind w:firstLine="284"/>
        <w:rPr>
          <w:rFonts w:ascii="Times New Roman" w:hAnsi="Times New Roman" w:cs="Times New Roman"/>
          <w:sz w:val="28"/>
          <w:szCs w:val="28"/>
        </w:rPr>
      </w:pPr>
    </w:p>
    <w:p w:rsidR="00003B67" w:rsidRDefault="00003B67" w:rsidP="00003B67">
      <w:pPr>
        <w:spacing w:after="0" w:line="240" w:lineRule="auto"/>
        <w:ind w:firstLine="284"/>
        <w:rPr>
          <w:rFonts w:ascii="Times New Roman" w:hAnsi="Times New Roman" w:cs="Times New Roman"/>
          <w:sz w:val="28"/>
          <w:szCs w:val="28"/>
        </w:rPr>
      </w:pPr>
    </w:p>
    <w:p w:rsidR="002F6D27" w:rsidRPr="00003B67" w:rsidRDefault="006F3B57" w:rsidP="00003B67">
      <w:pPr>
        <w:spacing w:after="0" w:line="240" w:lineRule="auto"/>
        <w:ind w:firstLine="1560"/>
        <w:rPr>
          <w:rFonts w:ascii="Times New Roman" w:hAnsi="Times New Roman" w:cs="Times New Roman"/>
          <w:sz w:val="24"/>
          <w:szCs w:val="28"/>
        </w:rPr>
      </w:pPr>
      <w:r w:rsidRPr="00003B67">
        <w:rPr>
          <w:rFonts w:ascii="Times New Roman" w:hAnsi="Times New Roman" w:cs="Times New Roman"/>
          <w:sz w:val="24"/>
          <w:szCs w:val="28"/>
        </w:rPr>
        <w:t>Направление: 38.04.01 «Экономика»</w:t>
      </w:r>
    </w:p>
    <w:p w:rsidR="006F3B57" w:rsidRPr="00003B67" w:rsidRDefault="006F3B57" w:rsidP="00003B67">
      <w:pPr>
        <w:spacing w:after="0" w:line="240" w:lineRule="auto"/>
        <w:ind w:firstLine="1560"/>
        <w:rPr>
          <w:rFonts w:ascii="Times New Roman" w:hAnsi="Times New Roman" w:cs="Times New Roman"/>
          <w:sz w:val="24"/>
          <w:szCs w:val="28"/>
        </w:rPr>
      </w:pPr>
      <w:r w:rsidRPr="00003B67">
        <w:rPr>
          <w:rFonts w:ascii="Times New Roman" w:hAnsi="Times New Roman" w:cs="Times New Roman"/>
          <w:sz w:val="24"/>
          <w:szCs w:val="28"/>
        </w:rPr>
        <w:t>Основная образовательная программа магистратуры</w:t>
      </w:r>
      <w:r w:rsidR="00003B67" w:rsidRPr="00003B67">
        <w:rPr>
          <w:rFonts w:ascii="Times New Roman" w:hAnsi="Times New Roman" w:cs="Times New Roman"/>
          <w:sz w:val="24"/>
          <w:szCs w:val="28"/>
        </w:rPr>
        <w:t>:</w:t>
      </w:r>
      <w:r w:rsidRPr="00003B67">
        <w:rPr>
          <w:rFonts w:ascii="Times New Roman" w:hAnsi="Times New Roman" w:cs="Times New Roman"/>
          <w:sz w:val="24"/>
          <w:szCs w:val="28"/>
        </w:rPr>
        <w:t xml:space="preserve"> «Экономика фирмы»</w:t>
      </w:r>
    </w:p>
    <w:p w:rsidR="006F3B57" w:rsidRPr="00003B67" w:rsidRDefault="006F3B57" w:rsidP="00003B67">
      <w:pPr>
        <w:spacing w:after="0" w:line="240" w:lineRule="auto"/>
        <w:ind w:firstLine="1560"/>
        <w:rPr>
          <w:rFonts w:ascii="Times New Roman" w:hAnsi="Times New Roman" w:cs="Times New Roman"/>
          <w:sz w:val="24"/>
          <w:szCs w:val="28"/>
        </w:rPr>
      </w:pPr>
      <w:r w:rsidRPr="00003B67">
        <w:rPr>
          <w:rFonts w:ascii="Times New Roman" w:hAnsi="Times New Roman" w:cs="Times New Roman"/>
          <w:sz w:val="24"/>
          <w:szCs w:val="28"/>
        </w:rPr>
        <w:t xml:space="preserve">Профиль: </w:t>
      </w:r>
      <w:r w:rsidR="00003B67" w:rsidRPr="00003B67">
        <w:rPr>
          <w:rFonts w:ascii="Times New Roman" w:hAnsi="Times New Roman" w:cs="Times New Roman"/>
          <w:sz w:val="24"/>
          <w:szCs w:val="28"/>
        </w:rPr>
        <w:t>«</w:t>
      </w:r>
      <w:r w:rsidRPr="00003B67">
        <w:rPr>
          <w:rFonts w:ascii="Times New Roman" w:hAnsi="Times New Roman" w:cs="Times New Roman"/>
          <w:sz w:val="24"/>
          <w:szCs w:val="28"/>
        </w:rPr>
        <w:t>Экономика фирмы</w:t>
      </w:r>
      <w:r w:rsidR="00003B67" w:rsidRPr="00003B67">
        <w:rPr>
          <w:rFonts w:ascii="Times New Roman" w:hAnsi="Times New Roman" w:cs="Times New Roman"/>
          <w:sz w:val="24"/>
          <w:szCs w:val="28"/>
        </w:rPr>
        <w:t>»</w:t>
      </w:r>
    </w:p>
    <w:p w:rsidR="006F3B57" w:rsidRPr="00C706CE" w:rsidRDefault="006F3B57" w:rsidP="00A76CFB">
      <w:pPr>
        <w:spacing w:after="0" w:line="360" w:lineRule="auto"/>
        <w:ind w:firstLine="709"/>
        <w:jc w:val="center"/>
        <w:rPr>
          <w:rFonts w:ascii="Times New Roman" w:hAnsi="Times New Roman" w:cs="Times New Roman"/>
          <w:b/>
          <w:sz w:val="40"/>
          <w:szCs w:val="24"/>
        </w:rPr>
      </w:pPr>
    </w:p>
    <w:p w:rsidR="00D953C6" w:rsidRPr="00C706CE" w:rsidRDefault="00D953C6" w:rsidP="00A76CFB">
      <w:pPr>
        <w:spacing w:line="240" w:lineRule="auto"/>
        <w:ind w:firstLine="709"/>
        <w:jc w:val="right"/>
        <w:rPr>
          <w:rFonts w:ascii="Times New Roman" w:hAnsi="Times New Roman" w:cs="Times New Roman"/>
          <w:sz w:val="24"/>
          <w:szCs w:val="24"/>
        </w:rPr>
      </w:pPr>
    </w:p>
    <w:p w:rsidR="008E0F1E" w:rsidRPr="00C706CE" w:rsidRDefault="008E0F1E" w:rsidP="00A76CFB">
      <w:pPr>
        <w:spacing w:line="240" w:lineRule="auto"/>
        <w:ind w:firstLine="709"/>
        <w:jc w:val="right"/>
        <w:rPr>
          <w:rFonts w:ascii="Times New Roman" w:hAnsi="Times New Roman" w:cs="Times New Roman"/>
          <w:sz w:val="24"/>
          <w:szCs w:val="24"/>
        </w:rPr>
      </w:pPr>
      <w:r w:rsidRPr="00C706CE">
        <w:rPr>
          <w:rFonts w:ascii="Times New Roman" w:hAnsi="Times New Roman" w:cs="Times New Roman"/>
          <w:sz w:val="24"/>
          <w:szCs w:val="24"/>
        </w:rPr>
        <w:t xml:space="preserve"> </w:t>
      </w:r>
    </w:p>
    <w:p w:rsidR="006F3B57" w:rsidRPr="00C706CE" w:rsidRDefault="006F3B57" w:rsidP="006F3B57">
      <w:pPr>
        <w:spacing w:line="240" w:lineRule="auto"/>
        <w:ind w:firstLine="709"/>
        <w:jc w:val="right"/>
        <w:rPr>
          <w:rFonts w:ascii="Times New Roman" w:hAnsi="Times New Roman" w:cs="Times New Roman"/>
          <w:sz w:val="24"/>
          <w:szCs w:val="24"/>
        </w:rPr>
      </w:pPr>
      <w:r w:rsidRPr="00C706CE">
        <w:rPr>
          <w:rFonts w:ascii="Times New Roman" w:hAnsi="Times New Roman" w:cs="Times New Roman"/>
          <w:sz w:val="24"/>
          <w:szCs w:val="24"/>
        </w:rPr>
        <w:t xml:space="preserve">Научный руководитель: </w:t>
      </w:r>
    </w:p>
    <w:p w:rsidR="00D953C6" w:rsidRDefault="006F3B57" w:rsidP="006F3B57">
      <w:pPr>
        <w:spacing w:line="240" w:lineRule="auto"/>
        <w:ind w:firstLine="709"/>
        <w:jc w:val="right"/>
        <w:rPr>
          <w:rFonts w:ascii="Times New Roman" w:hAnsi="Times New Roman" w:cs="Times New Roman"/>
          <w:sz w:val="24"/>
          <w:szCs w:val="24"/>
        </w:rPr>
      </w:pPr>
      <w:r w:rsidRPr="00C706CE">
        <w:rPr>
          <w:rFonts w:ascii="Times New Roman" w:hAnsi="Times New Roman" w:cs="Times New Roman"/>
          <w:sz w:val="24"/>
          <w:szCs w:val="24"/>
        </w:rPr>
        <w:t>к.э.н., доц. Лукашов Николай Владимирович</w:t>
      </w:r>
    </w:p>
    <w:p w:rsidR="006F3B57" w:rsidRDefault="006F3B57" w:rsidP="006F3B57">
      <w:pPr>
        <w:spacing w:line="240" w:lineRule="auto"/>
        <w:ind w:firstLine="709"/>
        <w:jc w:val="right"/>
        <w:rPr>
          <w:rFonts w:ascii="Times New Roman" w:hAnsi="Times New Roman" w:cs="Times New Roman"/>
          <w:sz w:val="24"/>
          <w:szCs w:val="24"/>
        </w:rPr>
      </w:pPr>
    </w:p>
    <w:p w:rsidR="006F3B57" w:rsidRPr="00C706CE" w:rsidRDefault="006F3B57" w:rsidP="006F3B57">
      <w:pPr>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t>Рецензент</w:t>
      </w:r>
      <w:r w:rsidRPr="00C706CE">
        <w:rPr>
          <w:rFonts w:ascii="Times New Roman" w:hAnsi="Times New Roman" w:cs="Times New Roman"/>
          <w:sz w:val="24"/>
          <w:szCs w:val="24"/>
        </w:rPr>
        <w:t xml:space="preserve">: </w:t>
      </w:r>
    </w:p>
    <w:p w:rsidR="00962E72" w:rsidRPr="00003B67" w:rsidRDefault="00003B67" w:rsidP="00003B67">
      <w:pPr>
        <w:spacing w:line="240" w:lineRule="auto"/>
        <w:ind w:firstLine="709"/>
        <w:jc w:val="right"/>
        <w:rPr>
          <w:rFonts w:ascii="Times New Roman" w:hAnsi="Times New Roman" w:cs="Times New Roman"/>
          <w:sz w:val="24"/>
          <w:szCs w:val="24"/>
        </w:rPr>
      </w:pPr>
      <w:proofErr w:type="spellStart"/>
      <w:r w:rsidRPr="00003B67">
        <w:rPr>
          <w:rFonts w:ascii="Times New Roman" w:hAnsi="Times New Roman" w:cs="Times New Roman"/>
          <w:sz w:val="24"/>
          <w:szCs w:val="24"/>
        </w:rPr>
        <w:t>Гостевских</w:t>
      </w:r>
      <w:proofErr w:type="spellEnd"/>
      <w:r w:rsidRPr="00003B67">
        <w:rPr>
          <w:rFonts w:ascii="Times New Roman" w:hAnsi="Times New Roman" w:cs="Times New Roman"/>
          <w:sz w:val="24"/>
          <w:szCs w:val="24"/>
        </w:rPr>
        <w:t xml:space="preserve"> Сергей Олегович</w:t>
      </w:r>
    </w:p>
    <w:p w:rsidR="005E6323" w:rsidRPr="00C706CE" w:rsidRDefault="005E6323" w:rsidP="00A76CFB">
      <w:pPr>
        <w:spacing w:after="0" w:line="360" w:lineRule="auto"/>
        <w:ind w:firstLine="709"/>
        <w:jc w:val="center"/>
        <w:rPr>
          <w:rFonts w:ascii="Times New Roman" w:hAnsi="Times New Roman" w:cs="Times New Roman"/>
          <w:b/>
          <w:sz w:val="32"/>
          <w:szCs w:val="24"/>
        </w:rPr>
      </w:pPr>
    </w:p>
    <w:p w:rsidR="00003B67" w:rsidRDefault="00003B67" w:rsidP="00A76CFB">
      <w:pPr>
        <w:spacing w:after="0" w:line="240" w:lineRule="auto"/>
        <w:ind w:firstLine="709"/>
        <w:jc w:val="center"/>
        <w:rPr>
          <w:rFonts w:ascii="Times New Roman" w:hAnsi="Times New Roman" w:cs="Times New Roman"/>
          <w:sz w:val="24"/>
          <w:szCs w:val="24"/>
        </w:rPr>
      </w:pPr>
    </w:p>
    <w:p w:rsidR="00003B67" w:rsidRDefault="00003B67" w:rsidP="00A76CFB">
      <w:pPr>
        <w:spacing w:after="0" w:line="240" w:lineRule="auto"/>
        <w:ind w:firstLine="709"/>
        <w:jc w:val="center"/>
        <w:rPr>
          <w:rFonts w:ascii="Times New Roman" w:hAnsi="Times New Roman" w:cs="Times New Roman"/>
          <w:sz w:val="24"/>
          <w:szCs w:val="24"/>
        </w:rPr>
      </w:pPr>
    </w:p>
    <w:p w:rsidR="00853336" w:rsidRDefault="00853336" w:rsidP="00A76CFB">
      <w:pPr>
        <w:spacing w:after="0" w:line="240" w:lineRule="auto"/>
        <w:ind w:firstLine="709"/>
        <w:jc w:val="center"/>
        <w:rPr>
          <w:rFonts w:ascii="Times New Roman" w:hAnsi="Times New Roman" w:cs="Times New Roman"/>
          <w:sz w:val="24"/>
          <w:szCs w:val="24"/>
        </w:rPr>
      </w:pPr>
    </w:p>
    <w:p w:rsidR="00853336" w:rsidRDefault="00853336" w:rsidP="00A76CFB">
      <w:pPr>
        <w:spacing w:after="0" w:line="240" w:lineRule="auto"/>
        <w:ind w:firstLine="709"/>
        <w:jc w:val="center"/>
        <w:rPr>
          <w:rFonts w:ascii="Times New Roman" w:hAnsi="Times New Roman" w:cs="Times New Roman"/>
          <w:sz w:val="24"/>
          <w:szCs w:val="24"/>
        </w:rPr>
      </w:pPr>
    </w:p>
    <w:p w:rsidR="00003B67" w:rsidRDefault="00003B67" w:rsidP="00A76CFB">
      <w:pPr>
        <w:spacing w:after="0" w:line="240" w:lineRule="auto"/>
        <w:ind w:firstLine="709"/>
        <w:jc w:val="center"/>
        <w:rPr>
          <w:rFonts w:ascii="Times New Roman" w:hAnsi="Times New Roman" w:cs="Times New Roman"/>
          <w:sz w:val="24"/>
          <w:szCs w:val="24"/>
        </w:rPr>
      </w:pPr>
    </w:p>
    <w:p w:rsidR="00003B67" w:rsidRDefault="00003B67" w:rsidP="00A76CFB">
      <w:pPr>
        <w:spacing w:after="0" w:line="240" w:lineRule="auto"/>
        <w:ind w:firstLine="709"/>
        <w:jc w:val="center"/>
        <w:rPr>
          <w:rFonts w:ascii="Times New Roman" w:hAnsi="Times New Roman" w:cs="Times New Roman"/>
          <w:sz w:val="24"/>
          <w:szCs w:val="24"/>
        </w:rPr>
      </w:pPr>
    </w:p>
    <w:p w:rsidR="00003B67" w:rsidRDefault="00003B67" w:rsidP="00A76CFB">
      <w:pPr>
        <w:spacing w:after="0" w:line="240" w:lineRule="auto"/>
        <w:ind w:firstLine="709"/>
        <w:jc w:val="center"/>
        <w:rPr>
          <w:rFonts w:ascii="Times New Roman" w:hAnsi="Times New Roman" w:cs="Times New Roman"/>
          <w:sz w:val="24"/>
          <w:szCs w:val="24"/>
        </w:rPr>
      </w:pPr>
    </w:p>
    <w:p w:rsidR="00962E72" w:rsidRPr="00C706CE" w:rsidRDefault="00962E72" w:rsidP="009901BB">
      <w:pPr>
        <w:spacing w:after="0" w:line="240" w:lineRule="auto"/>
        <w:jc w:val="center"/>
        <w:rPr>
          <w:rFonts w:ascii="Times New Roman" w:hAnsi="Times New Roman" w:cs="Times New Roman"/>
          <w:sz w:val="24"/>
          <w:szCs w:val="24"/>
        </w:rPr>
      </w:pPr>
      <w:r w:rsidRPr="00C706CE">
        <w:rPr>
          <w:rFonts w:ascii="Times New Roman" w:hAnsi="Times New Roman" w:cs="Times New Roman"/>
          <w:sz w:val="24"/>
          <w:szCs w:val="24"/>
        </w:rPr>
        <w:t>Санкт-Петербург</w:t>
      </w:r>
    </w:p>
    <w:p w:rsidR="00082A4E" w:rsidRPr="00C706CE" w:rsidRDefault="00962E72" w:rsidP="009901BB">
      <w:pPr>
        <w:spacing w:after="0" w:line="240" w:lineRule="auto"/>
        <w:jc w:val="center"/>
        <w:rPr>
          <w:rFonts w:ascii="Times New Roman" w:hAnsi="Times New Roman" w:cs="Times New Roman"/>
          <w:sz w:val="24"/>
          <w:szCs w:val="24"/>
        </w:rPr>
      </w:pPr>
      <w:r w:rsidRPr="00C706CE">
        <w:rPr>
          <w:rFonts w:ascii="Times New Roman" w:hAnsi="Times New Roman" w:cs="Times New Roman"/>
          <w:sz w:val="24"/>
          <w:szCs w:val="24"/>
        </w:rPr>
        <w:t>201</w:t>
      </w:r>
      <w:r w:rsidR="00003B67">
        <w:rPr>
          <w:rFonts w:ascii="Times New Roman" w:hAnsi="Times New Roman" w:cs="Times New Roman"/>
          <w:sz w:val="24"/>
          <w:szCs w:val="24"/>
        </w:rPr>
        <w:t>8</w:t>
      </w:r>
    </w:p>
    <w:sdt>
      <w:sdtPr>
        <w:rPr>
          <w:rFonts w:ascii="Times New Roman" w:eastAsiaTheme="minorHAnsi" w:hAnsi="Times New Roman" w:cs="Times New Roman"/>
          <w:b/>
          <w:color w:val="auto"/>
          <w:sz w:val="22"/>
          <w:szCs w:val="22"/>
          <w:lang w:eastAsia="en-US"/>
        </w:rPr>
        <w:id w:val="-607811565"/>
        <w:docPartObj>
          <w:docPartGallery w:val="Table of Contents"/>
          <w:docPartUnique/>
        </w:docPartObj>
      </w:sdtPr>
      <w:sdtEndPr>
        <w:rPr>
          <w:bCs/>
        </w:rPr>
      </w:sdtEndPr>
      <w:sdtContent>
        <w:p w:rsidR="00134873" w:rsidRDefault="009B5FFF" w:rsidP="00203C81">
          <w:pPr>
            <w:pStyle w:val="a8"/>
            <w:spacing w:before="0"/>
            <w:rPr>
              <w:rFonts w:ascii="Times New Roman" w:hAnsi="Times New Roman" w:cs="Times New Roman"/>
              <w:b/>
              <w:color w:val="auto"/>
              <w:sz w:val="28"/>
            </w:rPr>
          </w:pPr>
          <w:r w:rsidRPr="00BC252C">
            <w:rPr>
              <w:rFonts w:ascii="Times New Roman" w:hAnsi="Times New Roman" w:cs="Times New Roman"/>
              <w:b/>
              <w:color w:val="auto"/>
              <w:sz w:val="28"/>
            </w:rPr>
            <w:t>ОГЛАВЛЕНИЕ</w:t>
          </w:r>
        </w:p>
        <w:p w:rsidR="00203C81" w:rsidRPr="00203C81" w:rsidRDefault="00203C81" w:rsidP="00203C81">
          <w:pPr>
            <w:rPr>
              <w:lang w:eastAsia="ru-RU"/>
            </w:rPr>
          </w:pPr>
        </w:p>
        <w:p w:rsidR="007F38E2" w:rsidRDefault="00134873">
          <w:pPr>
            <w:pStyle w:val="11"/>
            <w:tabs>
              <w:tab w:val="right" w:leader="dot" w:pos="9628"/>
            </w:tabs>
            <w:rPr>
              <w:rFonts w:eastAsiaTheme="minorEastAsia"/>
              <w:noProof/>
              <w:lang w:eastAsia="ru-RU"/>
            </w:rPr>
          </w:pPr>
          <w:r w:rsidRPr="00C706CE">
            <w:rPr>
              <w:rFonts w:ascii="Times New Roman" w:hAnsi="Times New Roman" w:cs="Times New Roman"/>
            </w:rPr>
            <w:fldChar w:fldCharType="begin"/>
          </w:r>
          <w:r w:rsidRPr="00C706CE">
            <w:rPr>
              <w:rFonts w:ascii="Times New Roman" w:hAnsi="Times New Roman" w:cs="Times New Roman"/>
            </w:rPr>
            <w:instrText xml:space="preserve"> TOC \o "1-3" \h \z \u </w:instrText>
          </w:r>
          <w:r w:rsidRPr="00C706CE">
            <w:rPr>
              <w:rFonts w:ascii="Times New Roman" w:hAnsi="Times New Roman" w:cs="Times New Roman"/>
            </w:rPr>
            <w:fldChar w:fldCharType="separate"/>
          </w:r>
          <w:hyperlink w:anchor="_Toc514106162" w:history="1">
            <w:r w:rsidR="007F38E2" w:rsidRPr="00CB5A1E">
              <w:rPr>
                <w:rStyle w:val="a9"/>
                <w:rFonts w:ascii="Times New Roman" w:hAnsi="Times New Roman" w:cs="Times New Roman"/>
                <w:b/>
                <w:noProof/>
              </w:rPr>
              <w:t>ВВЕДЕНИЕ</w:t>
            </w:r>
            <w:r w:rsidR="007F38E2">
              <w:rPr>
                <w:noProof/>
                <w:webHidden/>
              </w:rPr>
              <w:tab/>
            </w:r>
            <w:r w:rsidR="007F38E2">
              <w:rPr>
                <w:noProof/>
                <w:webHidden/>
              </w:rPr>
              <w:fldChar w:fldCharType="begin"/>
            </w:r>
            <w:r w:rsidR="007F38E2">
              <w:rPr>
                <w:noProof/>
                <w:webHidden/>
              </w:rPr>
              <w:instrText xml:space="preserve"> PAGEREF _Toc514106162 \h </w:instrText>
            </w:r>
            <w:r w:rsidR="007F38E2">
              <w:rPr>
                <w:noProof/>
                <w:webHidden/>
              </w:rPr>
            </w:r>
            <w:r w:rsidR="007F38E2">
              <w:rPr>
                <w:noProof/>
                <w:webHidden/>
              </w:rPr>
              <w:fldChar w:fldCharType="separate"/>
            </w:r>
            <w:r w:rsidR="007F38E2">
              <w:rPr>
                <w:noProof/>
                <w:webHidden/>
              </w:rPr>
              <w:t>3</w:t>
            </w:r>
            <w:r w:rsidR="007F38E2">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63" w:history="1">
            <w:r w:rsidRPr="00CB5A1E">
              <w:rPr>
                <w:rStyle w:val="a9"/>
                <w:rFonts w:ascii="Times New Roman" w:hAnsi="Times New Roman" w:cs="Times New Roman"/>
                <w:b/>
                <w:noProof/>
              </w:rPr>
              <w:t>ГЛАВА 1 АНАЛИЗ ПОДХОДОВ К ФОРМИРОВАНИЮ РИСКОВЫХ РЕЗЕРВНЫХ ФОНДОВ ПРИ ИНВЕСТИЦИОННОМ ПРОЕКТИРОВАНИИ</w:t>
            </w:r>
            <w:r>
              <w:rPr>
                <w:noProof/>
                <w:webHidden/>
              </w:rPr>
              <w:tab/>
            </w:r>
            <w:r>
              <w:rPr>
                <w:noProof/>
                <w:webHidden/>
              </w:rPr>
              <w:fldChar w:fldCharType="begin"/>
            </w:r>
            <w:r>
              <w:rPr>
                <w:noProof/>
                <w:webHidden/>
              </w:rPr>
              <w:instrText xml:space="preserve"> PAGEREF _Toc514106163 \h </w:instrText>
            </w:r>
            <w:r>
              <w:rPr>
                <w:noProof/>
                <w:webHidden/>
              </w:rPr>
            </w:r>
            <w:r>
              <w:rPr>
                <w:noProof/>
                <w:webHidden/>
              </w:rPr>
              <w:fldChar w:fldCharType="separate"/>
            </w:r>
            <w:r>
              <w:rPr>
                <w:noProof/>
                <w:webHidden/>
              </w:rPr>
              <w:t>5</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64" w:history="1">
            <w:r w:rsidRPr="00CB5A1E">
              <w:rPr>
                <w:rStyle w:val="a9"/>
                <w:rFonts w:ascii="Times New Roman" w:hAnsi="Times New Roman" w:cs="Times New Roman"/>
                <w:b/>
                <w:noProof/>
              </w:rPr>
              <w:t>1.1.</w:t>
            </w:r>
            <w:r>
              <w:rPr>
                <w:rFonts w:eastAsiaTheme="minorEastAsia"/>
                <w:noProof/>
                <w:lang w:eastAsia="ru-RU"/>
              </w:rPr>
              <w:tab/>
            </w:r>
            <w:r w:rsidRPr="00CB5A1E">
              <w:rPr>
                <w:rStyle w:val="a9"/>
                <w:rFonts w:ascii="Times New Roman" w:hAnsi="Times New Roman" w:cs="Times New Roman"/>
                <w:b/>
                <w:noProof/>
              </w:rPr>
              <w:t>Основные понятия, связанные с категорией инвестиционного проектирования</w:t>
            </w:r>
            <w:r>
              <w:rPr>
                <w:noProof/>
                <w:webHidden/>
              </w:rPr>
              <w:tab/>
            </w:r>
            <w:r>
              <w:rPr>
                <w:noProof/>
                <w:webHidden/>
              </w:rPr>
              <w:fldChar w:fldCharType="begin"/>
            </w:r>
            <w:r>
              <w:rPr>
                <w:noProof/>
                <w:webHidden/>
              </w:rPr>
              <w:instrText xml:space="preserve"> PAGEREF _Toc514106164 \h </w:instrText>
            </w:r>
            <w:r>
              <w:rPr>
                <w:noProof/>
                <w:webHidden/>
              </w:rPr>
            </w:r>
            <w:r>
              <w:rPr>
                <w:noProof/>
                <w:webHidden/>
              </w:rPr>
              <w:fldChar w:fldCharType="separate"/>
            </w:r>
            <w:r>
              <w:rPr>
                <w:noProof/>
                <w:webHidden/>
              </w:rPr>
              <w:t>5</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65" w:history="1">
            <w:r w:rsidRPr="00CB5A1E">
              <w:rPr>
                <w:rStyle w:val="a9"/>
                <w:rFonts w:ascii="Times New Roman" w:hAnsi="Times New Roman" w:cs="Times New Roman"/>
                <w:b/>
                <w:noProof/>
              </w:rPr>
              <w:t>1.2.</w:t>
            </w:r>
            <w:r>
              <w:rPr>
                <w:rFonts w:eastAsiaTheme="minorEastAsia"/>
                <w:noProof/>
                <w:lang w:eastAsia="ru-RU"/>
              </w:rPr>
              <w:tab/>
            </w:r>
            <w:r w:rsidRPr="00CB5A1E">
              <w:rPr>
                <w:rStyle w:val="a9"/>
                <w:rFonts w:ascii="Times New Roman" w:hAnsi="Times New Roman" w:cs="Times New Roman"/>
                <w:b/>
                <w:noProof/>
              </w:rPr>
              <w:t>Фазы жизненного цикла инвестиционного проекта и его стадии</w:t>
            </w:r>
            <w:r>
              <w:rPr>
                <w:noProof/>
                <w:webHidden/>
              </w:rPr>
              <w:tab/>
            </w:r>
            <w:r>
              <w:rPr>
                <w:noProof/>
                <w:webHidden/>
              </w:rPr>
              <w:fldChar w:fldCharType="begin"/>
            </w:r>
            <w:r>
              <w:rPr>
                <w:noProof/>
                <w:webHidden/>
              </w:rPr>
              <w:instrText xml:space="preserve"> PAGEREF _Toc514106165 \h </w:instrText>
            </w:r>
            <w:r>
              <w:rPr>
                <w:noProof/>
                <w:webHidden/>
              </w:rPr>
            </w:r>
            <w:r>
              <w:rPr>
                <w:noProof/>
                <w:webHidden/>
              </w:rPr>
              <w:fldChar w:fldCharType="separate"/>
            </w:r>
            <w:r>
              <w:rPr>
                <w:noProof/>
                <w:webHidden/>
              </w:rPr>
              <w:t>7</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66" w:history="1">
            <w:r w:rsidRPr="00CB5A1E">
              <w:rPr>
                <w:rStyle w:val="a9"/>
                <w:rFonts w:ascii="Times New Roman" w:hAnsi="Times New Roman" w:cs="Times New Roman"/>
                <w:b/>
                <w:noProof/>
              </w:rPr>
              <w:t>1.3.</w:t>
            </w:r>
            <w:r>
              <w:rPr>
                <w:rFonts w:eastAsiaTheme="minorEastAsia"/>
                <w:noProof/>
                <w:lang w:eastAsia="ru-RU"/>
              </w:rPr>
              <w:tab/>
            </w:r>
            <w:r w:rsidRPr="00CB5A1E">
              <w:rPr>
                <w:rStyle w:val="a9"/>
                <w:rFonts w:ascii="Times New Roman" w:hAnsi="Times New Roman" w:cs="Times New Roman"/>
                <w:b/>
                <w:noProof/>
              </w:rPr>
              <w:t>Мероприятия по управлению проектными рисками</w:t>
            </w:r>
            <w:r>
              <w:rPr>
                <w:noProof/>
                <w:webHidden/>
              </w:rPr>
              <w:tab/>
            </w:r>
            <w:r>
              <w:rPr>
                <w:noProof/>
                <w:webHidden/>
              </w:rPr>
              <w:fldChar w:fldCharType="begin"/>
            </w:r>
            <w:r>
              <w:rPr>
                <w:noProof/>
                <w:webHidden/>
              </w:rPr>
              <w:instrText xml:space="preserve"> PAGEREF _Toc514106166 \h </w:instrText>
            </w:r>
            <w:r>
              <w:rPr>
                <w:noProof/>
                <w:webHidden/>
              </w:rPr>
            </w:r>
            <w:r>
              <w:rPr>
                <w:noProof/>
                <w:webHidden/>
              </w:rPr>
              <w:fldChar w:fldCharType="separate"/>
            </w:r>
            <w:r>
              <w:rPr>
                <w:noProof/>
                <w:webHidden/>
              </w:rPr>
              <w:t>8</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67" w:history="1">
            <w:r w:rsidRPr="00CB5A1E">
              <w:rPr>
                <w:rStyle w:val="a9"/>
                <w:rFonts w:ascii="Times New Roman" w:hAnsi="Times New Roman" w:cs="Times New Roman"/>
                <w:b/>
                <w:noProof/>
              </w:rPr>
              <w:t>1.4.</w:t>
            </w:r>
            <w:r>
              <w:rPr>
                <w:rFonts w:eastAsiaTheme="minorEastAsia"/>
                <w:noProof/>
                <w:lang w:eastAsia="ru-RU"/>
              </w:rPr>
              <w:tab/>
            </w:r>
            <w:r w:rsidRPr="00CB5A1E">
              <w:rPr>
                <w:rStyle w:val="a9"/>
                <w:rFonts w:ascii="Times New Roman" w:hAnsi="Times New Roman" w:cs="Times New Roman"/>
                <w:b/>
                <w:noProof/>
              </w:rPr>
              <w:t>Создание рисковых резервных фондов</w:t>
            </w:r>
            <w:r>
              <w:rPr>
                <w:noProof/>
                <w:webHidden/>
              </w:rPr>
              <w:tab/>
            </w:r>
            <w:r>
              <w:rPr>
                <w:noProof/>
                <w:webHidden/>
              </w:rPr>
              <w:fldChar w:fldCharType="begin"/>
            </w:r>
            <w:r>
              <w:rPr>
                <w:noProof/>
                <w:webHidden/>
              </w:rPr>
              <w:instrText xml:space="preserve"> PAGEREF _Toc514106167 \h </w:instrText>
            </w:r>
            <w:r>
              <w:rPr>
                <w:noProof/>
                <w:webHidden/>
              </w:rPr>
            </w:r>
            <w:r>
              <w:rPr>
                <w:noProof/>
                <w:webHidden/>
              </w:rPr>
              <w:fldChar w:fldCharType="separate"/>
            </w:r>
            <w:r>
              <w:rPr>
                <w:noProof/>
                <w:webHidden/>
              </w:rPr>
              <w:t>10</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68" w:history="1">
            <w:r w:rsidRPr="00CB5A1E">
              <w:rPr>
                <w:rStyle w:val="a9"/>
                <w:rFonts w:ascii="Times New Roman" w:hAnsi="Times New Roman" w:cs="Times New Roman"/>
                <w:b/>
                <w:noProof/>
              </w:rPr>
              <w:t>1.5.</w:t>
            </w:r>
            <w:r>
              <w:rPr>
                <w:rFonts w:eastAsiaTheme="minorEastAsia"/>
                <w:noProof/>
                <w:lang w:eastAsia="ru-RU"/>
              </w:rPr>
              <w:tab/>
            </w:r>
            <w:r w:rsidRPr="00CB5A1E">
              <w:rPr>
                <w:rStyle w:val="a9"/>
                <w:rFonts w:ascii="Times New Roman" w:hAnsi="Times New Roman" w:cs="Times New Roman"/>
                <w:b/>
                <w:noProof/>
              </w:rPr>
              <w:t>Подходы к определению вероятностей факторов риска проекта при формировании рисковых резервных фондов</w:t>
            </w:r>
            <w:r>
              <w:rPr>
                <w:noProof/>
                <w:webHidden/>
              </w:rPr>
              <w:tab/>
            </w:r>
            <w:r>
              <w:rPr>
                <w:noProof/>
                <w:webHidden/>
              </w:rPr>
              <w:fldChar w:fldCharType="begin"/>
            </w:r>
            <w:r>
              <w:rPr>
                <w:noProof/>
                <w:webHidden/>
              </w:rPr>
              <w:instrText xml:space="preserve"> PAGEREF _Toc514106168 \h </w:instrText>
            </w:r>
            <w:r>
              <w:rPr>
                <w:noProof/>
                <w:webHidden/>
              </w:rPr>
            </w:r>
            <w:r>
              <w:rPr>
                <w:noProof/>
                <w:webHidden/>
              </w:rPr>
              <w:fldChar w:fldCharType="separate"/>
            </w:r>
            <w:r>
              <w:rPr>
                <w:noProof/>
                <w:webHidden/>
              </w:rPr>
              <w:t>13</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69" w:history="1">
            <w:r w:rsidRPr="00CB5A1E">
              <w:rPr>
                <w:rStyle w:val="a9"/>
                <w:rFonts w:ascii="Times New Roman" w:hAnsi="Times New Roman" w:cs="Times New Roman"/>
                <w:b/>
                <w:noProof/>
              </w:rPr>
              <w:t>1.6.</w:t>
            </w:r>
            <w:r>
              <w:rPr>
                <w:rFonts w:eastAsiaTheme="minorEastAsia"/>
                <w:noProof/>
                <w:lang w:eastAsia="ru-RU"/>
              </w:rPr>
              <w:tab/>
            </w:r>
            <w:r w:rsidRPr="00CB5A1E">
              <w:rPr>
                <w:rStyle w:val="a9"/>
                <w:rFonts w:ascii="Times New Roman" w:hAnsi="Times New Roman" w:cs="Times New Roman"/>
                <w:b/>
                <w:noProof/>
              </w:rPr>
              <w:t>Подходы к определению ставки дисконтирования проекта при формировании рисковых резервных фондов</w:t>
            </w:r>
            <w:r>
              <w:rPr>
                <w:noProof/>
                <w:webHidden/>
              </w:rPr>
              <w:tab/>
            </w:r>
            <w:r>
              <w:rPr>
                <w:noProof/>
                <w:webHidden/>
              </w:rPr>
              <w:fldChar w:fldCharType="begin"/>
            </w:r>
            <w:r>
              <w:rPr>
                <w:noProof/>
                <w:webHidden/>
              </w:rPr>
              <w:instrText xml:space="preserve"> PAGEREF _Toc514106169 \h </w:instrText>
            </w:r>
            <w:r>
              <w:rPr>
                <w:noProof/>
                <w:webHidden/>
              </w:rPr>
            </w:r>
            <w:r>
              <w:rPr>
                <w:noProof/>
                <w:webHidden/>
              </w:rPr>
              <w:fldChar w:fldCharType="separate"/>
            </w:r>
            <w:r>
              <w:rPr>
                <w:noProof/>
                <w:webHidden/>
              </w:rPr>
              <w:t>19</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70" w:history="1">
            <w:r w:rsidRPr="00CB5A1E">
              <w:rPr>
                <w:rStyle w:val="a9"/>
                <w:rFonts w:ascii="Times New Roman" w:hAnsi="Times New Roman" w:cs="Times New Roman"/>
                <w:b/>
                <w:noProof/>
              </w:rPr>
              <w:t>Выводы</w:t>
            </w:r>
            <w:r>
              <w:rPr>
                <w:noProof/>
                <w:webHidden/>
              </w:rPr>
              <w:tab/>
            </w:r>
            <w:r>
              <w:rPr>
                <w:noProof/>
                <w:webHidden/>
              </w:rPr>
              <w:fldChar w:fldCharType="begin"/>
            </w:r>
            <w:r>
              <w:rPr>
                <w:noProof/>
                <w:webHidden/>
              </w:rPr>
              <w:instrText xml:space="preserve"> PAGEREF _Toc514106170 \h </w:instrText>
            </w:r>
            <w:r>
              <w:rPr>
                <w:noProof/>
                <w:webHidden/>
              </w:rPr>
            </w:r>
            <w:r>
              <w:rPr>
                <w:noProof/>
                <w:webHidden/>
              </w:rPr>
              <w:fldChar w:fldCharType="separate"/>
            </w:r>
            <w:r>
              <w:rPr>
                <w:noProof/>
                <w:webHidden/>
              </w:rPr>
              <w:t>30</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71" w:history="1">
            <w:r w:rsidRPr="00CB5A1E">
              <w:rPr>
                <w:rStyle w:val="a9"/>
                <w:rFonts w:ascii="Times New Roman" w:hAnsi="Times New Roman" w:cs="Times New Roman"/>
                <w:b/>
                <w:noProof/>
              </w:rPr>
              <w:t>ГЛАВА 2 АНАЛИЗ ЗОЛОТОДОБЫВАЮЩЕЙ ОТРАСЛИ</w:t>
            </w:r>
            <w:r>
              <w:rPr>
                <w:noProof/>
                <w:webHidden/>
              </w:rPr>
              <w:tab/>
            </w:r>
            <w:r>
              <w:rPr>
                <w:noProof/>
                <w:webHidden/>
              </w:rPr>
              <w:fldChar w:fldCharType="begin"/>
            </w:r>
            <w:r>
              <w:rPr>
                <w:noProof/>
                <w:webHidden/>
              </w:rPr>
              <w:instrText xml:space="preserve"> PAGEREF _Toc514106171 \h </w:instrText>
            </w:r>
            <w:r>
              <w:rPr>
                <w:noProof/>
                <w:webHidden/>
              </w:rPr>
            </w:r>
            <w:r>
              <w:rPr>
                <w:noProof/>
                <w:webHidden/>
              </w:rPr>
              <w:fldChar w:fldCharType="separate"/>
            </w:r>
            <w:r>
              <w:rPr>
                <w:noProof/>
                <w:webHidden/>
              </w:rPr>
              <w:t>31</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72" w:history="1">
            <w:r w:rsidRPr="00CB5A1E">
              <w:rPr>
                <w:rStyle w:val="a9"/>
                <w:rFonts w:ascii="Times New Roman" w:hAnsi="Times New Roman" w:cs="Times New Roman"/>
                <w:b/>
                <w:noProof/>
              </w:rPr>
              <w:t>2.1.</w:t>
            </w:r>
            <w:r>
              <w:rPr>
                <w:rFonts w:eastAsiaTheme="minorEastAsia"/>
                <w:noProof/>
                <w:lang w:eastAsia="ru-RU"/>
              </w:rPr>
              <w:tab/>
            </w:r>
            <w:r w:rsidRPr="00CB5A1E">
              <w:rPr>
                <w:rStyle w:val="a9"/>
                <w:rFonts w:ascii="Times New Roman" w:hAnsi="Times New Roman" w:cs="Times New Roman"/>
                <w:b/>
                <w:noProof/>
              </w:rPr>
              <w:t>Анализ мирового рынка золота</w:t>
            </w:r>
            <w:r>
              <w:rPr>
                <w:noProof/>
                <w:webHidden/>
              </w:rPr>
              <w:tab/>
            </w:r>
            <w:r>
              <w:rPr>
                <w:noProof/>
                <w:webHidden/>
              </w:rPr>
              <w:fldChar w:fldCharType="begin"/>
            </w:r>
            <w:r>
              <w:rPr>
                <w:noProof/>
                <w:webHidden/>
              </w:rPr>
              <w:instrText xml:space="preserve"> PAGEREF _Toc514106172 \h </w:instrText>
            </w:r>
            <w:r>
              <w:rPr>
                <w:noProof/>
                <w:webHidden/>
              </w:rPr>
            </w:r>
            <w:r>
              <w:rPr>
                <w:noProof/>
                <w:webHidden/>
              </w:rPr>
              <w:fldChar w:fldCharType="separate"/>
            </w:r>
            <w:r>
              <w:rPr>
                <w:noProof/>
                <w:webHidden/>
              </w:rPr>
              <w:t>31</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73" w:history="1">
            <w:r w:rsidRPr="00CB5A1E">
              <w:rPr>
                <w:rStyle w:val="a9"/>
                <w:rFonts w:ascii="Times New Roman" w:hAnsi="Times New Roman" w:cs="Times New Roman"/>
                <w:b/>
                <w:noProof/>
              </w:rPr>
              <w:t>2.2.</w:t>
            </w:r>
            <w:r>
              <w:rPr>
                <w:rFonts w:eastAsiaTheme="minorEastAsia"/>
                <w:noProof/>
                <w:lang w:eastAsia="ru-RU"/>
              </w:rPr>
              <w:tab/>
            </w:r>
            <w:r w:rsidRPr="00CB5A1E">
              <w:rPr>
                <w:rStyle w:val="a9"/>
                <w:rFonts w:ascii="Times New Roman" w:hAnsi="Times New Roman" w:cs="Times New Roman"/>
                <w:b/>
                <w:noProof/>
              </w:rPr>
              <w:t>Анализ крупнейших в мире золотодобывающих компаний</w:t>
            </w:r>
            <w:r>
              <w:rPr>
                <w:noProof/>
                <w:webHidden/>
              </w:rPr>
              <w:tab/>
            </w:r>
            <w:r>
              <w:rPr>
                <w:noProof/>
                <w:webHidden/>
              </w:rPr>
              <w:fldChar w:fldCharType="begin"/>
            </w:r>
            <w:r>
              <w:rPr>
                <w:noProof/>
                <w:webHidden/>
              </w:rPr>
              <w:instrText xml:space="preserve"> PAGEREF _Toc514106173 \h </w:instrText>
            </w:r>
            <w:r>
              <w:rPr>
                <w:noProof/>
                <w:webHidden/>
              </w:rPr>
            </w:r>
            <w:r>
              <w:rPr>
                <w:noProof/>
                <w:webHidden/>
              </w:rPr>
              <w:fldChar w:fldCharType="separate"/>
            </w:r>
            <w:r>
              <w:rPr>
                <w:noProof/>
                <w:webHidden/>
              </w:rPr>
              <w:t>39</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74" w:history="1">
            <w:r w:rsidRPr="00CB5A1E">
              <w:rPr>
                <w:rStyle w:val="a9"/>
                <w:rFonts w:ascii="Times New Roman" w:hAnsi="Times New Roman" w:cs="Times New Roman"/>
                <w:b/>
                <w:noProof/>
              </w:rPr>
              <w:t>Выводы</w:t>
            </w:r>
            <w:r>
              <w:rPr>
                <w:noProof/>
                <w:webHidden/>
              </w:rPr>
              <w:tab/>
            </w:r>
            <w:r>
              <w:rPr>
                <w:noProof/>
                <w:webHidden/>
              </w:rPr>
              <w:fldChar w:fldCharType="begin"/>
            </w:r>
            <w:r>
              <w:rPr>
                <w:noProof/>
                <w:webHidden/>
              </w:rPr>
              <w:instrText xml:space="preserve"> PAGEREF _Toc514106174 \h </w:instrText>
            </w:r>
            <w:r>
              <w:rPr>
                <w:noProof/>
                <w:webHidden/>
              </w:rPr>
            </w:r>
            <w:r>
              <w:rPr>
                <w:noProof/>
                <w:webHidden/>
              </w:rPr>
              <w:fldChar w:fldCharType="separate"/>
            </w:r>
            <w:r>
              <w:rPr>
                <w:noProof/>
                <w:webHidden/>
              </w:rPr>
              <w:t>43</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75" w:history="1">
            <w:r w:rsidRPr="00CB5A1E">
              <w:rPr>
                <w:rStyle w:val="a9"/>
                <w:rFonts w:ascii="Times New Roman" w:hAnsi="Times New Roman" w:cs="Times New Roman"/>
                <w:b/>
                <w:noProof/>
              </w:rPr>
              <w:t>ГЛАВА 3 ФОРМИРОВАНИЕ РИСКОВЫХ РЕЗЕРВНЫХ ФОНДОВ ДЛЯ ИНВЕСТИЦИОННЫХ ПРОЕКТОВ ЗОЛОТОДОБЫВАЮЩЕЙ ОТРАСЛИ</w:t>
            </w:r>
            <w:r>
              <w:rPr>
                <w:noProof/>
                <w:webHidden/>
              </w:rPr>
              <w:tab/>
            </w:r>
            <w:r>
              <w:rPr>
                <w:noProof/>
                <w:webHidden/>
              </w:rPr>
              <w:fldChar w:fldCharType="begin"/>
            </w:r>
            <w:r>
              <w:rPr>
                <w:noProof/>
                <w:webHidden/>
              </w:rPr>
              <w:instrText xml:space="preserve"> PAGEREF _Toc514106175 \h </w:instrText>
            </w:r>
            <w:r>
              <w:rPr>
                <w:noProof/>
                <w:webHidden/>
              </w:rPr>
            </w:r>
            <w:r>
              <w:rPr>
                <w:noProof/>
                <w:webHidden/>
              </w:rPr>
              <w:fldChar w:fldCharType="separate"/>
            </w:r>
            <w:r>
              <w:rPr>
                <w:noProof/>
                <w:webHidden/>
              </w:rPr>
              <w:t>45</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76" w:history="1">
            <w:r w:rsidRPr="00CB5A1E">
              <w:rPr>
                <w:rStyle w:val="a9"/>
                <w:rFonts w:ascii="Times New Roman" w:hAnsi="Times New Roman" w:cs="Times New Roman"/>
                <w:b/>
                <w:noProof/>
              </w:rPr>
              <w:t>3.1.</w:t>
            </w:r>
            <w:r>
              <w:rPr>
                <w:rFonts w:eastAsiaTheme="minorEastAsia"/>
                <w:noProof/>
                <w:lang w:eastAsia="ru-RU"/>
              </w:rPr>
              <w:tab/>
            </w:r>
            <w:r w:rsidRPr="00CB5A1E">
              <w:rPr>
                <w:rStyle w:val="a9"/>
                <w:rFonts w:ascii="Times New Roman" w:hAnsi="Times New Roman" w:cs="Times New Roman"/>
                <w:b/>
                <w:noProof/>
              </w:rPr>
              <w:t>Определение факторов риска для использования в модели формирования резервных фондов</w:t>
            </w:r>
            <w:r>
              <w:rPr>
                <w:noProof/>
                <w:webHidden/>
              </w:rPr>
              <w:tab/>
            </w:r>
            <w:r>
              <w:rPr>
                <w:noProof/>
                <w:webHidden/>
              </w:rPr>
              <w:fldChar w:fldCharType="begin"/>
            </w:r>
            <w:r>
              <w:rPr>
                <w:noProof/>
                <w:webHidden/>
              </w:rPr>
              <w:instrText xml:space="preserve"> PAGEREF _Toc514106176 \h </w:instrText>
            </w:r>
            <w:r>
              <w:rPr>
                <w:noProof/>
                <w:webHidden/>
              </w:rPr>
            </w:r>
            <w:r>
              <w:rPr>
                <w:noProof/>
                <w:webHidden/>
              </w:rPr>
              <w:fldChar w:fldCharType="separate"/>
            </w:r>
            <w:r>
              <w:rPr>
                <w:noProof/>
                <w:webHidden/>
              </w:rPr>
              <w:t>45</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77" w:history="1">
            <w:r w:rsidRPr="00CB5A1E">
              <w:rPr>
                <w:rStyle w:val="a9"/>
                <w:rFonts w:ascii="Times New Roman" w:hAnsi="Times New Roman" w:cs="Times New Roman"/>
                <w:b/>
                <w:noProof/>
              </w:rPr>
              <w:t>3.2.</w:t>
            </w:r>
            <w:r>
              <w:rPr>
                <w:rFonts w:eastAsiaTheme="minorEastAsia"/>
                <w:noProof/>
                <w:lang w:eastAsia="ru-RU"/>
              </w:rPr>
              <w:tab/>
            </w:r>
            <w:r w:rsidRPr="00CB5A1E">
              <w:rPr>
                <w:rStyle w:val="a9"/>
                <w:rFonts w:ascii="Times New Roman" w:hAnsi="Times New Roman" w:cs="Times New Roman"/>
                <w:b/>
                <w:noProof/>
              </w:rPr>
              <w:t>Описание проекта</w:t>
            </w:r>
            <w:r>
              <w:rPr>
                <w:noProof/>
                <w:webHidden/>
              </w:rPr>
              <w:tab/>
            </w:r>
            <w:r>
              <w:rPr>
                <w:noProof/>
                <w:webHidden/>
              </w:rPr>
              <w:fldChar w:fldCharType="begin"/>
            </w:r>
            <w:r>
              <w:rPr>
                <w:noProof/>
                <w:webHidden/>
              </w:rPr>
              <w:instrText xml:space="preserve"> PAGEREF _Toc514106177 \h </w:instrText>
            </w:r>
            <w:r>
              <w:rPr>
                <w:noProof/>
                <w:webHidden/>
              </w:rPr>
            </w:r>
            <w:r>
              <w:rPr>
                <w:noProof/>
                <w:webHidden/>
              </w:rPr>
              <w:fldChar w:fldCharType="separate"/>
            </w:r>
            <w:r>
              <w:rPr>
                <w:noProof/>
                <w:webHidden/>
              </w:rPr>
              <w:t>48</w:t>
            </w:r>
            <w:r>
              <w:rPr>
                <w:noProof/>
                <w:webHidden/>
              </w:rPr>
              <w:fldChar w:fldCharType="end"/>
            </w:r>
          </w:hyperlink>
        </w:p>
        <w:p w:rsidR="007F38E2" w:rsidRDefault="007F38E2">
          <w:pPr>
            <w:pStyle w:val="11"/>
            <w:tabs>
              <w:tab w:val="left" w:pos="660"/>
              <w:tab w:val="right" w:leader="dot" w:pos="9628"/>
            </w:tabs>
            <w:rPr>
              <w:rFonts w:eastAsiaTheme="minorEastAsia"/>
              <w:noProof/>
              <w:lang w:eastAsia="ru-RU"/>
            </w:rPr>
          </w:pPr>
          <w:hyperlink w:anchor="_Toc514106178" w:history="1">
            <w:r w:rsidRPr="00CB5A1E">
              <w:rPr>
                <w:rStyle w:val="a9"/>
                <w:rFonts w:ascii="Times New Roman" w:hAnsi="Times New Roman" w:cs="Times New Roman"/>
                <w:b/>
                <w:noProof/>
              </w:rPr>
              <w:t>3.3.</w:t>
            </w:r>
            <w:r>
              <w:rPr>
                <w:rFonts w:eastAsiaTheme="minorEastAsia"/>
                <w:noProof/>
                <w:lang w:eastAsia="ru-RU"/>
              </w:rPr>
              <w:tab/>
            </w:r>
            <w:r w:rsidRPr="00CB5A1E">
              <w:rPr>
                <w:rStyle w:val="a9"/>
                <w:rFonts w:ascii="Times New Roman" w:hAnsi="Times New Roman" w:cs="Times New Roman"/>
                <w:b/>
                <w:noProof/>
              </w:rPr>
              <w:t>Определение величины резервного фонда для проекта освоения золотого месторождения Пан</w:t>
            </w:r>
            <w:r>
              <w:rPr>
                <w:noProof/>
                <w:webHidden/>
              </w:rPr>
              <w:tab/>
            </w:r>
            <w:r>
              <w:rPr>
                <w:noProof/>
                <w:webHidden/>
              </w:rPr>
              <w:fldChar w:fldCharType="begin"/>
            </w:r>
            <w:r>
              <w:rPr>
                <w:noProof/>
                <w:webHidden/>
              </w:rPr>
              <w:instrText xml:space="preserve"> PAGEREF _Toc514106178 \h </w:instrText>
            </w:r>
            <w:r>
              <w:rPr>
                <w:noProof/>
                <w:webHidden/>
              </w:rPr>
            </w:r>
            <w:r>
              <w:rPr>
                <w:noProof/>
                <w:webHidden/>
              </w:rPr>
              <w:fldChar w:fldCharType="separate"/>
            </w:r>
            <w:r>
              <w:rPr>
                <w:noProof/>
                <w:webHidden/>
              </w:rPr>
              <w:t>54</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79" w:history="1">
            <w:r w:rsidRPr="00CB5A1E">
              <w:rPr>
                <w:rStyle w:val="a9"/>
                <w:rFonts w:ascii="Times New Roman" w:hAnsi="Times New Roman" w:cs="Times New Roman"/>
                <w:b/>
                <w:noProof/>
              </w:rPr>
              <w:t>Выводы</w:t>
            </w:r>
            <w:r>
              <w:rPr>
                <w:noProof/>
                <w:webHidden/>
              </w:rPr>
              <w:tab/>
            </w:r>
            <w:r>
              <w:rPr>
                <w:noProof/>
                <w:webHidden/>
              </w:rPr>
              <w:fldChar w:fldCharType="begin"/>
            </w:r>
            <w:r>
              <w:rPr>
                <w:noProof/>
                <w:webHidden/>
              </w:rPr>
              <w:instrText xml:space="preserve"> PAGEREF _Toc514106179 \h </w:instrText>
            </w:r>
            <w:r>
              <w:rPr>
                <w:noProof/>
                <w:webHidden/>
              </w:rPr>
            </w:r>
            <w:r>
              <w:rPr>
                <w:noProof/>
                <w:webHidden/>
              </w:rPr>
              <w:fldChar w:fldCharType="separate"/>
            </w:r>
            <w:r>
              <w:rPr>
                <w:noProof/>
                <w:webHidden/>
              </w:rPr>
              <w:t>67</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80" w:history="1">
            <w:r w:rsidRPr="00CB5A1E">
              <w:rPr>
                <w:rStyle w:val="a9"/>
                <w:rFonts w:ascii="Times New Roman" w:hAnsi="Times New Roman" w:cs="Times New Roman"/>
                <w:b/>
                <w:noProof/>
              </w:rPr>
              <w:t>ЗАКЛЮЧЕНИЕ</w:t>
            </w:r>
            <w:r>
              <w:rPr>
                <w:noProof/>
                <w:webHidden/>
              </w:rPr>
              <w:tab/>
            </w:r>
            <w:bookmarkStart w:id="0" w:name="_GoBack"/>
            <w:bookmarkEnd w:id="0"/>
            <w:r>
              <w:rPr>
                <w:noProof/>
                <w:webHidden/>
              </w:rPr>
              <w:fldChar w:fldCharType="begin"/>
            </w:r>
            <w:r>
              <w:rPr>
                <w:noProof/>
                <w:webHidden/>
              </w:rPr>
              <w:instrText xml:space="preserve"> PAGEREF _Toc514106180 \h </w:instrText>
            </w:r>
            <w:r>
              <w:rPr>
                <w:noProof/>
                <w:webHidden/>
              </w:rPr>
            </w:r>
            <w:r>
              <w:rPr>
                <w:noProof/>
                <w:webHidden/>
              </w:rPr>
              <w:fldChar w:fldCharType="separate"/>
            </w:r>
            <w:r>
              <w:rPr>
                <w:noProof/>
                <w:webHidden/>
              </w:rPr>
              <w:t>69</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81" w:history="1">
            <w:r w:rsidRPr="00CB5A1E">
              <w:rPr>
                <w:rStyle w:val="a9"/>
                <w:rFonts w:ascii="Times New Roman" w:hAnsi="Times New Roman" w:cs="Times New Roman"/>
                <w:b/>
                <w:noProof/>
              </w:rPr>
              <w:t>СПИСОК ИСПОЛЬЗОВАННЫХ ИСТОЧНИКОВ</w:t>
            </w:r>
            <w:r>
              <w:rPr>
                <w:noProof/>
                <w:webHidden/>
              </w:rPr>
              <w:tab/>
            </w:r>
            <w:r>
              <w:rPr>
                <w:noProof/>
                <w:webHidden/>
              </w:rPr>
              <w:fldChar w:fldCharType="begin"/>
            </w:r>
            <w:r>
              <w:rPr>
                <w:noProof/>
                <w:webHidden/>
              </w:rPr>
              <w:instrText xml:space="preserve"> PAGEREF _Toc514106181 \h </w:instrText>
            </w:r>
            <w:r>
              <w:rPr>
                <w:noProof/>
                <w:webHidden/>
              </w:rPr>
            </w:r>
            <w:r>
              <w:rPr>
                <w:noProof/>
                <w:webHidden/>
              </w:rPr>
              <w:fldChar w:fldCharType="separate"/>
            </w:r>
            <w:r>
              <w:rPr>
                <w:noProof/>
                <w:webHidden/>
              </w:rPr>
              <w:t>71</w:t>
            </w:r>
            <w:r>
              <w:rPr>
                <w:noProof/>
                <w:webHidden/>
              </w:rPr>
              <w:fldChar w:fldCharType="end"/>
            </w:r>
          </w:hyperlink>
        </w:p>
        <w:p w:rsidR="007F38E2" w:rsidRDefault="007F38E2">
          <w:pPr>
            <w:pStyle w:val="11"/>
            <w:tabs>
              <w:tab w:val="right" w:leader="dot" w:pos="9628"/>
            </w:tabs>
            <w:rPr>
              <w:rFonts w:eastAsiaTheme="minorEastAsia"/>
              <w:noProof/>
              <w:lang w:eastAsia="ru-RU"/>
            </w:rPr>
          </w:pPr>
          <w:hyperlink w:anchor="_Toc514106182" w:history="1">
            <w:r w:rsidRPr="00CB5A1E">
              <w:rPr>
                <w:rStyle w:val="a9"/>
                <w:rFonts w:ascii="Times New Roman" w:hAnsi="Times New Roman" w:cs="Times New Roman"/>
                <w:b/>
                <w:noProof/>
              </w:rPr>
              <w:t>ПРИЛОЖЕНИЯ</w:t>
            </w:r>
            <w:r>
              <w:rPr>
                <w:noProof/>
                <w:webHidden/>
              </w:rPr>
              <w:tab/>
            </w:r>
            <w:r>
              <w:rPr>
                <w:noProof/>
                <w:webHidden/>
              </w:rPr>
              <w:fldChar w:fldCharType="begin"/>
            </w:r>
            <w:r>
              <w:rPr>
                <w:noProof/>
                <w:webHidden/>
              </w:rPr>
              <w:instrText xml:space="preserve"> PAGEREF _Toc514106182 \h </w:instrText>
            </w:r>
            <w:r>
              <w:rPr>
                <w:noProof/>
                <w:webHidden/>
              </w:rPr>
            </w:r>
            <w:r>
              <w:rPr>
                <w:noProof/>
                <w:webHidden/>
              </w:rPr>
              <w:fldChar w:fldCharType="separate"/>
            </w:r>
            <w:r>
              <w:rPr>
                <w:noProof/>
                <w:webHidden/>
              </w:rPr>
              <w:t>75</w:t>
            </w:r>
            <w:r>
              <w:rPr>
                <w:noProof/>
                <w:webHidden/>
              </w:rPr>
              <w:fldChar w:fldCharType="end"/>
            </w:r>
          </w:hyperlink>
        </w:p>
        <w:p w:rsidR="00134873" w:rsidRPr="00C706CE" w:rsidRDefault="00134873" w:rsidP="00A76CFB">
          <w:pPr>
            <w:spacing w:after="0"/>
            <w:ind w:firstLine="709"/>
            <w:rPr>
              <w:rFonts w:ascii="Times New Roman" w:hAnsi="Times New Roman" w:cs="Times New Roman"/>
            </w:rPr>
          </w:pPr>
          <w:r w:rsidRPr="00C706CE">
            <w:rPr>
              <w:rFonts w:ascii="Times New Roman" w:hAnsi="Times New Roman" w:cs="Times New Roman"/>
              <w:bCs/>
            </w:rPr>
            <w:fldChar w:fldCharType="end"/>
          </w:r>
        </w:p>
      </w:sdtContent>
    </w:sdt>
    <w:p w:rsidR="00962E72" w:rsidRPr="00C706CE" w:rsidRDefault="00962E72" w:rsidP="00A76CFB">
      <w:pPr>
        <w:spacing w:after="0"/>
        <w:ind w:firstLine="709"/>
        <w:rPr>
          <w:rFonts w:ascii="Times New Roman" w:hAnsi="Times New Roman" w:cs="Times New Roman"/>
          <w:b/>
          <w:sz w:val="24"/>
          <w:szCs w:val="24"/>
        </w:rPr>
      </w:pPr>
      <w:r w:rsidRPr="00C706CE">
        <w:rPr>
          <w:rFonts w:ascii="Times New Roman" w:hAnsi="Times New Roman" w:cs="Times New Roman"/>
          <w:b/>
          <w:sz w:val="24"/>
          <w:szCs w:val="24"/>
        </w:rPr>
        <w:br w:type="page"/>
      </w:r>
    </w:p>
    <w:p w:rsidR="00962E72" w:rsidRPr="00BC252C" w:rsidRDefault="009B5FFF" w:rsidP="00203C81">
      <w:pPr>
        <w:pStyle w:val="1"/>
        <w:spacing w:before="0" w:after="160"/>
        <w:jc w:val="both"/>
        <w:rPr>
          <w:rFonts w:ascii="Times New Roman" w:hAnsi="Times New Roman" w:cs="Times New Roman"/>
          <w:b/>
          <w:color w:val="auto"/>
          <w:sz w:val="28"/>
        </w:rPr>
      </w:pPr>
      <w:bookmarkStart w:id="1" w:name="_Toc514106162"/>
      <w:r>
        <w:rPr>
          <w:rFonts w:ascii="Times New Roman" w:hAnsi="Times New Roman" w:cs="Times New Roman"/>
          <w:b/>
          <w:color w:val="auto"/>
          <w:sz w:val="28"/>
        </w:rPr>
        <w:lastRenderedPageBreak/>
        <w:t>ВВЕДЕНИЕ</w:t>
      </w:r>
      <w:bookmarkEnd w:id="1"/>
    </w:p>
    <w:p w:rsidR="004B0558" w:rsidRDefault="0071184B" w:rsidP="00D15793">
      <w:pPr>
        <w:spacing w:after="0" w:line="360" w:lineRule="auto"/>
        <w:ind w:firstLine="567"/>
        <w:jc w:val="both"/>
        <w:rPr>
          <w:rFonts w:ascii="Times New Roman" w:hAnsi="Times New Roman" w:cs="Times New Roman"/>
          <w:sz w:val="24"/>
          <w:szCs w:val="28"/>
        </w:rPr>
      </w:pPr>
      <w:r w:rsidRPr="0071184B">
        <w:rPr>
          <w:rFonts w:ascii="Times New Roman" w:hAnsi="Times New Roman" w:cs="Times New Roman"/>
          <w:sz w:val="24"/>
          <w:szCs w:val="28"/>
        </w:rPr>
        <w:t xml:space="preserve">Инвестиционные проекты, связанные с освоением </w:t>
      </w:r>
      <w:r>
        <w:rPr>
          <w:rFonts w:ascii="Times New Roman" w:hAnsi="Times New Roman" w:cs="Times New Roman"/>
          <w:sz w:val="24"/>
          <w:szCs w:val="28"/>
        </w:rPr>
        <w:t>золоты</w:t>
      </w:r>
      <w:r w:rsidRPr="0071184B">
        <w:rPr>
          <w:rFonts w:ascii="Times New Roman" w:hAnsi="Times New Roman" w:cs="Times New Roman"/>
          <w:sz w:val="24"/>
          <w:szCs w:val="28"/>
        </w:rPr>
        <w:t>х месторождений, характеризуются высокой степенью риска, порождаемого невозможностью получения достоверной информации о геологических характеристиках объекта инвестиций</w:t>
      </w:r>
      <w:r w:rsidR="004B0558">
        <w:rPr>
          <w:rFonts w:ascii="Times New Roman" w:hAnsi="Times New Roman" w:cs="Times New Roman"/>
          <w:sz w:val="24"/>
          <w:szCs w:val="28"/>
        </w:rPr>
        <w:t xml:space="preserve">, а </w:t>
      </w:r>
      <w:r>
        <w:rPr>
          <w:rFonts w:ascii="Times New Roman" w:hAnsi="Times New Roman" w:cs="Times New Roman"/>
          <w:sz w:val="24"/>
          <w:szCs w:val="28"/>
        </w:rPr>
        <w:t>с</w:t>
      </w:r>
      <w:r w:rsidR="00962E72" w:rsidRPr="00BC252C">
        <w:rPr>
          <w:rFonts w:ascii="Times New Roman" w:hAnsi="Times New Roman" w:cs="Times New Roman"/>
          <w:sz w:val="24"/>
          <w:szCs w:val="28"/>
        </w:rPr>
        <w:t>овременная экономическая ситуация характеризуется высокой степенью риска и неопределенности. В силу этого, становится очевидной необходимость использования комплексного подхода при инвестиционном проектировании. Так, инвестор, принимая решение об инвестировании в тот или иной проект, не только должен быть осведомлен о производственных процессах и отрасли объекта инвестирования, но и должен уметь управлять рисками этого проекта, а также с достаточной степенью точности определять свои возможные потери.</w:t>
      </w:r>
      <w:r w:rsidR="0019227F" w:rsidRPr="00BC252C">
        <w:rPr>
          <w:rFonts w:ascii="Times New Roman" w:hAnsi="Times New Roman" w:cs="Times New Roman"/>
          <w:sz w:val="24"/>
          <w:szCs w:val="28"/>
        </w:rPr>
        <w:t xml:space="preserve"> </w:t>
      </w:r>
    </w:p>
    <w:p w:rsidR="004B0558" w:rsidRDefault="0019227F" w:rsidP="00D15793">
      <w:pPr>
        <w:spacing w:after="0" w:line="360" w:lineRule="auto"/>
        <w:ind w:firstLine="567"/>
        <w:jc w:val="both"/>
        <w:rPr>
          <w:rFonts w:ascii="Times New Roman" w:hAnsi="Times New Roman" w:cs="Times New Roman"/>
          <w:sz w:val="24"/>
          <w:szCs w:val="28"/>
        </w:rPr>
      </w:pPr>
      <w:r w:rsidRPr="00BC252C">
        <w:rPr>
          <w:rFonts w:ascii="Times New Roman" w:hAnsi="Times New Roman" w:cs="Times New Roman"/>
          <w:sz w:val="24"/>
          <w:szCs w:val="28"/>
        </w:rPr>
        <w:t>Целью управления рисками является снижение степени неопределенности результата инвестиционной деятельности, а результатом – полное или частичное устранение отрицательного эффекта, вызванного непредвиденными событиями, сопровождающими инвестиционную деятельность, содействие получению прибыли и ее максимизации.</w:t>
      </w:r>
      <w:r w:rsidR="004B0558">
        <w:rPr>
          <w:rFonts w:ascii="Times New Roman" w:hAnsi="Times New Roman" w:cs="Times New Roman"/>
          <w:sz w:val="24"/>
          <w:szCs w:val="28"/>
        </w:rPr>
        <w:t xml:space="preserve"> </w:t>
      </w:r>
    </w:p>
    <w:p w:rsidR="00962E72" w:rsidRDefault="00962E72" w:rsidP="00D15793">
      <w:pPr>
        <w:spacing w:after="0" w:line="360" w:lineRule="auto"/>
        <w:ind w:firstLine="567"/>
        <w:jc w:val="both"/>
        <w:rPr>
          <w:rFonts w:ascii="Times New Roman" w:hAnsi="Times New Roman" w:cs="Times New Roman"/>
          <w:sz w:val="24"/>
          <w:szCs w:val="28"/>
        </w:rPr>
      </w:pPr>
      <w:r w:rsidRPr="00BC252C">
        <w:rPr>
          <w:rFonts w:ascii="Times New Roman" w:hAnsi="Times New Roman" w:cs="Times New Roman"/>
          <w:sz w:val="24"/>
          <w:szCs w:val="28"/>
        </w:rPr>
        <w:t xml:space="preserve">Таким образом, вопрос управления рисками при инвестиционном проектировании </w:t>
      </w:r>
      <w:r w:rsidR="0071184B">
        <w:rPr>
          <w:rFonts w:ascii="Times New Roman" w:hAnsi="Times New Roman" w:cs="Times New Roman"/>
          <w:sz w:val="24"/>
          <w:szCs w:val="28"/>
        </w:rPr>
        <w:t xml:space="preserve">в золотодобывающей отрасли </w:t>
      </w:r>
      <w:r w:rsidRPr="00BC252C">
        <w:rPr>
          <w:rFonts w:ascii="Times New Roman" w:hAnsi="Times New Roman" w:cs="Times New Roman"/>
          <w:sz w:val="24"/>
          <w:szCs w:val="28"/>
        </w:rPr>
        <w:t>ставится особенно остро. Одним из наиболее применимых и эффективных методов управления рисками является создание рисковых резер</w:t>
      </w:r>
      <w:r w:rsidR="004B0558">
        <w:rPr>
          <w:rFonts w:ascii="Times New Roman" w:hAnsi="Times New Roman" w:cs="Times New Roman"/>
          <w:sz w:val="24"/>
          <w:szCs w:val="28"/>
        </w:rPr>
        <w:t>вных фондов – а</w:t>
      </w:r>
      <w:r w:rsidR="00325BC9" w:rsidRPr="00BC252C">
        <w:rPr>
          <w:rFonts w:ascii="Times New Roman" w:hAnsi="Times New Roman" w:cs="Times New Roman"/>
          <w:sz w:val="24"/>
          <w:szCs w:val="28"/>
        </w:rPr>
        <w:t xml:space="preserve">декватно сформированный резервный фонд является гарантией бесперебойной работы предприятия. </w:t>
      </w:r>
      <w:r w:rsidRPr="00BC252C">
        <w:rPr>
          <w:rFonts w:ascii="Times New Roman" w:hAnsi="Times New Roman" w:cs="Times New Roman"/>
          <w:sz w:val="24"/>
          <w:szCs w:val="28"/>
        </w:rPr>
        <w:t>Однако здесь мы сталкиваемся с проблемой определени</w:t>
      </w:r>
      <w:r w:rsidR="00325BC9" w:rsidRPr="00BC252C">
        <w:rPr>
          <w:rFonts w:ascii="Times New Roman" w:hAnsi="Times New Roman" w:cs="Times New Roman"/>
          <w:sz w:val="24"/>
          <w:szCs w:val="28"/>
        </w:rPr>
        <w:t xml:space="preserve">я </w:t>
      </w:r>
      <w:r w:rsidR="00023810">
        <w:rPr>
          <w:rFonts w:ascii="Times New Roman" w:hAnsi="Times New Roman" w:cs="Times New Roman"/>
          <w:sz w:val="24"/>
          <w:szCs w:val="28"/>
        </w:rPr>
        <w:t>адекватной величины</w:t>
      </w:r>
      <w:r w:rsidR="00325BC9" w:rsidRPr="00BC252C">
        <w:rPr>
          <w:rFonts w:ascii="Times New Roman" w:hAnsi="Times New Roman" w:cs="Times New Roman"/>
          <w:sz w:val="24"/>
          <w:szCs w:val="28"/>
        </w:rPr>
        <w:t xml:space="preserve"> </w:t>
      </w:r>
      <w:r w:rsidRPr="00BC252C">
        <w:rPr>
          <w:rFonts w:ascii="Times New Roman" w:hAnsi="Times New Roman" w:cs="Times New Roman"/>
          <w:sz w:val="24"/>
          <w:szCs w:val="28"/>
        </w:rPr>
        <w:t>резервн</w:t>
      </w:r>
      <w:r w:rsidR="00325BC9" w:rsidRPr="00BC252C">
        <w:rPr>
          <w:rFonts w:ascii="Times New Roman" w:hAnsi="Times New Roman" w:cs="Times New Roman"/>
          <w:sz w:val="24"/>
          <w:szCs w:val="28"/>
        </w:rPr>
        <w:t>ого</w:t>
      </w:r>
      <w:r w:rsidRPr="00BC252C">
        <w:rPr>
          <w:rFonts w:ascii="Times New Roman" w:hAnsi="Times New Roman" w:cs="Times New Roman"/>
          <w:sz w:val="24"/>
          <w:szCs w:val="28"/>
        </w:rPr>
        <w:t xml:space="preserve"> фонд</w:t>
      </w:r>
      <w:r w:rsidR="00325BC9" w:rsidRPr="00BC252C">
        <w:rPr>
          <w:rFonts w:ascii="Times New Roman" w:hAnsi="Times New Roman" w:cs="Times New Roman"/>
          <w:sz w:val="24"/>
          <w:szCs w:val="28"/>
        </w:rPr>
        <w:t>а</w:t>
      </w:r>
      <w:r w:rsidRPr="00BC252C">
        <w:rPr>
          <w:rFonts w:ascii="Times New Roman" w:hAnsi="Times New Roman" w:cs="Times New Roman"/>
          <w:sz w:val="24"/>
          <w:szCs w:val="28"/>
        </w:rPr>
        <w:t xml:space="preserve">. Необходимо </w:t>
      </w:r>
      <w:r w:rsidR="00141B69" w:rsidRPr="00BC252C">
        <w:rPr>
          <w:rFonts w:ascii="Times New Roman" w:hAnsi="Times New Roman" w:cs="Times New Roman"/>
          <w:sz w:val="24"/>
          <w:szCs w:val="28"/>
        </w:rPr>
        <w:t xml:space="preserve">правильно </w:t>
      </w:r>
      <w:r w:rsidRPr="00BC252C">
        <w:rPr>
          <w:rFonts w:ascii="Times New Roman" w:hAnsi="Times New Roman" w:cs="Times New Roman"/>
          <w:sz w:val="24"/>
          <w:szCs w:val="28"/>
        </w:rPr>
        <w:t xml:space="preserve">учесть и оценить все возможные риски проекта, а также вероятность их наступления, </w:t>
      </w:r>
      <w:r w:rsidR="00141B69" w:rsidRPr="00BC252C">
        <w:rPr>
          <w:rFonts w:ascii="Times New Roman" w:hAnsi="Times New Roman" w:cs="Times New Roman"/>
          <w:sz w:val="24"/>
          <w:szCs w:val="28"/>
        </w:rPr>
        <w:t xml:space="preserve">не забывая, что </w:t>
      </w:r>
      <w:r w:rsidRPr="00BC252C">
        <w:rPr>
          <w:rFonts w:ascii="Times New Roman" w:hAnsi="Times New Roman" w:cs="Times New Roman"/>
          <w:sz w:val="24"/>
          <w:szCs w:val="28"/>
        </w:rPr>
        <w:t xml:space="preserve">резервирование средств предполагает выведение средств из оборота и заморозку их в наиболее ликвидной форме. </w:t>
      </w:r>
    </w:p>
    <w:p w:rsidR="00B372C9" w:rsidRDefault="00884569" w:rsidP="00B372C9">
      <w:pPr>
        <w:pStyle w:val="a3"/>
        <w:spacing w:after="0" w:line="360" w:lineRule="auto"/>
        <w:ind w:left="0" w:firstLine="567"/>
        <w:jc w:val="both"/>
        <w:rPr>
          <w:rFonts w:ascii="Times New Roman" w:eastAsiaTheme="minorEastAsia" w:hAnsi="Times New Roman" w:cs="Times New Roman"/>
          <w:sz w:val="24"/>
          <w:szCs w:val="28"/>
        </w:rPr>
      </w:pPr>
      <w:r w:rsidRPr="00884569">
        <w:rPr>
          <w:rFonts w:ascii="Times New Roman" w:hAnsi="Times New Roman" w:cs="Times New Roman"/>
          <w:sz w:val="24"/>
          <w:szCs w:val="28"/>
        </w:rPr>
        <w:t xml:space="preserve">Цель </w:t>
      </w:r>
      <w:r>
        <w:rPr>
          <w:rFonts w:ascii="Times New Roman" w:hAnsi="Times New Roman" w:cs="Times New Roman"/>
          <w:sz w:val="24"/>
          <w:szCs w:val="28"/>
        </w:rPr>
        <w:t>данной выпускной квалификационной</w:t>
      </w:r>
      <w:r w:rsidRPr="00884569">
        <w:rPr>
          <w:rFonts w:ascii="Times New Roman" w:hAnsi="Times New Roman" w:cs="Times New Roman"/>
          <w:sz w:val="24"/>
          <w:szCs w:val="28"/>
        </w:rPr>
        <w:t xml:space="preserve"> работы</w:t>
      </w:r>
      <w:r>
        <w:rPr>
          <w:rFonts w:ascii="Times New Roman" w:hAnsi="Times New Roman" w:cs="Times New Roman"/>
          <w:sz w:val="24"/>
          <w:szCs w:val="28"/>
        </w:rPr>
        <w:t xml:space="preserve"> – </w:t>
      </w:r>
      <w:r w:rsidR="0071184B">
        <w:rPr>
          <w:rFonts w:ascii="Times New Roman" w:hAnsi="Times New Roman" w:cs="Times New Roman"/>
          <w:sz w:val="24"/>
          <w:szCs w:val="28"/>
        </w:rPr>
        <w:t>созда</w:t>
      </w:r>
      <w:r w:rsidR="0018339C">
        <w:rPr>
          <w:rFonts w:ascii="Times New Roman" w:hAnsi="Times New Roman" w:cs="Times New Roman"/>
          <w:sz w:val="24"/>
          <w:szCs w:val="28"/>
        </w:rPr>
        <w:t>ние м</w:t>
      </w:r>
      <w:r w:rsidR="0018339C">
        <w:rPr>
          <w:rFonts w:ascii="Times New Roman" w:eastAsiaTheme="minorEastAsia" w:hAnsi="Times New Roman" w:cs="Times New Roman"/>
          <w:sz w:val="24"/>
          <w:szCs w:val="28"/>
        </w:rPr>
        <w:t>одели для определения величины резервного фонда</w:t>
      </w:r>
      <w:r w:rsidR="0018339C" w:rsidRPr="00DB2633">
        <w:rPr>
          <w:rFonts w:ascii="Times New Roman" w:eastAsiaTheme="minorEastAsia" w:hAnsi="Times New Roman" w:cs="Times New Roman"/>
          <w:sz w:val="24"/>
          <w:szCs w:val="28"/>
        </w:rPr>
        <w:t xml:space="preserve"> проектов о</w:t>
      </w:r>
      <w:r w:rsidR="00B372C9">
        <w:rPr>
          <w:rFonts w:ascii="Times New Roman" w:eastAsiaTheme="minorEastAsia" w:hAnsi="Times New Roman" w:cs="Times New Roman"/>
          <w:sz w:val="24"/>
          <w:szCs w:val="28"/>
        </w:rPr>
        <w:t>своения золотых месторождений</w:t>
      </w:r>
      <w:r w:rsidR="0018339C">
        <w:rPr>
          <w:rFonts w:ascii="Times New Roman" w:eastAsiaTheme="minorEastAsia" w:hAnsi="Times New Roman" w:cs="Times New Roman"/>
          <w:sz w:val="24"/>
          <w:szCs w:val="28"/>
        </w:rPr>
        <w:t>, которую могла бы использовать как сама компания</w:t>
      </w:r>
      <w:r w:rsidR="0018339C" w:rsidRPr="00DB2633">
        <w:rPr>
          <w:rFonts w:ascii="Times New Roman" w:eastAsiaTheme="minorEastAsia" w:hAnsi="Times New Roman" w:cs="Times New Roman"/>
          <w:sz w:val="24"/>
          <w:szCs w:val="28"/>
        </w:rPr>
        <w:t>, реализующ</w:t>
      </w:r>
      <w:r w:rsidR="0018339C">
        <w:rPr>
          <w:rFonts w:ascii="Times New Roman" w:eastAsiaTheme="minorEastAsia" w:hAnsi="Times New Roman" w:cs="Times New Roman"/>
          <w:sz w:val="24"/>
          <w:szCs w:val="28"/>
        </w:rPr>
        <w:t>ая</w:t>
      </w:r>
      <w:r w:rsidR="00B372C9">
        <w:rPr>
          <w:rFonts w:ascii="Times New Roman" w:eastAsiaTheme="minorEastAsia" w:hAnsi="Times New Roman" w:cs="Times New Roman"/>
          <w:sz w:val="24"/>
          <w:szCs w:val="28"/>
        </w:rPr>
        <w:t xml:space="preserve"> проект,</w:t>
      </w:r>
      <w:r w:rsidR="0018339C">
        <w:rPr>
          <w:rFonts w:ascii="Times New Roman" w:eastAsiaTheme="minorEastAsia" w:hAnsi="Times New Roman" w:cs="Times New Roman"/>
          <w:sz w:val="24"/>
          <w:szCs w:val="28"/>
        </w:rPr>
        <w:t xml:space="preserve"> так и любая другая, занимающая</w:t>
      </w:r>
      <w:r w:rsidR="0018339C" w:rsidRPr="00DB2633">
        <w:rPr>
          <w:rFonts w:ascii="Times New Roman" w:eastAsiaTheme="minorEastAsia" w:hAnsi="Times New Roman" w:cs="Times New Roman"/>
          <w:sz w:val="24"/>
          <w:szCs w:val="28"/>
        </w:rPr>
        <w:t>ся оценкой и анализом планируемого к реализации проекта,</w:t>
      </w:r>
      <w:r w:rsidR="00B372C9">
        <w:rPr>
          <w:rFonts w:ascii="Times New Roman" w:eastAsiaTheme="minorEastAsia" w:hAnsi="Times New Roman" w:cs="Times New Roman"/>
          <w:sz w:val="24"/>
          <w:szCs w:val="28"/>
        </w:rPr>
        <w:t xml:space="preserve"> с целью о</w:t>
      </w:r>
      <w:r w:rsidR="00B372C9" w:rsidRPr="00DB2633">
        <w:rPr>
          <w:rFonts w:ascii="Times New Roman" w:eastAsiaTheme="minorEastAsia" w:hAnsi="Times New Roman" w:cs="Times New Roman"/>
          <w:sz w:val="24"/>
          <w:szCs w:val="28"/>
        </w:rPr>
        <w:t>цен</w:t>
      </w:r>
      <w:r w:rsidR="00B372C9">
        <w:rPr>
          <w:rFonts w:ascii="Times New Roman" w:eastAsiaTheme="minorEastAsia" w:hAnsi="Times New Roman" w:cs="Times New Roman"/>
          <w:sz w:val="24"/>
          <w:szCs w:val="28"/>
        </w:rPr>
        <w:t>ки рисков и привлечения инвестиций.</w:t>
      </w:r>
      <w:r w:rsidR="0018339C" w:rsidRPr="00DB2633">
        <w:rPr>
          <w:rFonts w:ascii="Times New Roman" w:eastAsiaTheme="minorEastAsia" w:hAnsi="Times New Roman" w:cs="Times New Roman"/>
          <w:sz w:val="24"/>
          <w:szCs w:val="28"/>
        </w:rPr>
        <w:t xml:space="preserve"> </w:t>
      </w:r>
    </w:p>
    <w:p w:rsidR="00B372C9" w:rsidRDefault="00B372C9" w:rsidP="00B372C9">
      <w:pPr>
        <w:pStyle w:val="a3"/>
        <w:spacing w:after="0" w:line="360" w:lineRule="auto"/>
        <w:ind w:left="0" w:firstLine="567"/>
        <w:jc w:val="both"/>
        <w:rPr>
          <w:rFonts w:ascii="Times New Roman" w:hAnsi="Times New Roman" w:cs="Times New Roman"/>
          <w:sz w:val="24"/>
          <w:szCs w:val="28"/>
        </w:rPr>
      </w:pPr>
      <w:r w:rsidRPr="00B372C9">
        <w:rPr>
          <w:rFonts w:ascii="Times New Roman" w:hAnsi="Times New Roman" w:cs="Times New Roman"/>
          <w:sz w:val="24"/>
          <w:szCs w:val="28"/>
        </w:rPr>
        <w:t>Для достижения намеченной цели были поставлены следующие задачи:</w:t>
      </w:r>
    </w:p>
    <w:p w:rsidR="00B372C9" w:rsidRDefault="003A1783" w:rsidP="003A1783">
      <w:pPr>
        <w:pStyle w:val="a3"/>
        <w:numPr>
          <w:ilvl w:val="0"/>
          <w:numId w:val="40"/>
        </w:numPr>
        <w:spacing w:after="0" w:line="360" w:lineRule="auto"/>
        <w:ind w:left="0" w:firstLine="567"/>
        <w:jc w:val="both"/>
        <w:rPr>
          <w:rFonts w:ascii="Times New Roman" w:hAnsi="Times New Roman" w:cs="Times New Roman"/>
          <w:sz w:val="24"/>
          <w:szCs w:val="28"/>
        </w:rPr>
      </w:pPr>
      <w:r>
        <w:rPr>
          <w:rFonts w:ascii="Times New Roman" w:hAnsi="Times New Roman" w:cs="Times New Roman"/>
          <w:sz w:val="24"/>
          <w:szCs w:val="28"/>
        </w:rPr>
        <w:t>Уточнить понятийный аппарат</w:t>
      </w:r>
      <w:r w:rsidR="00B372C9" w:rsidRPr="003A1783">
        <w:rPr>
          <w:rFonts w:ascii="Times New Roman" w:hAnsi="Times New Roman" w:cs="Times New Roman"/>
          <w:sz w:val="24"/>
          <w:szCs w:val="28"/>
        </w:rPr>
        <w:t xml:space="preserve"> инвестиционного проектирования и управления рисками</w:t>
      </w:r>
      <w:r>
        <w:rPr>
          <w:rFonts w:ascii="Times New Roman" w:hAnsi="Times New Roman" w:cs="Times New Roman"/>
          <w:sz w:val="24"/>
          <w:szCs w:val="28"/>
        </w:rPr>
        <w:t>;</w:t>
      </w:r>
    </w:p>
    <w:p w:rsidR="00033502" w:rsidRDefault="003A1783" w:rsidP="00033502">
      <w:pPr>
        <w:pStyle w:val="a3"/>
        <w:numPr>
          <w:ilvl w:val="0"/>
          <w:numId w:val="40"/>
        </w:numPr>
        <w:spacing w:after="0" w:line="36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Проанализировать </w:t>
      </w:r>
      <w:r w:rsidR="00B372C9" w:rsidRPr="00E2152A">
        <w:rPr>
          <w:rFonts w:ascii="Times New Roman" w:hAnsi="Times New Roman" w:cs="Times New Roman"/>
          <w:sz w:val="24"/>
          <w:szCs w:val="28"/>
        </w:rPr>
        <w:t>стадии инвестиционного проектирования</w:t>
      </w:r>
      <w:r>
        <w:rPr>
          <w:rFonts w:ascii="Times New Roman" w:hAnsi="Times New Roman" w:cs="Times New Roman"/>
          <w:sz w:val="24"/>
          <w:szCs w:val="28"/>
        </w:rPr>
        <w:t xml:space="preserve"> и мероприятия по управлению рисками с целью </w:t>
      </w:r>
      <w:r w:rsidR="0071184B">
        <w:rPr>
          <w:rFonts w:ascii="Times New Roman" w:hAnsi="Times New Roman" w:cs="Times New Roman"/>
          <w:sz w:val="24"/>
          <w:szCs w:val="28"/>
        </w:rPr>
        <w:t xml:space="preserve">определения </w:t>
      </w:r>
      <w:r w:rsidR="0008511E">
        <w:rPr>
          <w:rFonts w:ascii="Times New Roman" w:hAnsi="Times New Roman" w:cs="Times New Roman"/>
          <w:sz w:val="24"/>
          <w:szCs w:val="28"/>
        </w:rPr>
        <w:t>значимости р</w:t>
      </w:r>
      <w:r w:rsidR="0071184B">
        <w:rPr>
          <w:rFonts w:ascii="Times New Roman" w:hAnsi="Times New Roman" w:cs="Times New Roman"/>
          <w:sz w:val="24"/>
          <w:szCs w:val="28"/>
        </w:rPr>
        <w:t>езервного фонда для инвестиционного проекта;</w:t>
      </w:r>
    </w:p>
    <w:p w:rsidR="00033502" w:rsidRDefault="00B372C9" w:rsidP="00033502">
      <w:pPr>
        <w:pStyle w:val="a3"/>
        <w:numPr>
          <w:ilvl w:val="0"/>
          <w:numId w:val="40"/>
        </w:numPr>
        <w:spacing w:after="0" w:line="360" w:lineRule="auto"/>
        <w:ind w:left="0" w:firstLine="567"/>
        <w:jc w:val="both"/>
        <w:rPr>
          <w:rFonts w:ascii="Times New Roman" w:hAnsi="Times New Roman" w:cs="Times New Roman"/>
          <w:sz w:val="24"/>
          <w:szCs w:val="28"/>
        </w:rPr>
      </w:pPr>
      <w:r w:rsidRPr="00033502">
        <w:rPr>
          <w:rFonts w:ascii="Times New Roman" w:hAnsi="Times New Roman" w:cs="Times New Roman"/>
          <w:sz w:val="24"/>
          <w:szCs w:val="28"/>
        </w:rPr>
        <w:lastRenderedPageBreak/>
        <w:t>Выделить</w:t>
      </w:r>
      <w:r w:rsidR="00325BC9" w:rsidRPr="00033502">
        <w:rPr>
          <w:rFonts w:ascii="Times New Roman" w:hAnsi="Times New Roman" w:cs="Times New Roman"/>
          <w:sz w:val="24"/>
          <w:szCs w:val="28"/>
        </w:rPr>
        <w:t xml:space="preserve"> </w:t>
      </w:r>
      <w:r w:rsidR="00E93CAC" w:rsidRPr="00033502">
        <w:rPr>
          <w:rFonts w:ascii="Times New Roman" w:hAnsi="Times New Roman" w:cs="Times New Roman"/>
          <w:sz w:val="24"/>
          <w:szCs w:val="28"/>
        </w:rPr>
        <w:t>основные подходы</w:t>
      </w:r>
      <w:r w:rsidR="00962E72" w:rsidRPr="00033502">
        <w:rPr>
          <w:rFonts w:ascii="Times New Roman" w:hAnsi="Times New Roman" w:cs="Times New Roman"/>
          <w:sz w:val="24"/>
          <w:szCs w:val="28"/>
        </w:rPr>
        <w:t xml:space="preserve"> </w:t>
      </w:r>
      <w:r w:rsidRPr="00033502">
        <w:rPr>
          <w:rFonts w:ascii="Times New Roman" w:hAnsi="Times New Roman" w:cs="Times New Roman"/>
          <w:sz w:val="24"/>
          <w:szCs w:val="28"/>
        </w:rPr>
        <w:t>к анализу рисков проекта и провести с</w:t>
      </w:r>
      <w:r w:rsidR="00962E72" w:rsidRPr="00033502">
        <w:rPr>
          <w:rFonts w:ascii="Times New Roman" w:hAnsi="Times New Roman" w:cs="Times New Roman"/>
          <w:sz w:val="24"/>
          <w:szCs w:val="28"/>
        </w:rPr>
        <w:t>равнительный анализ данных подходов</w:t>
      </w:r>
      <w:r w:rsidRPr="00033502">
        <w:rPr>
          <w:rFonts w:ascii="Times New Roman" w:hAnsi="Times New Roman" w:cs="Times New Roman"/>
          <w:sz w:val="24"/>
          <w:szCs w:val="28"/>
        </w:rPr>
        <w:t xml:space="preserve"> с целью</w:t>
      </w:r>
      <w:r w:rsidR="00E93CAC" w:rsidRPr="00033502">
        <w:rPr>
          <w:rFonts w:ascii="Times New Roman" w:hAnsi="Times New Roman" w:cs="Times New Roman"/>
          <w:sz w:val="24"/>
          <w:szCs w:val="28"/>
        </w:rPr>
        <w:t xml:space="preserve"> выявлен</w:t>
      </w:r>
      <w:r w:rsidRPr="00033502">
        <w:rPr>
          <w:rFonts w:ascii="Times New Roman" w:hAnsi="Times New Roman" w:cs="Times New Roman"/>
          <w:sz w:val="24"/>
          <w:szCs w:val="28"/>
        </w:rPr>
        <w:t>ия</w:t>
      </w:r>
      <w:r w:rsidR="00E93CAC" w:rsidRPr="00033502">
        <w:rPr>
          <w:rFonts w:ascii="Times New Roman" w:hAnsi="Times New Roman" w:cs="Times New Roman"/>
          <w:sz w:val="24"/>
          <w:szCs w:val="28"/>
        </w:rPr>
        <w:t xml:space="preserve"> наиболе</w:t>
      </w:r>
      <w:r w:rsidRPr="00033502">
        <w:rPr>
          <w:rFonts w:ascii="Times New Roman" w:hAnsi="Times New Roman" w:cs="Times New Roman"/>
          <w:sz w:val="24"/>
          <w:szCs w:val="28"/>
        </w:rPr>
        <w:t>е подходящего</w:t>
      </w:r>
      <w:r w:rsidR="00E93CAC" w:rsidRPr="00033502">
        <w:rPr>
          <w:rFonts w:ascii="Times New Roman" w:hAnsi="Times New Roman" w:cs="Times New Roman"/>
          <w:sz w:val="24"/>
          <w:szCs w:val="28"/>
        </w:rPr>
        <w:t xml:space="preserve"> для формирования величины рисковых резервных фондов в золотодобывающей отрасли</w:t>
      </w:r>
      <w:r w:rsidR="00033502">
        <w:rPr>
          <w:rFonts w:ascii="Times New Roman" w:hAnsi="Times New Roman" w:cs="Times New Roman"/>
          <w:sz w:val="24"/>
          <w:szCs w:val="28"/>
        </w:rPr>
        <w:t>;</w:t>
      </w:r>
    </w:p>
    <w:p w:rsidR="00033502" w:rsidRDefault="00033502" w:rsidP="00033502">
      <w:pPr>
        <w:pStyle w:val="a3"/>
        <w:numPr>
          <w:ilvl w:val="0"/>
          <w:numId w:val="40"/>
        </w:numPr>
        <w:spacing w:after="0" w:line="360" w:lineRule="auto"/>
        <w:ind w:left="0" w:firstLine="567"/>
        <w:jc w:val="both"/>
        <w:rPr>
          <w:rFonts w:ascii="Times New Roman" w:hAnsi="Times New Roman" w:cs="Times New Roman"/>
          <w:sz w:val="24"/>
          <w:szCs w:val="28"/>
        </w:rPr>
      </w:pPr>
      <w:r>
        <w:rPr>
          <w:rFonts w:ascii="Times New Roman" w:hAnsi="Times New Roman" w:cs="Times New Roman"/>
          <w:sz w:val="24"/>
          <w:szCs w:val="28"/>
        </w:rPr>
        <w:t>Рассмотреть</w:t>
      </w:r>
      <w:r w:rsidR="002963F8" w:rsidRPr="00033502">
        <w:rPr>
          <w:rFonts w:ascii="Times New Roman" w:hAnsi="Times New Roman" w:cs="Times New Roman"/>
          <w:sz w:val="24"/>
          <w:szCs w:val="28"/>
        </w:rPr>
        <w:t xml:space="preserve"> основные подходы к выставлению ставки дисконтирования, и </w:t>
      </w:r>
      <w:r>
        <w:rPr>
          <w:rFonts w:ascii="Times New Roman" w:hAnsi="Times New Roman" w:cs="Times New Roman"/>
          <w:sz w:val="24"/>
          <w:szCs w:val="28"/>
        </w:rPr>
        <w:t>провести</w:t>
      </w:r>
      <w:r w:rsidR="002963F8" w:rsidRPr="00033502">
        <w:rPr>
          <w:rFonts w:ascii="Times New Roman" w:hAnsi="Times New Roman" w:cs="Times New Roman"/>
          <w:sz w:val="24"/>
          <w:szCs w:val="28"/>
        </w:rPr>
        <w:t xml:space="preserve"> анализ на </w:t>
      </w:r>
      <w:r>
        <w:rPr>
          <w:rFonts w:ascii="Times New Roman" w:hAnsi="Times New Roman" w:cs="Times New Roman"/>
          <w:sz w:val="24"/>
          <w:szCs w:val="28"/>
        </w:rPr>
        <w:t xml:space="preserve">их применимость </w:t>
      </w:r>
      <w:r w:rsidR="002963F8" w:rsidRPr="00033502">
        <w:rPr>
          <w:rFonts w:ascii="Times New Roman" w:hAnsi="Times New Roman" w:cs="Times New Roman"/>
          <w:sz w:val="24"/>
          <w:szCs w:val="28"/>
        </w:rPr>
        <w:t xml:space="preserve">к отечественным </w:t>
      </w:r>
      <w:r>
        <w:rPr>
          <w:rFonts w:ascii="Times New Roman" w:hAnsi="Times New Roman" w:cs="Times New Roman"/>
          <w:sz w:val="24"/>
          <w:szCs w:val="28"/>
        </w:rPr>
        <w:t xml:space="preserve">и зарубежным </w:t>
      </w:r>
      <w:r w:rsidR="002963F8" w:rsidRPr="00033502">
        <w:rPr>
          <w:rFonts w:ascii="Times New Roman" w:hAnsi="Times New Roman" w:cs="Times New Roman"/>
          <w:sz w:val="24"/>
          <w:szCs w:val="28"/>
        </w:rPr>
        <w:t xml:space="preserve">проектам, находящимся на </w:t>
      </w:r>
      <w:r>
        <w:rPr>
          <w:rFonts w:ascii="Times New Roman" w:hAnsi="Times New Roman" w:cs="Times New Roman"/>
          <w:sz w:val="24"/>
          <w:szCs w:val="28"/>
        </w:rPr>
        <w:t>начальной стадии;</w:t>
      </w:r>
    </w:p>
    <w:p w:rsidR="0018339C" w:rsidRPr="00033502" w:rsidRDefault="00033502" w:rsidP="00033502">
      <w:pPr>
        <w:pStyle w:val="a3"/>
        <w:numPr>
          <w:ilvl w:val="0"/>
          <w:numId w:val="40"/>
        </w:numPr>
        <w:spacing w:after="0" w:line="360" w:lineRule="auto"/>
        <w:ind w:left="0" w:firstLine="567"/>
        <w:jc w:val="both"/>
        <w:rPr>
          <w:rFonts w:ascii="Times New Roman" w:hAnsi="Times New Roman" w:cs="Times New Roman"/>
          <w:sz w:val="24"/>
          <w:szCs w:val="28"/>
        </w:rPr>
      </w:pPr>
      <w:r>
        <w:rPr>
          <w:rFonts w:ascii="Times New Roman" w:hAnsi="Times New Roman" w:cs="Times New Roman"/>
          <w:sz w:val="24"/>
          <w:szCs w:val="24"/>
        </w:rPr>
        <w:t>Проанализировать мировой рынок золота, динамику</w:t>
      </w:r>
      <w:r w:rsidR="0018339C" w:rsidRPr="00033502">
        <w:rPr>
          <w:rFonts w:ascii="Times New Roman" w:hAnsi="Times New Roman" w:cs="Times New Roman"/>
          <w:sz w:val="24"/>
          <w:szCs w:val="24"/>
        </w:rPr>
        <w:t xml:space="preserve"> основных производственных и финансовых показателей крупнейших его игроков, тенденции золотодобывающей </w:t>
      </w:r>
      <w:r>
        <w:rPr>
          <w:rFonts w:ascii="Times New Roman" w:hAnsi="Times New Roman" w:cs="Times New Roman"/>
          <w:sz w:val="24"/>
          <w:szCs w:val="24"/>
        </w:rPr>
        <w:t>отрасли;</w:t>
      </w:r>
    </w:p>
    <w:p w:rsidR="00A71E3A" w:rsidRPr="0071184B" w:rsidRDefault="0071184B" w:rsidP="0071184B">
      <w:pPr>
        <w:pStyle w:val="a3"/>
        <w:numPr>
          <w:ilvl w:val="0"/>
          <w:numId w:val="40"/>
        </w:numPr>
        <w:spacing w:after="0" w:line="360" w:lineRule="auto"/>
        <w:ind w:left="0" w:firstLine="567"/>
        <w:jc w:val="both"/>
        <w:rPr>
          <w:rFonts w:ascii="Times New Roman" w:hAnsi="Times New Roman" w:cs="Times New Roman"/>
          <w:sz w:val="24"/>
          <w:szCs w:val="28"/>
        </w:rPr>
      </w:pPr>
      <w:r>
        <w:rPr>
          <w:rFonts w:ascii="Times New Roman" w:hAnsi="Times New Roman" w:cs="Times New Roman"/>
          <w:sz w:val="24"/>
          <w:szCs w:val="24"/>
        </w:rPr>
        <w:t>Постро</w:t>
      </w:r>
      <w:r w:rsidR="000C17B2">
        <w:rPr>
          <w:rFonts w:ascii="Times New Roman" w:hAnsi="Times New Roman" w:cs="Times New Roman"/>
          <w:sz w:val="24"/>
          <w:szCs w:val="24"/>
        </w:rPr>
        <w:t>ить</w:t>
      </w:r>
      <w:r w:rsidR="00033502">
        <w:rPr>
          <w:rFonts w:ascii="Times New Roman" w:hAnsi="Times New Roman" w:cs="Times New Roman"/>
          <w:sz w:val="24"/>
          <w:szCs w:val="24"/>
        </w:rPr>
        <w:t xml:space="preserve"> модел</w:t>
      </w:r>
      <w:r w:rsidR="000C17B2">
        <w:rPr>
          <w:rFonts w:ascii="Times New Roman" w:hAnsi="Times New Roman" w:cs="Times New Roman"/>
          <w:sz w:val="24"/>
          <w:szCs w:val="24"/>
        </w:rPr>
        <w:t>ь</w:t>
      </w:r>
      <w:r w:rsidR="00033502">
        <w:rPr>
          <w:rFonts w:ascii="Times New Roman" w:hAnsi="Times New Roman" w:cs="Times New Roman"/>
          <w:sz w:val="24"/>
          <w:szCs w:val="24"/>
        </w:rPr>
        <w:t xml:space="preserve"> и апроб</w:t>
      </w:r>
      <w:r w:rsidR="000C17B2">
        <w:rPr>
          <w:rFonts w:ascii="Times New Roman" w:hAnsi="Times New Roman" w:cs="Times New Roman"/>
          <w:sz w:val="24"/>
          <w:szCs w:val="24"/>
        </w:rPr>
        <w:t>ировать ее</w:t>
      </w:r>
      <w:r w:rsidR="00033502">
        <w:rPr>
          <w:rFonts w:ascii="Times New Roman" w:hAnsi="Times New Roman" w:cs="Times New Roman"/>
          <w:sz w:val="24"/>
          <w:szCs w:val="24"/>
        </w:rPr>
        <w:t xml:space="preserve"> на примере одного из </w:t>
      </w:r>
      <w:r w:rsidR="00033502" w:rsidRPr="00DB2633">
        <w:rPr>
          <w:rFonts w:ascii="Times New Roman" w:eastAsiaTheme="minorEastAsia" w:hAnsi="Times New Roman" w:cs="Times New Roman"/>
          <w:sz w:val="24"/>
          <w:szCs w:val="28"/>
        </w:rPr>
        <w:t>проектов освоения золоты</w:t>
      </w:r>
      <w:r w:rsidR="00033502">
        <w:rPr>
          <w:rFonts w:ascii="Times New Roman" w:eastAsiaTheme="minorEastAsia" w:hAnsi="Times New Roman" w:cs="Times New Roman"/>
          <w:sz w:val="24"/>
          <w:szCs w:val="28"/>
        </w:rPr>
        <w:t>х месторождений, характеризующего</w:t>
      </w:r>
      <w:r w:rsidR="00033502" w:rsidRPr="00DB2633">
        <w:rPr>
          <w:rFonts w:ascii="Times New Roman" w:eastAsiaTheme="minorEastAsia" w:hAnsi="Times New Roman" w:cs="Times New Roman"/>
          <w:sz w:val="24"/>
          <w:szCs w:val="28"/>
        </w:rPr>
        <w:t>ся высокой степенью неопределенности</w:t>
      </w:r>
      <w:r w:rsidR="00033502">
        <w:rPr>
          <w:rFonts w:ascii="Times New Roman" w:eastAsiaTheme="minorEastAsia" w:hAnsi="Times New Roman" w:cs="Times New Roman"/>
          <w:sz w:val="24"/>
          <w:szCs w:val="28"/>
        </w:rPr>
        <w:t>.</w:t>
      </w:r>
      <w:r w:rsidR="00962E72" w:rsidRPr="0071184B">
        <w:rPr>
          <w:rFonts w:ascii="Times New Roman" w:hAnsi="Times New Roman" w:cs="Times New Roman"/>
          <w:sz w:val="28"/>
          <w:szCs w:val="28"/>
        </w:rPr>
        <w:br w:type="page"/>
      </w:r>
    </w:p>
    <w:p w:rsidR="00A21BA3" w:rsidRPr="009B5FFF" w:rsidRDefault="009B5FFF" w:rsidP="003A1783">
      <w:pPr>
        <w:pStyle w:val="1"/>
        <w:spacing w:before="0" w:after="160"/>
        <w:jc w:val="both"/>
        <w:rPr>
          <w:rFonts w:ascii="Times New Roman" w:hAnsi="Times New Roman" w:cs="Times New Roman"/>
          <w:b/>
          <w:color w:val="auto"/>
          <w:sz w:val="28"/>
        </w:rPr>
      </w:pPr>
      <w:bookmarkStart w:id="2" w:name="_Toc514106163"/>
      <w:r>
        <w:rPr>
          <w:rFonts w:ascii="Times New Roman" w:hAnsi="Times New Roman" w:cs="Times New Roman"/>
          <w:b/>
          <w:color w:val="auto"/>
          <w:sz w:val="28"/>
        </w:rPr>
        <w:lastRenderedPageBreak/>
        <w:t>ГЛАВА 1</w:t>
      </w:r>
      <w:r w:rsidR="003A1783">
        <w:rPr>
          <w:rFonts w:ascii="Times New Roman" w:hAnsi="Times New Roman" w:cs="Times New Roman"/>
          <w:b/>
          <w:color w:val="auto"/>
          <w:sz w:val="28"/>
        </w:rPr>
        <w:t xml:space="preserve"> АНАЛИЗ ПОДХОДОВ К ФОРМИРОВАНИЮ РИСКОВЫХ РЕЗЕРВНЫХ ФОНДОВ ПРИ ИНВЕСТИЦИОННОМ ПРОЕКТИРОВАНИИ</w:t>
      </w:r>
      <w:bookmarkEnd w:id="2"/>
    </w:p>
    <w:p w:rsidR="00A21BA3" w:rsidRPr="00A21BA3" w:rsidRDefault="00A21BA3" w:rsidP="00C02A00">
      <w:pPr>
        <w:ind w:firstLine="567"/>
        <w:jc w:val="both"/>
      </w:pPr>
    </w:p>
    <w:p w:rsidR="00962E72" w:rsidRPr="00811300" w:rsidRDefault="00E07D08" w:rsidP="00E07D08">
      <w:pPr>
        <w:pStyle w:val="1"/>
        <w:numPr>
          <w:ilvl w:val="1"/>
          <w:numId w:val="41"/>
        </w:numPr>
        <w:spacing w:before="0" w:after="160"/>
        <w:ind w:left="0" w:firstLine="567"/>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3" w:name="_Toc514106164"/>
      <w:r w:rsidR="0016777D" w:rsidRPr="00811300">
        <w:rPr>
          <w:rFonts w:ascii="Times New Roman" w:hAnsi="Times New Roman" w:cs="Times New Roman"/>
          <w:b/>
          <w:color w:val="auto"/>
          <w:sz w:val="28"/>
          <w:szCs w:val="28"/>
        </w:rPr>
        <w:t>Основные понятия, связанные с категорией инвестиционного проектирования</w:t>
      </w:r>
      <w:bookmarkEnd w:id="3"/>
    </w:p>
    <w:p w:rsidR="0016777D" w:rsidRPr="00811300" w:rsidRDefault="0016777D" w:rsidP="00F51467">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Говоря об инвестиционном проектировании, необходимо для начала остановиться на понятии проекта. </w:t>
      </w:r>
    </w:p>
    <w:p w:rsidR="00500F3B" w:rsidRPr="00811300" w:rsidRDefault="00500F3B" w:rsidP="00F51467">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Единого общепринятого определения слова «проект» не существует ни в отечественной, ни в зарубежной литературе.</w:t>
      </w:r>
      <w:r w:rsidR="0016777D" w:rsidRPr="00811300">
        <w:rPr>
          <w:rFonts w:ascii="Times New Roman" w:hAnsi="Times New Roman" w:cs="Times New Roman"/>
          <w:sz w:val="24"/>
          <w:szCs w:val="28"/>
        </w:rPr>
        <w:t xml:space="preserve"> Специалисты по управлению проектами используют определения, которые являются наиболее подходящими для решаемых ими задач. В связи с этим, изучая различные публикации на тему проектирования, можно столкнуться с различными вариациями данного определения. </w:t>
      </w:r>
    </w:p>
    <w:p w:rsidR="00500F3B" w:rsidRPr="00811300" w:rsidRDefault="0016777D"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Например, </w:t>
      </w:r>
      <w:r w:rsidR="00500F3B" w:rsidRPr="00811300">
        <w:rPr>
          <w:rFonts w:ascii="Times New Roman" w:hAnsi="Times New Roman" w:cs="Times New Roman"/>
          <w:sz w:val="24"/>
          <w:szCs w:val="28"/>
        </w:rPr>
        <w:t xml:space="preserve">Ю.И. Попов и О.В. Яковенко </w:t>
      </w:r>
      <w:r w:rsidRPr="00811300">
        <w:rPr>
          <w:rFonts w:ascii="Times New Roman" w:hAnsi="Times New Roman" w:cs="Times New Roman"/>
          <w:sz w:val="24"/>
          <w:szCs w:val="28"/>
        </w:rPr>
        <w:t xml:space="preserve">приводят следующее определение: </w:t>
      </w:r>
      <w:r w:rsidR="005032D8" w:rsidRPr="00811300">
        <w:rPr>
          <w:rFonts w:ascii="Times New Roman" w:hAnsi="Times New Roman" w:cs="Times New Roman"/>
          <w:sz w:val="24"/>
          <w:szCs w:val="28"/>
        </w:rPr>
        <w:t>«</w:t>
      </w:r>
      <w:r w:rsidRPr="00811300">
        <w:rPr>
          <w:rFonts w:ascii="Times New Roman" w:hAnsi="Times New Roman" w:cs="Times New Roman"/>
          <w:sz w:val="24"/>
          <w:szCs w:val="28"/>
        </w:rPr>
        <w:t>Проект – это н</w:t>
      </w:r>
      <w:r w:rsidR="00500F3B" w:rsidRPr="00811300">
        <w:rPr>
          <w:rFonts w:ascii="Times New Roman" w:hAnsi="Times New Roman" w:cs="Times New Roman"/>
          <w:sz w:val="24"/>
          <w:szCs w:val="28"/>
        </w:rPr>
        <w:t>екоторое предприятие с изначально установленными целями, достижение которых определяет завершение проекта</w:t>
      </w:r>
      <w:r w:rsidR="005032D8" w:rsidRPr="00811300">
        <w:rPr>
          <w:rFonts w:ascii="Times New Roman" w:hAnsi="Times New Roman" w:cs="Times New Roman"/>
          <w:sz w:val="24"/>
          <w:szCs w:val="28"/>
        </w:rPr>
        <w:t>»</w:t>
      </w:r>
      <w:r w:rsidRPr="00811300">
        <w:rPr>
          <w:rStyle w:val="a6"/>
          <w:rFonts w:ascii="Times New Roman" w:hAnsi="Times New Roman" w:cs="Times New Roman"/>
          <w:sz w:val="24"/>
          <w:szCs w:val="28"/>
        </w:rPr>
        <w:footnoteReference w:id="1"/>
      </w:r>
      <w:r w:rsidR="00500F3B" w:rsidRPr="00811300">
        <w:rPr>
          <w:rFonts w:ascii="Times New Roman" w:hAnsi="Times New Roman" w:cs="Times New Roman"/>
          <w:sz w:val="24"/>
          <w:szCs w:val="28"/>
        </w:rPr>
        <w:t>.</w:t>
      </w:r>
    </w:p>
    <w:p w:rsidR="00500F3B" w:rsidRPr="00811300" w:rsidRDefault="005032D8"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У таких авторов, как </w:t>
      </w:r>
      <w:r w:rsidR="00500F3B" w:rsidRPr="00811300">
        <w:rPr>
          <w:rFonts w:ascii="Times New Roman" w:hAnsi="Times New Roman" w:cs="Times New Roman"/>
          <w:sz w:val="24"/>
          <w:szCs w:val="28"/>
        </w:rPr>
        <w:t xml:space="preserve">А.А. Бовин, Л. Е. Чередникова, В.А. Якимович </w:t>
      </w:r>
      <w:r w:rsidRPr="00811300">
        <w:rPr>
          <w:rFonts w:ascii="Times New Roman" w:hAnsi="Times New Roman" w:cs="Times New Roman"/>
          <w:sz w:val="24"/>
          <w:szCs w:val="28"/>
        </w:rPr>
        <w:t>проектом считается д</w:t>
      </w:r>
      <w:r w:rsidR="00500F3B" w:rsidRPr="00811300">
        <w:rPr>
          <w:rFonts w:ascii="Times New Roman" w:hAnsi="Times New Roman" w:cs="Times New Roman"/>
          <w:sz w:val="24"/>
          <w:szCs w:val="28"/>
        </w:rPr>
        <w:t>еятельность, мероприятие, предполагающие осуществление комплекса каких-либо действий, обеспечивающих достижение определенных целей</w:t>
      </w:r>
      <w:r w:rsidRPr="00811300">
        <w:rPr>
          <w:rStyle w:val="a6"/>
          <w:rFonts w:ascii="Times New Roman" w:hAnsi="Times New Roman" w:cs="Times New Roman"/>
          <w:sz w:val="24"/>
          <w:szCs w:val="28"/>
        </w:rPr>
        <w:footnoteReference w:id="2"/>
      </w:r>
      <w:r w:rsidR="00500F3B" w:rsidRPr="00811300">
        <w:rPr>
          <w:rFonts w:ascii="Times New Roman" w:hAnsi="Times New Roman" w:cs="Times New Roman"/>
          <w:sz w:val="24"/>
          <w:szCs w:val="28"/>
        </w:rPr>
        <w:t>.</w:t>
      </w:r>
    </w:p>
    <w:p w:rsidR="005032D8" w:rsidRPr="00811300" w:rsidRDefault="005032D8"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В иностранной литературе встречаются такие определения: </w:t>
      </w:r>
    </w:p>
    <w:p w:rsidR="005032D8" w:rsidRPr="00811300" w:rsidRDefault="005032D8" w:rsidP="00C02A00">
      <w:pPr>
        <w:pStyle w:val="a3"/>
        <w:numPr>
          <w:ilvl w:val="0"/>
          <w:numId w:val="11"/>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«В</w:t>
      </w:r>
      <w:r w:rsidR="00E945F7" w:rsidRPr="00811300">
        <w:rPr>
          <w:rFonts w:ascii="Times New Roman" w:hAnsi="Times New Roman" w:cs="Times New Roman"/>
          <w:sz w:val="24"/>
          <w:szCs w:val="28"/>
        </w:rPr>
        <w:t>ременное предприятие, направленное на создание уникального продукта, услуги или результата</w:t>
      </w:r>
      <w:r w:rsidRPr="00811300">
        <w:rPr>
          <w:rFonts w:ascii="Times New Roman" w:hAnsi="Times New Roman" w:cs="Times New Roman"/>
          <w:sz w:val="24"/>
          <w:szCs w:val="28"/>
        </w:rPr>
        <w:t>»</w:t>
      </w:r>
      <w:r w:rsidRPr="00811300">
        <w:rPr>
          <w:rStyle w:val="a6"/>
          <w:rFonts w:ascii="Times New Roman" w:hAnsi="Times New Roman" w:cs="Times New Roman"/>
          <w:sz w:val="24"/>
          <w:szCs w:val="28"/>
        </w:rPr>
        <w:footnoteReference w:id="3"/>
      </w:r>
      <w:r w:rsidRPr="00811300">
        <w:rPr>
          <w:rFonts w:ascii="Times New Roman" w:hAnsi="Times New Roman" w:cs="Times New Roman"/>
          <w:sz w:val="24"/>
          <w:szCs w:val="28"/>
        </w:rPr>
        <w:t xml:space="preserve">, </w:t>
      </w:r>
    </w:p>
    <w:p w:rsidR="00E945F7" w:rsidRPr="00811300" w:rsidRDefault="005032D8" w:rsidP="00C02A00">
      <w:pPr>
        <w:pStyle w:val="a3"/>
        <w:numPr>
          <w:ilvl w:val="0"/>
          <w:numId w:val="11"/>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«Н</w:t>
      </w:r>
      <w:r w:rsidR="00E945F7" w:rsidRPr="00811300">
        <w:rPr>
          <w:rFonts w:ascii="Times New Roman" w:hAnsi="Times New Roman" w:cs="Times New Roman"/>
          <w:sz w:val="24"/>
          <w:szCs w:val="28"/>
        </w:rPr>
        <w:t>ачинание, которое в значительной степени характеризуется уникальностью условий в их совокупности, таких как поставленная цель, временные, финансовые, кадровые и прочие рамки, а также ограничение от других начинаний и обусловленная проектом организационная форма</w:t>
      </w:r>
      <w:r w:rsidRPr="00811300">
        <w:rPr>
          <w:rFonts w:ascii="Times New Roman" w:hAnsi="Times New Roman" w:cs="Times New Roman"/>
          <w:sz w:val="24"/>
          <w:szCs w:val="28"/>
        </w:rPr>
        <w:t>»</w:t>
      </w:r>
      <w:r w:rsidRPr="00811300">
        <w:rPr>
          <w:rStyle w:val="a6"/>
          <w:rFonts w:ascii="Times New Roman" w:hAnsi="Times New Roman" w:cs="Times New Roman"/>
          <w:sz w:val="24"/>
          <w:szCs w:val="28"/>
        </w:rPr>
        <w:footnoteReference w:id="4"/>
      </w:r>
      <w:r w:rsidRPr="00811300">
        <w:rPr>
          <w:rFonts w:ascii="Times New Roman" w:hAnsi="Times New Roman" w:cs="Times New Roman"/>
          <w:sz w:val="24"/>
          <w:szCs w:val="28"/>
        </w:rPr>
        <w:t>.</w:t>
      </w:r>
    </w:p>
    <w:p w:rsidR="00500F3B" w:rsidRPr="00811300" w:rsidRDefault="00500F3B" w:rsidP="00C02A00">
      <w:pPr>
        <w:spacing w:after="0" w:line="360" w:lineRule="auto"/>
        <w:ind w:firstLine="567"/>
        <w:jc w:val="both"/>
        <w:rPr>
          <w:rFonts w:ascii="Times New Roman" w:hAnsi="Times New Roman" w:cs="Times New Roman"/>
          <w:color w:val="FF0000"/>
          <w:sz w:val="24"/>
          <w:szCs w:val="28"/>
        </w:rPr>
      </w:pPr>
      <w:r w:rsidRPr="00811300">
        <w:rPr>
          <w:rFonts w:ascii="Times New Roman" w:hAnsi="Times New Roman" w:cs="Times New Roman"/>
          <w:sz w:val="24"/>
          <w:szCs w:val="28"/>
        </w:rPr>
        <w:t>Из приведенных выше определений следует, что общими для всех проектов признаками являются: направленность на достижение конкретных целей; координированное выполнение взаимосвязанных операций; ограничения по времени и ресурсам; уникальность.</w:t>
      </w:r>
    </w:p>
    <w:p w:rsidR="00170E78" w:rsidRPr="00811300" w:rsidRDefault="00565CAA"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lastRenderedPageBreak/>
        <w:t>И</w:t>
      </w:r>
      <w:r w:rsidR="005032D8" w:rsidRPr="00811300">
        <w:rPr>
          <w:rFonts w:ascii="Times New Roman" w:hAnsi="Times New Roman" w:cs="Times New Roman"/>
          <w:sz w:val="24"/>
          <w:szCs w:val="28"/>
        </w:rPr>
        <w:t>нв</w:t>
      </w:r>
      <w:r w:rsidR="003F688B" w:rsidRPr="00811300">
        <w:rPr>
          <w:rFonts w:ascii="Times New Roman" w:hAnsi="Times New Roman" w:cs="Times New Roman"/>
          <w:sz w:val="24"/>
          <w:szCs w:val="28"/>
        </w:rPr>
        <w:t>естиционны</w:t>
      </w:r>
      <w:r w:rsidRPr="00811300">
        <w:rPr>
          <w:rFonts w:ascii="Times New Roman" w:hAnsi="Times New Roman" w:cs="Times New Roman"/>
          <w:sz w:val="24"/>
          <w:szCs w:val="28"/>
        </w:rPr>
        <w:t>й</w:t>
      </w:r>
      <w:r w:rsidR="005032D8" w:rsidRPr="00811300">
        <w:rPr>
          <w:rFonts w:ascii="Times New Roman" w:hAnsi="Times New Roman" w:cs="Times New Roman"/>
          <w:sz w:val="24"/>
          <w:szCs w:val="28"/>
        </w:rPr>
        <w:t xml:space="preserve"> </w:t>
      </w:r>
      <w:r w:rsidR="003F688B" w:rsidRPr="00811300">
        <w:rPr>
          <w:rFonts w:ascii="Times New Roman" w:hAnsi="Times New Roman" w:cs="Times New Roman"/>
          <w:sz w:val="24"/>
          <w:szCs w:val="28"/>
        </w:rPr>
        <w:t>проект</w:t>
      </w:r>
      <w:r w:rsidR="001C0F3F" w:rsidRPr="00811300">
        <w:rPr>
          <w:rFonts w:ascii="Times New Roman" w:hAnsi="Times New Roman" w:cs="Times New Roman"/>
          <w:sz w:val="24"/>
          <w:szCs w:val="28"/>
        </w:rPr>
        <w:t xml:space="preserve"> представляет собой план вложения средств с целью дальнейшего получения прибыли, а в некоммерческой деятельности – с целью дальнейшего получения эффекта</w:t>
      </w:r>
      <w:r w:rsidR="001C0F3F" w:rsidRPr="00811300">
        <w:rPr>
          <w:rStyle w:val="a6"/>
          <w:rFonts w:ascii="Times New Roman" w:hAnsi="Times New Roman" w:cs="Times New Roman"/>
          <w:sz w:val="24"/>
          <w:szCs w:val="28"/>
        </w:rPr>
        <w:footnoteReference w:id="5"/>
      </w:r>
      <w:r w:rsidR="001C0F3F" w:rsidRPr="00811300">
        <w:rPr>
          <w:rFonts w:ascii="Times New Roman" w:hAnsi="Times New Roman" w:cs="Times New Roman"/>
          <w:sz w:val="24"/>
          <w:szCs w:val="28"/>
        </w:rPr>
        <w:t xml:space="preserve">. </w:t>
      </w:r>
    </w:p>
    <w:p w:rsidR="00565CAA" w:rsidRPr="00811300" w:rsidRDefault="00565CAA"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Под инвестиционным</w:t>
      </w:r>
      <w:r w:rsidR="001C0F3F" w:rsidRPr="00811300">
        <w:rPr>
          <w:rFonts w:ascii="Times New Roman" w:hAnsi="Times New Roman" w:cs="Times New Roman"/>
          <w:sz w:val="24"/>
          <w:szCs w:val="28"/>
        </w:rPr>
        <w:t xml:space="preserve"> же</w:t>
      </w:r>
      <w:r w:rsidRPr="00811300">
        <w:rPr>
          <w:rFonts w:ascii="Times New Roman" w:hAnsi="Times New Roman" w:cs="Times New Roman"/>
          <w:sz w:val="24"/>
          <w:szCs w:val="28"/>
        </w:rPr>
        <w:t xml:space="preserve"> проектированием будем понимать процесс экономико-организационного создания инвестиционного проекта</w:t>
      </w:r>
      <w:r w:rsidRPr="00811300">
        <w:rPr>
          <w:rStyle w:val="a6"/>
          <w:rFonts w:ascii="Times New Roman" w:hAnsi="Times New Roman" w:cs="Times New Roman"/>
          <w:sz w:val="24"/>
          <w:szCs w:val="28"/>
        </w:rPr>
        <w:footnoteReference w:id="6"/>
      </w:r>
      <w:r w:rsidR="001C0F3F" w:rsidRPr="00811300">
        <w:rPr>
          <w:rFonts w:ascii="Times New Roman" w:hAnsi="Times New Roman" w:cs="Times New Roman"/>
          <w:sz w:val="24"/>
          <w:szCs w:val="28"/>
        </w:rPr>
        <w:t>.</w:t>
      </w:r>
    </w:p>
    <w:p w:rsidR="003F688B" w:rsidRPr="00811300" w:rsidRDefault="00141B69"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Можно выделить несколько видов инвестиционн</w:t>
      </w:r>
      <w:r w:rsidR="00565CAA" w:rsidRPr="00811300">
        <w:rPr>
          <w:rFonts w:ascii="Times New Roman" w:hAnsi="Times New Roman" w:cs="Times New Roman"/>
          <w:sz w:val="24"/>
          <w:szCs w:val="28"/>
        </w:rPr>
        <w:t>ых</w:t>
      </w:r>
      <w:r w:rsidRPr="00811300">
        <w:rPr>
          <w:rFonts w:ascii="Times New Roman" w:hAnsi="Times New Roman" w:cs="Times New Roman"/>
          <w:sz w:val="24"/>
          <w:szCs w:val="28"/>
        </w:rPr>
        <w:t xml:space="preserve"> проек</w:t>
      </w:r>
      <w:r w:rsidR="00565CAA" w:rsidRPr="00811300">
        <w:rPr>
          <w:rFonts w:ascii="Times New Roman" w:hAnsi="Times New Roman" w:cs="Times New Roman"/>
          <w:sz w:val="24"/>
          <w:szCs w:val="28"/>
        </w:rPr>
        <w:t>тов</w:t>
      </w:r>
      <w:r w:rsidR="00565CAA" w:rsidRPr="00811300">
        <w:rPr>
          <w:rStyle w:val="a6"/>
          <w:rFonts w:ascii="Times New Roman" w:hAnsi="Times New Roman" w:cs="Times New Roman"/>
          <w:sz w:val="24"/>
          <w:szCs w:val="28"/>
        </w:rPr>
        <w:footnoteReference w:id="7"/>
      </w:r>
      <w:r w:rsidR="00C96AA4" w:rsidRPr="00811300">
        <w:rPr>
          <w:rFonts w:ascii="Times New Roman" w:hAnsi="Times New Roman" w:cs="Times New Roman"/>
          <w:sz w:val="24"/>
          <w:szCs w:val="28"/>
        </w:rPr>
        <w:t xml:space="preserve">: </w:t>
      </w:r>
    </w:p>
    <w:p w:rsidR="00C96AA4" w:rsidRPr="00811300" w:rsidRDefault="00C96AA4" w:rsidP="00C02A00">
      <w:pPr>
        <w:pStyle w:val="a3"/>
        <w:numPr>
          <w:ilvl w:val="0"/>
          <w:numId w:val="2"/>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Глобальные (их реализация существенно влияет на экономическую, социальную или экологическую ситуацию на Земле),</w:t>
      </w:r>
    </w:p>
    <w:p w:rsidR="00C96AA4" w:rsidRPr="00811300" w:rsidRDefault="00C96AA4" w:rsidP="00C02A00">
      <w:pPr>
        <w:pStyle w:val="a3"/>
        <w:numPr>
          <w:ilvl w:val="0"/>
          <w:numId w:val="2"/>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Народно-хозяйственные (их реализация существенно влияет на экономическую, социальную или экологическую ситуацию в стране. Но не оказывает существенного влияния на ситуацию в других странах),</w:t>
      </w:r>
    </w:p>
    <w:p w:rsidR="00C96AA4" w:rsidRPr="00811300" w:rsidRDefault="00C96AA4" w:rsidP="00C02A00">
      <w:pPr>
        <w:pStyle w:val="a3"/>
        <w:numPr>
          <w:ilvl w:val="0"/>
          <w:numId w:val="2"/>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Крупномасштабные (их реализация влияет на экономическую, социальную или экологическую ситуацию в отдельных регионах или отраслях страны),</w:t>
      </w:r>
    </w:p>
    <w:p w:rsidR="00C96AA4" w:rsidRPr="00811300" w:rsidRDefault="00C96AA4" w:rsidP="00C02A00">
      <w:pPr>
        <w:pStyle w:val="a3"/>
        <w:numPr>
          <w:ilvl w:val="0"/>
          <w:numId w:val="2"/>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Локальные (их реализация не оказывает существенного влияния на экономическую, социальную или экологическую ситуацию в регионе и не изменяет уровень и структуру цен на товарных рынках).</w:t>
      </w:r>
    </w:p>
    <w:p w:rsidR="00565CAA" w:rsidRPr="00811300" w:rsidRDefault="00565CAA" w:rsidP="00C02A00">
      <w:pPr>
        <w:spacing w:after="0" w:line="360" w:lineRule="auto"/>
        <w:ind w:firstLine="567"/>
        <w:jc w:val="both"/>
        <w:rPr>
          <w:rFonts w:ascii="Times New Roman" w:hAnsi="Times New Roman" w:cs="Times New Roman"/>
          <w:sz w:val="24"/>
          <w:szCs w:val="24"/>
        </w:rPr>
      </w:pPr>
      <w:r w:rsidRPr="00811300">
        <w:rPr>
          <w:rFonts w:ascii="Times New Roman" w:hAnsi="Times New Roman" w:cs="Times New Roman"/>
          <w:sz w:val="24"/>
          <w:szCs w:val="28"/>
        </w:rPr>
        <w:t>В рамках данной работы будут рассмотрены крупномасштабные ин</w:t>
      </w:r>
      <w:r w:rsidR="001C0F3F" w:rsidRPr="00811300">
        <w:rPr>
          <w:rFonts w:ascii="Times New Roman" w:hAnsi="Times New Roman" w:cs="Times New Roman"/>
          <w:sz w:val="24"/>
          <w:szCs w:val="28"/>
        </w:rPr>
        <w:t xml:space="preserve">вестиционные проекты, связанные с золотодобывающей отраслью </w:t>
      </w:r>
      <w:r w:rsidR="001C0F3F" w:rsidRPr="00811300">
        <w:rPr>
          <w:rFonts w:ascii="Times New Roman" w:hAnsi="Times New Roman" w:cs="Times New Roman"/>
          <w:sz w:val="24"/>
          <w:szCs w:val="24"/>
        </w:rPr>
        <w:t>и особенности оценки рисков и величины рисковых резервных фондов данной отрасли.</w:t>
      </w:r>
    </w:p>
    <w:p w:rsidR="001C0F3F" w:rsidRPr="00811300" w:rsidRDefault="001C0F3F" w:rsidP="00C02A00">
      <w:pPr>
        <w:spacing w:after="0" w:line="360" w:lineRule="auto"/>
        <w:ind w:firstLine="567"/>
        <w:jc w:val="both"/>
        <w:rPr>
          <w:rFonts w:ascii="Times New Roman" w:hAnsi="Times New Roman" w:cs="Times New Roman"/>
          <w:sz w:val="24"/>
          <w:szCs w:val="24"/>
        </w:rPr>
      </w:pPr>
      <w:r w:rsidRPr="00811300">
        <w:rPr>
          <w:rFonts w:ascii="Times New Roman" w:hAnsi="Times New Roman" w:cs="Times New Roman"/>
          <w:sz w:val="24"/>
          <w:szCs w:val="24"/>
        </w:rPr>
        <w:t xml:space="preserve">Прежде чем говорить о рисках, необходимо </w:t>
      </w:r>
      <w:r w:rsidR="00B05615" w:rsidRPr="00811300">
        <w:rPr>
          <w:rFonts w:ascii="Times New Roman" w:hAnsi="Times New Roman" w:cs="Times New Roman"/>
          <w:sz w:val="24"/>
          <w:szCs w:val="24"/>
        </w:rPr>
        <w:t>также определить и данную категорию. Вот некоторые из определений</w:t>
      </w:r>
      <w:r w:rsidR="0019227F" w:rsidRPr="00811300">
        <w:rPr>
          <w:rFonts w:ascii="Times New Roman" w:hAnsi="Times New Roman" w:cs="Times New Roman"/>
          <w:sz w:val="24"/>
          <w:szCs w:val="24"/>
        </w:rPr>
        <w:t>, представленных в отечественной и зарубежной литературе:</w:t>
      </w:r>
    </w:p>
    <w:p w:rsidR="006D7090" w:rsidRPr="00811300" w:rsidRDefault="0019227F" w:rsidP="00C02A00">
      <w:pPr>
        <w:pStyle w:val="a3"/>
        <w:numPr>
          <w:ilvl w:val="0"/>
          <w:numId w:val="12"/>
        </w:numPr>
        <w:spacing w:after="0" w:line="360" w:lineRule="auto"/>
        <w:ind w:left="0" w:firstLine="567"/>
        <w:jc w:val="both"/>
        <w:rPr>
          <w:rFonts w:ascii="Times New Roman" w:hAnsi="Times New Roman" w:cs="Times New Roman"/>
          <w:sz w:val="24"/>
          <w:szCs w:val="24"/>
        </w:rPr>
      </w:pPr>
      <w:r w:rsidRPr="00811300">
        <w:rPr>
          <w:rFonts w:ascii="Times New Roman" w:hAnsi="Times New Roman" w:cs="Times New Roman"/>
          <w:sz w:val="24"/>
          <w:szCs w:val="24"/>
        </w:rPr>
        <w:t>«</w:t>
      </w:r>
      <w:r w:rsidR="006D7090" w:rsidRPr="00811300">
        <w:rPr>
          <w:rFonts w:ascii="Times New Roman" w:hAnsi="Times New Roman" w:cs="Times New Roman"/>
          <w:sz w:val="24"/>
          <w:szCs w:val="24"/>
        </w:rPr>
        <w:t>Вероятность неполучения запланированного уровня дохода на инвестированный рубль капиталовложений</w:t>
      </w:r>
      <w:r w:rsidRPr="00811300">
        <w:rPr>
          <w:rFonts w:ascii="Times New Roman" w:hAnsi="Times New Roman" w:cs="Times New Roman"/>
          <w:sz w:val="24"/>
          <w:szCs w:val="24"/>
        </w:rPr>
        <w:t>»</w:t>
      </w:r>
      <w:r w:rsidRPr="00811300">
        <w:rPr>
          <w:rStyle w:val="a6"/>
          <w:rFonts w:ascii="Times New Roman" w:hAnsi="Times New Roman" w:cs="Times New Roman"/>
          <w:sz w:val="24"/>
          <w:szCs w:val="24"/>
        </w:rPr>
        <w:footnoteReference w:id="8"/>
      </w:r>
      <w:r w:rsidRPr="00811300">
        <w:rPr>
          <w:rFonts w:ascii="Times New Roman" w:hAnsi="Times New Roman" w:cs="Times New Roman"/>
          <w:sz w:val="24"/>
          <w:szCs w:val="24"/>
        </w:rPr>
        <w:t>;</w:t>
      </w:r>
    </w:p>
    <w:p w:rsidR="00B05615" w:rsidRPr="00811300" w:rsidRDefault="0019227F" w:rsidP="00C02A00">
      <w:pPr>
        <w:pStyle w:val="a3"/>
        <w:numPr>
          <w:ilvl w:val="0"/>
          <w:numId w:val="12"/>
        </w:numPr>
        <w:spacing w:after="0" w:line="360" w:lineRule="auto"/>
        <w:ind w:left="0" w:firstLine="567"/>
        <w:jc w:val="both"/>
        <w:rPr>
          <w:rFonts w:ascii="Times New Roman" w:hAnsi="Times New Roman" w:cs="Times New Roman"/>
          <w:sz w:val="24"/>
          <w:szCs w:val="24"/>
        </w:rPr>
      </w:pPr>
      <w:r w:rsidRPr="00811300">
        <w:rPr>
          <w:rFonts w:ascii="Times New Roman" w:hAnsi="Times New Roman" w:cs="Times New Roman"/>
          <w:sz w:val="24"/>
          <w:szCs w:val="24"/>
        </w:rPr>
        <w:t>«</w:t>
      </w:r>
      <w:r w:rsidR="00B05615" w:rsidRPr="00811300">
        <w:rPr>
          <w:rFonts w:ascii="Times New Roman" w:hAnsi="Times New Roman" w:cs="Times New Roman"/>
          <w:sz w:val="24"/>
          <w:szCs w:val="24"/>
        </w:rPr>
        <w:t>Опасность потенциально возможной потери ресурсов субъектом предпринимательства или получения величины прибыли более низкой по сравнению с ожидаемым результатом</w:t>
      </w:r>
      <w:r w:rsidRPr="00811300">
        <w:rPr>
          <w:rFonts w:ascii="Times New Roman" w:hAnsi="Times New Roman" w:cs="Times New Roman"/>
          <w:sz w:val="24"/>
          <w:szCs w:val="24"/>
        </w:rPr>
        <w:t>»</w:t>
      </w:r>
      <w:r w:rsidRPr="00811300">
        <w:rPr>
          <w:rStyle w:val="a6"/>
          <w:rFonts w:ascii="Times New Roman" w:hAnsi="Times New Roman" w:cs="Times New Roman"/>
          <w:sz w:val="24"/>
          <w:szCs w:val="24"/>
        </w:rPr>
        <w:footnoteReference w:id="9"/>
      </w:r>
      <w:r w:rsidRPr="00811300">
        <w:rPr>
          <w:rFonts w:ascii="Times New Roman" w:hAnsi="Times New Roman" w:cs="Times New Roman"/>
          <w:sz w:val="24"/>
          <w:szCs w:val="24"/>
        </w:rPr>
        <w:t>;</w:t>
      </w:r>
    </w:p>
    <w:p w:rsidR="00403EE0" w:rsidRPr="00811300" w:rsidRDefault="0019227F" w:rsidP="00C02A00">
      <w:pPr>
        <w:pStyle w:val="a3"/>
        <w:numPr>
          <w:ilvl w:val="0"/>
          <w:numId w:val="12"/>
        </w:numPr>
        <w:spacing w:after="0" w:line="360" w:lineRule="auto"/>
        <w:ind w:left="0" w:firstLine="567"/>
        <w:jc w:val="both"/>
        <w:rPr>
          <w:rFonts w:ascii="Times New Roman" w:hAnsi="Times New Roman" w:cs="Times New Roman"/>
          <w:sz w:val="24"/>
          <w:szCs w:val="24"/>
        </w:rPr>
      </w:pPr>
      <w:r w:rsidRPr="00811300">
        <w:rPr>
          <w:rFonts w:ascii="Times New Roman" w:hAnsi="Times New Roman" w:cs="Times New Roman"/>
          <w:sz w:val="24"/>
          <w:szCs w:val="24"/>
        </w:rPr>
        <w:t>«</w:t>
      </w:r>
      <w:r w:rsidR="00200C60" w:rsidRPr="00811300">
        <w:rPr>
          <w:rFonts w:ascii="Times New Roman" w:hAnsi="Times New Roman" w:cs="Times New Roman"/>
          <w:sz w:val="24"/>
          <w:szCs w:val="24"/>
        </w:rPr>
        <w:t xml:space="preserve">Вероятность потерь, возникающих при вложении организацией средств в производство новых товаров и оказание новых услуг, разработку новой техники и технологий, </w:t>
      </w:r>
      <w:r w:rsidR="00200C60" w:rsidRPr="00811300">
        <w:rPr>
          <w:rFonts w:ascii="Times New Roman" w:hAnsi="Times New Roman" w:cs="Times New Roman"/>
          <w:sz w:val="24"/>
          <w:szCs w:val="24"/>
        </w:rPr>
        <w:lastRenderedPageBreak/>
        <w:t>которые, возможно, не найдут ожидаемого спроса на рынке, а также при вложении средств в разработку управленческих инноваций, которые не принесут ожидаемого эффекта</w:t>
      </w:r>
      <w:r w:rsidRPr="00811300">
        <w:rPr>
          <w:rFonts w:ascii="Times New Roman" w:hAnsi="Times New Roman" w:cs="Times New Roman"/>
          <w:sz w:val="24"/>
          <w:szCs w:val="24"/>
        </w:rPr>
        <w:t>»</w:t>
      </w:r>
      <w:r w:rsidRPr="00811300">
        <w:rPr>
          <w:rStyle w:val="a6"/>
          <w:rFonts w:ascii="Times New Roman" w:hAnsi="Times New Roman" w:cs="Times New Roman"/>
          <w:sz w:val="24"/>
          <w:szCs w:val="24"/>
        </w:rPr>
        <w:footnoteReference w:id="10"/>
      </w:r>
      <w:r w:rsidR="00200C60" w:rsidRPr="00811300">
        <w:rPr>
          <w:rFonts w:ascii="Times New Roman" w:hAnsi="Times New Roman" w:cs="Times New Roman"/>
          <w:sz w:val="24"/>
          <w:szCs w:val="24"/>
        </w:rPr>
        <w:t>.</w:t>
      </w:r>
    </w:p>
    <w:p w:rsidR="00422FEC" w:rsidRPr="00811300" w:rsidRDefault="0019227F" w:rsidP="00C02A00">
      <w:pPr>
        <w:spacing w:after="0" w:line="360" w:lineRule="auto"/>
        <w:ind w:firstLine="567"/>
        <w:jc w:val="both"/>
        <w:rPr>
          <w:rFonts w:ascii="Times New Roman" w:hAnsi="Times New Roman" w:cs="Times New Roman"/>
          <w:sz w:val="24"/>
          <w:szCs w:val="24"/>
        </w:rPr>
      </w:pPr>
      <w:r w:rsidRPr="00811300">
        <w:rPr>
          <w:rFonts w:ascii="Times New Roman" w:hAnsi="Times New Roman" w:cs="Times New Roman"/>
          <w:sz w:val="24"/>
          <w:szCs w:val="24"/>
        </w:rPr>
        <w:t>В данной работе под риском мы будем понимать п</w:t>
      </w:r>
      <w:r w:rsidR="00B05615" w:rsidRPr="00811300">
        <w:rPr>
          <w:rFonts w:ascii="Times New Roman" w:hAnsi="Times New Roman" w:cs="Times New Roman"/>
          <w:sz w:val="24"/>
          <w:szCs w:val="24"/>
        </w:rPr>
        <w:t>отенциальн</w:t>
      </w:r>
      <w:r w:rsidRPr="00811300">
        <w:rPr>
          <w:rFonts w:ascii="Times New Roman" w:hAnsi="Times New Roman" w:cs="Times New Roman"/>
          <w:sz w:val="24"/>
          <w:szCs w:val="24"/>
        </w:rPr>
        <w:t>ую</w:t>
      </w:r>
      <w:r w:rsidR="00B05615" w:rsidRPr="00811300">
        <w:rPr>
          <w:rFonts w:ascii="Times New Roman" w:hAnsi="Times New Roman" w:cs="Times New Roman"/>
          <w:sz w:val="24"/>
          <w:szCs w:val="24"/>
        </w:rPr>
        <w:t>, численно измерим</w:t>
      </w:r>
      <w:r w:rsidRPr="00811300">
        <w:rPr>
          <w:rFonts w:ascii="Times New Roman" w:hAnsi="Times New Roman" w:cs="Times New Roman"/>
          <w:sz w:val="24"/>
          <w:szCs w:val="24"/>
        </w:rPr>
        <w:t>ую</w:t>
      </w:r>
      <w:r w:rsidR="00B05615" w:rsidRPr="00811300">
        <w:rPr>
          <w:rFonts w:ascii="Times New Roman" w:hAnsi="Times New Roman" w:cs="Times New Roman"/>
          <w:sz w:val="24"/>
          <w:szCs w:val="24"/>
        </w:rPr>
        <w:t xml:space="preserve"> возможность потери</w:t>
      </w:r>
      <w:r w:rsidR="00325BC9" w:rsidRPr="00811300">
        <w:rPr>
          <w:rFonts w:ascii="Times New Roman" w:hAnsi="Times New Roman" w:cs="Times New Roman"/>
          <w:sz w:val="24"/>
          <w:szCs w:val="24"/>
        </w:rPr>
        <w:t>; а п</w:t>
      </w:r>
      <w:r w:rsidRPr="00811300">
        <w:rPr>
          <w:rFonts w:ascii="Times New Roman" w:hAnsi="Times New Roman" w:cs="Times New Roman"/>
          <w:sz w:val="24"/>
          <w:szCs w:val="24"/>
        </w:rPr>
        <w:t>од управлением рисками – с</w:t>
      </w:r>
      <w:r w:rsidR="00422FEC" w:rsidRPr="00811300">
        <w:rPr>
          <w:rFonts w:ascii="Times New Roman" w:hAnsi="Times New Roman" w:cs="Times New Roman"/>
          <w:sz w:val="24"/>
          <w:szCs w:val="24"/>
        </w:rPr>
        <w:t>истем</w:t>
      </w:r>
      <w:r w:rsidRPr="00811300">
        <w:rPr>
          <w:rFonts w:ascii="Times New Roman" w:hAnsi="Times New Roman" w:cs="Times New Roman"/>
          <w:sz w:val="24"/>
          <w:szCs w:val="24"/>
        </w:rPr>
        <w:t>у</w:t>
      </w:r>
      <w:r w:rsidR="00422FEC" w:rsidRPr="00811300">
        <w:rPr>
          <w:rFonts w:ascii="Times New Roman" w:hAnsi="Times New Roman" w:cs="Times New Roman"/>
          <w:sz w:val="24"/>
          <w:szCs w:val="24"/>
        </w:rPr>
        <w:t xml:space="preserve"> выявления, оценки и управления рисками, возникающими в процессе экономической деятельности субъекта предпринимательства</w:t>
      </w:r>
      <w:r w:rsidRPr="00811300">
        <w:rPr>
          <w:rStyle w:val="a6"/>
          <w:rFonts w:ascii="Times New Roman" w:hAnsi="Times New Roman" w:cs="Times New Roman"/>
          <w:sz w:val="24"/>
          <w:szCs w:val="24"/>
        </w:rPr>
        <w:footnoteReference w:id="11"/>
      </w:r>
      <w:r w:rsidRPr="00811300">
        <w:rPr>
          <w:rFonts w:ascii="Times New Roman" w:hAnsi="Times New Roman" w:cs="Times New Roman"/>
          <w:sz w:val="24"/>
          <w:szCs w:val="24"/>
        </w:rPr>
        <w:t>.</w:t>
      </w:r>
    </w:p>
    <w:p w:rsidR="00C02A00" w:rsidRPr="00C706CE" w:rsidRDefault="00C02A00" w:rsidP="00C02A00">
      <w:pPr>
        <w:spacing w:after="0" w:line="360" w:lineRule="auto"/>
        <w:ind w:firstLine="567"/>
        <w:jc w:val="both"/>
        <w:rPr>
          <w:rFonts w:ascii="Times New Roman" w:hAnsi="Times New Roman" w:cs="Times New Roman"/>
          <w:sz w:val="28"/>
          <w:szCs w:val="28"/>
        </w:rPr>
      </w:pPr>
    </w:p>
    <w:p w:rsidR="00C96AA4" w:rsidRPr="00811300" w:rsidRDefault="00203C81" w:rsidP="00203C81">
      <w:pPr>
        <w:pStyle w:val="1"/>
        <w:numPr>
          <w:ilvl w:val="1"/>
          <w:numId w:val="41"/>
        </w:numPr>
        <w:spacing w:before="0"/>
        <w:ind w:left="0" w:firstLine="567"/>
        <w:jc w:val="both"/>
        <w:rPr>
          <w:rFonts w:ascii="Times New Roman" w:hAnsi="Times New Roman" w:cs="Times New Roman"/>
          <w:b/>
          <w:color w:val="auto"/>
          <w:sz w:val="28"/>
        </w:rPr>
      </w:pPr>
      <w:r>
        <w:rPr>
          <w:rFonts w:ascii="Times New Roman" w:hAnsi="Times New Roman" w:cs="Times New Roman"/>
          <w:b/>
          <w:color w:val="auto"/>
          <w:sz w:val="28"/>
        </w:rPr>
        <w:t xml:space="preserve"> </w:t>
      </w:r>
      <w:bookmarkStart w:id="4" w:name="_Toc514106165"/>
      <w:r w:rsidR="00C96AA4" w:rsidRPr="00811300">
        <w:rPr>
          <w:rFonts w:ascii="Times New Roman" w:hAnsi="Times New Roman" w:cs="Times New Roman"/>
          <w:b/>
          <w:color w:val="auto"/>
          <w:sz w:val="28"/>
        </w:rPr>
        <w:t>Фазы жизненного цикла инвестиционного проекта</w:t>
      </w:r>
      <w:r w:rsidR="00AF1AD2" w:rsidRPr="00811300">
        <w:rPr>
          <w:rFonts w:ascii="Times New Roman" w:hAnsi="Times New Roman" w:cs="Times New Roman"/>
          <w:b/>
          <w:color w:val="auto"/>
          <w:sz w:val="28"/>
        </w:rPr>
        <w:t xml:space="preserve"> и его стадии</w:t>
      </w:r>
      <w:bookmarkEnd w:id="4"/>
    </w:p>
    <w:p w:rsidR="00C96AA4" w:rsidRPr="00811300" w:rsidRDefault="00C96AA4"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Жизненный цикл проекта – промежуток времени от момента формализации идеи до момента закрытия проекта, или от состояния «когда проекта еще нет» до состояния «когда уже нет». За этот промежуток времени проект проходит через определенные фазы, связанные между собой стремлением к достиж</w:t>
      </w:r>
      <w:r w:rsidR="00AF1AD2" w:rsidRPr="00811300">
        <w:rPr>
          <w:rFonts w:ascii="Times New Roman" w:hAnsi="Times New Roman" w:cs="Times New Roman"/>
          <w:sz w:val="24"/>
          <w:szCs w:val="28"/>
        </w:rPr>
        <w:t>ению одной или нескольких целей:</w:t>
      </w:r>
    </w:p>
    <w:p w:rsidR="00C96AA4" w:rsidRPr="00811300" w:rsidRDefault="00C96AA4" w:rsidP="00C02A00">
      <w:pPr>
        <w:pStyle w:val="a3"/>
        <w:numPr>
          <w:ilvl w:val="0"/>
          <w:numId w:val="3"/>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Формулирован</w:t>
      </w:r>
      <w:r w:rsidR="00075B4E" w:rsidRPr="00811300">
        <w:rPr>
          <w:rFonts w:ascii="Times New Roman" w:hAnsi="Times New Roman" w:cs="Times New Roman"/>
          <w:sz w:val="24"/>
          <w:szCs w:val="28"/>
        </w:rPr>
        <w:t>ие проекта (принятие решения о выборе проекта на основе различных критериев, его формулировка, разработка и утверждение стратегии)</w:t>
      </w:r>
      <w:r w:rsidR="00AF1AD2" w:rsidRPr="00811300">
        <w:rPr>
          <w:rFonts w:ascii="Times New Roman" w:hAnsi="Times New Roman" w:cs="Times New Roman"/>
          <w:sz w:val="24"/>
          <w:szCs w:val="28"/>
        </w:rPr>
        <w:t>;</w:t>
      </w:r>
    </w:p>
    <w:p w:rsidR="00075B4E" w:rsidRPr="00811300" w:rsidRDefault="00075B4E" w:rsidP="00C02A00">
      <w:pPr>
        <w:pStyle w:val="a3"/>
        <w:numPr>
          <w:ilvl w:val="0"/>
          <w:numId w:val="3"/>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Планирование проекта (составление и утверждение формального плана проекта)</w:t>
      </w:r>
      <w:r w:rsidR="00AF1AD2" w:rsidRPr="00811300">
        <w:rPr>
          <w:rFonts w:ascii="Times New Roman" w:hAnsi="Times New Roman" w:cs="Times New Roman"/>
          <w:sz w:val="24"/>
          <w:szCs w:val="28"/>
        </w:rPr>
        <w:t>;</w:t>
      </w:r>
    </w:p>
    <w:p w:rsidR="00075B4E" w:rsidRPr="00811300" w:rsidRDefault="00075B4E" w:rsidP="00C02A00">
      <w:pPr>
        <w:pStyle w:val="a3"/>
        <w:numPr>
          <w:ilvl w:val="0"/>
          <w:numId w:val="3"/>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Реализация проекта (осуществление плана проекта, анализ отклонений)</w:t>
      </w:r>
      <w:r w:rsidR="00AF1AD2" w:rsidRPr="00811300">
        <w:rPr>
          <w:rFonts w:ascii="Times New Roman" w:hAnsi="Times New Roman" w:cs="Times New Roman"/>
          <w:sz w:val="24"/>
          <w:szCs w:val="28"/>
        </w:rPr>
        <w:t>;</w:t>
      </w:r>
    </w:p>
    <w:p w:rsidR="00075B4E" w:rsidRPr="00811300" w:rsidRDefault="00075B4E" w:rsidP="00C02A00">
      <w:pPr>
        <w:pStyle w:val="a3"/>
        <w:numPr>
          <w:ilvl w:val="0"/>
          <w:numId w:val="3"/>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Завершение проекта (заключительная проверка, начало эксплуатации).</w:t>
      </w:r>
    </w:p>
    <w:p w:rsidR="00F1674E" w:rsidRPr="00811300" w:rsidRDefault="00F1674E"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Параллельно с прохождением проектом первых трех фаз, он проходит еще и определенные стадии. </w:t>
      </w:r>
    </w:p>
    <w:p w:rsidR="00F1674E" w:rsidRPr="00811300" w:rsidRDefault="00075B4E"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Маркетинговая стадия</w:t>
      </w:r>
      <w:r w:rsidR="00F1674E" w:rsidRPr="00811300">
        <w:rPr>
          <w:rFonts w:ascii="Times New Roman" w:hAnsi="Times New Roman" w:cs="Times New Roman"/>
          <w:sz w:val="24"/>
          <w:szCs w:val="28"/>
        </w:rPr>
        <w:t xml:space="preserve"> </w:t>
      </w:r>
      <w:r w:rsidRPr="00811300">
        <w:rPr>
          <w:rFonts w:ascii="Times New Roman" w:hAnsi="Times New Roman" w:cs="Times New Roman"/>
          <w:sz w:val="24"/>
          <w:szCs w:val="28"/>
        </w:rPr>
        <w:t>необходима для обоснования реализуемости проекта со стороны потребителя. На данном этапе необходимо проанализировать рынок, определиться со стратегией и тактикой маркетинга</w:t>
      </w:r>
      <w:r w:rsidR="00B93A79" w:rsidRPr="00811300">
        <w:rPr>
          <w:rFonts w:ascii="Times New Roman" w:hAnsi="Times New Roman" w:cs="Times New Roman"/>
          <w:sz w:val="24"/>
          <w:szCs w:val="28"/>
        </w:rPr>
        <w:t>.</w:t>
      </w:r>
      <w:r w:rsidR="00F1674E" w:rsidRPr="00811300">
        <w:rPr>
          <w:rFonts w:ascii="Times New Roman" w:hAnsi="Times New Roman" w:cs="Times New Roman"/>
          <w:sz w:val="24"/>
          <w:szCs w:val="28"/>
        </w:rPr>
        <w:t xml:space="preserve"> </w:t>
      </w:r>
    </w:p>
    <w:p w:rsidR="00075B4E" w:rsidRPr="00811300" w:rsidRDefault="00F1674E"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П</w:t>
      </w:r>
      <w:r w:rsidR="00075B4E" w:rsidRPr="00811300">
        <w:rPr>
          <w:rFonts w:ascii="Times New Roman" w:hAnsi="Times New Roman" w:cs="Times New Roman"/>
          <w:sz w:val="24"/>
          <w:szCs w:val="28"/>
        </w:rPr>
        <w:t>ро</w:t>
      </w:r>
      <w:r w:rsidRPr="00811300">
        <w:rPr>
          <w:rFonts w:ascii="Times New Roman" w:hAnsi="Times New Roman" w:cs="Times New Roman"/>
          <w:sz w:val="24"/>
          <w:szCs w:val="28"/>
        </w:rPr>
        <w:t>изводственно-техническая стадия же</w:t>
      </w:r>
      <w:r w:rsidR="00075B4E" w:rsidRPr="00811300">
        <w:rPr>
          <w:rFonts w:ascii="Times New Roman" w:hAnsi="Times New Roman" w:cs="Times New Roman"/>
          <w:sz w:val="24"/>
          <w:szCs w:val="28"/>
        </w:rPr>
        <w:t xml:space="preserve"> необходима для обоснования реализуемости проекта со стороны производства и организации этого производства</w:t>
      </w:r>
      <w:r w:rsidR="00B93A79" w:rsidRPr="00811300">
        <w:rPr>
          <w:rFonts w:ascii="Times New Roman" w:hAnsi="Times New Roman" w:cs="Times New Roman"/>
          <w:sz w:val="24"/>
          <w:szCs w:val="28"/>
        </w:rPr>
        <w:t>, что в свою очередь предполагает определение затрат на производство и техническое обоснование производства.</w:t>
      </w:r>
    </w:p>
    <w:p w:rsidR="00B93A79" w:rsidRPr="00811300" w:rsidRDefault="00F1674E"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И наконец, ф</w:t>
      </w:r>
      <w:r w:rsidR="00B93A79" w:rsidRPr="00811300">
        <w:rPr>
          <w:rFonts w:ascii="Times New Roman" w:hAnsi="Times New Roman" w:cs="Times New Roman"/>
          <w:sz w:val="24"/>
          <w:szCs w:val="28"/>
        </w:rPr>
        <w:t>инансовая стадия</w:t>
      </w:r>
      <w:r w:rsidRPr="00811300">
        <w:rPr>
          <w:rFonts w:ascii="Times New Roman" w:hAnsi="Times New Roman" w:cs="Times New Roman"/>
          <w:sz w:val="24"/>
          <w:szCs w:val="28"/>
        </w:rPr>
        <w:t xml:space="preserve"> направлена</w:t>
      </w:r>
      <w:r w:rsidR="00B93A79" w:rsidRPr="00811300">
        <w:rPr>
          <w:rFonts w:ascii="Times New Roman" w:hAnsi="Times New Roman" w:cs="Times New Roman"/>
          <w:sz w:val="24"/>
          <w:szCs w:val="28"/>
        </w:rPr>
        <w:t xml:space="preserve"> на определение эффективности и ценности проекта</w:t>
      </w:r>
      <w:r w:rsidRPr="00811300">
        <w:rPr>
          <w:rFonts w:ascii="Times New Roman" w:hAnsi="Times New Roman" w:cs="Times New Roman"/>
          <w:sz w:val="24"/>
          <w:szCs w:val="28"/>
        </w:rPr>
        <w:t xml:space="preserve"> путём соотношения его доходов и расходов.</w:t>
      </w:r>
    </w:p>
    <w:p w:rsidR="00E3353D" w:rsidRPr="00811300" w:rsidRDefault="00B93A79"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Результатом инвестиционного проектирования </w:t>
      </w:r>
      <w:r w:rsidR="00F1674E" w:rsidRPr="00811300">
        <w:rPr>
          <w:rFonts w:ascii="Times New Roman" w:hAnsi="Times New Roman" w:cs="Times New Roman"/>
          <w:sz w:val="24"/>
          <w:szCs w:val="28"/>
        </w:rPr>
        <w:t>выступает</w:t>
      </w:r>
      <w:r w:rsidRPr="00811300">
        <w:rPr>
          <w:rFonts w:ascii="Times New Roman" w:hAnsi="Times New Roman" w:cs="Times New Roman"/>
          <w:sz w:val="24"/>
          <w:szCs w:val="28"/>
        </w:rPr>
        <w:t xml:space="preserve"> финансовый план, составленны</w:t>
      </w:r>
      <w:r w:rsidR="00E3353D" w:rsidRPr="00811300">
        <w:rPr>
          <w:rFonts w:ascii="Times New Roman" w:hAnsi="Times New Roman" w:cs="Times New Roman"/>
          <w:sz w:val="24"/>
          <w:szCs w:val="28"/>
        </w:rPr>
        <w:t>й</w:t>
      </w:r>
      <w:r w:rsidRPr="00811300">
        <w:rPr>
          <w:rFonts w:ascii="Times New Roman" w:hAnsi="Times New Roman" w:cs="Times New Roman"/>
          <w:sz w:val="24"/>
          <w:szCs w:val="28"/>
        </w:rPr>
        <w:t xml:space="preserve"> по итогам прохождения проектом всех трех стадий. </w:t>
      </w:r>
    </w:p>
    <w:p w:rsidR="00B93A79" w:rsidRPr="00811300" w:rsidRDefault="00F1674E"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Как известно, ф</w:t>
      </w:r>
      <w:r w:rsidR="00B93A79" w:rsidRPr="00811300">
        <w:rPr>
          <w:rFonts w:ascii="Times New Roman" w:hAnsi="Times New Roman" w:cs="Times New Roman"/>
          <w:sz w:val="24"/>
          <w:szCs w:val="28"/>
        </w:rPr>
        <w:t>инансовый план может быть жёстким</w:t>
      </w:r>
      <w:r w:rsidRPr="00811300">
        <w:rPr>
          <w:rFonts w:ascii="Times New Roman" w:hAnsi="Times New Roman" w:cs="Times New Roman"/>
          <w:sz w:val="24"/>
          <w:szCs w:val="28"/>
        </w:rPr>
        <w:t xml:space="preserve"> (привязанным к определенному времени и не изменяющимся под воздействием обстоятельств)</w:t>
      </w:r>
      <w:r w:rsidR="00B93A79" w:rsidRPr="00811300">
        <w:rPr>
          <w:rFonts w:ascii="Times New Roman" w:hAnsi="Times New Roman" w:cs="Times New Roman"/>
          <w:sz w:val="24"/>
          <w:szCs w:val="28"/>
        </w:rPr>
        <w:t xml:space="preserve"> </w:t>
      </w:r>
      <w:r w:rsidR="00E3353D" w:rsidRPr="00811300">
        <w:rPr>
          <w:rFonts w:ascii="Times New Roman" w:hAnsi="Times New Roman" w:cs="Times New Roman"/>
          <w:sz w:val="24"/>
          <w:szCs w:val="28"/>
        </w:rPr>
        <w:t>и гибким</w:t>
      </w:r>
      <w:r w:rsidRPr="00811300">
        <w:rPr>
          <w:rFonts w:ascii="Times New Roman" w:hAnsi="Times New Roman" w:cs="Times New Roman"/>
          <w:sz w:val="24"/>
          <w:szCs w:val="28"/>
        </w:rPr>
        <w:t xml:space="preserve"> </w:t>
      </w:r>
      <w:r w:rsidRPr="00811300">
        <w:rPr>
          <w:rFonts w:ascii="Times New Roman" w:hAnsi="Times New Roman" w:cs="Times New Roman"/>
          <w:sz w:val="24"/>
          <w:szCs w:val="28"/>
        </w:rPr>
        <w:lastRenderedPageBreak/>
        <w:t>(приспосабливающимся под изменяющиеся условия осуществления проекта)</w:t>
      </w:r>
      <w:r w:rsidR="00E3353D" w:rsidRPr="00811300">
        <w:rPr>
          <w:rFonts w:ascii="Times New Roman" w:hAnsi="Times New Roman" w:cs="Times New Roman"/>
          <w:sz w:val="24"/>
          <w:szCs w:val="28"/>
        </w:rPr>
        <w:t>. В современных условиях неопределенности принято осуществлять гибкое планирование. В свою очередь гибки</w:t>
      </w:r>
      <w:r w:rsidRPr="00811300">
        <w:rPr>
          <w:rFonts w:ascii="Times New Roman" w:hAnsi="Times New Roman" w:cs="Times New Roman"/>
          <w:sz w:val="24"/>
          <w:szCs w:val="28"/>
        </w:rPr>
        <w:t>й</w:t>
      </w:r>
      <w:r w:rsidR="00E3353D" w:rsidRPr="00811300">
        <w:rPr>
          <w:rFonts w:ascii="Times New Roman" w:hAnsi="Times New Roman" w:cs="Times New Roman"/>
          <w:sz w:val="24"/>
          <w:szCs w:val="28"/>
        </w:rPr>
        <w:t xml:space="preserve"> план </w:t>
      </w:r>
      <w:r w:rsidRPr="00811300">
        <w:rPr>
          <w:rFonts w:ascii="Times New Roman" w:hAnsi="Times New Roman" w:cs="Times New Roman"/>
          <w:sz w:val="24"/>
          <w:szCs w:val="28"/>
        </w:rPr>
        <w:t xml:space="preserve">от жёсткого отличается </w:t>
      </w:r>
      <w:r w:rsidR="00E3353D" w:rsidRPr="00811300">
        <w:rPr>
          <w:rFonts w:ascii="Times New Roman" w:hAnsi="Times New Roman" w:cs="Times New Roman"/>
          <w:sz w:val="24"/>
          <w:szCs w:val="28"/>
        </w:rPr>
        <w:t>включен</w:t>
      </w:r>
      <w:r w:rsidRPr="00811300">
        <w:rPr>
          <w:rFonts w:ascii="Times New Roman" w:hAnsi="Times New Roman" w:cs="Times New Roman"/>
          <w:sz w:val="24"/>
          <w:szCs w:val="28"/>
        </w:rPr>
        <w:t>ными</w:t>
      </w:r>
      <w:r w:rsidR="00E3353D" w:rsidRPr="00811300">
        <w:rPr>
          <w:rFonts w:ascii="Times New Roman" w:hAnsi="Times New Roman" w:cs="Times New Roman"/>
          <w:sz w:val="24"/>
          <w:szCs w:val="28"/>
        </w:rPr>
        <w:t xml:space="preserve"> в него мероприяти</w:t>
      </w:r>
      <w:r w:rsidRPr="00811300">
        <w:rPr>
          <w:rFonts w:ascii="Times New Roman" w:hAnsi="Times New Roman" w:cs="Times New Roman"/>
          <w:sz w:val="24"/>
          <w:szCs w:val="28"/>
        </w:rPr>
        <w:t>ями</w:t>
      </w:r>
      <w:r w:rsidR="00E3353D" w:rsidRPr="00811300">
        <w:rPr>
          <w:rFonts w:ascii="Times New Roman" w:hAnsi="Times New Roman" w:cs="Times New Roman"/>
          <w:sz w:val="24"/>
          <w:szCs w:val="28"/>
        </w:rPr>
        <w:t xml:space="preserve"> по управлению проектными рисками, направленны</w:t>
      </w:r>
      <w:r w:rsidRPr="00811300">
        <w:rPr>
          <w:rFonts w:ascii="Times New Roman" w:hAnsi="Times New Roman" w:cs="Times New Roman"/>
          <w:sz w:val="24"/>
          <w:szCs w:val="28"/>
        </w:rPr>
        <w:t>ми</w:t>
      </w:r>
      <w:r w:rsidR="00E3353D" w:rsidRPr="00811300">
        <w:rPr>
          <w:rFonts w:ascii="Times New Roman" w:hAnsi="Times New Roman" w:cs="Times New Roman"/>
          <w:sz w:val="24"/>
          <w:szCs w:val="28"/>
        </w:rPr>
        <w:t xml:space="preserve"> на создание явных или неявных запасов средств. Данные средства</w:t>
      </w:r>
      <w:r w:rsidRPr="00811300">
        <w:rPr>
          <w:rFonts w:ascii="Times New Roman" w:hAnsi="Times New Roman" w:cs="Times New Roman"/>
          <w:sz w:val="24"/>
          <w:szCs w:val="28"/>
        </w:rPr>
        <w:t xml:space="preserve"> как раз и</w:t>
      </w:r>
      <w:r w:rsidR="00E3353D" w:rsidRPr="00811300">
        <w:rPr>
          <w:rFonts w:ascii="Times New Roman" w:hAnsi="Times New Roman" w:cs="Times New Roman"/>
          <w:sz w:val="24"/>
          <w:szCs w:val="28"/>
        </w:rPr>
        <w:t xml:space="preserve"> </w:t>
      </w:r>
      <w:r w:rsidRPr="00811300">
        <w:rPr>
          <w:rFonts w:ascii="Times New Roman" w:hAnsi="Times New Roman" w:cs="Times New Roman"/>
          <w:sz w:val="24"/>
          <w:szCs w:val="28"/>
        </w:rPr>
        <w:t xml:space="preserve">формируются для </w:t>
      </w:r>
      <w:r w:rsidR="00E3353D" w:rsidRPr="00811300">
        <w:rPr>
          <w:rFonts w:ascii="Times New Roman" w:hAnsi="Times New Roman" w:cs="Times New Roman"/>
          <w:sz w:val="24"/>
          <w:szCs w:val="28"/>
        </w:rPr>
        <w:t>обеспеч</w:t>
      </w:r>
      <w:r w:rsidRPr="00811300">
        <w:rPr>
          <w:rFonts w:ascii="Times New Roman" w:hAnsi="Times New Roman" w:cs="Times New Roman"/>
          <w:sz w:val="24"/>
          <w:szCs w:val="28"/>
        </w:rPr>
        <w:t>ения</w:t>
      </w:r>
      <w:r w:rsidR="00E3353D" w:rsidRPr="00811300">
        <w:rPr>
          <w:rFonts w:ascii="Times New Roman" w:hAnsi="Times New Roman" w:cs="Times New Roman"/>
          <w:sz w:val="24"/>
          <w:szCs w:val="28"/>
        </w:rPr>
        <w:t xml:space="preserve"> прочност</w:t>
      </w:r>
      <w:r w:rsidRPr="00811300">
        <w:rPr>
          <w:rFonts w:ascii="Times New Roman" w:hAnsi="Times New Roman" w:cs="Times New Roman"/>
          <w:sz w:val="24"/>
          <w:szCs w:val="28"/>
        </w:rPr>
        <w:t>и</w:t>
      </w:r>
      <w:r w:rsidR="00E3353D" w:rsidRPr="00811300">
        <w:rPr>
          <w:rFonts w:ascii="Times New Roman" w:hAnsi="Times New Roman" w:cs="Times New Roman"/>
          <w:sz w:val="24"/>
          <w:szCs w:val="28"/>
        </w:rPr>
        <w:t xml:space="preserve"> плану проекта в условиях высокой степени риска.</w:t>
      </w:r>
    </w:p>
    <w:p w:rsidR="00811300" w:rsidRPr="00C706CE" w:rsidRDefault="00811300" w:rsidP="00C02A00">
      <w:pPr>
        <w:spacing w:after="0" w:line="360" w:lineRule="auto"/>
        <w:ind w:firstLine="567"/>
        <w:jc w:val="both"/>
        <w:rPr>
          <w:rFonts w:ascii="Times New Roman" w:hAnsi="Times New Roman" w:cs="Times New Roman"/>
          <w:sz w:val="28"/>
          <w:szCs w:val="28"/>
        </w:rPr>
      </w:pPr>
    </w:p>
    <w:p w:rsidR="00C777C5" w:rsidRPr="00811300" w:rsidRDefault="00811300" w:rsidP="00811300">
      <w:pPr>
        <w:pStyle w:val="1"/>
        <w:numPr>
          <w:ilvl w:val="1"/>
          <w:numId w:val="10"/>
        </w:numPr>
        <w:spacing w:before="0" w:after="160"/>
        <w:ind w:left="0" w:firstLine="567"/>
        <w:jc w:val="both"/>
        <w:rPr>
          <w:rFonts w:ascii="Times New Roman" w:hAnsi="Times New Roman" w:cs="Times New Roman"/>
          <w:b/>
          <w:color w:val="auto"/>
          <w:sz w:val="28"/>
        </w:rPr>
      </w:pPr>
      <w:r w:rsidRPr="00811300">
        <w:rPr>
          <w:rFonts w:ascii="Times New Roman" w:hAnsi="Times New Roman" w:cs="Times New Roman"/>
          <w:b/>
          <w:color w:val="auto"/>
          <w:sz w:val="28"/>
        </w:rPr>
        <w:t xml:space="preserve"> </w:t>
      </w:r>
      <w:bookmarkStart w:id="5" w:name="_Toc514106166"/>
      <w:r w:rsidR="00C777C5" w:rsidRPr="00811300">
        <w:rPr>
          <w:rFonts w:ascii="Times New Roman" w:hAnsi="Times New Roman" w:cs="Times New Roman"/>
          <w:b/>
          <w:color w:val="auto"/>
          <w:sz w:val="28"/>
        </w:rPr>
        <w:t>Мероприятия по управлению проектными рисками</w:t>
      </w:r>
      <w:bookmarkEnd w:id="5"/>
    </w:p>
    <w:p w:rsidR="006C6613" w:rsidRPr="00811300" w:rsidRDefault="006C6613"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Финансовая цель управления проектными рисками заключается в уменьшении вероятности неполучения запланированного уровня дохода на каждый инвестированный рубль. В свою очередь планируемый по проекту доход – это значение </w:t>
      </w:r>
      <w:r w:rsidRPr="00811300">
        <w:rPr>
          <w:rFonts w:ascii="Times New Roman" w:hAnsi="Times New Roman" w:cs="Times New Roman"/>
          <w:sz w:val="24"/>
          <w:szCs w:val="28"/>
          <w:lang w:val="en-US"/>
        </w:rPr>
        <w:t>NPV</w:t>
      </w:r>
      <w:r w:rsidRPr="00811300">
        <w:rPr>
          <w:rFonts w:ascii="Times New Roman" w:hAnsi="Times New Roman" w:cs="Times New Roman"/>
          <w:sz w:val="24"/>
          <w:szCs w:val="28"/>
        </w:rPr>
        <w:t xml:space="preserve"> проекта, определенной с использованием полных денежных потоков на этапе инвестиционного проектирования</w:t>
      </w:r>
      <w:r w:rsidRPr="00811300">
        <w:rPr>
          <w:rStyle w:val="a6"/>
          <w:rFonts w:ascii="Times New Roman" w:hAnsi="Times New Roman" w:cs="Times New Roman"/>
          <w:sz w:val="24"/>
          <w:szCs w:val="28"/>
        </w:rPr>
        <w:footnoteReference w:id="12"/>
      </w:r>
      <w:r w:rsidRPr="00811300">
        <w:rPr>
          <w:rFonts w:ascii="Times New Roman" w:hAnsi="Times New Roman" w:cs="Times New Roman"/>
          <w:sz w:val="24"/>
          <w:szCs w:val="28"/>
        </w:rPr>
        <w:t>.</w:t>
      </w:r>
    </w:p>
    <w:p w:rsidR="00100461" w:rsidRPr="00811300" w:rsidRDefault="009F5179"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В целом м</w:t>
      </w:r>
      <w:r w:rsidR="00E127C5" w:rsidRPr="00811300">
        <w:rPr>
          <w:rFonts w:ascii="Times New Roman" w:hAnsi="Times New Roman" w:cs="Times New Roman"/>
          <w:sz w:val="24"/>
          <w:szCs w:val="28"/>
        </w:rPr>
        <w:t xml:space="preserve">ероприятия по управлению проектными рисками достаточно многогранны и зачастую </w:t>
      </w:r>
      <w:r w:rsidRPr="00811300">
        <w:rPr>
          <w:rFonts w:ascii="Times New Roman" w:hAnsi="Times New Roman" w:cs="Times New Roman"/>
          <w:sz w:val="24"/>
          <w:szCs w:val="28"/>
        </w:rPr>
        <w:t>характеризуются своей уникальностью в силу того, что</w:t>
      </w:r>
      <w:r w:rsidR="00E127C5" w:rsidRPr="00811300">
        <w:rPr>
          <w:rFonts w:ascii="Times New Roman" w:hAnsi="Times New Roman" w:cs="Times New Roman"/>
          <w:sz w:val="24"/>
          <w:szCs w:val="28"/>
        </w:rPr>
        <w:t xml:space="preserve"> они тесно связаны с самим инвестиционным проектом, для которого планируются и прорабатываются</w:t>
      </w:r>
      <w:r w:rsidRPr="00811300">
        <w:rPr>
          <w:rFonts w:ascii="Times New Roman" w:hAnsi="Times New Roman" w:cs="Times New Roman"/>
          <w:sz w:val="24"/>
          <w:szCs w:val="28"/>
        </w:rPr>
        <w:t>.</w:t>
      </w:r>
    </w:p>
    <w:p w:rsidR="00F122D0" w:rsidRPr="00811300" w:rsidRDefault="009F5179"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 xml:space="preserve">Укрупненно </w:t>
      </w:r>
      <w:r w:rsidR="00E127C5" w:rsidRPr="00811300">
        <w:rPr>
          <w:rFonts w:ascii="Times New Roman" w:hAnsi="Times New Roman" w:cs="Times New Roman"/>
          <w:sz w:val="24"/>
          <w:szCs w:val="28"/>
        </w:rPr>
        <w:t>мероприятия по</w:t>
      </w:r>
      <w:r w:rsidRPr="00811300">
        <w:rPr>
          <w:rFonts w:ascii="Times New Roman" w:hAnsi="Times New Roman" w:cs="Times New Roman"/>
          <w:sz w:val="24"/>
          <w:szCs w:val="28"/>
        </w:rPr>
        <w:t xml:space="preserve"> управлению проектными рисками</w:t>
      </w:r>
      <w:r w:rsidR="00E127C5" w:rsidRPr="00811300">
        <w:rPr>
          <w:rFonts w:ascii="Times New Roman" w:hAnsi="Times New Roman" w:cs="Times New Roman"/>
          <w:sz w:val="24"/>
          <w:szCs w:val="28"/>
        </w:rPr>
        <w:t xml:space="preserve"> </w:t>
      </w:r>
      <w:r w:rsidRPr="00811300">
        <w:rPr>
          <w:rFonts w:ascii="Times New Roman" w:hAnsi="Times New Roman" w:cs="Times New Roman"/>
          <w:sz w:val="24"/>
          <w:szCs w:val="28"/>
        </w:rPr>
        <w:t xml:space="preserve">можно </w:t>
      </w:r>
      <w:r w:rsidR="00E127C5" w:rsidRPr="00811300">
        <w:rPr>
          <w:rFonts w:ascii="Times New Roman" w:hAnsi="Times New Roman" w:cs="Times New Roman"/>
          <w:sz w:val="24"/>
          <w:szCs w:val="28"/>
        </w:rPr>
        <w:t>раздел</w:t>
      </w:r>
      <w:r w:rsidRPr="00811300">
        <w:rPr>
          <w:rFonts w:ascii="Times New Roman" w:hAnsi="Times New Roman" w:cs="Times New Roman"/>
          <w:sz w:val="24"/>
          <w:szCs w:val="28"/>
        </w:rPr>
        <w:t>и</w:t>
      </w:r>
      <w:r w:rsidR="00E127C5" w:rsidRPr="00811300">
        <w:rPr>
          <w:rFonts w:ascii="Times New Roman" w:hAnsi="Times New Roman" w:cs="Times New Roman"/>
          <w:sz w:val="24"/>
          <w:szCs w:val="28"/>
        </w:rPr>
        <w:t>т</w:t>
      </w:r>
      <w:r w:rsidRPr="00811300">
        <w:rPr>
          <w:rFonts w:ascii="Times New Roman" w:hAnsi="Times New Roman" w:cs="Times New Roman"/>
          <w:sz w:val="24"/>
          <w:szCs w:val="28"/>
        </w:rPr>
        <w:t>ь</w:t>
      </w:r>
      <w:r w:rsidR="00E127C5" w:rsidRPr="00811300">
        <w:rPr>
          <w:rFonts w:ascii="Times New Roman" w:hAnsi="Times New Roman" w:cs="Times New Roman"/>
          <w:sz w:val="24"/>
          <w:szCs w:val="28"/>
        </w:rPr>
        <w:t xml:space="preserve"> на финансовые и нефинансовые. К первым относят все подходы к планированию </w:t>
      </w:r>
      <w:r w:rsidRPr="00811300">
        <w:rPr>
          <w:rFonts w:ascii="Times New Roman" w:hAnsi="Times New Roman" w:cs="Times New Roman"/>
          <w:sz w:val="24"/>
          <w:szCs w:val="28"/>
        </w:rPr>
        <w:t xml:space="preserve">отвечающих потребностям проекта финансовых резервов, </w:t>
      </w:r>
      <w:r w:rsidR="00E127C5" w:rsidRPr="00811300">
        <w:rPr>
          <w:rFonts w:ascii="Times New Roman" w:hAnsi="Times New Roman" w:cs="Times New Roman"/>
          <w:sz w:val="24"/>
          <w:szCs w:val="28"/>
        </w:rPr>
        <w:t xml:space="preserve">ко вторым – </w:t>
      </w:r>
      <w:r w:rsidRPr="00811300">
        <w:rPr>
          <w:rFonts w:ascii="Times New Roman" w:hAnsi="Times New Roman" w:cs="Times New Roman"/>
          <w:sz w:val="24"/>
          <w:szCs w:val="28"/>
        </w:rPr>
        <w:t>все остальные</w:t>
      </w:r>
      <w:r w:rsidR="00E127C5" w:rsidRPr="00811300">
        <w:rPr>
          <w:rFonts w:ascii="Times New Roman" w:hAnsi="Times New Roman" w:cs="Times New Roman"/>
          <w:sz w:val="24"/>
          <w:szCs w:val="28"/>
        </w:rPr>
        <w:t>.</w:t>
      </w:r>
    </w:p>
    <w:p w:rsidR="00E127C5" w:rsidRPr="00811300" w:rsidRDefault="00E127C5"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Если руководствоваться другим подходом к классификации методов по управлению проектными рисками, то их можно условно разделить на следующие группы:</w:t>
      </w:r>
    </w:p>
    <w:p w:rsidR="006D7090" w:rsidRPr="00811300" w:rsidRDefault="00E127C5" w:rsidP="00C02A00">
      <w:pPr>
        <w:pStyle w:val="a3"/>
        <w:numPr>
          <w:ilvl w:val="0"/>
          <w:numId w:val="1"/>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Мероприятия по передаче рисков</w:t>
      </w:r>
      <w:r w:rsidR="006D7090" w:rsidRPr="00811300">
        <w:rPr>
          <w:rFonts w:ascii="Times New Roman" w:hAnsi="Times New Roman" w:cs="Times New Roman"/>
          <w:sz w:val="24"/>
          <w:szCs w:val="28"/>
        </w:rPr>
        <w:t xml:space="preserve"> (переложение возможных последствий реализации факторов рисков на третьих лиц):</w:t>
      </w:r>
    </w:p>
    <w:p w:rsidR="006D7090" w:rsidRPr="00811300" w:rsidRDefault="006D7090" w:rsidP="00C02A00">
      <w:pPr>
        <w:pStyle w:val="a3"/>
        <w:numPr>
          <w:ilvl w:val="0"/>
          <w:numId w:val="4"/>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Коммерческое страхование рисков,</w:t>
      </w:r>
    </w:p>
    <w:p w:rsidR="00E127C5" w:rsidRPr="00811300" w:rsidRDefault="006D7090" w:rsidP="00C02A00">
      <w:pPr>
        <w:pStyle w:val="a3"/>
        <w:numPr>
          <w:ilvl w:val="0"/>
          <w:numId w:val="4"/>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Биржевые методы самострахования рисков</w:t>
      </w:r>
      <w:r w:rsidR="00E127C5" w:rsidRPr="00811300">
        <w:rPr>
          <w:rFonts w:ascii="Times New Roman" w:hAnsi="Times New Roman" w:cs="Times New Roman"/>
          <w:sz w:val="24"/>
          <w:szCs w:val="28"/>
        </w:rPr>
        <w:t>;</w:t>
      </w:r>
    </w:p>
    <w:p w:rsidR="006D7090" w:rsidRPr="00811300" w:rsidRDefault="00E127C5" w:rsidP="00C02A00">
      <w:pPr>
        <w:pStyle w:val="a3"/>
        <w:numPr>
          <w:ilvl w:val="0"/>
          <w:numId w:val="1"/>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Мероприятия по уклонению от рисков</w:t>
      </w:r>
      <w:r w:rsidR="006D7090" w:rsidRPr="00811300">
        <w:rPr>
          <w:rFonts w:ascii="Times New Roman" w:hAnsi="Times New Roman" w:cs="Times New Roman"/>
          <w:sz w:val="24"/>
          <w:szCs w:val="28"/>
        </w:rPr>
        <w:t xml:space="preserve"> (проработка возможных изменений в плане реализации проекта с целью исключения угрозы, вызванной возможными рисками):</w:t>
      </w:r>
    </w:p>
    <w:p w:rsidR="006D7090" w:rsidRPr="00811300" w:rsidRDefault="006D7090" w:rsidP="00C02A00">
      <w:pPr>
        <w:pStyle w:val="a3"/>
        <w:numPr>
          <w:ilvl w:val="0"/>
          <w:numId w:val="5"/>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Резервирование контрагентов,</w:t>
      </w:r>
    </w:p>
    <w:p w:rsidR="006D7090" w:rsidRPr="00811300" w:rsidRDefault="006D7090" w:rsidP="00C02A00">
      <w:pPr>
        <w:pStyle w:val="a3"/>
        <w:numPr>
          <w:ilvl w:val="0"/>
          <w:numId w:val="5"/>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Подготовка различных резервных мероприятий,</w:t>
      </w:r>
    </w:p>
    <w:p w:rsidR="006D7090" w:rsidRPr="00811300" w:rsidRDefault="006D7090" w:rsidP="00C02A00">
      <w:pPr>
        <w:pStyle w:val="a3"/>
        <w:numPr>
          <w:ilvl w:val="0"/>
          <w:numId w:val="5"/>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Резервирование времени,</w:t>
      </w:r>
    </w:p>
    <w:p w:rsidR="006D7090" w:rsidRPr="00811300" w:rsidRDefault="006D7090" w:rsidP="00C02A00">
      <w:pPr>
        <w:pStyle w:val="a3"/>
        <w:numPr>
          <w:ilvl w:val="0"/>
          <w:numId w:val="5"/>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Капитальные участия с контрагентами,</w:t>
      </w:r>
    </w:p>
    <w:p w:rsidR="006D7090" w:rsidRPr="00811300" w:rsidRDefault="006D7090" w:rsidP="00C02A00">
      <w:pPr>
        <w:pStyle w:val="a3"/>
        <w:numPr>
          <w:ilvl w:val="0"/>
          <w:numId w:val="5"/>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Оптимизация портфеля ценных бумаг,</w:t>
      </w:r>
    </w:p>
    <w:p w:rsidR="006D7090" w:rsidRPr="00811300" w:rsidRDefault="006D7090" w:rsidP="00C02A00">
      <w:pPr>
        <w:pStyle w:val="a3"/>
        <w:numPr>
          <w:ilvl w:val="0"/>
          <w:numId w:val="5"/>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lastRenderedPageBreak/>
        <w:t>Синхронизация периодов с параллельными проектами фирмы,</w:t>
      </w:r>
    </w:p>
    <w:p w:rsidR="00E127C5" w:rsidRPr="00811300" w:rsidRDefault="006D7090" w:rsidP="00C02A00">
      <w:pPr>
        <w:pStyle w:val="a3"/>
        <w:numPr>
          <w:ilvl w:val="0"/>
          <w:numId w:val="5"/>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Создание теневого менеджмента по проекту</w:t>
      </w:r>
      <w:r w:rsidR="00E127C5" w:rsidRPr="00811300">
        <w:rPr>
          <w:rFonts w:ascii="Times New Roman" w:hAnsi="Times New Roman" w:cs="Times New Roman"/>
          <w:sz w:val="24"/>
          <w:szCs w:val="28"/>
        </w:rPr>
        <w:t>;</w:t>
      </w:r>
    </w:p>
    <w:p w:rsidR="006D7090" w:rsidRPr="00811300" w:rsidRDefault="00E127C5" w:rsidP="00C02A00">
      <w:pPr>
        <w:pStyle w:val="a3"/>
        <w:numPr>
          <w:ilvl w:val="0"/>
          <w:numId w:val="1"/>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Мероприятия по принятию на себя детерминированных рисков</w:t>
      </w:r>
      <w:r w:rsidR="006D7090" w:rsidRPr="00811300">
        <w:rPr>
          <w:rFonts w:ascii="Times New Roman" w:hAnsi="Times New Roman" w:cs="Times New Roman"/>
          <w:sz w:val="24"/>
          <w:szCs w:val="28"/>
        </w:rPr>
        <w:t xml:space="preserve"> (снижение последствий влияния на проект выявленных факторов конкретных инвестиционных рисков):</w:t>
      </w:r>
    </w:p>
    <w:p w:rsidR="006D7090" w:rsidRPr="00811300" w:rsidRDefault="006D7090" w:rsidP="00C02A00">
      <w:pPr>
        <w:pStyle w:val="a3"/>
        <w:numPr>
          <w:ilvl w:val="0"/>
          <w:numId w:val="6"/>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Резервирование средств и ресурсов,</w:t>
      </w:r>
    </w:p>
    <w:p w:rsidR="006D7090" w:rsidRPr="00811300" w:rsidRDefault="006D7090" w:rsidP="00C02A00">
      <w:pPr>
        <w:pStyle w:val="a3"/>
        <w:numPr>
          <w:ilvl w:val="0"/>
          <w:numId w:val="6"/>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Кумулятивное построение ставки дисконтирования,</w:t>
      </w:r>
    </w:p>
    <w:p w:rsidR="00E127C5" w:rsidRPr="00811300" w:rsidRDefault="006D7090" w:rsidP="00C02A00">
      <w:pPr>
        <w:pStyle w:val="a3"/>
        <w:numPr>
          <w:ilvl w:val="0"/>
          <w:numId w:val="6"/>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Расчёт ставки дисконта на основе арбитражной теории стоимости капитальных активов</w:t>
      </w:r>
      <w:r w:rsidR="00E127C5" w:rsidRPr="00811300">
        <w:rPr>
          <w:rFonts w:ascii="Times New Roman" w:hAnsi="Times New Roman" w:cs="Times New Roman"/>
          <w:sz w:val="24"/>
          <w:szCs w:val="28"/>
        </w:rPr>
        <w:t>;</w:t>
      </w:r>
    </w:p>
    <w:p w:rsidR="00934BC9" w:rsidRPr="00811300" w:rsidRDefault="00E127C5" w:rsidP="00C02A00">
      <w:pPr>
        <w:pStyle w:val="a3"/>
        <w:numPr>
          <w:ilvl w:val="0"/>
          <w:numId w:val="1"/>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Мероприятия по принятию на себя недетерминированных рисков</w:t>
      </w:r>
      <w:r w:rsidR="006D7090" w:rsidRPr="00811300">
        <w:rPr>
          <w:rFonts w:ascii="Times New Roman" w:hAnsi="Times New Roman" w:cs="Times New Roman"/>
          <w:sz w:val="24"/>
          <w:szCs w:val="28"/>
        </w:rPr>
        <w:t xml:space="preserve"> (</w:t>
      </w:r>
      <w:r w:rsidR="00934BC9" w:rsidRPr="00811300">
        <w:rPr>
          <w:rFonts w:ascii="Times New Roman" w:hAnsi="Times New Roman" w:cs="Times New Roman"/>
          <w:sz w:val="24"/>
          <w:szCs w:val="28"/>
        </w:rPr>
        <w:t>снижение последствий влияния на проект рисков в целом):</w:t>
      </w:r>
    </w:p>
    <w:p w:rsidR="00934BC9" w:rsidRPr="00811300" w:rsidRDefault="00934BC9" w:rsidP="00C02A00">
      <w:pPr>
        <w:pStyle w:val="a3"/>
        <w:numPr>
          <w:ilvl w:val="0"/>
          <w:numId w:val="7"/>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Модель оценки капитальных активов (</w:t>
      </w:r>
      <w:r w:rsidRPr="00811300">
        <w:rPr>
          <w:rFonts w:ascii="Times New Roman" w:hAnsi="Times New Roman" w:cs="Times New Roman"/>
          <w:sz w:val="24"/>
          <w:szCs w:val="28"/>
          <w:lang w:val="en-US"/>
        </w:rPr>
        <w:t>CAPM</w:t>
      </w:r>
      <w:r w:rsidRPr="00811300">
        <w:rPr>
          <w:rFonts w:ascii="Times New Roman" w:hAnsi="Times New Roman" w:cs="Times New Roman"/>
          <w:sz w:val="24"/>
          <w:szCs w:val="28"/>
        </w:rPr>
        <w:t>),</w:t>
      </w:r>
    </w:p>
    <w:p w:rsidR="00934BC9" w:rsidRPr="00811300" w:rsidRDefault="00934BC9" w:rsidP="00C02A00">
      <w:pPr>
        <w:pStyle w:val="a3"/>
        <w:numPr>
          <w:ilvl w:val="0"/>
          <w:numId w:val="7"/>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Метод аналога,</w:t>
      </w:r>
    </w:p>
    <w:p w:rsidR="00E127C5" w:rsidRPr="00811300" w:rsidRDefault="00934BC9" w:rsidP="00C02A00">
      <w:pPr>
        <w:pStyle w:val="a3"/>
        <w:numPr>
          <w:ilvl w:val="0"/>
          <w:numId w:val="7"/>
        </w:numPr>
        <w:spacing w:after="0" w:line="360" w:lineRule="auto"/>
        <w:ind w:left="0" w:firstLine="567"/>
        <w:jc w:val="both"/>
        <w:rPr>
          <w:rFonts w:ascii="Times New Roman" w:hAnsi="Times New Roman" w:cs="Times New Roman"/>
          <w:sz w:val="24"/>
          <w:szCs w:val="28"/>
        </w:rPr>
      </w:pPr>
      <w:r w:rsidRPr="00811300">
        <w:rPr>
          <w:rFonts w:ascii="Times New Roman" w:hAnsi="Times New Roman" w:cs="Times New Roman"/>
          <w:sz w:val="24"/>
          <w:szCs w:val="28"/>
        </w:rPr>
        <w:t>Ставка дисконтирования, как величину, обратную соотношению «цена/прибыль» (</w:t>
      </w:r>
      <w:r w:rsidRPr="00811300">
        <w:rPr>
          <w:rFonts w:ascii="Times New Roman" w:hAnsi="Times New Roman" w:cs="Times New Roman"/>
          <w:sz w:val="24"/>
          <w:szCs w:val="28"/>
          <w:lang w:val="en-US"/>
        </w:rPr>
        <w:t>P</w:t>
      </w:r>
      <w:r w:rsidRPr="00811300">
        <w:rPr>
          <w:rFonts w:ascii="Times New Roman" w:hAnsi="Times New Roman" w:cs="Times New Roman"/>
          <w:sz w:val="24"/>
          <w:szCs w:val="28"/>
        </w:rPr>
        <w:t>/</w:t>
      </w:r>
      <w:r w:rsidRPr="00811300">
        <w:rPr>
          <w:rFonts w:ascii="Times New Roman" w:hAnsi="Times New Roman" w:cs="Times New Roman"/>
          <w:sz w:val="24"/>
          <w:szCs w:val="28"/>
          <w:lang w:val="en-US"/>
        </w:rPr>
        <w:t>E</w:t>
      </w:r>
      <w:r w:rsidRPr="00811300">
        <w:rPr>
          <w:rFonts w:ascii="Times New Roman" w:hAnsi="Times New Roman" w:cs="Times New Roman"/>
          <w:sz w:val="24"/>
          <w:szCs w:val="28"/>
        </w:rPr>
        <w:t>), метод сценариев, метод достоверных эквивалентов.</w:t>
      </w:r>
    </w:p>
    <w:p w:rsidR="00BF3D73" w:rsidRPr="00811300" w:rsidRDefault="00BF3D73" w:rsidP="00C02A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Более наглядно данные мероприятия представлены на следующей схеме:</w:t>
      </w:r>
    </w:p>
    <w:p w:rsidR="00E127C5" w:rsidRPr="00C706CE" w:rsidRDefault="00E127C5" w:rsidP="00983A60">
      <w:pPr>
        <w:pStyle w:val="a3"/>
        <w:spacing w:after="0" w:line="240" w:lineRule="auto"/>
        <w:ind w:left="0"/>
        <w:jc w:val="center"/>
        <w:rPr>
          <w:rFonts w:ascii="Times New Roman" w:hAnsi="Times New Roman" w:cs="Times New Roman"/>
          <w:sz w:val="28"/>
          <w:szCs w:val="28"/>
          <w:lang w:val="en-US"/>
        </w:rPr>
      </w:pPr>
      <w:r w:rsidRPr="00C706CE">
        <w:rPr>
          <w:rFonts w:ascii="Times New Roman" w:hAnsi="Times New Roman" w:cs="Times New Roman"/>
          <w:noProof/>
          <w:sz w:val="28"/>
          <w:szCs w:val="28"/>
          <w:lang w:eastAsia="ru-RU"/>
        </w:rPr>
        <w:drawing>
          <wp:inline distT="0" distB="0" distL="0" distR="0" wp14:anchorId="601C28B7" wp14:editId="3352DF2E">
            <wp:extent cx="4134460" cy="29618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65" t="30800" r="30732" b="13505"/>
                    <a:stretch/>
                  </pic:blipFill>
                  <pic:spPr bwMode="auto">
                    <a:xfrm>
                      <a:off x="0" y="0"/>
                      <a:ext cx="4221455" cy="3024183"/>
                    </a:xfrm>
                    <a:prstGeom prst="rect">
                      <a:avLst/>
                    </a:prstGeom>
                    <a:ln>
                      <a:noFill/>
                    </a:ln>
                    <a:extLst>
                      <a:ext uri="{53640926-AAD7-44D8-BBD7-CCE9431645EC}">
                        <a14:shadowObscured xmlns:a14="http://schemas.microsoft.com/office/drawing/2010/main"/>
                      </a:ext>
                    </a:extLst>
                  </pic:spPr>
                </pic:pic>
              </a:graphicData>
            </a:graphic>
          </wp:inline>
        </w:drawing>
      </w:r>
    </w:p>
    <w:p w:rsidR="00E127C5" w:rsidRPr="00811300" w:rsidRDefault="00F122D0" w:rsidP="00983A60">
      <w:pPr>
        <w:pStyle w:val="a3"/>
        <w:spacing w:after="0" w:line="240" w:lineRule="auto"/>
        <w:ind w:left="0"/>
        <w:jc w:val="center"/>
        <w:rPr>
          <w:rFonts w:ascii="Times New Roman" w:hAnsi="Times New Roman" w:cs="Times New Roman"/>
          <w:b/>
          <w:sz w:val="20"/>
          <w:szCs w:val="24"/>
        </w:rPr>
      </w:pPr>
      <w:r w:rsidRPr="00811300">
        <w:rPr>
          <w:rFonts w:ascii="Times New Roman" w:hAnsi="Times New Roman" w:cs="Times New Roman"/>
          <w:i/>
          <w:sz w:val="20"/>
          <w:szCs w:val="24"/>
        </w:rPr>
        <w:t>Рис. 1.</w:t>
      </w:r>
      <w:r w:rsidR="00391598" w:rsidRPr="00391598">
        <w:rPr>
          <w:rFonts w:ascii="Times New Roman" w:hAnsi="Times New Roman" w:cs="Times New Roman"/>
          <w:i/>
          <w:sz w:val="20"/>
          <w:szCs w:val="24"/>
        </w:rPr>
        <w:t xml:space="preserve">1. </w:t>
      </w:r>
      <w:r w:rsidRPr="00811300">
        <w:rPr>
          <w:rFonts w:ascii="Times New Roman" w:hAnsi="Times New Roman" w:cs="Times New Roman"/>
          <w:b/>
          <w:sz w:val="20"/>
          <w:szCs w:val="24"/>
        </w:rPr>
        <w:t>Мероприятия по управлению проектными рисками</w:t>
      </w:r>
      <w:r w:rsidRPr="00811300">
        <w:rPr>
          <w:rStyle w:val="a6"/>
          <w:rFonts w:ascii="Times New Roman" w:hAnsi="Times New Roman" w:cs="Times New Roman"/>
          <w:sz w:val="20"/>
          <w:szCs w:val="24"/>
        </w:rPr>
        <w:footnoteReference w:id="13"/>
      </w:r>
    </w:p>
    <w:p w:rsidR="00851553" w:rsidRPr="00811300" w:rsidRDefault="00851553" w:rsidP="00983A60">
      <w:pPr>
        <w:pStyle w:val="a3"/>
        <w:spacing w:after="0" w:line="360" w:lineRule="auto"/>
        <w:ind w:left="0"/>
        <w:jc w:val="center"/>
        <w:rPr>
          <w:rFonts w:ascii="Times New Roman" w:hAnsi="Times New Roman" w:cs="Times New Roman"/>
          <w:sz w:val="20"/>
          <w:szCs w:val="24"/>
        </w:rPr>
      </w:pPr>
      <w:r w:rsidRPr="00811300">
        <w:rPr>
          <w:rFonts w:ascii="Times New Roman" w:hAnsi="Times New Roman" w:cs="Times New Roman"/>
          <w:sz w:val="20"/>
          <w:szCs w:val="24"/>
        </w:rPr>
        <w:t>Источник: Поляков, Н. А. Управление инновационными проектами</w:t>
      </w:r>
    </w:p>
    <w:p w:rsidR="009610DA" w:rsidRPr="00811300" w:rsidRDefault="009610DA" w:rsidP="00811300">
      <w:pPr>
        <w:spacing w:after="0" w:line="360" w:lineRule="auto"/>
        <w:ind w:firstLine="567"/>
        <w:jc w:val="both"/>
        <w:rPr>
          <w:rFonts w:ascii="Times New Roman" w:hAnsi="Times New Roman" w:cs="Times New Roman"/>
          <w:sz w:val="24"/>
          <w:szCs w:val="28"/>
        </w:rPr>
      </w:pPr>
      <w:r w:rsidRPr="00811300">
        <w:rPr>
          <w:rFonts w:ascii="Times New Roman" w:hAnsi="Times New Roman" w:cs="Times New Roman"/>
          <w:sz w:val="24"/>
          <w:szCs w:val="28"/>
        </w:rPr>
        <w:t>Наибольший интерес в рамках данной работы вызывают мероприятия по принятию детерминированных рисков, а именно резервирование средств и ресурсов, или по-другому – создание рисковых резервных фондов.</w:t>
      </w:r>
    </w:p>
    <w:p w:rsidR="00811300" w:rsidRPr="00C706CE" w:rsidRDefault="00811300" w:rsidP="00811300">
      <w:pPr>
        <w:spacing w:after="0" w:line="360" w:lineRule="auto"/>
        <w:ind w:firstLine="567"/>
        <w:jc w:val="both"/>
        <w:rPr>
          <w:rFonts w:ascii="Times New Roman" w:hAnsi="Times New Roman" w:cs="Times New Roman"/>
          <w:sz w:val="28"/>
          <w:szCs w:val="28"/>
        </w:rPr>
      </w:pPr>
    </w:p>
    <w:p w:rsidR="00C777C5" w:rsidRPr="002A6A71" w:rsidRDefault="002A6A71" w:rsidP="002A6A71">
      <w:pPr>
        <w:pStyle w:val="1"/>
        <w:numPr>
          <w:ilvl w:val="1"/>
          <w:numId w:val="10"/>
        </w:numPr>
        <w:spacing w:before="0" w:after="160"/>
        <w:ind w:left="0" w:firstLine="567"/>
        <w:jc w:val="both"/>
        <w:rPr>
          <w:rFonts w:ascii="Times New Roman" w:hAnsi="Times New Roman" w:cs="Times New Roman"/>
          <w:b/>
          <w:color w:val="auto"/>
          <w:sz w:val="28"/>
        </w:rPr>
      </w:pPr>
      <w:r>
        <w:rPr>
          <w:rFonts w:ascii="Times New Roman" w:hAnsi="Times New Roman" w:cs="Times New Roman"/>
          <w:b/>
          <w:color w:val="auto"/>
          <w:sz w:val="28"/>
        </w:rPr>
        <w:lastRenderedPageBreak/>
        <w:t xml:space="preserve"> </w:t>
      </w:r>
      <w:bookmarkStart w:id="6" w:name="_Toc514106167"/>
      <w:r w:rsidR="00C777C5" w:rsidRPr="002A6A71">
        <w:rPr>
          <w:rFonts w:ascii="Times New Roman" w:hAnsi="Times New Roman" w:cs="Times New Roman"/>
          <w:b/>
          <w:color w:val="auto"/>
          <w:sz w:val="28"/>
        </w:rPr>
        <w:t>Создание рисковых резервных фондов</w:t>
      </w:r>
      <w:bookmarkEnd w:id="6"/>
    </w:p>
    <w:p w:rsidR="00AF1AD2" w:rsidRPr="002A6A71" w:rsidRDefault="00AF1AD2"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Резервный фонд </w:t>
      </w:r>
      <w:r w:rsidR="009610DA" w:rsidRPr="002A6A71">
        <w:rPr>
          <w:rFonts w:ascii="Times New Roman" w:hAnsi="Times New Roman" w:cs="Times New Roman"/>
          <w:sz w:val="24"/>
          <w:szCs w:val="28"/>
        </w:rPr>
        <w:t>представляет собой</w:t>
      </w:r>
      <w:r w:rsidRPr="002A6A71">
        <w:rPr>
          <w:rFonts w:ascii="Times New Roman" w:hAnsi="Times New Roman" w:cs="Times New Roman"/>
          <w:sz w:val="24"/>
          <w:szCs w:val="28"/>
        </w:rPr>
        <w:t xml:space="preserve"> страховой капитал организации, предназначенный для возмещения убытков от хозяйственной деятельности</w:t>
      </w:r>
      <w:r w:rsidR="009610DA" w:rsidRPr="002A6A71">
        <w:rPr>
          <w:rStyle w:val="a6"/>
          <w:rFonts w:ascii="Times New Roman" w:hAnsi="Times New Roman" w:cs="Times New Roman"/>
          <w:sz w:val="24"/>
          <w:szCs w:val="28"/>
        </w:rPr>
        <w:footnoteReference w:id="14"/>
      </w:r>
      <w:r w:rsidRPr="002A6A71">
        <w:rPr>
          <w:rFonts w:ascii="Times New Roman" w:hAnsi="Times New Roman" w:cs="Times New Roman"/>
          <w:sz w:val="24"/>
          <w:szCs w:val="28"/>
        </w:rPr>
        <w:t>.</w:t>
      </w:r>
    </w:p>
    <w:p w:rsidR="0071721B" w:rsidRPr="002A6A71" w:rsidRDefault="0071721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Резервирование средств и ресурсов, адекватных ожидаемым рискам</w:t>
      </w:r>
      <w:r w:rsidR="00934BC9" w:rsidRPr="002A6A71">
        <w:rPr>
          <w:rFonts w:ascii="Times New Roman" w:hAnsi="Times New Roman" w:cs="Times New Roman"/>
          <w:sz w:val="24"/>
          <w:szCs w:val="28"/>
        </w:rPr>
        <w:t>,</w:t>
      </w:r>
      <w:r w:rsidRPr="002A6A71">
        <w:rPr>
          <w:rFonts w:ascii="Times New Roman" w:hAnsi="Times New Roman" w:cs="Times New Roman"/>
          <w:sz w:val="24"/>
          <w:szCs w:val="28"/>
        </w:rPr>
        <w:t xml:space="preserve"> </w:t>
      </w:r>
      <w:r w:rsidR="00934BC9" w:rsidRPr="002A6A71">
        <w:rPr>
          <w:rFonts w:ascii="Times New Roman" w:hAnsi="Times New Roman" w:cs="Times New Roman"/>
          <w:sz w:val="24"/>
          <w:szCs w:val="28"/>
        </w:rPr>
        <w:t xml:space="preserve">относится, как уже было сказано выше, к мероприятиям по принятию детерминированных рисков. Данное мероприятие </w:t>
      </w:r>
      <w:r w:rsidRPr="002A6A71">
        <w:rPr>
          <w:rFonts w:ascii="Times New Roman" w:hAnsi="Times New Roman" w:cs="Times New Roman"/>
          <w:sz w:val="24"/>
          <w:szCs w:val="28"/>
        </w:rPr>
        <w:t xml:space="preserve">подразумевает выделение в бюджете инвестиционного проекта единого резервного фонда, хранящегося на текущем расчетном счете фирмы и обособленного специальным </w:t>
      </w:r>
      <w:proofErr w:type="spellStart"/>
      <w:r w:rsidRPr="002A6A71">
        <w:rPr>
          <w:rFonts w:ascii="Times New Roman" w:hAnsi="Times New Roman" w:cs="Times New Roman"/>
          <w:sz w:val="24"/>
          <w:szCs w:val="28"/>
        </w:rPr>
        <w:t>субсчетом</w:t>
      </w:r>
      <w:proofErr w:type="spellEnd"/>
      <w:r w:rsidRPr="002A6A71">
        <w:rPr>
          <w:rFonts w:ascii="Times New Roman" w:hAnsi="Times New Roman" w:cs="Times New Roman"/>
          <w:sz w:val="24"/>
          <w:szCs w:val="28"/>
        </w:rPr>
        <w:t>, либо планирование в бюджете проекта совокупности целевых резервных фондов, цели расходования которых ограничены мероприятиями по минимизации и устранению ущербов от конкретных проектных рисков.</w:t>
      </w:r>
    </w:p>
    <w:p w:rsidR="0071721B" w:rsidRPr="002A6A71" w:rsidRDefault="0071721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Адекватная величина резервных фондов наилучшим образом отражается так называемой ценой рисков, которую </w:t>
      </w:r>
      <w:r w:rsidR="009610DA" w:rsidRPr="002A6A71">
        <w:rPr>
          <w:rFonts w:ascii="Times New Roman" w:hAnsi="Times New Roman" w:cs="Times New Roman"/>
          <w:sz w:val="24"/>
          <w:szCs w:val="28"/>
        </w:rPr>
        <w:t xml:space="preserve">на интуитивном уровне </w:t>
      </w:r>
      <w:r w:rsidRPr="002A6A71">
        <w:rPr>
          <w:rFonts w:ascii="Times New Roman" w:hAnsi="Times New Roman" w:cs="Times New Roman"/>
          <w:sz w:val="24"/>
          <w:szCs w:val="28"/>
        </w:rPr>
        <w:t>можно определить</w:t>
      </w:r>
      <w:r w:rsidR="009610DA" w:rsidRPr="002A6A71">
        <w:rPr>
          <w:rFonts w:ascii="Times New Roman" w:hAnsi="Times New Roman" w:cs="Times New Roman"/>
          <w:sz w:val="24"/>
          <w:szCs w:val="28"/>
        </w:rPr>
        <w:t>,</w:t>
      </w:r>
      <w:r w:rsidRPr="002A6A71">
        <w:rPr>
          <w:rFonts w:ascii="Times New Roman" w:hAnsi="Times New Roman" w:cs="Times New Roman"/>
          <w:sz w:val="24"/>
          <w:szCs w:val="28"/>
        </w:rPr>
        <w:t xml:space="preserve"> как стоимость потери, в том числе и упущенной выгоды, соответствующ</w:t>
      </w:r>
      <w:r w:rsidR="009610DA" w:rsidRPr="002A6A71">
        <w:rPr>
          <w:rFonts w:ascii="Times New Roman" w:hAnsi="Times New Roman" w:cs="Times New Roman"/>
          <w:sz w:val="24"/>
          <w:szCs w:val="28"/>
        </w:rPr>
        <w:t>ей</w:t>
      </w:r>
      <w:r w:rsidRPr="002A6A71">
        <w:rPr>
          <w:rFonts w:ascii="Times New Roman" w:hAnsi="Times New Roman" w:cs="Times New Roman"/>
          <w:sz w:val="24"/>
          <w:szCs w:val="28"/>
        </w:rPr>
        <w:t xml:space="preserve"> вероятности нежелательного исхода, с которым связывается определенный выявленный фактор риска. Таким образом, </w:t>
      </w:r>
      <w:r w:rsidR="009B477E" w:rsidRPr="002A6A71">
        <w:rPr>
          <w:rFonts w:ascii="Times New Roman" w:hAnsi="Times New Roman" w:cs="Times New Roman"/>
          <w:sz w:val="24"/>
          <w:szCs w:val="28"/>
        </w:rPr>
        <w:t xml:space="preserve">в общем виде </w:t>
      </w:r>
      <w:r w:rsidRPr="002A6A71">
        <w:rPr>
          <w:rFonts w:ascii="Times New Roman" w:hAnsi="Times New Roman" w:cs="Times New Roman"/>
          <w:sz w:val="24"/>
          <w:szCs w:val="28"/>
        </w:rPr>
        <w:t>цен</w:t>
      </w:r>
      <w:r w:rsidR="009610DA" w:rsidRPr="002A6A71">
        <w:rPr>
          <w:rFonts w:ascii="Times New Roman" w:hAnsi="Times New Roman" w:cs="Times New Roman"/>
          <w:sz w:val="24"/>
          <w:szCs w:val="28"/>
        </w:rPr>
        <w:t>а</w:t>
      </w:r>
      <w:r w:rsidRPr="002A6A71">
        <w:rPr>
          <w:rFonts w:ascii="Times New Roman" w:hAnsi="Times New Roman" w:cs="Times New Roman"/>
          <w:sz w:val="24"/>
          <w:szCs w:val="28"/>
        </w:rPr>
        <w:t xml:space="preserve"> риска </w:t>
      </w:r>
      <w:r w:rsidR="009610DA" w:rsidRPr="002A6A71">
        <w:rPr>
          <w:rFonts w:ascii="Times New Roman" w:hAnsi="Times New Roman" w:cs="Times New Roman"/>
          <w:sz w:val="24"/>
          <w:szCs w:val="28"/>
        </w:rPr>
        <w:t xml:space="preserve">представляет собой </w:t>
      </w:r>
      <w:r w:rsidRPr="002A6A71">
        <w:rPr>
          <w:rFonts w:ascii="Times New Roman" w:hAnsi="Times New Roman" w:cs="Times New Roman"/>
          <w:sz w:val="24"/>
          <w:szCs w:val="28"/>
        </w:rPr>
        <w:t>разность между планируемой прибылью проекта и вероятной с учетом выявленных факторов риска:</w:t>
      </w:r>
    </w:p>
    <w:p w:rsidR="009610DA" w:rsidRPr="002A6A71" w:rsidRDefault="0071721B" w:rsidP="00811300">
      <w:pPr>
        <w:pStyle w:val="a3"/>
        <w:numPr>
          <w:ilvl w:val="0"/>
          <w:numId w:val="23"/>
        </w:numPr>
        <w:spacing w:after="0" w:line="360" w:lineRule="auto"/>
        <w:ind w:left="0" w:firstLine="0"/>
        <w:jc w:val="center"/>
        <w:rPr>
          <w:rFonts w:ascii="Times New Roman" w:hAnsi="Times New Roman" w:cs="Times New Roman"/>
          <w:sz w:val="24"/>
          <w:szCs w:val="28"/>
        </w:rPr>
      </w:pPr>
      <w:r w:rsidRPr="002A6A71">
        <w:rPr>
          <w:rFonts w:ascii="Times New Roman" w:hAnsi="Times New Roman" w:cs="Times New Roman"/>
          <w:sz w:val="24"/>
          <w:szCs w:val="28"/>
        </w:rPr>
        <w:t>ЦР=</w:t>
      </w:r>
      <w:proofErr w:type="gramStart"/>
      <w:r w:rsidRPr="002A6A71">
        <w:rPr>
          <w:rFonts w:ascii="Times New Roman" w:hAnsi="Times New Roman" w:cs="Times New Roman"/>
          <w:sz w:val="24"/>
          <w:szCs w:val="28"/>
        </w:rPr>
        <w:t>П-П</w:t>
      </w:r>
      <w:proofErr w:type="gramEnd"/>
      <w:r w:rsidRPr="002A6A71">
        <w:rPr>
          <w:rFonts w:ascii="Times New Roman" w:hAnsi="Times New Roman" w:cs="Times New Roman"/>
          <w:sz w:val="24"/>
          <w:szCs w:val="28"/>
        </w:rPr>
        <w:t>*</w:t>
      </w:r>
      <w:r w:rsidR="00BF3D73" w:rsidRPr="002A6A71">
        <w:rPr>
          <w:rStyle w:val="a6"/>
          <w:rFonts w:ascii="Times New Roman" w:hAnsi="Times New Roman" w:cs="Times New Roman"/>
          <w:sz w:val="24"/>
          <w:szCs w:val="28"/>
        </w:rPr>
        <w:footnoteReference w:id="15"/>
      </w:r>
      <w:r w:rsidR="009610DA" w:rsidRPr="002A6A71">
        <w:rPr>
          <w:rFonts w:ascii="Times New Roman" w:hAnsi="Times New Roman" w:cs="Times New Roman"/>
          <w:sz w:val="24"/>
          <w:szCs w:val="28"/>
        </w:rPr>
        <w:t xml:space="preserve">, где: </w:t>
      </w:r>
    </w:p>
    <w:p w:rsidR="009610DA" w:rsidRPr="002A6A71" w:rsidRDefault="0071721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П – планируемая прибыль от проекта; </w:t>
      </w:r>
    </w:p>
    <w:p w:rsidR="0071721B" w:rsidRPr="002A6A71" w:rsidRDefault="0071721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П* - вероятная прибыль по проекту при условии реализации рисков.</w:t>
      </w:r>
    </w:p>
    <w:p w:rsidR="0074207B"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Прибыль же при условии реализации рисков (П*) рассчитывается следующим образом:</w:t>
      </w:r>
    </w:p>
    <w:p w:rsidR="009610DA" w:rsidRPr="002A6A71" w:rsidRDefault="0074207B" w:rsidP="00811300">
      <w:pPr>
        <w:pStyle w:val="a3"/>
        <w:numPr>
          <w:ilvl w:val="0"/>
          <w:numId w:val="23"/>
        </w:numPr>
        <w:spacing w:after="0" w:line="360" w:lineRule="auto"/>
        <w:ind w:left="0" w:firstLine="0"/>
        <w:jc w:val="center"/>
        <w:rPr>
          <w:rFonts w:ascii="Times New Roman" w:hAnsi="Times New Roman" w:cs="Times New Roman"/>
          <w:sz w:val="24"/>
          <w:szCs w:val="28"/>
        </w:rPr>
      </w:pPr>
      <w:r w:rsidRPr="002A6A71">
        <w:rPr>
          <w:rFonts w:ascii="Times New Roman" w:hAnsi="Times New Roman" w:cs="Times New Roman"/>
          <w:sz w:val="24"/>
          <w:szCs w:val="28"/>
        </w:rPr>
        <w:t>П*=П</w:t>
      </w:r>
      <w:r w:rsidR="00CF4135" w:rsidRPr="002A6A71">
        <w:rPr>
          <w:rFonts w:ascii="Times New Roman" w:hAnsi="Times New Roman" w:cs="Times New Roman"/>
          <w:sz w:val="24"/>
          <w:szCs w:val="28"/>
        </w:rPr>
        <w:t>•</w:t>
      </w:r>
      <w:r w:rsidRPr="002A6A71">
        <w:rPr>
          <w:rFonts w:ascii="Times New Roman" w:hAnsi="Times New Roman" w:cs="Times New Roman"/>
          <w:sz w:val="24"/>
          <w:szCs w:val="28"/>
        </w:rPr>
        <w:t>(1-</w:t>
      </w:r>
      <w:proofErr w:type="gramStart"/>
      <w:r w:rsidRPr="002A6A71">
        <w:rPr>
          <w:rFonts w:ascii="Times New Roman" w:hAnsi="Times New Roman" w:cs="Times New Roman"/>
          <w:sz w:val="24"/>
          <w:szCs w:val="28"/>
          <w:lang w:val="en-US"/>
        </w:rPr>
        <w:t>P</w:t>
      </w:r>
      <w:r w:rsidRPr="002A6A71">
        <w:rPr>
          <w:rFonts w:ascii="Times New Roman" w:hAnsi="Times New Roman" w:cs="Times New Roman"/>
          <w:sz w:val="24"/>
          <w:szCs w:val="28"/>
        </w:rPr>
        <w:t>)-</w:t>
      </w:r>
      <w:proofErr w:type="gramEnd"/>
      <w:r w:rsidRPr="002A6A71">
        <w:rPr>
          <w:rFonts w:ascii="Times New Roman" w:hAnsi="Times New Roman" w:cs="Times New Roman"/>
          <w:sz w:val="24"/>
          <w:szCs w:val="28"/>
        </w:rPr>
        <w:t>С</w:t>
      </w:r>
      <w:r w:rsidR="00CF4135" w:rsidRPr="002A6A71">
        <w:rPr>
          <w:rFonts w:ascii="Times New Roman" w:hAnsi="Times New Roman" w:cs="Times New Roman"/>
          <w:sz w:val="24"/>
          <w:szCs w:val="28"/>
        </w:rPr>
        <w:t>•</w:t>
      </w:r>
      <w:proofErr w:type="spellStart"/>
      <w:r w:rsidR="00027017" w:rsidRPr="002A6A71">
        <w:rPr>
          <w:rFonts w:ascii="Times New Roman" w:hAnsi="Times New Roman" w:cs="Times New Roman"/>
          <w:sz w:val="24"/>
          <w:szCs w:val="28"/>
          <w:lang w:val="en-US"/>
        </w:rPr>
        <w:t>i</w:t>
      </w:r>
      <w:proofErr w:type="spellEnd"/>
      <w:r w:rsidR="00CF4135" w:rsidRPr="002A6A71">
        <w:rPr>
          <w:rFonts w:ascii="Times New Roman" w:hAnsi="Times New Roman" w:cs="Times New Roman"/>
          <w:sz w:val="24"/>
          <w:szCs w:val="28"/>
        </w:rPr>
        <w:t>•</w:t>
      </w:r>
      <w:r w:rsidRPr="002A6A71">
        <w:rPr>
          <w:rFonts w:ascii="Times New Roman" w:hAnsi="Times New Roman" w:cs="Times New Roman"/>
          <w:sz w:val="24"/>
          <w:szCs w:val="28"/>
          <w:lang w:val="en-US"/>
        </w:rPr>
        <w:t>P</w:t>
      </w:r>
      <w:r w:rsidR="00BF3D73" w:rsidRPr="002A6A71">
        <w:rPr>
          <w:rStyle w:val="a6"/>
          <w:rFonts w:ascii="Times New Roman" w:hAnsi="Times New Roman" w:cs="Times New Roman"/>
          <w:sz w:val="24"/>
          <w:szCs w:val="28"/>
          <w:lang w:val="en-US"/>
        </w:rPr>
        <w:footnoteReference w:id="16"/>
      </w:r>
      <w:r w:rsidR="009610DA" w:rsidRPr="002A6A71">
        <w:rPr>
          <w:rFonts w:ascii="Times New Roman" w:hAnsi="Times New Roman" w:cs="Times New Roman"/>
          <w:sz w:val="24"/>
          <w:szCs w:val="28"/>
        </w:rPr>
        <w:t>, г</w:t>
      </w:r>
      <w:r w:rsidRPr="002A6A71">
        <w:rPr>
          <w:rFonts w:ascii="Times New Roman" w:hAnsi="Times New Roman" w:cs="Times New Roman"/>
          <w:sz w:val="24"/>
          <w:szCs w:val="28"/>
        </w:rPr>
        <w:t>де</w:t>
      </w:r>
      <w:r w:rsidR="009610DA" w:rsidRPr="002A6A71">
        <w:rPr>
          <w:rFonts w:ascii="Times New Roman" w:hAnsi="Times New Roman" w:cs="Times New Roman"/>
          <w:sz w:val="24"/>
          <w:szCs w:val="28"/>
        </w:rPr>
        <w:t>:</w:t>
      </w:r>
    </w:p>
    <w:p w:rsidR="009610DA" w:rsidRPr="002A6A71" w:rsidRDefault="009B477E"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lang w:val="en-US"/>
        </w:rPr>
        <w:t>P</w:t>
      </w:r>
      <w:r w:rsidR="0074207B" w:rsidRPr="002A6A71">
        <w:rPr>
          <w:rFonts w:ascii="Times New Roman" w:hAnsi="Times New Roman" w:cs="Times New Roman"/>
          <w:sz w:val="24"/>
          <w:szCs w:val="28"/>
        </w:rPr>
        <w:t xml:space="preserve"> – </w:t>
      </w:r>
      <w:proofErr w:type="gramStart"/>
      <w:r w:rsidR="0074207B" w:rsidRPr="002A6A71">
        <w:rPr>
          <w:rFonts w:ascii="Times New Roman" w:hAnsi="Times New Roman" w:cs="Times New Roman"/>
          <w:sz w:val="24"/>
          <w:szCs w:val="28"/>
        </w:rPr>
        <w:t>вероятность</w:t>
      </w:r>
      <w:proofErr w:type="gramEnd"/>
      <w:r w:rsidR="0074207B" w:rsidRPr="002A6A71">
        <w:rPr>
          <w:rFonts w:ascii="Times New Roman" w:hAnsi="Times New Roman" w:cs="Times New Roman"/>
          <w:sz w:val="24"/>
          <w:szCs w:val="28"/>
        </w:rPr>
        <w:t xml:space="preserve"> конкретного фактора риска либо общего риска </w:t>
      </w:r>
      <w:proofErr w:type="spellStart"/>
      <w:r w:rsidR="0074207B" w:rsidRPr="002A6A71">
        <w:rPr>
          <w:rFonts w:ascii="Times New Roman" w:hAnsi="Times New Roman" w:cs="Times New Roman"/>
          <w:sz w:val="24"/>
          <w:szCs w:val="28"/>
        </w:rPr>
        <w:t>нереализации</w:t>
      </w:r>
      <w:proofErr w:type="spellEnd"/>
      <w:r w:rsidR="0074207B" w:rsidRPr="002A6A71">
        <w:rPr>
          <w:rFonts w:ascii="Times New Roman" w:hAnsi="Times New Roman" w:cs="Times New Roman"/>
          <w:sz w:val="24"/>
          <w:szCs w:val="28"/>
        </w:rPr>
        <w:t xml:space="preserve"> проекта (</w:t>
      </w:r>
      <w:proofErr w:type="spellStart"/>
      <w:r w:rsidR="0074207B" w:rsidRPr="002A6A71">
        <w:rPr>
          <w:rFonts w:ascii="Times New Roman" w:hAnsi="Times New Roman" w:cs="Times New Roman"/>
          <w:sz w:val="24"/>
          <w:szCs w:val="28"/>
        </w:rPr>
        <w:t>непродажи</w:t>
      </w:r>
      <w:proofErr w:type="spellEnd"/>
      <w:r w:rsidR="0074207B" w:rsidRPr="002A6A71">
        <w:rPr>
          <w:rFonts w:ascii="Times New Roman" w:hAnsi="Times New Roman" w:cs="Times New Roman"/>
          <w:sz w:val="24"/>
          <w:szCs w:val="28"/>
        </w:rPr>
        <w:t xml:space="preserve"> продукции по проекту), определяемая </w:t>
      </w:r>
      <w:proofErr w:type="spellStart"/>
      <w:r w:rsidR="0074207B" w:rsidRPr="002A6A71">
        <w:rPr>
          <w:rFonts w:ascii="Times New Roman" w:hAnsi="Times New Roman" w:cs="Times New Roman"/>
          <w:sz w:val="24"/>
          <w:szCs w:val="28"/>
        </w:rPr>
        <w:t>экспертно</w:t>
      </w:r>
      <w:proofErr w:type="spellEnd"/>
      <w:r w:rsidR="0074207B" w:rsidRPr="002A6A71">
        <w:rPr>
          <w:rFonts w:ascii="Times New Roman" w:hAnsi="Times New Roman" w:cs="Times New Roman"/>
          <w:sz w:val="24"/>
          <w:szCs w:val="28"/>
        </w:rPr>
        <w:t xml:space="preserve">; </w:t>
      </w:r>
    </w:p>
    <w:p w:rsidR="009610DA"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С – себестоимость продукции по проекту; </w:t>
      </w:r>
    </w:p>
    <w:p w:rsidR="0074207B" w:rsidRPr="002A6A71" w:rsidRDefault="00027017" w:rsidP="00811300">
      <w:pPr>
        <w:pStyle w:val="a3"/>
        <w:spacing w:after="0" w:line="360" w:lineRule="auto"/>
        <w:ind w:left="0" w:firstLine="567"/>
        <w:jc w:val="both"/>
        <w:rPr>
          <w:rFonts w:ascii="Times New Roman" w:hAnsi="Times New Roman" w:cs="Times New Roman"/>
          <w:sz w:val="24"/>
          <w:szCs w:val="28"/>
        </w:rPr>
      </w:pPr>
      <w:proofErr w:type="spellStart"/>
      <w:r w:rsidRPr="002A6A71">
        <w:rPr>
          <w:rFonts w:ascii="Times New Roman" w:hAnsi="Times New Roman" w:cs="Times New Roman"/>
          <w:sz w:val="24"/>
          <w:szCs w:val="28"/>
          <w:lang w:val="en-US"/>
        </w:rPr>
        <w:t>i</w:t>
      </w:r>
      <w:proofErr w:type="spellEnd"/>
      <w:r w:rsidR="006063D4" w:rsidRPr="002A6A71">
        <w:rPr>
          <w:rFonts w:ascii="Times New Roman" w:hAnsi="Times New Roman" w:cs="Times New Roman"/>
          <w:sz w:val="24"/>
          <w:szCs w:val="28"/>
        </w:rPr>
        <w:t xml:space="preserve"> – </w:t>
      </w:r>
      <w:proofErr w:type="gramStart"/>
      <w:r w:rsidR="006063D4" w:rsidRPr="002A6A71">
        <w:rPr>
          <w:rFonts w:ascii="Times New Roman" w:hAnsi="Times New Roman" w:cs="Times New Roman"/>
          <w:sz w:val="24"/>
          <w:szCs w:val="28"/>
        </w:rPr>
        <w:t>среднерыночная</w:t>
      </w:r>
      <w:proofErr w:type="gramEnd"/>
      <w:r w:rsidR="006063D4" w:rsidRPr="002A6A71">
        <w:rPr>
          <w:rFonts w:ascii="Times New Roman" w:hAnsi="Times New Roman" w:cs="Times New Roman"/>
          <w:sz w:val="24"/>
          <w:szCs w:val="28"/>
        </w:rPr>
        <w:t xml:space="preserve"> доходность</w:t>
      </w:r>
      <w:r w:rsidR="0074207B" w:rsidRPr="002A6A71">
        <w:rPr>
          <w:rFonts w:ascii="Times New Roman" w:hAnsi="Times New Roman" w:cs="Times New Roman"/>
          <w:sz w:val="24"/>
          <w:szCs w:val="28"/>
        </w:rPr>
        <w:t>.</w:t>
      </w:r>
    </w:p>
    <w:p w:rsidR="003B6254" w:rsidRDefault="001D4FFD" w:rsidP="00811300">
      <w:pPr>
        <w:pStyle w:val="a3"/>
        <w:spacing w:after="0" w:line="360" w:lineRule="auto"/>
        <w:ind w:left="0" w:firstLine="567"/>
        <w:jc w:val="both"/>
        <w:rPr>
          <w:rFonts w:ascii="Times New Roman" w:hAnsi="Times New Roman" w:cs="Times New Roman"/>
          <w:sz w:val="24"/>
          <w:szCs w:val="28"/>
        </w:rPr>
      </w:pPr>
      <w:r>
        <w:rPr>
          <w:rFonts w:ascii="Times New Roman" w:hAnsi="Times New Roman" w:cs="Times New Roman"/>
          <w:sz w:val="24"/>
          <w:szCs w:val="28"/>
        </w:rPr>
        <w:t>Таким образом вероятная с учетом риска прибыль представляет собой алгебраическую сумму планируемой прибыли и альтернативных издержек.</w:t>
      </w:r>
    </w:p>
    <w:p w:rsidR="0074207B"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Представленную формулу, можно модифицировать посредством перевода ее компонентов с показателя прибыли на показатель денежных потоков:</w:t>
      </w:r>
    </w:p>
    <w:p w:rsidR="009610DA" w:rsidRPr="002A6A71" w:rsidRDefault="0074207B" w:rsidP="00811300">
      <w:pPr>
        <w:pStyle w:val="a3"/>
        <w:numPr>
          <w:ilvl w:val="0"/>
          <w:numId w:val="23"/>
        </w:numPr>
        <w:spacing w:after="0" w:line="360" w:lineRule="auto"/>
        <w:ind w:left="0" w:firstLine="0"/>
        <w:jc w:val="center"/>
        <w:rPr>
          <w:rFonts w:ascii="Times New Roman" w:hAnsi="Times New Roman" w:cs="Times New Roman"/>
          <w:sz w:val="24"/>
          <w:szCs w:val="28"/>
        </w:rPr>
      </w:pPr>
      <w:r w:rsidRPr="002A6A71">
        <w:rPr>
          <w:rFonts w:ascii="Times New Roman" w:hAnsi="Times New Roman" w:cs="Times New Roman"/>
          <w:sz w:val="24"/>
          <w:szCs w:val="28"/>
        </w:rPr>
        <w:t>ЦР=</w:t>
      </w:r>
      <w:r w:rsidRPr="002A6A71">
        <w:rPr>
          <w:rFonts w:ascii="Times New Roman" w:hAnsi="Times New Roman" w:cs="Times New Roman"/>
          <w:sz w:val="24"/>
          <w:szCs w:val="28"/>
          <w:lang w:val="en-US"/>
        </w:rPr>
        <w:t>CF</w:t>
      </w:r>
      <w:r w:rsidRPr="002A6A71">
        <w:rPr>
          <w:rFonts w:ascii="Times New Roman" w:hAnsi="Times New Roman" w:cs="Times New Roman"/>
          <w:sz w:val="24"/>
          <w:szCs w:val="28"/>
        </w:rPr>
        <w:t>-</w:t>
      </w:r>
      <w:r w:rsidRPr="002A6A71">
        <w:rPr>
          <w:rFonts w:ascii="Times New Roman" w:hAnsi="Times New Roman" w:cs="Times New Roman"/>
          <w:sz w:val="24"/>
          <w:szCs w:val="28"/>
          <w:lang w:val="en-US"/>
        </w:rPr>
        <w:t>CF</w:t>
      </w:r>
      <w:r w:rsidRPr="002A6A71">
        <w:rPr>
          <w:rFonts w:ascii="Times New Roman" w:hAnsi="Times New Roman" w:cs="Times New Roman"/>
          <w:sz w:val="24"/>
          <w:szCs w:val="28"/>
        </w:rPr>
        <w:t>*</w:t>
      </w:r>
      <w:r w:rsidR="00BF3D73" w:rsidRPr="002A6A71">
        <w:rPr>
          <w:rStyle w:val="a6"/>
          <w:rFonts w:ascii="Times New Roman" w:hAnsi="Times New Roman" w:cs="Times New Roman"/>
          <w:sz w:val="24"/>
          <w:szCs w:val="28"/>
        </w:rPr>
        <w:footnoteReference w:id="17"/>
      </w:r>
      <w:r w:rsidR="009610DA" w:rsidRPr="002A6A71">
        <w:rPr>
          <w:rFonts w:ascii="Times New Roman" w:hAnsi="Times New Roman" w:cs="Times New Roman"/>
          <w:sz w:val="24"/>
          <w:szCs w:val="28"/>
        </w:rPr>
        <w:t>, г</w:t>
      </w:r>
      <w:r w:rsidRPr="002A6A71">
        <w:rPr>
          <w:rFonts w:ascii="Times New Roman" w:hAnsi="Times New Roman" w:cs="Times New Roman"/>
          <w:sz w:val="24"/>
          <w:szCs w:val="28"/>
        </w:rPr>
        <w:t>де</w:t>
      </w:r>
      <w:r w:rsidR="009610DA" w:rsidRPr="002A6A71">
        <w:rPr>
          <w:rFonts w:ascii="Times New Roman" w:hAnsi="Times New Roman" w:cs="Times New Roman"/>
          <w:sz w:val="24"/>
          <w:szCs w:val="28"/>
        </w:rPr>
        <w:t>:</w:t>
      </w:r>
    </w:p>
    <w:p w:rsidR="0074207B"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lang w:val="en-US"/>
        </w:rPr>
        <w:lastRenderedPageBreak/>
        <w:t>CF</w:t>
      </w:r>
      <w:r w:rsidRPr="002A6A71">
        <w:rPr>
          <w:rFonts w:ascii="Times New Roman" w:hAnsi="Times New Roman" w:cs="Times New Roman"/>
          <w:sz w:val="24"/>
          <w:szCs w:val="28"/>
        </w:rPr>
        <w:t xml:space="preserve"> – плановый денежный поток по проекту за конкретный период;</w:t>
      </w:r>
    </w:p>
    <w:p w:rsidR="0074207B"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lang w:val="en-US"/>
        </w:rPr>
        <w:t>CF</w:t>
      </w:r>
      <w:r w:rsidRPr="002A6A71">
        <w:rPr>
          <w:rFonts w:ascii="Times New Roman" w:hAnsi="Times New Roman" w:cs="Times New Roman"/>
          <w:sz w:val="24"/>
          <w:szCs w:val="28"/>
        </w:rPr>
        <w:t>*=</w:t>
      </w:r>
      <w:r w:rsidRPr="002A6A71">
        <w:rPr>
          <w:rFonts w:ascii="Times New Roman" w:hAnsi="Times New Roman" w:cs="Times New Roman"/>
          <w:sz w:val="24"/>
          <w:szCs w:val="28"/>
          <w:lang w:val="en-US"/>
        </w:rPr>
        <w:t>CF</w:t>
      </w:r>
      <w:proofErr w:type="gramStart"/>
      <w:r w:rsidR="006C6613" w:rsidRPr="002A6A71">
        <w:rPr>
          <w:rFonts w:ascii="Times New Roman" w:hAnsi="Times New Roman" w:cs="Times New Roman"/>
          <w:sz w:val="24"/>
          <w:szCs w:val="28"/>
        </w:rPr>
        <w:t>•</w:t>
      </w:r>
      <w:r w:rsidRPr="002A6A71">
        <w:rPr>
          <w:rFonts w:ascii="Times New Roman" w:hAnsi="Times New Roman" w:cs="Times New Roman"/>
          <w:sz w:val="24"/>
          <w:szCs w:val="28"/>
        </w:rPr>
        <w:t>(</w:t>
      </w:r>
      <w:proofErr w:type="gramEnd"/>
      <w:r w:rsidRPr="002A6A71">
        <w:rPr>
          <w:rFonts w:ascii="Times New Roman" w:hAnsi="Times New Roman" w:cs="Times New Roman"/>
          <w:sz w:val="24"/>
          <w:szCs w:val="28"/>
        </w:rPr>
        <w:t>1-</w:t>
      </w:r>
      <w:r w:rsidRPr="002A6A71">
        <w:rPr>
          <w:rFonts w:ascii="Times New Roman" w:hAnsi="Times New Roman" w:cs="Times New Roman"/>
          <w:sz w:val="24"/>
          <w:szCs w:val="28"/>
          <w:lang w:val="en-US"/>
        </w:rPr>
        <w:t>P</w:t>
      </w:r>
      <w:r w:rsidRPr="002A6A71">
        <w:rPr>
          <w:rFonts w:ascii="Times New Roman" w:hAnsi="Times New Roman" w:cs="Times New Roman"/>
          <w:sz w:val="24"/>
          <w:szCs w:val="28"/>
        </w:rPr>
        <w:t>)-отток</w:t>
      </w:r>
      <w:r w:rsidR="006C6613" w:rsidRPr="002A6A71">
        <w:rPr>
          <w:rFonts w:ascii="Times New Roman" w:hAnsi="Times New Roman" w:cs="Times New Roman"/>
          <w:sz w:val="24"/>
          <w:szCs w:val="28"/>
        </w:rPr>
        <w:t>•</w:t>
      </w:r>
      <w:proofErr w:type="spellStart"/>
      <w:r w:rsidR="00027017" w:rsidRPr="002A6A71">
        <w:rPr>
          <w:rFonts w:ascii="Times New Roman" w:hAnsi="Times New Roman" w:cs="Times New Roman"/>
          <w:sz w:val="24"/>
          <w:szCs w:val="28"/>
          <w:lang w:val="en-US"/>
        </w:rPr>
        <w:t>i</w:t>
      </w:r>
      <w:proofErr w:type="spellEnd"/>
      <w:r w:rsidR="006C6613" w:rsidRPr="002A6A71">
        <w:rPr>
          <w:rFonts w:ascii="Times New Roman" w:hAnsi="Times New Roman" w:cs="Times New Roman"/>
          <w:sz w:val="24"/>
          <w:szCs w:val="28"/>
        </w:rPr>
        <w:t>•</w:t>
      </w:r>
      <w:r w:rsidRPr="002A6A71">
        <w:rPr>
          <w:rFonts w:ascii="Times New Roman" w:hAnsi="Times New Roman" w:cs="Times New Roman"/>
          <w:sz w:val="24"/>
          <w:szCs w:val="28"/>
          <w:lang w:val="en-US"/>
        </w:rPr>
        <w:t>P</w:t>
      </w:r>
      <w:r w:rsidRPr="002A6A71">
        <w:rPr>
          <w:rFonts w:ascii="Times New Roman" w:hAnsi="Times New Roman" w:cs="Times New Roman"/>
          <w:sz w:val="24"/>
          <w:szCs w:val="28"/>
        </w:rPr>
        <w:t xml:space="preserve"> </w:t>
      </w:r>
      <w:r w:rsidR="009610DA" w:rsidRPr="002A6A71">
        <w:rPr>
          <w:rFonts w:ascii="Times New Roman" w:hAnsi="Times New Roman" w:cs="Times New Roman"/>
          <w:sz w:val="24"/>
          <w:szCs w:val="28"/>
        </w:rPr>
        <w:t>–</w:t>
      </w:r>
      <w:r w:rsidRPr="002A6A71">
        <w:rPr>
          <w:rFonts w:ascii="Times New Roman" w:hAnsi="Times New Roman" w:cs="Times New Roman"/>
          <w:sz w:val="24"/>
          <w:szCs w:val="28"/>
        </w:rPr>
        <w:t xml:space="preserve"> денежный поток по проекту за конкретный период при условии реализации рисков.</w:t>
      </w:r>
    </w:p>
    <w:p w:rsidR="0074207B"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Под «оттоком» следует понимать плановый отток денежных средств за период.</w:t>
      </w:r>
    </w:p>
    <w:p w:rsidR="0074207B"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Резервные фонды – дополнительные оттоки из денежных потоков по проекту и, таким образом, само их наличие «очищает» денежные потоки от проектных рисков.</w:t>
      </w:r>
    </w:p>
    <w:p w:rsidR="009B477E" w:rsidRPr="002A6A71" w:rsidRDefault="009B477E"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Важно иметь представление о цене рисков в общем виде, чтобы в дальнейшем можно было работать с её составляющими с учётом отраслевой принадлежности проекта и специфики этой отрасли.</w:t>
      </w:r>
    </w:p>
    <w:p w:rsidR="0074207B" w:rsidRPr="002A6A71" w:rsidRDefault="0074207B"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Очевидно, что основное средство наполнения резервных фондов для борьбы с последствиями рисков в конкретный планируемый период – отчисления из чистой прибыли за предыдущий период предприятия, созданного для реализации ин</w:t>
      </w:r>
      <w:r w:rsidR="00CF4135" w:rsidRPr="002A6A71">
        <w:rPr>
          <w:rFonts w:ascii="Times New Roman" w:hAnsi="Times New Roman" w:cs="Times New Roman"/>
          <w:sz w:val="24"/>
          <w:szCs w:val="28"/>
        </w:rPr>
        <w:t>вестиционн</w:t>
      </w:r>
      <w:r w:rsidRPr="002A6A71">
        <w:rPr>
          <w:rFonts w:ascii="Times New Roman" w:hAnsi="Times New Roman" w:cs="Times New Roman"/>
          <w:sz w:val="24"/>
          <w:szCs w:val="28"/>
        </w:rPr>
        <w:t xml:space="preserve">ого проекта. В начальных плановых периодах проекта, когда чистой прибыли нет или ее размер недостаточен для наполнения резервного фонда следующего периода, можно воспользоваться инвестиционными </w:t>
      </w:r>
      <w:r w:rsidR="008C5A52" w:rsidRPr="002A6A71">
        <w:rPr>
          <w:rFonts w:ascii="Times New Roman" w:hAnsi="Times New Roman" w:cs="Times New Roman"/>
          <w:sz w:val="24"/>
          <w:szCs w:val="28"/>
        </w:rPr>
        <w:t>р</w:t>
      </w:r>
      <w:r w:rsidRPr="002A6A71">
        <w:rPr>
          <w:rFonts w:ascii="Times New Roman" w:hAnsi="Times New Roman" w:cs="Times New Roman"/>
          <w:sz w:val="24"/>
          <w:szCs w:val="28"/>
        </w:rPr>
        <w:t xml:space="preserve">есурсами инициаторов проекта либо </w:t>
      </w:r>
      <w:r w:rsidR="008C5A52" w:rsidRPr="002A6A71">
        <w:rPr>
          <w:rFonts w:ascii="Times New Roman" w:hAnsi="Times New Roman" w:cs="Times New Roman"/>
          <w:sz w:val="24"/>
          <w:szCs w:val="28"/>
        </w:rPr>
        <w:t>специализированной</w:t>
      </w:r>
      <w:r w:rsidRPr="002A6A71">
        <w:rPr>
          <w:rFonts w:ascii="Times New Roman" w:hAnsi="Times New Roman" w:cs="Times New Roman"/>
          <w:sz w:val="24"/>
          <w:szCs w:val="28"/>
        </w:rPr>
        <w:t xml:space="preserve"> кредитной линией. Также существуют и несколько «экзотических» способов наполнения резервных фондов.</w:t>
      </w:r>
    </w:p>
    <w:p w:rsidR="0074207B" w:rsidRPr="002A6A71" w:rsidRDefault="008C5A52"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Во-первых, это резервирование части выпускаемых под проект ценных бумаг с целью их продажи в конкретные периоды для наполнения резервных фондов. Однако данный подход применим лишь для крупных проектов, ценные бумаги которых могут обладать достаточной ликвидностью для подобных операций.</w:t>
      </w:r>
    </w:p>
    <w:p w:rsidR="008C5A52" w:rsidRPr="002A6A71" w:rsidRDefault="008C5A52"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Во-вторых, такой способ, как размещение части резервных фондов в калькуляциях себестоимости продукции по статье «расходы будущих периодов». Однако далеко не все направления траты денег из резервных фондов можно списать по этой статье себестоимости продукции и, таким образом, переложить их на потребителя. Чаще всего речь может идти о ремонте оборудования, дополнительных расходах при подготовительных производственных работах.</w:t>
      </w:r>
    </w:p>
    <w:p w:rsidR="008C5A52" w:rsidRPr="002A6A71" w:rsidRDefault="008C5A52"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В-третьих, это формирование резервных фондов по проекту за счет платежей от сдачи в аренду основных средств, приобретенных под проект и за счет его бюджета, в периоды, когда эти основные средства проекту уже не нужны. Однако этот метод предполагает явно избыточное финансирование проекта инвесторами, что ставит под сомнение исключительно коммерческую направленность данных инвестиций. Речь может идти о проектах, где первичными эффектами выступают социальный, научно-технический или, например, военно-политический.</w:t>
      </w:r>
    </w:p>
    <w:p w:rsidR="008C5A52" w:rsidRPr="002A6A71" w:rsidRDefault="008C5A52"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lastRenderedPageBreak/>
        <w:t>В-четвертых, такой способ, как платное откомандирование работников, нанятых на долгосрочной основе компанией, созданной для реализации проекта, в распоряжении других хозяйствующих субъектов, с зачислением дохода от этих операций в резервные фонды проекта. Прямая аналогия – «аренда» игроков в футболе. Что касается ограничений к применению данного подхода, то они аналогичны предыдущему методу.</w:t>
      </w:r>
    </w:p>
    <w:p w:rsidR="008C5A52" w:rsidRPr="002A6A71" w:rsidRDefault="008C5A52" w:rsidP="00811300">
      <w:pPr>
        <w:pStyle w:val="a3"/>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В-пятых, это резервирование запасов закупаемых материальных ценностей, рыночная стоимость которых имеет тенденцию к повышению ожидаемых темпов инфляции, и реализация этих излишков с целью пополнения резервных фондов – интересный и эффективный подход, страхующий дополнительно и риск </w:t>
      </w:r>
      <w:proofErr w:type="spellStart"/>
      <w:r w:rsidRPr="002A6A71">
        <w:rPr>
          <w:rFonts w:ascii="Times New Roman" w:hAnsi="Times New Roman" w:cs="Times New Roman"/>
          <w:sz w:val="24"/>
          <w:szCs w:val="28"/>
        </w:rPr>
        <w:t>непоставок</w:t>
      </w:r>
      <w:proofErr w:type="spellEnd"/>
      <w:r w:rsidRPr="002A6A71">
        <w:rPr>
          <w:rFonts w:ascii="Times New Roman" w:hAnsi="Times New Roman" w:cs="Times New Roman"/>
          <w:sz w:val="24"/>
          <w:szCs w:val="28"/>
        </w:rPr>
        <w:t xml:space="preserve"> сырья. Однако и в данном случае требуется обильное финансирование инвестиций в ранние периоды инновационного проекта, что существенно снижает его коммерческую эффективность</w:t>
      </w:r>
      <w:r w:rsidR="0024208B" w:rsidRPr="002A6A71">
        <w:rPr>
          <w:rStyle w:val="a6"/>
          <w:rFonts w:ascii="Times New Roman" w:hAnsi="Times New Roman" w:cs="Times New Roman"/>
          <w:sz w:val="24"/>
          <w:szCs w:val="28"/>
        </w:rPr>
        <w:footnoteReference w:id="18"/>
      </w:r>
      <w:r w:rsidRPr="002A6A71">
        <w:rPr>
          <w:rFonts w:ascii="Times New Roman" w:hAnsi="Times New Roman" w:cs="Times New Roman"/>
          <w:sz w:val="24"/>
          <w:szCs w:val="28"/>
        </w:rPr>
        <w:t>.</w:t>
      </w:r>
    </w:p>
    <w:p w:rsidR="007D3818" w:rsidRPr="002A6A71" w:rsidRDefault="009B477E"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Создание резервного фонда и управление им </w:t>
      </w:r>
      <w:r w:rsidR="007D3818" w:rsidRPr="002A6A71">
        <w:rPr>
          <w:rFonts w:ascii="Times New Roman" w:hAnsi="Times New Roman" w:cs="Times New Roman"/>
          <w:sz w:val="24"/>
          <w:szCs w:val="28"/>
        </w:rPr>
        <w:t xml:space="preserve">требует квалифицированного рискового менеджмента, </w:t>
      </w:r>
      <w:r w:rsidRPr="002A6A71">
        <w:rPr>
          <w:rFonts w:ascii="Times New Roman" w:hAnsi="Times New Roman" w:cs="Times New Roman"/>
          <w:sz w:val="24"/>
          <w:szCs w:val="28"/>
        </w:rPr>
        <w:t>основанного на</w:t>
      </w:r>
      <w:r w:rsidR="007D3818" w:rsidRPr="002A6A71">
        <w:rPr>
          <w:rFonts w:ascii="Times New Roman" w:hAnsi="Times New Roman" w:cs="Times New Roman"/>
          <w:sz w:val="24"/>
          <w:szCs w:val="28"/>
        </w:rPr>
        <w:t xml:space="preserve"> анализ</w:t>
      </w:r>
      <w:r w:rsidRPr="002A6A71">
        <w:rPr>
          <w:rFonts w:ascii="Times New Roman" w:hAnsi="Times New Roman" w:cs="Times New Roman"/>
          <w:sz w:val="24"/>
          <w:szCs w:val="28"/>
        </w:rPr>
        <w:t xml:space="preserve">е статистических данных и </w:t>
      </w:r>
      <w:r w:rsidR="007D3818" w:rsidRPr="002A6A71">
        <w:rPr>
          <w:rFonts w:ascii="Times New Roman" w:hAnsi="Times New Roman" w:cs="Times New Roman"/>
          <w:sz w:val="24"/>
          <w:szCs w:val="28"/>
        </w:rPr>
        <w:t>оценк</w:t>
      </w:r>
      <w:r w:rsidRPr="002A6A71">
        <w:rPr>
          <w:rFonts w:ascii="Times New Roman" w:hAnsi="Times New Roman" w:cs="Times New Roman"/>
          <w:sz w:val="24"/>
          <w:szCs w:val="28"/>
        </w:rPr>
        <w:t>е риска.</w:t>
      </w:r>
    </w:p>
    <w:p w:rsidR="00E167BF" w:rsidRPr="002A6A71" w:rsidRDefault="00E167BF"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Экономическая обоснованность мероприятий по </w:t>
      </w:r>
      <w:r w:rsidR="009B477E" w:rsidRPr="002A6A71">
        <w:rPr>
          <w:rFonts w:ascii="Times New Roman" w:hAnsi="Times New Roman" w:cs="Times New Roman"/>
          <w:sz w:val="24"/>
          <w:szCs w:val="28"/>
        </w:rPr>
        <w:t>управлению</w:t>
      </w:r>
      <w:r w:rsidRPr="002A6A71">
        <w:rPr>
          <w:rFonts w:ascii="Times New Roman" w:hAnsi="Times New Roman" w:cs="Times New Roman"/>
          <w:sz w:val="24"/>
          <w:szCs w:val="28"/>
        </w:rPr>
        <w:t xml:space="preserve"> риск</w:t>
      </w:r>
      <w:r w:rsidR="009B477E" w:rsidRPr="002A6A71">
        <w:rPr>
          <w:rFonts w:ascii="Times New Roman" w:hAnsi="Times New Roman" w:cs="Times New Roman"/>
          <w:sz w:val="24"/>
          <w:szCs w:val="28"/>
        </w:rPr>
        <w:t>ами в целом</w:t>
      </w:r>
      <w:r w:rsidRPr="002A6A71">
        <w:rPr>
          <w:rFonts w:ascii="Times New Roman" w:hAnsi="Times New Roman" w:cs="Times New Roman"/>
          <w:sz w:val="24"/>
          <w:szCs w:val="28"/>
        </w:rPr>
        <w:t xml:space="preserve"> выявляется через сравнение стоимости реализации конкретных мероприятий с вероятными размерами ущерба в случае наступления рисковых ситуаций без реализации системы защитных мероприятий. Соответственно, величина планируемых резервных фондов должна соответствовать возможным убыткам </w:t>
      </w:r>
      <w:r w:rsidR="00631CF8" w:rsidRPr="002A6A71">
        <w:rPr>
          <w:rFonts w:ascii="Times New Roman" w:hAnsi="Times New Roman" w:cs="Times New Roman"/>
          <w:sz w:val="24"/>
          <w:szCs w:val="28"/>
        </w:rPr>
        <w:t>предприятия.</w:t>
      </w:r>
    </w:p>
    <w:p w:rsidR="0088290E" w:rsidRPr="002A6A71" w:rsidRDefault="009B477E"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О</w:t>
      </w:r>
      <w:r w:rsidR="007D3818" w:rsidRPr="002A6A71">
        <w:rPr>
          <w:rFonts w:ascii="Times New Roman" w:hAnsi="Times New Roman" w:cs="Times New Roman"/>
          <w:sz w:val="24"/>
          <w:szCs w:val="28"/>
        </w:rPr>
        <w:t>дной из областей в исследовании способов рационального использования средств для управления рисками предприятия является поиск формализованных и объективных методов оптим</w:t>
      </w:r>
      <w:r w:rsidR="00631CF8" w:rsidRPr="002A6A71">
        <w:rPr>
          <w:rFonts w:ascii="Times New Roman" w:hAnsi="Times New Roman" w:cs="Times New Roman"/>
          <w:sz w:val="24"/>
          <w:szCs w:val="28"/>
        </w:rPr>
        <w:t>изации размера резервного фонда. На практике это довольно сложно определить, так как</w:t>
      </w:r>
      <w:r w:rsidR="007D3818" w:rsidRPr="002A6A71">
        <w:rPr>
          <w:rFonts w:ascii="Times New Roman" w:hAnsi="Times New Roman" w:cs="Times New Roman"/>
          <w:sz w:val="24"/>
          <w:szCs w:val="28"/>
        </w:rPr>
        <w:t>:</w:t>
      </w:r>
    </w:p>
    <w:p w:rsidR="007D3818" w:rsidRPr="002A6A71" w:rsidRDefault="007D3818" w:rsidP="00811300">
      <w:pPr>
        <w:pStyle w:val="a3"/>
        <w:numPr>
          <w:ilvl w:val="0"/>
          <w:numId w:val="8"/>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При малом размере резервного фонда его может быть недостаточно для покрытия убытков в случае реализации рисков;</w:t>
      </w:r>
    </w:p>
    <w:p w:rsidR="007D3818" w:rsidRPr="002A6A71" w:rsidRDefault="007D3818" w:rsidP="00811300">
      <w:pPr>
        <w:pStyle w:val="a3"/>
        <w:numPr>
          <w:ilvl w:val="0"/>
          <w:numId w:val="8"/>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Средства резервного фонда выбывают из оборота, а значит, не приносят прибыли;</w:t>
      </w:r>
    </w:p>
    <w:p w:rsidR="007D3818" w:rsidRPr="002A6A71" w:rsidRDefault="007D3818" w:rsidP="00811300">
      <w:pPr>
        <w:pStyle w:val="a3"/>
        <w:numPr>
          <w:ilvl w:val="0"/>
          <w:numId w:val="8"/>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Под воздействием инфляции средства резервного фонда обесцениваются;</w:t>
      </w:r>
    </w:p>
    <w:p w:rsidR="007D3818" w:rsidRPr="002A6A71" w:rsidRDefault="007D3818" w:rsidP="00811300">
      <w:pPr>
        <w:pStyle w:val="a3"/>
        <w:numPr>
          <w:ilvl w:val="0"/>
          <w:numId w:val="8"/>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Средства резервного фонда должны храниться в наиболее ликвидной форме, чтобы мо</w:t>
      </w:r>
      <w:r w:rsidR="00230EE9" w:rsidRPr="002A6A71">
        <w:rPr>
          <w:rFonts w:ascii="Times New Roman" w:hAnsi="Times New Roman" w:cs="Times New Roman"/>
          <w:sz w:val="24"/>
          <w:szCs w:val="28"/>
        </w:rPr>
        <w:t>жно было</w:t>
      </w:r>
      <w:r w:rsidRPr="002A6A71">
        <w:rPr>
          <w:rFonts w:ascii="Times New Roman" w:hAnsi="Times New Roman" w:cs="Times New Roman"/>
          <w:sz w:val="24"/>
          <w:szCs w:val="28"/>
        </w:rPr>
        <w:t xml:space="preserve"> в короткие сроки покрыть возможные убытки.</w:t>
      </w:r>
    </w:p>
    <w:p w:rsidR="00227FEF" w:rsidRDefault="007D3818"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Отчисления в резервный фонд должны быть ограничены таким образом, чтобы их максимальное возможное значение не наносило ущерба финансово-экономическому состоянию предприятия</w:t>
      </w:r>
      <w:r w:rsidR="00230EE9" w:rsidRPr="002A6A71">
        <w:rPr>
          <w:rStyle w:val="a6"/>
          <w:rFonts w:ascii="Times New Roman" w:hAnsi="Times New Roman" w:cs="Times New Roman"/>
          <w:sz w:val="24"/>
          <w:szCs w:val="28"/>
        </w:rPr>
        <w:footnoteReference w:id="19"/>
      </w:r>
      <w:r w:rsidR="00230EE9" w:rsidRPr="002A6A71">
        <w:rPr>
          <w:rFonts w:ascii="Times New Roman" w:hAnsi="Times New Roman" w:cs="Times New Roman"/>
          <w:sz w:val="24"/>
          <w:szCs w:val="28"/>
        </w:rPr>
        <w:t>.</w:t>
      </w:r>
      <w:r w:rsidRPr="002A6A71">
        <w:rPr>
          <w:rFonts w:ascii="Times New Roman" w:hAnsi="Times New Roman" w:cs="Times New Roman"/>
          <w:sz w:val="24"/>
          <w:szCs w:val="28"/>
        </w:rPr>
        <w:t xml:space="preserve"> Для этих целей используются коэффициенты платежеспособности </w:t>
      </w:r>
      <w:r w:rsidRPr="002A6A71">
        <w:rPr>
          <w:rFonts w:ascii="Times New Roman" w:hAnsi="Times New Roman" w:cs="Times New Roman"/>
          <w:sz w:val="24"/>
          <w:szCs w:val="28"/>
        </w:rPr>
        <w:lastRenderedPageBreak/>
        <w:t>и ликвидности предприятия, показатели финансовой устойчивости (структуры капитала), показатели деловой активности (коэффициенты управления активами) и показатели рентабельности</w:t>
      </w:r>
      <w:r w:rsidR="00230EE9" w:rsidRPr="002A6A71">
        <w:rPr>
          <w:rFonts w:ascii="Times New Roman" w:hAnsi="Times New Roman" w:cs="Times New Roman"/>
          <w:sz w:val="24"/>
          <w:szCs w:val="28"/>
        </w:rPr>
        <w:t xml:space="preserve">. </w:t>
      </w:r>
    </w:p>
    <w:p w:rsidR="002A6A71" w:rsidRPr="002A6A71" w:rsidRDefault="002A6A71" w:rsidP="002A6A71">
      <w:pPr>
        <w:spacing w:after="0" w:line="360" w:lineRule="auto"/>
        <w:ind w:firstLine="567"/>
        <w:jc w:val="both"/>
        <w:rPr>
          <w:rFonts w:ascii="Times New Roman" w:hAnsi="Times New Roman" w:cs="Times New Roman"/>
          <w:sz w:val="24"/>
          <w:szCs w:val="28"/>
        </w:rPr>
      </w:pPr>
    </w:p>
    <w:p w:rsidR="00C777C5" w:rsidRPr="002A6A71" w:rsidRDefault="00C777C5" w:rsidP="00811300">
      <w:pPr>
        <w:pStyle w:val="1"/>
        <w:numPr>
          <w:ilvl w:val="1"/>
          <w:numId w:val="10"/>
        </w:numPr>
        <w:spacing w:before="0" w:after="160"/>
        <w:ind w:left="0" w:firstLine="567"/>
        <w:jc w:val="both"/>
        <w:rPr>
          <w:rFonts w:ascii="Times New Roman" w:hAnsi="Times New Roman" w:cs="Times New Roman"/>
          <w:b/>
          <w:color w:val="auto"/>
          <w:sz w:val="28"/>
        </w:rPr>
      </w:pPr>
      <w:bookmarkStart w:id="7" w:name="_Toc514106168"/>
      <w:r w:rsidRPr="002A6A71">
        <w:rPr>
          <w:rFonts w:ascii="Times New Roman" w:hAnsi="Times New Roman" w:cs="Times New Roman"/>
          <w:b/>
          <w:color w:val="auto"/>
          <w:sz w:val="28"/>
        </w:rPr>
        <w:t xml:space="preserve">Подходы к </w:t>
      </w:r>
      <w:r w:rsidR="00CF4135" w:rsidRPr="002A6A71">
        <w:rPr>
          <w:rFonts w:ascii="Times New Roman" w:hAnsi="Times New Roman" w:cs="Times New Roman"/>
          <w:b/>
          <w:color w:val="auto"/>
          <w:sz w:val="28"/>
        </w:rPr>
        <w:t xml:space="preserve">определению вероятностей факторов риска проекта при </w:t>
      </w:r>
      <w:r w:rsidRPr="002A6A71">
        <w:rPr>
          <w:rFonts w:ascii="Times New Roman" w:hAnsi="Times New Roman" w:cs="Times New Roman"/>
          <w:b/>
          <w:color w:val="auto"/>
          <w:sz w:val="28"/>
        </w:rPr>
        <w:t>формировани</w:t>
      </w:r>
      <w:r w:rsidR="00CF4135" w:rsidRPr="002A6A71">
        <w:rPr>
          <w:rFonts w:ascii="Times New Roman" w:hAnsi="Times New Roman" w:cs="Times New Roman"/>
          <w:b/>
          <w:color w:val="auto"/>
          <w:sz w:val="28"/>
        </w:rPr>
        <w:t>и</w:t>
      </w:r>
      <w:r w:rsidRPr="002A6A71">
        <w:rPr>
          <w:rFonts w:ascii="Times New Roman" w:hAnsi="Times New Roman" w:cs="Times New Roman"/>
          <w:b/>
          <w:color w:val="auto"/>
          <w:sz w:val="28"/>
        </w:rPr>
        <w:t xml:space="preserve"> рисковых резервных фондов</w:t>
      </w:r>
      <w:bookmarkEnd w:id="7"/>
    </w:p>
    <w:p w:rsidR="004218A4" w:rsidRPr="002A6A71" w:rsidRDefault="004218A4"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Существует несколько подходов к </w:t>
      </w:r>
      <w:r w:rsidR="00CF4135" w:rsidRPr="002A6A71">
        <w:rPr>
          <w:rFonts w:ascii="Times New Roman" w:hAnsi="Times New Roman" w:cs="Times New Roman"/>
          <w:sz w:val="24"/>
          <w:szCs w:val="28"/>
        </w:rPr>
        <w:t xml:space="preserve">определению вероятности рисков при </w:t>
      </w:r>
      <w:r w:rsidRPr="002A6A71">
        <w:rPr>
          <w:rFonts w:ascii="Times New Roman" w:hAnsi="Times New Roman" w:cs="Times New Roman"/>
          <w:sz w:val="24"/>
          <w:szCs w:val="28"/>
        </w:rPr>
        <w:t>формировани</w:t>
      </w:r>
      <w:r w:rsidR="00CF4135" w:rsidRPr="002A6A71">
        <w:rPr>
          <w:rFonts w:ascii="Times New Roman" w:hAnsi="Times New Roman" w:cs="Times New Roman"/>
          <w:sz w:val="24"/>
          <w:szCs w:val="28"/>
        </w:rPr>
        <w:t>и</w:t>
      </w:r>
      <w:r w:rsidRPr="002A6A71">
        <w:rPr>
          <w:rFonts w:ascii="Times New Roman" w:hAnsi="Times New Roman" w:cs="Times New Roman"/>
          <w:sz w:val="24"/>
          <w:szCs w:val="28"/>
        </w:rPr>
        <w:t xml:space="preserve"> рисковых резервных фондов</w:t>
      </w:r>
      <w:r w:rsidR="00CF53C3" w:rsidRPr="002A6A71">
        <w:rPr>
          <w:rFonts w:ascii="Times New Roman" w:hAnsi="Times New Roman" w:cs="Times New Roman"/>
          <w:sz w:val="24"/>
          <w:szCs w:val="28"/>
        </w:rPr>
        <w:t>. Наиболее используемыми и обоснованными из них являются следующие</w:t>
      </w:r>
      <w:r w:rsidRPr="002A6A71">
        <w:rPr>
          <w:rFonts w:ascii="Times New Roman" w:hAnsi="Times New Roman" w:cs="Times New Roman"/>
          <w:sz w:val="24"/>
          <w:szCs w:val="28"/>
        </w:rPr>
        <w:t>:</w:t>
      </w:r>
    </w:p>
    <w:p w:rsidR="004218A4" w:rsidRPr="002A6A71" w:rsidRDefault="004218A4" w:rsidP="00811300">
      <w:pPr>
        <w:pStyle w:val="a3"/>
        <w:numPr>
          <w:ilvl w:val="0"/>
          <w:numId w:val="13"/>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Формирование сетевого графа;</w:t>
      </w:r>
    </w:p>
    <w:p w:rsidR="004218A4" w:rsidRPr="002A6A71" w:rsidRDefault="004218A4" w:rsidP="00811300">
      <w:pPr>
        <w:pStyle w:val="a3"/>
        <w:numPr>
          <w:ilvl w:val="0"/>
          <w:numId w:val="13"/>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Календарный план;</w:t>
      </w:r>
    </w:p>
    <w:p w:rsidR="004218A4" w:rsidRPr="002A6A71" w:rsidRDefault="004218A4" w:rsidP="00811300">
      <w:pPr>
        <w:pStyle w:val="a3"/>
        <w:numPr>
          <w:ilvl w:val="0"/>
          <w:numId w:val="13"/>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Аналитический подход;</w:t>
      </w:r>
    </w:p>
    <w:p w:rsidR="00CF53C3" w:rsidRPr="002A6A71" w:rsidRDefault="00CF53C3" w:rsidP="00811300">
      <w:pPr>
        <w:pStyle w:val="a3"/>
        <w:numPr>
          <w:ilvl w:val="0"/>
          <w:numId w:val="13"/>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Имитационное моделирование (метод Монте-Карло);</w:t>
      </w:r>
    </w:p>
    <w:p w:rsidR="00CF53C3" w:rsidRPr="002A6A71" w:rsidRDefault="00CF53C3" w:rsidP="00811300">
      <w:pPr>
        <w:pStyle w:val="a3"/>
        <w:numPr>
          <w:ilvl w:val="0"/>
          <w:numId w:val="13"/>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Анализ чувствительности;</w:t>
      </w:r>
    </w:p>
    <w:p w:rsidR="00CF53C3" w:rsidRPr="002A6A71" w:rsidRDefault="00CF53C3" w:rsidP="00811300">
      <w:pPr>
        <w:pStyle w:val="a3"/>
        <w:numPr>
          <w:ilvl w:val="0"/>
          <w:numId w:val="13"/>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Метод анализа сценариев;</w:t>
      </w:r>
    </w:p>
    <w:p w:rsidR="004218A4" w:rsidRPr="002A6A71" w:rsidRDefault="00CF53C3" w:rsidP="00811300">
      <w:pPr>
        <w:pStyle w:val="a3"/>
        <w:numPr>
          <w:ilvl w:val="0"/>
          <w:numId w:val="13"/>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Метод анализа дерева решений</w:t>
      </w:r>
      <w:r w:rsidR="004218A4" w:rsidRPr="002A6A71">
        <w:rPr>
          <w:rFonts w:ascii="Times New Roman" w:hAnsi="Times New Roman" w:cs="Times New Roman"/>
          <w:sz w:val="24"/>
          <w:szCs w:val="28"/>
        </w:rPr>
        <w:t>.</w:t>
      </w:r>
    </w:p>
    <w:p w:rsidR="004218A4" w:rsidRPr="002A6A71" w:rsidRDefault="004218A4" w:rsidP="00811300">
      <w:pPr>
        <w:spacing w:after="0" w:line="24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Рассмотрим подробнее каждый из них.</w:t>
      </w:r>
    </w:p>
    <w:p w:rsidR="00811300" w:rsidRPr="00C706CE" w:rsidRDefault="00811300" w:rsidP="00811300">
      <w:pPr>
        <w:spacing w:after="0" w:line="240" w:lineRule="auto"/>
        <w:ind w:firstLine="567"/>
        <w:jc w:val="both"/>
        <w:rPr>
          <w:rFonts w:ascii="Times New Roman" w:hAnsi="Times New Roman" w:cs="Times New Roman"/>
          <w:sz w:val="28"/>
          <w:szCs w:val="28"/>
        </w:rPr>
      </w:pPr>
    </w:p>
    <w:p w:rsidR="004218A4" w:rsidRPr="004E6164" w:rsidRDefault="004218A4" w:rsidP="004E6164">
      <w:pPr>
        <w:spacing w:after="0" w:line="240" w:lineRule="auto"/>
        <w:ind w:firstLine="567"/>
        <w:rPr>
          <w:rFonts w:ascii="Times New Roman" w:hAnsi="Times New Roman" w:cs="Times New Roman"/>
          <w:i/>
          <w:sz w:val="28"/>
          <w:szCs w:val="28"/>
        </w:rPr>
      </w:pPr>
      <w:r w:rsidRPr="004E6164">
        <w:rPr>
          <w:rFonts w:ascii="Times New Roman" w:hAnsi="Times New Roman" w:cs="Times New Roman"/>
          <w:i/>
          <w:sz w:val="28"/>
          <w:szCs w:val="28"/>
        </w:rPr>
        <w:t>Формирование сетевого графа</w:t>
      </w:r>
    </w:p>
    <w:p w:rsidR="004218A4" w:rsidRPr="002A6A71" w:rsidRDefault="004218A4"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Сетевой граф является ключевым методом, используемым при инвестиционном проектировании на фазе планирования проекта, и представляет собой графическое отображение логической последовательности работ с целью выполнения проекта. Работа в рамках формирования сетевого графа представляет собой неразложимое действие или неразложимую совокупность действий, необходимых для реализации проекта. Главными характеристиками работы выступают время и ресурсы, затраченные на ее выполнение. Результатом работы является событие. </w:t>
      </w:r>
    </w:p>
    <w:p w:rsidR="004218A4" w:rsidRPr="002A6A71" w:rsidRDefault="004218A4"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Обычно в сетевом графике события отображаются в виде геометрических фигур, а работы – в виде стрелок, выходящих из одного события и входящих в другое. Его построение начинается с нанесения начального события, которое отличается от прочих тем, что в нём нет входящих работ, и заканчивается нанесением конечного события, который отличается отсутствием исходящих работ.</w:t>
      </w:r>
    </w:p>
    <w:p w:rsidR="004218A4" w:rsidRPr="002A6A71" w:rsidRDefault="004218A4" w:rsidP="00811300">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Наибольший путь, соединяющий начальное и конечное событие в сетевом графике, называется критическим. Именно он и используется с целью управления проектами и позволяет ответить на ряд вопросов, в том числе о необходимом количестве привлеченных в </w:t>
      </w:r>
      <w:r w:rsidRPr="002A6A71">
        <w:rPr>
          <w:rFonts w:ascii="Times New Roman" w:hAnsi="Times New Roman" w:cs="Times New Roman"/>
          <w:sz w:val="24"/>
          <w:szCs w:val="28"/>
        </w:rPr>
        <w:lastRenderedPageBreak/>
        <w:t>проект ресурсов и степени риска</w:t>
      </w:r>
      <w:r w:rsidR="00CF4135" w:rsidRPr="002A6A71">
        <w:rPr>
          <w:rFonts w:ascii="Times New Roman" w:hAnsi="Times New Roman" w:cs="Times New Roman"/>
          <w:sz w:val="24"/>
          <w:szCs w:val="28"/>
        </w:rPr>
        <w:t xml:space="preserve"> и его вероятности</w:t>
      </w:r>
      <w:r w:rsidRPr="002A6A71">
        <w:rPr>
          <w:rFonts w:ascii="Times New Roman" w:hAnsi="Times New Roman" w:cs="Times New Roman"/>
          <w:sz w:val="24"/>
          <w:szCs w:val="28"/>
        </w:rPr>
        <w:t>, характерн</w:t>
      </w:r>
      <w:r w:rsidR="00CF4135" w:rsidRPr="002A6A71">
        <w:rPr>
          <w:rFonts w:ascii="Times New Roman" w:hAnsi="Times New Roman" w:cs="Times New Roman"/>
          <w:sz w:val="24"/>
          <w:szCs w:val="28"/>
        </w:rPr>
        <w:t>ых</w:t>
      </w:r>
      <w:r w:rsidRPr="002A6A71">
        <w:rPr>
          <w:rFonts w:ascii="Times New Roman" w:hAnsi="Times New Roman" w:cs="Times New Roman"/>
          <w:sz w:val="24"/>
          <w:szCs w:val="28"/>
        </w:rPr>
        <w:t xml:space="preserve"> для каждого события (а вернее его </w:t>
      </w:r>
      <w:proofErr w:type="spellStart"/>
      <w:r w:rsidRPr="002A6A71">
        <w:rPr>
          <w:rFonts w:ascii="Times New Roman" w:hAnsi="Times New Roman" w:cs="Times New Roman"/>
          <w:sz w:val="24"/>
          <w:szCs w:val="28"/>
        </w:rPr>
        <w:t>ненаступления</w:t>
      </w:r>
      <w:proofErr w:type="spellEnd"/>
      <w:r w:rsidRPr="002A6A71">
        <w:rPr>
          <w:rFonts w:ascii="Times New Roman" w:hAnsi="Times New Roman" w:cs="Times New Roman"/>
          <w:sz w:val="24"/>
          <w:szCs w:val="28"/>
        </w:rPr>
        <w:t xml:space="preserve"> или задержки наступления), отображенного на сетевом графе.</w:t>
      </w:r>
    </w:p>
    <w:p w:rsidR="00811300" w:rsidRPr="00C706CE" w:rsidRDefault="00811300" w:rsidP="00811300">
      <w:pPr>
        <w:spacing w:after="0" w:line="240" w:lineRule="auto"/>
        <w:ind w:firstLine="567"/>
        <w:jc w:val="both"/>
        <w:rPr>
          <w:rFonts w:ascii="Times New Roman" w:hAnsi="Times New Roman" w:cs="Times New Roman"/>
          <w:sz w:val="28"/>
          <w:szCs w:val="28"/>
        </w:rPr>
      </w:pPr>
    </w:p>
    <w:p w:rsidR="004218A4" w:rsidRPr="00C706CE" w:rsidRDefault="004218A4"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Календарный план</w:t>
      </w:r>
    </w:p>
    <w:p w:rsidR="004218A4" w:rsidRPr="002A6A71" w:rsidRDefault="004218A4"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Календарный план также используется во время фазы планирования проекта, и представляет собой план первичных работ с разбиением по временным периодам, указанием их продолжительности и необходимыми затратами. На выходе получается две таблицы: в одной – столбцы соответствуют промежуткам времени, а строки – наименованиям работ, которые необходимо выполнить; во второй строки соответствуют затратам, необходимые для организации данных работ. Таким образом данное табличное представление позволяет увидеть необходимые к формированию резервы времени и средств.</w:t>
      </w:r>
    </w:p>
    <w:p w:rsidR="00811300" w:rsidRPr="00C706CE" w:rsidRDefault="00811300" w:rsidP="00811300">
      <w:pPr>
        <w:spacing w:after="0" w:line="240" w:lineRule="auto"/>
        <w:ind w:firstLine="709"/>
        <w:jc w:val="both"/>
        <w:rPr>
          <w:rFonts w:ascii="Times New Roman" w:hAnsi="Times New Roman" w:cs="Times New Roman"/>
          <w:sz w:val="28"/>
          <w:szCs w:val="28"/>
        </w:rPr>
      </w:pPr>
    </w:p>
    <w:p w:rsidR="004218A4" w:rsidRPr="00C706CE" w:rsidRDefault="004218A4"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Аналитический подход</w:t>
      </w:r>
    </w:p>
    <w:p w:rsidR="004218A4" w:rsidRPr="002A6A71" w:rsidRDefault="004218A4"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Аналитический метод или метод балльных оценок заключается в составлении перечня всех критериев, необходимых для рассмотрения организацией, реализующей проект, после чего создается система балльной оценки данных критериев, в соответствии с которой им присваивается некоторый балл. Данные баллы присваиваются в зависимости важности отдельно взятого критерия в рамках проекта, после чего баллы суммируются и из их суммы выводится оценка проекта. На основании оценок определяется эффективность проекта, а также степень риска его реализации. С целью определения величины резервных фондов анализируются те критерии, значения которых ниже значений тех же критериев у «идеальной модели», так как данное отставание может косвенно указывать на возможные убытки от реализации проекта, вероятность, что проект не окупится. </w:t>
      </w:r>
    </w:p>
    <w:p w:rsidR="0088290E" w:rsidRPr="002A6A71" w:rsidRDefault="004218A4"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Далее определяется собственно величина резервных фондов. Делается это либо путем выставления вероятности конкретных выявленных проектных рисков, либо как сумма стоимости мероприятий, запланированных для борьбы с конкретными прогнозируемыми факторами проектных рисков.</w:t>
      </w:r>
    </w:p>
    <w:p w:rsidR="009E12B1" w:rsidRPr="002A6A71" w:rsidRDefault="009E12B1"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Подходы, рассмотренные выше, нацелены больше на выявление слабых мест проекта, нежели на обоснование величины необходимых резервных фондов, хотя и позволяют это сделать с определенной степенью точности. </w:t>
      </w:r>
    </w:p>
    <w:p w:rsidR="006E3AF9" w:rsidRDefault="009E12B1"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Другая</w:t>
      </w:r>
      <w:r w:rsidR="009B46EC" w:rsidRPr="002A6A71">
        <w:rPr>
          <w:rFonts w:ascii="Times New Roman" w:hAnsi="Times New Roman" w:cs="Times New Roman"/>
          <w:sz w:val="24"/>
          <w:szCs w:val="28"/>
        </w:rPr>
        <w:t xml:space="preserve"> группа подходов к определению величины резервных фондов, </w:t>
      </w:r>
      <w:r w:rsidRPr="002A6A71">
        <w:rPr>
          <w:rFonts w:ascii="Times New Roman" w:hAnsi="Times New Roman" w:cs="Times New Roman"/>
          <w:sz w:val="24"/>
          <w:szCs w:val="28"/>
        </w:rPr>
        <w:t>позволяет это сделать более точно. Данные подходы основаны</w:t>
      </w:r>
      <w:r w:rsidR="009B46EC" w:rsidRPr="002A6A71">
        <w:rPr>
          <w:rFonts w:ascii="Times New Roman" w:hAnsi="Times New Roman" w:cs="Times New Roman"/>
          <w:sz w:val="24"/>
          <w:szCs w:val="28"/>
        </w:rPr>
        <w:t xml:space="preserve"> на</w:t>
      </w:r>
      <w:r w:rsidR="006E3AF9" w:rsidRPr="002A6A71">
        <w:rPr>
          <w:rFonts w:ascii="Times New Roman" w:hAnsi="Times New Roman" w:cs="Times New Roman"/>
          <w:sz w:val="24"/>
          <w:szCs w:val="28"/>
        </w:rPr>
        <w:t xml:space="preserve"> прогнозировани</w:t>
      </w:r>
      <w:r w:rsidR="009B46EC" w:rsidRPr="002A6A71">
        <w:rPr>
          <w:rFonts w:ascii="Times New Roman" w:hAnsi="Times New Roman" w:cs="Times New Roman"/>
          <w:sz w:val="24"/>
          <w:szCs w:val="28"/>
        </w:rPr>
        <w:t>и</w:t>
      </w:r>
      <w:r w:rsidR="006E3AF9" w:rsidRPr="002A6A71">
        <w:rPr>
          <w:rFonts w:ascii="Times New Roman" w:hAnsi="Times New Roman" w:cs="Times New Roman"/>
          <w:sz w:val="24"/>
          <w:szCs w:val="28"/>
        </w:rPr>
        <w:t xml:space="preserve"> и оценк</w:t>
      </w:r>
      <w:r w:rsidR="009B46EC" w:rsidRPr="002A6A71">
        <w:rPr>
          <w:rFonts w:ascii="Times New Roman" w:hAnsi="Times New Roman" w:cs="Times New Roman"/>
          <w:sz w:val="24"/>
          <w:szCs w:val="28"/>
        </w:rPr>
        <w:t>е</w:t>
      </w:r>
      <w:r w:rsidR="006E3AF9" w:rsidRPr="002A6A71">
        <w:rPr>
          <w:rFonts w:ascii="Times New Roman" w:hAnsi="Times New Roman" w:cs="Times New Roman"/>
          <w:sz w:val="24"/>
          <w:szCs w:val="28"/>
        </w:rPr>
        <w:t xml:space="preserve"> рисков, сопряженных с инвестиционными вложениями в коммерческие проекты</w:t>
      </w:r>
      <w:r w:rsidR="009B46EC" w:rsidRPr="002A6A71">
        <w:rPr>
          <w:rFonts w:ascii="Times New Roman" w:hAnsi="Times New Roman" w:cs="Times New Roman"/>
          <w:sz w:val="24"/>
          <w:szCs w:val="28"/>
        </w:rPr>
        <w:t>. Такими подходами являются</w:t>
      </w:r>
      <w:r w:rsidR="006E3AF9" w:rsidRPr="002A6A71">
        <w:rPr>
          <w:rFonts w:ascii="Times New Roman" w:hAnsi="Times New Roman" w:cs="Times New Roman"/>
          <w:sz w:val="24"/>
          <w:szCs w:val="28"/>
        </w:rPr>
        <w:t xml:space="preserve"> метод анализа сценариев, метод Монте-Карло, </w:t>
      </w:r>
      <w:r w:rsidRPr="002A6A71">
        <w:rPr>
          <w:rFonts w:ascii="Times New Roman" w:hAnsi="Times New Roman" w:cs="Times New Roman"/>
          <w:sz w:val="24"/>
          <w:szCs w:val="28"/>
        </w:rPr>
        <w:t>метод анализа дерева решений и некоторые другие</w:t>
      </w:r>
      <w:r w:rsidR="006E3AF9" w:rsidRPr="002A6A71">
        <w:rPr>
          <w:rFonts w:ascii="Times New Roman" w:hAnsi="Times New Roman" w:cs="Times New Roman"/>
          <w:sz w:val="24"/>
          <w:szCs w:val="28"/>
        </w:rPr>
        <w:t>.</w:t>
      </w:r>
    </w:p>
    <w:p w:rsidR="002A6A71" w:rsidRDefault="002A6A71" w:rsidP="002A6A71">
      <w:pPr>
        <w:spacing w:after="0" w:line="240" w:lineRule="auto"/>
        <w:ind w:firstLine="567"/>
        <w:jc w:val="both"/>
        <w:rPr>
          <w:rFonts w:ascii="Times New Roman" w:hAnsi="Times New Roman" w:cs="Times New Roman"/>
          <w:sz w:val="24"/>
          <w:szCs w:val="28"/>
        </w:rPr>
      </w:pPr>
    </w:p>
    <w:p w:rsidR="0088290E" w:rsidRPr="00C706CE" w:rsidRDefault="00200C60"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lastRenderedPageBreak/>
        <w:t>Имитационное моделирование (м</w:t>
      </w:r>
      <w:r w:rsidR="0024208B" w:rsidRPr="00C706CE">
        <w:rPr>
          <w:rFonts w:ascii="Times New Roman" w:hAnsi="Times New Roman" w:cs="Times New Roman"/>
          <w:i/>
          <w:sz w:val="28"/>
          <w:szCs w:val="28"/>
        </w:rPr>
        <w:t>етод Монте-Карло</w:t>
      </w:r>
      <w:r w:rsidRPr="00C706CE">
        <w:rPr>
          <w:rFonts w:ascii="Times New Roman" w:hAnsi="Times New Roman" w:cs="Times New Roman"/>
          <w:i/>
          <w:sz w:val="28"/>
          <w:szCs w:val="28"/>
        </w:rPr>
        <w:t>)</w:t>
      </w:r>
    </w:p>
    <w:p w:rsidR="0024208B" w:rsidRPr="002A6A71" w:rsidRDefault="0024208B"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Наиболее популярным методом имитационного моделирования является метод Монте-Карло. Метод Монте-Карло – это численный метод, основанный на получении большого числа реализаций стохастического (случайного) процесса, используемый для решения задач в различных областях науки, в том числе в экономике, теории управления и др. Название метода происходит от названия города в княжестве Монако, известного многочисленными казино и игровыми клубами, так как рулетка является одним из известнейших генераторов случайных чисел</w:t>
      </w:r>
      <w:r w:rsidRPr="002A6A71">
        <w:rPr>
          <w:rStyle w:val="a6"/>
          <w:rFonts w:ascii="Times New Roman" w:hAnsi="Times New Roman" w:cs="Times New Roman"/>
          <w:sz w:val="24"/>
          <w:szCs w:val="28"/>
        </w:rPr>
        <w:footnoteReference w:id="20"/>
      </w:r>
      <w:r w:rsidRPr="002A6A71">
        <w:rPr>
          <w:rFonts w:ascii="Times New Roman" w:hAnsi="Times New Roman" w:cs="Times New Roman"/>
          <w:sz w:val="24"/>
          <w:szCs w:val="28"/>
        </w:rPr>
        <w:t>.</w:t>
      </w:r>
    </w:p>
    <w:p w:rsidR="006E3AF9" w:rsidRPr="002A6A71" w:rsidRDefault="00C2143E"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При использовании данного метода </w:t>
      </w:r>
      <w:r w:rsidR="006E3AF9" w:rsidRPr="002A6A71">
        <w:rPr>
          <w:rFonts w:ascii="Times New Roman" w:hAnsi="Times New Roman" w:cs="Times New Roman"/>
          <w:sz w:val="24"/>
          <w:szCs w:val="28"/>
        </w:rPr>
        <w:t>значение каждого факторного показателя является случайной величиной, имеющей определенный закон распределения внутри ее заданного возможного диапазона изменения. Далее с</w:t>
      </w:r>
      <w:r w:rsidRPr="002A6A71">
        <w:rPr>
          <w:rFonts w:ascii="Times New Roman" w:hAnsi="Times New Roman" w:cs="Times New Roman"/>
          <w:sz w:val="24"/>
          <w:szCs w:val="28"/>
        </w:rPr>
        <w:t>оздается динамическая модель множества вероятных событий, оказывающих влияние на деятельность субъекта предпринимательства, прибыльность инвестиционного проекта и, соответственно, множество сценариев конечного результата.</w:t>
      </w:r>
      <w:r w:rsidR="006E3AF9" w:rsidRPr="002A6A71">
        <w:rPr>
          <w:rFonts w:ascii="Times New Roman" w:hAnsi="Times New Roman" w:cs="Times New Roman"/>
          <w:sz w:val="24"/>
          <w:szCs w:val="28"/>
        </w:rPr>
        <w:t xml:space="preserve"> Таким образом проводится комплексная оценка проектного риска, основанная на многократной имитации сценариев реализации при различных наборах случайных значений исходных факторных показателей. </w:t>
      </w:r>
    </w:p>
    <w:p w:rsidR="002A6A71" w:rsidRDefault="00C2143E" w:rsidP="001D4FFD">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Метод является затратным и достаточно трудоёмким. Он требует времени и технических возможностей. Однако неоспоримым преимуществом данного метода является достаточная степень точности результата, получаемого на выходе. Данная точность достигается в ходе количественного и качественного анализа и оценки влияния факторов риска на деятельность субъекта предпринимательства в кратко- и долгосрочной перспективе, исследования корреляции рисков, сравнения альтернативных вариантов применения различных методов воздействия на риски.</w:t>
      </w:r>
      <w:r w:rsidR="006E3AF9" w:rsidRPr="002A6A71">
        <w:rPr>
          <w:rFonts w:ascii="Times New Roman" w:hAnsi="Times New Roman" w:cs="Times New Roman"/>
          <w:sz w:val="24"/>
          <w:szCs w:val="28"/>
        </w:rPr>
        <w:t xml:space="preserve"> Более того, данный метод позволяет исследовать изменение всех факторных показателей в комплексе и имитировать не несколь</w:t>
      </w:r>
      <w:r w:rsidR="00D43460" w:rsidRPr="002A6A71">
        <w:rPr>
          <w:rFonts w:ascii="Times New Roman" w:hAnsi="Times New Roman" w:cs="Times New Roman"/>
          <w:sz w:val="24"/>
          <w:szCs w:val="28"/>
        </w:rPr>
        <w:t>ко сценариев, а несколько сотен.</w:t>
      </w:r>
      <w:r w:rsidR="00412437" w:rsidRPr="002A6A71">
        <w:rPr>
          <w:rFonts w:ascii="Times New Roman" w:hAnsi="Times New Roman" w:cs="Times New Roman"/>
          <w:sz w:val="24"/>
          <w:szCs w:val="28"/>
        </w:rPr>
        <w:t xml:space="preserve"> Метод Монте-Карло выявляет слабые места проекта и дает возможность внести поправки, а результаты моделирования демонстрируют не только возможные события, но и вероятность их наступления.</w:t>
      </w:r>
    </w:p>
    <w:p w:rsidR="001D4FFD" w:rsidRDefault="001D4FFD" w:rsidP="001D4FFD">
      <w:pPr>
        <w:spacing w:after="0" w:line="360" w:lineRule="auto"/>
        <w:ind w:firstLine="567"/>
        <w:jc w:val="both"/>
        <w:rPr>
          <w:rFonts w:ascii="Times New Roman" w:hAnsi="Times New Roman" w:cs="Times New Roman"/>
          <w:sz w:val="24"/>
          <w:szCs w:val="28"/>
        </w:rPr>
      </w:pPr>
    </w:p>
    <w:p w:rsidR="00C2143E" w:rsidRPr="00C706CE" w:rsidRDefault="00C2143E"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Анализ чувствительности</w:t>
      </w:r>
    </w:p>
    <w:p w:rsidR="00C2143E" w:rsidRPr="002A6A71" w:rsidRDefault="00C2143E"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Метод анализа чувствительности позволяет отследить влияние на финансово-хозяйственную деятельность субъекта предпринимательства или на результат инвестиционного проекта отдельных, наиболее значимых </w:t>
      </w:r>
      <w:proofErr w:type="spellStart"/>
      <w:r w:rsidRPr="002A6A71">
        <w:rPr>
          <w:rFonts w:ascii="Times New Roman" w:hAnsi="Times New Roman" w:cs="Times New Roman"/>
          <w:sz w:val="24"/>
          <w:szCs w:val="28"/>
        </w:rPr>
        <w:t>рискообразующих</w:t>
      </w:r>
      <w:proofErr w:type="spellEnd"/>
      <w:r w:rsidRPr="002A6A71">
        <w:rPr>
          <w:rFonts w:ascii="Times New Roman" w:hAnsi="Times New Roman" w:cs="Times New Roman"/>
          <w:sz w:val="24"/>
          <w:szCs w:val="28"/>
        </w:rPr>
        <w:t xml:space="preserve"> факторов.</w:t>
      </w:r>
    </w:p>
    <w:p w:rsidR="00C2143E" w:rsidRPr="002A6A71" w:rsidRDefault="00C2143E"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lastRenderedPageBreak/>
        <w:t>При использовании анализа чувствительности выбирается показатель, относительно которого и производится оценка чувствительности к воздействию тех или иных факторов риска.</w:t>
      </w:r>
    </w:p>
    <w:p w:rsidR="00C2143E" w:rsidRPr="002A6A71" w:rsidRDefault="00C2143E"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Преимуществами данного метода признаются простота расчетов и легкость визуализации расчетов. Данный метод является более простым, чем метод Монте-Карло, однако это и обуславливает его недостатки: ограниченное количество исследуемых </w:t>
      </w:r>
      <w:proofErr w:type="spellStart"/>
      <w:r w:rsidRPr="002A6A71">
        <w:rPr>
          <w:rFonts w:ascii="Times New Roman" w:hAnsi="Times New Roman" w:cs="Times New Roman"/>
          <w:sz w:val="24"/>
          <w:szCs w:val="28"/>
        </w:rPr>
        <w:t>рискообразующих</w:t>
      </w:r>
      <w:proofErr w:type="spellEnd"/>
      <w:r w:rsidRPr="002A6A71">
        <w:rPr>
          <w:rFonts w:ascii="Times New Roman" w:hAnsi="Times New Roman" w:cs="Times New Roman"/>
          <w:sz w:val="24"/>
          <w:szCs w:val="28"/>
        </w:rPr>
        <w:t xml:space="preserve"> факторов, а также отсутствие анализа взаимосвязей между ними.</w:t>
      </w:r>
      <w:r w:rsidR="002578F4" w:rsidRPr="002A6A71">
        <w:rPr>
          <w:rFonts w:ascii="Times New Roman" w:hAnsi="Times New Roman" w:cs="Times New Roman"/>
          <w:sz w:val="24"/>
          <w:szCs w:val="28"/>
        </w:rPr>
        <w:t xml:space="preserve"> Этот метод позволяет определить риск проекта только в определенных точках. А   неизменность всех переменных кроме одной считается аксиомой; в реальности такая неизменность недостижима.</w:t>
      </w:r>
    </w:p>
    <w:p w:rsidR="002A6A71" w:rsidRPr="00C706CE" w:rsidRDefault="002A6A71" w:rsidP="002A6A71">
      <w:pPr>
        <w:spacing w:after="0" w:line="240" w:lineRule="auto"/>
        <w:ind w:firstLine="567"/>
        <w:jc w:val="both"/>
        <w:rPr>
          <w:rFonts w:ascii="Times New Roman" w:hAnsi="Times New Roman" w:cs="Times New Roman"/>
          <w:sz w:val="28"/>
          <w:szCs w:val="28"/>
        </w:rPr>
      </w:pPr>
    </w:p>
    <w:p w:rsidR="00830346" w:rsidRPr="00C706CE" w:rsidRDefault="00830346"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Метод анализа сценариев</w:t>
      </w:r>
    </w:p>
    <w:p w:rsidR="00830346" w:rsidRPr="002A6A71" w:rsidRDefault="00830346"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Метод анализа сценариев исследует чувствительность основных показателей деятельности предприятия к влиянию группы </w:t>
      </w:r>
      <w:proofErr w:type="spellStart"/>
      <w:r w:rsidRPr="002A6A71">
        <w:rPr>
          <w:rFonts w:ascii="Times New Roman" w:hAnsi="Times New Roman" w:cs="Times New Roman"/>
          <w:sz w:val="24"/>
          <w:szCs w:val="28"/>
        </w:rPr>
        <w:t>рискообразующих</w:t>
      </w:r>
      <w:proofErr w:type="spellEnd"/>
      <w:r w:rsidRPr="002A6A71">
        <w:rPr>
          <w:rFonts w:ascii="Times New Roman" w:hAnsi="Times New Roman" w:cs="Times New Roman"/>
          <w:sz w:val="24"/>
          <w:szCs w:val="28"/>
        </w:rPr>
        <w:t xml:space="preserve"> факторов, а также диапазон вероятных значений предпринимательских рисков.</w:t>
      </w:r>
    </w:p>
    <w:p w:rsidR="00D65A44" w:rsidRPr="002A6A71" w:rsidRDefault="00D65A44"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Для целей анализа проекта данным методом разрабатывается три сценария, наихудший, наиболее вероятный и наилучший</w:t>
      </w:r>
      <w:r w:rsidR="00147303" w:rsidRPr="002A6A71">
        <w:rPr>
          <w:rFonts w:ascii="Times New Roman" w:hAnsi="Times New Roman" w:cs="Times New Roman"/>
          <w:sz w:val="24"/>
          <w:szCs w:val="28"/>
        </w:rPr>
        <w:t>, и представляют собой прогноз прибыльности инвестиционного проекта при различной степени реализации рисковых событий</w:t>
      </w:r>
      <w:r w:rsidRPr="002A6A71">
        <w:rPr>
          <w:rFonts w:ascii="Times New Roman" w:hAnsi="Times New Roman" w:cs="Times New Roman"/>
          <w:sz w:val="24"/>
          <w:szCs w:val="28"/>
        </w:rPr>
        <w:t xml:space="preserve">. </w:t>
      </w:r>
      <w:r w:rsidR="00147303" w:rsidRPr="002A6A71">
        <w:rPr>
          <w:rFonts w:ascii="Times New Roman" w:hAnsi="Times New Roman" w:cs="Times New Roman"/>
          <w:sz w:val="24"/>
          <w:szCs w:val="28"/>
        </w:rPr>
        <w:t>Сценарии разрабатываются экспертным путем, после чего для каждого определяется вероятность реализации.</w:t>
      </w:r>
    </w:p>
    <w:p w:rsidR="00147303" w:rsidRDefault="002578F4"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Данный метод позволяет рассчитать отклонение результирующего показателя с учетом взаимодействия вводимых переменных, а не каждой в отдельности. Более того, он позволяет произвести сравнительную оценку рисков альтернативных схем реализации инвестиционного проекта.  </w:t>
      </w:r>
      <w:proofErr w:type="gramStart"/>
      <w:r w:rsidRPr="002A6A71">
        <w:rPr>
          <w:rFonts w:ascii="Times New Roman" w:hAnsi="Times New Roman" w:cs="Times New Roman"/>
          <w:sz w:val="24"/>
          <w:szCs w:val="28"/>
        </w:rPr>
        <w:t>Также</w:t>
      </w:r>
      <w:proofErr w:type="gramEnd"/>
      <w:r w:rsidRPr="002A6A71">
        <w:rPr>
          <w:rFonts w:ascii="Times New Roman" w:hAnsi="Times New Roman" w:cs="Times New Roman"/>
          <w:sz w:val="24"/>
          <w:szCs w:val="28"/>
        </w:rPr>
        <w:t xml:space="preserve"> </w:t>
      </w:r>
      <w:r w:rsidR="00147303" w:rsidRPr="002A6A71">
        <w:rPr>
          <w:rFonts w:ascii="Times New Roman" w:hAnsi="Times New Roman" w:cs="Times New Roman"/>
          <w:sz w:val="24"/>
          <w:szCs w:val="28"/>
        </w:rPr>
        <w:t xml:space="preserve">как и метод анализа чувствительности, </w:t>
      </w:r>
      <w:r w:rsidRPr="002A6A71">
        <w:rPr>
          <w:rFonts w:ascii="Times New Roman" w:hAnsi="Times New Roman" w:cs="Times New Roman"/>
          <w:sz w:val="24"/>
          <w:szCs w:val="28"/>
        </w:rPr>
        <w:t xml:space="preserve">метод анализа сценариев </w:t>
      </w:r>
      <w:r w:rsidR="00147303" w:rsidRPr="002A6A71">
        <w:rPr>
          <w:rFonts w:ascii="Times New Roman" w:hAnsi="Times New Roman" w:cs="Times New Roman"/>
          <w:sz w:val="24"/>
          <w:szCs w:val="28"/>
        </w:rPr>
        <w:t>характеризуется простотой расчётов, однако в связи с этим позволяет получить лишь общее представление о рисках и их влияние на финансовую устойчивость предприятия и прибыльность проекта. Данный метод в значительной степени зависит от субъективного мнения группы экспертов, что обуславливает сомнения в достоверности получаемых с помощью него результатов, а значит, и делает непригодным для определения величины рисковых резервных фондов крупномасштабных проектов.</w:t>
      </w:r>
    </w:p>
    <w:p w:rsidR="001D4FFD" w:rsidRPr="002A6A71" w:rsidRDefault="001D4FFD" w:rsidP="002A6A71">
      <w:pPr>
        <w:spacing w:after="0" w:line="360" w:lineRule="auto"/>
        <w:ind w:firstLine="567"/>
        <w:jc w:val="both"/>
        <w:rPr>
          <w:rFonts w:ascii="Times New Roman" w:hAnsi="Times New Roman" w:cs="Times New Roman"/>
          <w:sz w:val="24"/>
          <w:szCs w:val="28"/>
        </w:rPr>
      </w:pPr>
    </w:p>
    <w:p w:rsidR="00147303" w:rsidRPr="00C706CE" w:rsidRDefault="00147303"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Метод анализа дерева решений</w:t>
      </w:r>
    </w:p>
    <w:p w:rsidR="00147303" w:rsidRPr="002A6A71" w:rsidRDefault="00147303"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Метод анализа дерева решений используется в тех случаях, когда можно выделить ограниченное количество вариантов развития событий</w:t>
      </w:r>
      <w:r w:rsidR="005655E5" w:rsidRPr="002A6A71">
        <w:rPr>
          <w:rFonts w:ascii="Times New Roman" w:hAnsi="Times New Roman" w:cs="Times New Roman"/>
          <w:sz w:val="24"/>
          <w:szCs w:val="28"/>
        </w:rPr>
        <w:t xml:space="preserve">. Для каждого события определяется вероятность его наступления, количественные и качественные параметры рисков. Полученные </w:t>
      </w:r>
      <w:r w:rsidR="005655E5" w:rsidRPr="002A6A71">
        <w:rPr>
          <w:rFonts w:ascii="Times New Roman" w:hAnsi="Times New Roman" w:cs="Times New Roman"/>
          <w:sz w:val="24"/>
          <w:szCs w:val="28"/>
        </w:rPr>
        <w:lastRenderedPageBreak/>
        <w:t>результаты визуализируются в виде графической модели дерева решений, где узлы представляют собой точки выбора (принимаемые решения), а ветви – события (последствия принимаемых решений).</w:t>
      </w:r>
    </w:p>
    <w:p w:rsidR="005655E5" w:rsidRPr="002A6A71" w:rsidRDefault="00403EE0"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Помимо относительной простоты построения, данный метод является более точным по сравнению с методом сценариев в силу использования для его целей всей доступная информации и попытки дать объективную оценку каждому сценарию. Кроме того, он позволяет визуализировать результаты, предположения по вопросам реализации проектов и проводить мониторинг их выполнения. Основной недостаток данного метода, как уже было сказано, ограниченная возможность его использования. Далеко не для каждого проекта можно выделить ограниченное количество вариантов развития событий.</w:t>
      </w:r>
    </w:p>
    <w:p w:rsidR="001A0A71" w:rsidRPr="002A6A71" w:rsidRDefault="00CF53C3"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Существует и ряд других подходов, среди которых, например, можно выделить:</w:t>
      </w:r>
      <w:r w:rsidR="00BC4EE8" w:rsidRPr="002A6A71">
        <w:rPr>
          <w:rFonts w:ascii="Times New Roman" w:hAnsi="Times New Roman" w:cs="Times New Roman"/>
          <w:b/>
          <w:sz w:val="24"/>
          <w:szCs w:val="28"/>
        </w:rPr>
        <w:t xml:space="preserve"> </w:t>
      </w:r>
      <w:r w:rsidR="00BC4EE8" w:rsidRPr="002A6A71">
        <w:rPr>
          <w:rFonts w:ascii="Times New Roman" w:hAnsi="Times New Roman" w:cs="Times New Roman"/>
          <w:sz w:val="24"/>
          <w:szCs w:val="28"/>
        </w:rPr>
        <w:t>м</w:t>
      </w:r>
      <w:r w:rsidR="001A0A71" w:rsidRPr="002A6A71">
        <w:rPr>
          <w:rFonts w:ascii="Times New Roman" w:hAnsi="Times New Roman" w:cs="Times New Roman"/>
          <w:sz w:val="24"/>
          <w:szCs w:val="28"/>
        </w:rPr>
        <w:t>етод достоверных эквивалентов (коэффициентов достоверности);</w:t>
      </w:r>
      <w:r w:rsidR="00BC4EE8" w:rsidRPr="002A6A71">
        <w:rPr>
          <w:rFonts w:ascii="Times New Roman" w:hAnsi="Times New Roman" w:cs="Times New Roman"/>
          <w:sz w:val="24"/>
          <w:szCs w:val="28"/>
        </w:rPr>
        <w:t xml:space="preserve"> </w:t>
      </w:r>
      <w:r w:rsidR="001A0A71" w:rsidRPr="002A6A71">
        <w:rPr>
          <w:rFonts w:ascii="Times New Roman" w:hAnsi="Times New Roman" w:cs="Times New Roman"/>
          <w:sz w:val="24"/>
          <w:szCs w:val="28"/>
        </w:rPr>
        <w:t xml:space="preserve">методы теории игр (критерии максимина, </w:t>
      </w:r>
      <w:proofErr w:type="spellStart"/>
      <w:r w:rsidR="001A0A71" w:rsidRPr="002A6A71">
        <w:rPr>
          <w:rFonts w:ascii="Times New Roman" w:hAnsi="Times New Roman" w:cs="Times New Roman"/>
          <w:sz w:val="24"/>
          <w:szCs w:val="28"/>
        </w:rPr>
        <w:t>максимакса</w:t>
      </w:r>
      <w:proofErr w:type="spellEnd"/>
      <w:r w:rsidR="001A0A71" w:rsidRPr="002A6A71">
        <w:rPr>
          <w:rFonts w:ascii="Times New Roman" w:hAnsi="Times New Roman" w:cs="Times New Roman"/>
          <w:sz w:val="24"/>
          <w:szCs w:val="28"/>
        </w:rPr>
        <w:t xml:space="preserve"> и др.)</w:t>
      </w:r>
      <w:r w:rsidR="001A0A71" w:rsidRPr="002A6A71">
        <w:rPr>
          <w:rStyle w:val="a6"/>
          <w:rFonts w:ascii="Times New Roman" w:hAnsi="Times New Roman" w:cs="Times New Roman"/>
          <w:sz w:val="24"/>
          <w:szCs w:val="28"/>
        </w:rPr>
        <w:footnoteReference w:id="21"/>
      </w:r>
      <w:r w:rsidR="001A0A71" w:rsidRPr="002A6A71">
        <w:rPr>
          <w:rFonts w:ascii="Times New Roman" w:hAnsi="Times New Roman" w:cs="Times New Roman"/>
          <w:sz w:val="24"/>
          <w:szCs w:val="28"/>
        </w:rPr>
        <w:t>.</w:t>
      </w:r>
    </w:p>
    <w:p w:rsidR="00537668" w:rsidRPr="002A6A71" w:rsidRDefault="00CF53C3"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Данные подходы не позволяют оценить </w:t>
      </w:r>
      <w:r w:rsidR="00BC4EE8" w:rsidRPr="002A6A71">
        <w:rPr>
          <w:rFonts w:ascii="Times New Roman" w:hAnsi="Times New Roman" w:cs="Times New Roman"/>
          <w:sz w:val="24"/>
          <w:szCs w:val="28"/>
        </w:rPr>
        <w:t xml:space="preserve">вероятность </w:t>
      </w:r>
      <w:r w:rsidRPr="002A6A71">
        <w:rPr>
          <w:rFonts w:ascii="Times New Roman" w:hAnsi="Times New Roman" w:cs="Times New Roman"/>
          <w:sz w:val="24"/>
          <w:szCs w:val="28"/>
        </w:rPr>
        <w:t>риск</w:t>
      </w:r>
      <w:r w:rsidR="00BC4EE8" w:rsidRPr="002A6A71">
        <w:rPr>
          <w:rFonts w:ascii="Times New Roman" w:hAnsi="Times New Roman" w:cs="Times New Roman"/>
          <w:sz w:val="24"/>
          <w:szCs w:val="28"/>
        </w:rPr>
        <w:t>ов</w:t>
      </w:r>
      <w:r w:rsidRPr="002A6A71">
        <w:rPr>
          <w:rFonts w:ascii="Times New Roman" w:hAnsi="Times New Roman" w:cs="Times New Roman"/>
          <w:sz w:val="24"/>
          <w:szCs w:val="28"/>
        </w:rPr>
        <w:t xml:space="preserve"> реализации проекта, поэтому в рамках анализа подходов было решено остановиться на основных семи. Данные по ним были сведены в следующую таблицу:</w:t>
      </w:r>
    </w:p>
    <w:p w:rsidR="00983A60" w:rsidRPr="00983A60" w:rsidRDefault="009918A5" w:rsidP="00983A60">
      <w:pPr>
        <w:spacing w:after="0" w:line="240" w:lineRule="auto"/>
        <w:ind w:firstLine="709"/>
        <w:jc w:val="right"/>
        <w:rPr>
          <w:rFonts w:ascii="Times New Roman" w:hAnsi="Times New Roman" w:cs="Times New Roman"/>
          <w:i/>
          <w:sz w:val="24"/>
          <w:szCs w:val="24"/>
        </w:rPr>
      </w:pPr>
      <w:r w:rsidRPr="00983A60">
        <w:rPr>
          <w:rFonts w:ascii="Times New Roman" w:hAnsi="Times New Roman" w:cs="Times New Roman"/>
          <w:i/>
          <w:sz w:val="24"/>
          <w:szCs w:val="24"/>
        </w:rPr>
        <w:t xml:space="preserve">Таблица </w:t>
      </w:r>
      <w:r w:rsidR="00227FEF" w:rsidRPr="00983A60">
        <w:rPr>
          <w:rFonts w:ascii="Times New Roman" w:hAnsi="Times New Roman" w:cs="Times New Roman"/>
          <w:i/>
          <w:sz w:val="24"/>
          <w:szCs w:val="24"/>
        </w:rPr>
        <w:t>1</w:t>
      </w:r>
      <w:r w:rsidR="002A6A71">
        <w:rPr>
          <w:rFonts w:ascii="Times New Roman" w:hAnsi="Times New Roman" w:cs="Times New Roman"/>
          <w:i/>
          <w:sz w:val="24"/>
          <w:szCs w:val="24"/>
        </w:rPr>
        <w:t>.1</w:t>
      </w:r>
    </w:p>
    <w:p w:rsidR="00983A60" w:rsidRDefault="009918A5" w:rsidP="002A6A71">
      <w:pPr>
        <w:spacing w:after="0" w:line="240" w:lineRule="auto"/>
        <w:jc w:val="center"/>
        <w:rPr>
          <w:rFonts w:ascii="Times New Roman" w:hAnsi="Times New Roman" w:cs="Times New Roman"/>
          <w:b/>
          <w:sz w:val="24"/>
          <w:szCs w:val="28"/>
        </w:rPr>
      </w:pPr>
      <w:r w:rsidRPr="002A6A71">
        <w:rPr>
          <w:rFonts w:ascii="Times New Roman" w:hAnsi="Times New Roman" w:cs="Times New Roman"/>
          <w:b/>
          <w:sz w:val="24"/>
          <w:szCs w:val="28"/>
        </w:rPr>
        <w:t xml:space="preserve">Сравнение подходов к </w:t>
      </w:r>
      <w:r w:rsidR="00BC4EE8" w:rsidRPr="002A6A71">
        <w:rPr>
          <w:rFonts w:ascii="Times New Roman" w:hAnsi="Times New Roman" w:cs="Times New Roman"/>
          <w:b/>
          <w:sz w:val="24"/>
          <w:szCs w:val="28"/>
        </w:rPr>
        <w:t xml:space="preserve">определению вероятностей рисков проекта при </w:t>
      </w:r>
      <w:r w:rsidRPr="002A6A71">
        <w:rPr>
          <w:rFonts w:ascii="Times New Roman" w:hAnsi="Times New Roman" w:cs="Times New Roman"/>
          <w:b/>
          <w:sz w:val="24"/>
          <w:szCs w:val="28"/>
        </w:rPr>
        <w:t>формировани</w:t>
      </w:r>
      <w:r w:rsidR="00BC4EE8" w:rsidRPr="002A6A71">
        <w:rPr>
          <w:rFonts w:ascii="Times New Roman" w:hAnsi="Times New Roman" w:cs="Times New Roman"/>
          <w:b/>
          <w:sz w:val="24"/>
          <w:szCs w:val="28"/>
        </w:rPr>
        <w:t>и</w:t>
      </w:r>
      <w:r w:rsidRPr="002A6A71">
        <w:rPr>
          <w:rFonts w:ascii="Times New Roman" w:hAnsi="Times New Roman" w:cs="Times New Roman"/>
          <w:b/>
          <w:sz w:val="24"/>
          <w:szCs w:val="28"/>
        </w:rPr>
        <w:t xml:space="preserve"> рисковых резервных фондов</w:t>
      </w:r>
    </w:p>
    <w:p w:rsidR="002A6A71" w:rsidRPr="002A6A71" w:rsidRDefault="002A6A71" w:rsidP="002A6A71">
      <w:pPr>
        <w:spacing w:after="0" w:line="240" w:lineRule="auto"/>
        <w:jc w:val="center"/>
        <w:rPr>
          <w:rFonts w:ascii="Times New Roman" w:hAnsi="Times New Roman" w:cs="Times New Roman"/>
          <w:b/>
          <w:sz w:val="24"/>
          <w:szCs w:val="28"/>
        </w:rPr>
      </w:pPr>
    </w:p>
    <w:tbl>
      <w:tblPr>
        <w:tblStyle w:val="a7"/>
        <w:tblW w:w="9493" w:type="dxa"/>
        <w:tblLook w:val="04A0" w:firstRow="1" w:lastRow="0" w:firstColumn="1" w:lastColumn="0" w:noHBand="0" w:noVBand="1"/>
      </w:tblPr>
      <w:tblGrid>
        <w:gridCol w:w="1747"/>
        <w:gridCol w:w="3777"/>
        <w:gridCol w:w="3969"/>
      </w:tblGrid>
      <w:tr w:rsidR="00686BE0" w:rsidRPr="002A6A71" w:rsidTr="002C614D">
        <w:tc>
          <w:tcPr>
            <w:tcW w:w="1747" w:type="dxa"/>
          </w:tcPr>
          <w:p w:rsidR="00686BE0" w:rsidRPr="002A6A71" w:rsidRDefault="00686BE0" w:rsidP="00A76CFB">
            <w:pPr>
              <w:ind w:firstLine="709"/>
              <w:jc w:val="both"/>
              <w:rPr>
                <w:rFonts w:ascii="Times New Roman" w:hAnsi="Times New Roman" w:cs="Times New Roman"/>
                <w:sz w:val="20"/>
                <w:szCs w:val="20"/>
              </w:rPr>
            </w:pPr>
          </w:p>
        </w:tc>
        <w:tc>
          <w:tcPr>
            <w:tcW w:w="3777" w:type="dxa"/>
          </w:tcPr>
          <w:p w:rsidR="00686BE0" w:rsidRPr="002A6A71" w:rsidRDefault="00CF53C3" w:rsidP="00983A60">
            <w:pPr>
              <w:ind w:firstLine="709"/>
              <w:rPr>
                <w:rFonts w:ascii="Times New Roman" w:hAnsi="Times New Roman" w:cs="Times New Roman"/>
                <w:b/>
                <w:sz w:val="20"/>
                <w:szCs w:val="20"/>
              </w:rPr>
            </w:pPr>
            <w:r w:rsidRPr="002A6A71">
              <w:rPr>
                <w:rFonts w:ascii="Times New Roman" w:hAnsi="Times New Roman" w:cs="Times New Roman"/>
                <w:b/>
                <w:sz w:val="20"/>
                <w:szCs w:val="20"/>
              </w:rPr>
              <w:t>Преимущества</w:t>
            </w:r>
          </w:p>
        </w:tc>
        <w:tc>
          <w:tcPr>
            <w:tcW w:w="3969" w:type="dxa"/>
          </w:tcPr>
          <w:p w:rsidR="00686BE0" w:rsidRPr="002A6A71" w:rsidRDefault="00CF53C3" w:rsidP="00983A60">
            <w:pPr>
              <w:ind w:firstLine="709"/>
              <w:rPr>
                <w:rFonts w:ascii="Times New Roman" w:hAnsi="Times New Roman" w:cs="Times New Roman"/>
                <w:b/>
                <w:sz w:val="20"/>
                <w:szCs w:val="20"/>
              </w:rPr>
            </w:pPr>
            <w:r w:rsidRPr="002A6A71">
              <w:rPr>
                <w:rFonts w:ascii="Times New Roman" w:hAnsi="Times New Roman" w:cs="Times New Roman"/>
                <w:b/>
                <w:sz w:val="20"/>
                <w:szCs w:val="20"/>
              </w:rPr>
              <w:t>Недостатки</w:t>
            </w:r>
          </w:p>
        </w:tc>
      </w:tr>
      <w:tr w:rsidR="00686BE0" w:rsidRPr="002A6A71" w:rsidTr="002C614D">
        <w:tc>
          <w:tcPr>
            <w:tcW w:w="1747" w:type="dxa"/>
          </w:tcPr>
          <w:p w:rsidR="00686BE0" w:rsidRPr="002A6A71" w:rsidRDefault="00CF53C3" w:rsidP="00983A60">
            <w:pPr>
              <w:spacing w:line="240" w:lineRule="atLeast"/>
              <w:jc w:val="both"/>
              <w:rPr>
                <w:rFonts w:ascii="Times New Roman" w:hAnsi="Times New Roman" w:cs="Times New Roman"/>
                <w:sz w:val="20"/>
                <w:szCs w:val="20"/>
              </w:rPr>
            </w:pPr>
            <w:r w:rsidRPr="002A6A71">
              <w:rPr>
                <w:rFonts w:ascii="Times New Roman" w:hAnsi="Times New Roman" w:cs="Times New Roman"/>
                <w:sz w:val="20"/>
                <w:szCs w:val="20"/>
              </w:rPr>
              <w:t>Формирование сетевого графа</w:t>
            </w:r>
          </w:p>
        </w:tc>
        <w:tc>
          <w:tcPr>
            <w:tcW w:w="3777" w:type="dxa"/>
          </w:tcPr>
          <w:p w:rsidR="004651E8" w:rsidRPr="002A6A71" w:rsidRDefault="004651E8" w:rsidP="005875B8">
            <w:pPr>
              <w:pStyle w:val="a3"/>
              <w:numPr>
                <w:ilvl w:val="0"/>
                <w:numId w:val="14"/>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Лёгкость и доступность в применении на практике;</w:t>
            </w:r>
          </w:p>
          <w:p w:rsidR="00686BE0" w:rsidRPr="002A6A71" w:rsidRDefault="004651E8" w:rsidP="005875B8">
            <w:pPr>
              <w:pStyle w:val="a3"/>
              <w:numPr>
                <w:ilvl w:val="0"/>
                <w:numId w:val="14"/>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Лёгкость визуализации расчетов</w:t>
            </w:r>
          </w:p>
        </w:tc>
        <w:tc>
          <w:tcPr>
            <w:tcW w:w="3969" w:type="dxa"/>
          </w:tcPr>
          <w:p w:rsidR="009E12B1" w:rsidRPr="002A6A71" w:rsidRDefault="009E12B1" w:rsidP="005875B8">
            <w:pPr>
              <w:pStyle w:val="a3"/>
              <w:numPr>
                <w:ilvl w:val="0"/>
                <w:numId w:val="14"/>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Низкая точность;</w:t>
            </w:r>
          </w:p>
          <w:p w:rsidR="009E12B1" w:rsidRPr="002A6A71" w:rsidRDefault="002C614D" w:rsidP="005875B8">
            <w:pPr>
              <w:pStyle w:val="a3"/>
              <w:numPr>
                <w:ilvl w:val="0"/>
                <w:numId w:val="14"/>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Требует дополнительных расчетов</w:t>
            </w:r>
          </w:p>
        </w:tc>
      </w:tr>
      <w:tr w:rsidR="009E12B1" w:rsidRPr="002A6A71" w:rsidTr="002C614D">
        <w:tc>
          <w:tcPr>
            <w:tcW w:w="1747" w:type="dxa"/>
          </w:tcPr>
          <w:p w:rsidR="009E12B1" w:rsidRPr="002A6A71" w:rsidRDefault="009E12B1" w:rsidP="00983A60">
            <w:pPr>
              <w:spacing w:line="240" w:lineRule="atLeast"/>
              <w:jc w:val="both"/>
              <w:rPr>
                <w:rFonts w:ascii="Times New Roman" w:hAnsi="Times New Roman" w:cs="Times New Roman"/>
                <w:sz w:val="20"/>
                <w:szCs w:val="20"/>
              </w:rPr>
            </w:pPr>
            <w:r w:rsidRPr="002A6A71">
              <w:rPr>
                <w:rFonts w:ascii="Times New Roman" w:hAnsi="Times New Roman" w:cs="Times New Roman"/>
                <w:sz w:val="20"/>
                <w:szCs w:val="20"/>
              </w:rPr>
              <w:t>Календарный план</w:t>
            </w:r>
          </w:p>
        </w:tc>
        <w:tc>
          <w:tcPr>
            <w:tcW w:w="3777" w:type="dxa"/>
          </w:tcPr>
          <w:p w:rsidR="009E12B1" w:rsidRPr="002A6A71" w:rsidRDefault="004651E8" w:rsidP="005875B8">
            <w:pPr>
              <w:pStyle w:val="a3"/>
              <w:numPr>
                <w:ilvl w:val="0"/>
                <w:numId w:val="15"/>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Лёгкость визуализации расчетов</w:t>
            </w:r>
            <w:r w:rsidR="009918A5" w:rsidRPr="002A6A71">
              <w:rPr>
                <w:rFonts w:ascii="Times New Roman" w:hAnsi="Times New Roman" w:cs="Times New Roman"/>
                <w:sz w:val="20"/>
                <w:szCs w:val="20"/>
              </w:rPr>
              <w:t>;</w:t>
            </w:r>
          </w:p>
          <w:p w:rsidR="009918A5" w:rsidRPr="002A6A71" w:rsidRDefault="009918A5" w:rsidP="005875B8">
            <w:pPr>
              <w:pStyle w:val="a3"/>
              <w:numPr>
                <w:ilvl w:val="0"/>
                <w:numId w:val="15"/>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Высокая степень точности оценки рисков, связанных с мероприятиями, проводимыми в рамках проекта</w:t>
            </w:r>
          </w:p>
        </w:tc>
        <w:tc>
          <w:tcPr>
            <w:tcW w:w="3969" w:type="dxa"/>
          </w:tcPr>
          <w:p w:rsidR="009E12B1" w:rsidRPr="002A6A71" w:rsidRDefault="004651E8" w:rsidP="005875B8">
            <w:pPr>
              <w:pStyle w:val="a3"/>
              <w:numPr>
                <w:ilvl w:val="0"/>
                <w:numId w:val="15"/>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Не позволяет отследить влияние всех факторов риска</w:t>
            </w:r>
            <w:r w:rsidR="009E12B1" w:rsidRPr="002A6A71">
              <w:rPr>
                <w:rFonts w:ascii="Times New Roman" w:hAnsi="Times New Roman" w:cs="Times New Roman"/>
                <w:sz w:val="20"/>
                <w:szCs w:val="20"/>
              </w:rPr>
              <w:t>;</w:t>
            </w:r>
          </w:p>
          <w:p w:rsidR="004651E8" w:rsidRPr="002A6A71" w:rsidRDefault="004651E8" w:rsidP="005875B8">
            <w:pPr>
              <w:pStyle w:val="a3"/>
              <w:numPr>
                <w:ilvl w:val="0"/>
                <w:numId w:val="15"/>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Невозможность оценки в рамках множества сценариев;</w:t>
            </w:r>
          </w:p>
          <w:p w:rsidR="009E12B1" w:rsidRPr="002A6A71" w:rsidRDefault="009E12B1" w:rsidP="005875B8">
            <w:pPr>
              <w:pStyle w:val="a3"/>
              <w:numPr>
                <w:ilvl w:val="0"/>
                <w:numId w:val="15"/>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Требует дополнительных расчетов</w:t>
            </w:r>
          </w:p>
        </w:tc>
      </w:tr>
      <w:tr w:rsidR="009E12B1" w:rsidRPr="002A6A71" w:rsidTr="002C614D">
        <w:tc>
          <w:tcPr>
            <w:tcW w:w="1747" w:type="dxa"/>
          </w:tcPr>
          <w:p w:rsidR="009E12B1" w:rsidRPr="002A6A71" w:rsidRDefault="009E12B1" w:rsidP="00983A60">
            <w:pPr>
              <w:spacing w:line="240" w:lineRule="atLeast"/>
              <w:jc w:val="both"/>
              <w:rPr>
                <w:rFonts w:ascii="Times New Roman" w:hAnsi="Times New Roman" w:cs="Times New Roman"/>
                <w:sz w:val="20"/>
                <w:szCs w:val="20"/>
              </w:rPr>
            </w:pPr>
            <w:r w:rsidRPr="002A6A71">
              <w:rPr>
                <w:rFonts w:ascii="Times New Roman" w:hAnsi="Times New Roman" w:cs="Times New Roman"/>
                <w:sz w:val="20"/>
                <w:szCs w:val="20"/>
              </w:rPr>
              <w:t>Аналитический подход</w:t>
            </w:r>
          </w:p>
        </w:tc>
        <w:tc>
          <w:tcPr>
            <w:tcW w:w="3777" w:type="dxa"/>
          </w:tcPr>
          <w:p w:rsidR="009E12B1" w:rsidRPr="002A6A71" w:rsidRDefault="009918A5" w:rsidP="005875B8">
            <w:pPr>
              <w:pStyle w:val="a3"/>
              <w:numPr>
                <w:ilvl w:val="0"/>
                <w:numId w:val="21"/>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Возможность определения слабых мест проекта;</w:t>
            </w:r>
          </w:p>
          <w:p w:rsidR="009918A5" w:rsidRPr="002A6A71" w:rsidRDefault="009918A5" w:rsidP="005875B8">
            <w:pPr>
              <w:pStyle w:val="a3"/>
              <w:numPr>
                <w:ilvl w:val="0"/>
                <w:numId w:val="21"/>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Сравнительный анализ с аналогичными проектами</w:t>
            </w:r>
          </w:p>
          <w:p w:rsidR="009918A5" w:rsidRPr="002A6A71" w:rsidRDefault="009918A5" w:rsidP="00983A60">
            <w:pPr>
              <w:spacing w:line="240" w:lineRule="atLeast"/>
              <w:jc w:val="both"/>
              <w:rPr>
                <w:rFonts w:ascii="Times New Roman" w:hAnsi="Times New Roman" w:cs="Times New Roman"/>
                <w:sz w:val="20"/>
                <w:szCs w:val="20"/>
              </w:rPr>
            </w:pPr>
          </w:p>
        </w:tc>
        <w:tc>
          <w:tcPr>
            <w:tcW w:w="3969" w:type="dxa"/>
          </w:tcPr>
          <w:p w:rsidR="004651E8" w:rsidRPr="002A6A71" w:rsidRDefault="004651E8"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Не позволяет отследить влияние всех факторов риска;</w:t>
            </w:r>
          </w:p>
          <w:p w:rsidR="009E12B1" w:rsidRPr="002A6A71" w:rsidRDefault="009E12B1"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Низкая точность;</w:t>
            </w:r>
          </w:p>
          <w:p w:rsidR="004651E8" w:rsidRPr="002A6A71" w:rsidRDefault="004651E8"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Невозможность оценки в рамках множества сценариев;</w:t>
            </w:r>
          </w:p>
          <w:p w:rsidR="009E12B1" w:rsidRPr="002A6A71" w:rsidRDefault="009E12B1"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Требует дополнительных расчетов</w:t>
            </w:r>
          </w:p>
        </w:tc>
      </w:tr>
      <w:tr w:rsidR="00686BE0" w:rsidRPr="002A6A71" w:rsidTr="002C614D">
        <w:tc>
          <w:tcPr>
            <w:tcW w:w="1747" w:type="dxa"/>
          </w:tcPr>
          <w:p w:rsidR="00686BE0" w:rsidRPr="002A6A71" w:rsidRDefault="00CF53C3" w:rsidP="00983A60">
            <w:pPr>
              <w:spacing w:line="240" w:lineRule="atLeast"/>
              <w:jc w:val="both"/>
              <w:rPr>
                <w:rFonts w:ascii="Times New Roman" w:hAnsi="Times New Roman" w:cs="Times New Roman"/>
                <w:sz w:val="20"/>
                <w:szCs w:val="20"/>
              </w:rPr>
            </w:pPr>
            <w:r w:rsidRPr="002A6A71">
              <w:rPr>
                <w:rFonts w:ascii="Times New Roman" w:hAnsi="Times New Roman" w:cs="Times New Roman"/>
                <w:sz w:val="20"/>
                <w:szCs w:val="20"/>
              </w:rPr>
              <w:t>Метод Монте-Карло</w:t>
            </w:r>
          </w:p>
        </w:tc>
        <w:tc>
          <w:tcPr>
            <w:tcW w:w="3777" w:type="dxa"/>
          </w:tcPr>
          <w:p w:rsidR="00686BE0" w:rsidRPr="002A6A71" w:rsidRDefault="00B7373B"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Оценка максимального количества возможных сценариев;</w:t>
            </w:r>
          </w:p>
          <w:p w:rsidR="00B7373B" w:rsidRPr="002A6A71" w:rsidRDefault="00B7373B"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Возможность выявления и анализа путей развития сценариев;</w:t>
            </w:r>
          </w:p>
          <w:p w:rsidR="00FA39BD" w:rsidRPr="002A6A71" w:rsidRDefault="00FA39BD"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Универсальность и возможность применения в рамках стандартных моделей;</w:t>
            </w:r>
          </w:p>
          <w:p w:rsidR="00B7373B" w:rsidRPr="002A6A71" w:rsidRDefault="00B7373B"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Учёт возможного изменения исходных параметров;</w:t>
            </w:r>
          </w:p>
          <w:p w:rsidR="00B7373B" w:rsidRPr="002A6A71" w:rsidRDefault="00B7373B"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lastRenderedPageBreak/>
              <w:t>Высокая степень точности результата</w:t>
            </w:r>
          </w:p>
        </w:tc>
        <w:tc>
          <w:tcPr>
            <w:tcW w:w="3969" w:type="dxa"/>
          </w:tcPr>
          <w:p w:rsidR="00B7373B" w:rsidRPr="002A6A71" w:rsidRDefault="00B7373B" w:rsidP="005875B8">
            <w:pPr>
              <w:pStyle w:val="a3"/>
              <w:numPr>
                <w:ilvl w:val="0"/>
                <w:numId w:val="17"/>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lastRenderedPageBreak/>
              <w:t>Трудоёмкость и сложность в применении на практике;</w:t>
            </w:r>
          </w:p>
          <w:p w:rsidR="00686BE0" w:rsidRPr="002A6A71" w:rsidRDefault="00B7373B" w:rsidP="005875B8">
            <w:pPr>
              <w:pStyle w:val="a3"/>
              <w:numPr>
                <w:ilvl w:val="0"/>
                <w:numId w:val="17"/>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Потребность во времени и технических возможностях</w:t>
            </w:r>
          </w:p>
        </w:tc>
      </w:tr>
      <w:tr w:rsidR="00686BE0" w:rsidRPr="002A6A71" w:rsidTr="002C614D">
        <w:tc>
          <w:tcPr>
            <w:tcW w:w="1747" w:type="dxa"/>
          </w:tcPr>
          <w:p w:rsidR="00686BE0" w:rsidRPr="002A6A71" w:rsidRDefault="00CF53C3" w:rsidP="00983A60">
            <w:pPr>
              <w:spacing w:line="240" w:lineRule="atLeast"/>
              <w:jc w:val="both"/>
              <w:rPr>
                <w:rFonts w:ascii="Times New Roman" w:hAnsi="Times New Roman" w:cs="Times New Roman"/>
                <w:sz w:val="20"/>
                <w:szCs w:val="20"/>
              </w:rPr>
            </w:pPr>
            <w:r w:rsidRPr="002A6A71">
              <w:rPr>
                <w:rFonts w:ascii="Times New Roman" w:hAnsi="Times New Roman" w:cs="Times New Roman"/>
                <w:sz w:val="20"/>
                <w:szCs w:val="20"/>
              </w:rPr>
              <w:lastRenderedPageBreak/>
              <w:t>Анализ чувствительности</w:t>
            </w:r>
          </w:p>
        </w:tc>
        <w:tc>
          <w:tcPr>
            <w:tcW w:w="3777" w:type="dxa"/>
          </w:tcPr>
          <w:p w:rsidR="00B7373B" w:rsidRPr="002A6A71" w:rsidRDefault="00B7373B"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Универсальность и возможность применения в рамках стандартных моделей;</w:t>
            </w:r>
          </w:p>
          <w:p w:rsidR="00686BE0" w:rsidRPr="002A6A71" w:rsidRDefault="00B7373B"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Лёгкость и доступность в применении на практике;</w:t>
            </w:r>
          </w:p>
          <w:p w:rsidR="00B7373B" w:rsidRPr="002A6A71" w:rsidRDefault="00B7373B" w:rsidP="005875B8">
            <w:pPr>
              <w:pStyle w:val="a3"/>
              <w:numPr>
                <w:ilvl w:val="0"/>
                <w:numId w:val="16"/>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Лёгкость визуализации расчетов</w:t>
            </w:r>
          </w:p>
        </w:tc>
        <w:tc>
          <w:tcPr>
            <w:tcW w:w="3969" w:type="dxa"/>
          </w:tcPr>
          <w:p w:rsidR="00B7373B" w:rsidRPr="002A6A71" w:rsidRDefault="00B7373B" w:rsidP="005875B8">
            <w:pPr>
              <w:pStyle w:val="a3"/>
              <w:numPr>
                <w:ilvl w:val="0"/>
                <w:numId w:val="18"/>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Ограниченное количество исследуемых факторов риска;</w:t>
            </w:r>
          </w:p>
          <w:p w:rsidR="00B7373B" w:rsidRPr="002A6A71" w:rsidRDefault="00B7373B" w:rsidP="005875B8">
            <w:pPr>
              <w:pStyle w:val="a3"/>
              <w:numPr>
                <w:ilvl w:val="0"/>
                <w:numId w:val="18"/>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 xml:space="preserve">Отсутствие анализа взаимосвязей между факторами риска. </w:t>
            </w:r>
          </w:p>
          <w:p w:rsidR="00B7373B" w:rsidRPr="002A6A71" w:rsidRDefault="00B7373B" w:rsidP="005875B8">
            <w:pPr>
              <w:pStyle w:val="a3"/>
              <w:numPr>
                <w:ilvl w:val="0"/>
                <w:numId w:val="18"/>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Определение риска проекта только в определенных точках;</w:t>
            </w:r>
          </w:p>
          <w:p w:rsidR="00686BE0" w:rsidRPr="002A6A71" w:rsidRDefault="00B7373B" w:rsidP="005875B8">
            <w:pPr>
              <w:pStyle w:val="a3"/>
              <w:numPr>
                <w:ilvl w:val="0"/>
                <w:numId w:val="18"/>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Неизменность всех переменных кроме одной</w:t>
            </w:r>
            <w:r w:rsidR="00FA39BD" w:rsidRPr="002A6A71">
              <w:rPr>
                <w:rFonts w:ascii="Times New Roman" w:hAnsi="Times New Roman" w:cs="Times New Roman"/>
                <w:sz w:val="20"/>
                <w:szCs w:val="20"/>
              </w:rPr>
              <w:t>, предполагаемая методом, не отражает реальность</w:t>
            </w:r>
            <w:r w:rsidR="004651E8" w:rsidRPr="002A6A71">
              <w:rPr>
                <w:rFonts w:ascii="Times New Roman" w:hAnsi="Times New Roman" w:cs="Times New Roman"/>
                <w:sz w:val="20"/>
                <w:szCs w:val="20"/>
              </w:rPr>
              <w:t>;</w:t>
            </w:r>
          </w:p>
          <w:p w:rsidR="004651E8" w:rsidRPr="002A6A71" w:rsidRDefault="004651E8" w:rsidP="005875B8">
            <w:pPr>
              <w:pStyle w:val="a3"/>
              <w:numPr>
                <w:ilvl w:val="0"/>
                <w:numId w:val="18"/>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Невозможность оценки в рамках множества сценариев</w:t>
            </w:r>
          </w:p>
        </w:tc>
      </w:tr>
      <w:tr w:rsidR="00B7373B" w:rsidRPr="002A6A71" w:rsidTr="002C614D">
        <w:tc>
          <w:tcPr>
            <w:tcW w:w="1747" w:type="dxa"/>
          </w:tcPr>
          <w:p w:rsidR="00B7373B" w:rsidRPr="002A6A71" w:rsidRDefault="00B7373B" w:rsidP="00983A60">
            <w:pPr>
              <w:spacing w:line="240" w:lineRule="atLeast"/>
              <w:jc w:val="both"/>
              <w:rPr>
                <w:rFonts w:ascii="Times New Roman" w:hAnsi="Times New Roman" w:cs="Times New Roman"/>
                <w:sz w:val="20"/>
                <w:szCs w:val="20"/>
              </w:rPr>
            </w:pPr>
            <w:r w:rsidRPr="002A6A71">
              <w:rPr>
                <w:rFonts w:ascii="Times New Roman" w:hAnsi="Times New Roman" w:cs="Times New Roman"/>
                <w:sz w:val="20"/>
                <w:szCs w:val="20"/>
              </w:rPr>
              <w:t>Метод анализа сценариев</w:t>
            </w:r>
          </w:p>
        </w:tc>
        <w:tc>
          <w:tcPr>
            <w:tcW w:w="3777" w:type="dxa"/>
          </w:tcPr>
          <w:p w:rsidR="009918A5" w:rsidRPr="002A6A71" w:rsidRDefault="009918A5" w:rsidP="005875B8">
            <w:pPr>
              <w:pStyle w:val="a3"/>
              <w:numPr>
                <w:ilvl w:val="0"/>
                <w:numId w:val="19"/>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 xml:space="preserve">Лёгкость и доступность в применении на практике; </w:t>
            </w:r>
          </w:p>
          <w:p w:rsidR="00B7373B" w:rsidRPr="002A6A71" w:rsidRDefault="00B7373B" w:rsidP="005875B8">
            <w:pPr>
              <w:pStyle w:val="a3"/>
              <w:numPr>
                <w:ilvl w:val="0"/>
                <w:numId w:val="19"/>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Универсальность и возможность применения в рамках стандартных моделей</w:t>
            </w:r>
          </w:p>
        </w:tc>
        <w:tc>
          <w:tcPr>
            <w:tcW w:w="3969" w:type="dxa"/>
          </w:tcPr>
          <w:p w:rsidR="00B7373B" w:rsidRPr="002A6A71" w:rsidRDefault="009918A5" w:rsidP="005875B8">
            <w:pPr>
              <w:pStyle w:val="a3"/>
              <w:numPr>
                <w:ilvl w:val="0"/>
                <w:numId w:val="18"/>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Низкая степень точности и объективности</w:t>
            </w:r>
          </w:p>
        </w:tc>
      </w:tr>
      <w:tr w:rsidR="00B7373B" w:rsidRPr="002A6A71" w:rsidTr="002C614D">
        <w:tc>
          <w:tcPr>
            <w:tcW w:w="1747" w:type="dxa"/>
          </w:tcPr>
          <w:p w:rsidR="00B7373B" w:rsidRPr="002A6A71" w:rsidRDefault="00B7373B" w:rsidP="00983A60">
            <w:pPr>
              <w:spacing w:line="240" w:lineRule="atLeast"/>
              <w:jc w:val="both"/>
              <w:rPr>
                <w:rFonts w:ascii="Times New Roman" w:hAnsi="Times New Roman" w:cs="Times New Roman"/>
                <w:sz w:val="20"/>
                <w:szCs w:val="20"/>
              </w:rPr>
            </w:pPr>
            <w:r w:rsidRPr="002A6A71">
              <w:rPr>
                <w:rFonts w:ascii="Times New Roman" w:hAnsi="Times New Roman" w:cs="Times New Roman"/>
                <w:sz w:val="20"/>
                <w:szCs w:val="20"/>
              </w:rPr>
              <w:t>Метод анализа дерева решений</w:t>
            </w:r>
          </w:p>
        </w:tc>
        <w:tc>
          <w:tcPr>
            <w:tcW w:w="3777" w:type="dxa"/>
          </w:tcPr>
          <w:p w:rsidR="00FA39BD" w:rsidRPr="002A6A71" w:rsidRDefault="00FA39BD" w:rsidP="005875B8">
            <w:pPr>
              <w:pStyle w:val="a3"/>
              <w:numPr>
                <w:ilvl w:val="0"/>
                <w:numId w:val="20"/>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Возможность выявления и а</w:t>
            </w:r>
            <w:r w:rsidR="009918A5" w:rsidRPr="002A6A71">
              <w:rPr>
                <w:rFonts w:ascii="Times New Roman" w:hAnsi="Times New Roman" w:cs="Times New Roman"/>
                <w:sz w:val="20"/>
                <w:szCs w:val="20"/>
              </w:rPr>
              <w:t>нализа путей развития сценариев;</w:t>
            </w:r>
          </w:p>
          <w:p w:rsidR="009918A5" w:rsidRPr="002A6A71" w:rsidRDefault="009918A5" w:rsidP="005875B8">
            <w:pPr>
              <w:pStyle w:val="a3"/>
              <w:numPr>
                <w:ilvl w:val="0"/>
                <w:numId w:val="20"/>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Лёгкость визуализации расчетов</w:t>
            </w:r>
          </w:p>
        </w:tc>
        <w:tc>
          <w:tcPr>
            <w:tcW w:w="3969" w:type="dxa"/>
          </w:tcPr>
          <w:p w:rsidR="00B7373B" w:rsidRPr="002A6A71" w:rsidRDefault="009918A5" w:rsidP="005875B8">
            <w:pPr>
              <w:pStyle w:val="a3"/>
              <w:numPr>
                <w:ilvl w:val="0"/>
                <w:numId w:val="20"/>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Подходит далеко не для всех проектов;</w:t>
            </w:r>
          </w:p>
          <w:p w:rsidR="009918A5" w:rsidRPr="002A6A71" w:rsidRDefault="009918A5" w:rsidP="005875B8">
            <w:pPr>
              <w:pStyle w:val="a3"/>
              <w:numPr>
                <w:ilvl w:val="0"/>
                <w:numId w:val="20"/>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Требует дополнительных расчетов;</w:t>
            </w:r>
          </w:p>
          <w:p w:rsidR="009918A5" w:rsidRPr="002A6A71" w:rsidRDefault="009918A5" w:rsidP="005875B8">
            <w:pPr>
              <w:pStyle w:val="a3"/>
              <w:numPr>
                <w:ilvl w:val="0"/>
                <w:numId w:val="20"/>
              </w:numPr>
              <w:spacing w:line="240" w:lineRule="atLeast"/>
              <w:ind w:left="0" w:firstLine="0"/>
              <w:jc w:val="both"/>
              <w:rPr>
                <w:rFonts w:ascii="Times New Roman" w:hAnsi="Times New Roman" w:cs="Times New Roman"/>
                <w:sz w:val="20"/>
                <w:szCs w:val="20"/>
              </w:rPr>
            </w:pPr>
            <w:r w:rsidRPr="002A6A71">
              <w:rPr>
                <w:rFonts w:ascii="Times New Roman" w:hAnsi="Times New Roman" w:cs="Times New Roman"/>
                <w:sz w:val="20"/>
                <w:szCs w:val="20"/>
              </w:rPr>
              <w:t>Ограниченное количество рассматриваемых сценариев</w:t>
            </w:r>
          </w:p>
        </w:tc>
      </w:tr>
    </w:tbl>
    <w:p w:rsidR="00B0625D" w:rsidRPr="002A6A71" w:rsidRDefault="00431882" w:rsidP="00F3046D">
      <w:pPr>
        <w:spacing w:after="0" w:line="360" w:lineRule="auto"/>
        <w:jc w:val="both"/>
        <w:rPr>
          <w:rFonts w:ascii="Times New Roman" w:hAnsi="Times New Roman" w:cs="Times New Roman"/>
          <w:sz w:val="20"/>
          <w:szCs w:val="24"/>
        </w:rPr>
      </w:pPr>
      <w:r w:rsidRPr="002A6A71">
        <w:rPr>
          <w:rFonts w:ascii="Times New Roman" w:hAnsi="Times New Roman" w:cs="Times New Roman"/>
          <w:sz w:val="20"/>
          <w:szCs w:val="24"/>
        </w:rPr>
        <w:t>С</w:t>
      </w:r>
      <w:r w:rsidR="007E0D62" w:rsidRPr="002A6A71">
        <w:rPr>
          <w:rFonts w:ascii="Times New Roman" w:hAnsi="Times New Roman" w:cs="Times New Roman"/>
          <w:sz w:val="20"/>
          <w:szCs w:val="24"/>
        </w:rPr>
        <w:t>оставлено автором</w:t>
      </w:r>
    </w:p>
    <w:p w:rsidR="00127B6D" w:rsidRDefault="00127B6D" w:rsidP="002A6A71">
      <w:pPr>
        <w:spacing w:after="0" w:line="360" w:lineRule="auto"/>
        <w:ind w:firstLine="567"/>
        <w:jc w:val="both"/>
        <w:rPr>
          <w:rFonts w:ascii="Times New Roman" w:hAnsi="Times New Roman" w:cs="Times New Roman"/>
          <w:sz w:val="24"/>
          <w:szCs w:val="28"/>
        </w:rPr>
      </w:pPr>
    </w:p>
    <w:p w:rsidR="00686BE0" w:rsidRPr="002A6A71" w:rsidRDefault="00DB1CC1"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Наиболее интересной с точки зрения формирования рисковых резервных фондов представляется золотодобывающая отрасль. Учитывая специфику использования всех возможных подходов к оценке их величины, было принято решение </w:t>
      </w:r>
      <w:r w:rsidR="00B0625D" w:rsidRPr="002A6A71">
        <w:rPr>
          <w:rFonts w:ascii="Times New Roman" w:hAnsi="Times New Roman" w:cs="Times New Roman"/>
          <w:sz w:val="24"/>
          <w:szCs w:val="28"/>
        </w:rPr>
        <w:t>рассмотреть более подробно</w:t>
      </w:r>
      <w:r w:rsidRPr="002A6A71">
        <w:rPr>
          <w:rFonts w:ascii="Times New Roman" w:hAnsi="Times New Roman" w:cs="Times New Roman"/>
          <w:sz w:val="24"/>
          <w:szCs w:val="28"/>
        </w:rPr>
        <w:t xml:space="preserve"> имитационно</w:t>
      </w:r>
      <w:r w:rsidR="00B0625D" w:rsidRPr="002A6A71">
        <w:rPr>
          <w:rFonts w:ascii="Times New Roman" w:hAnsi="Times New Roman" w:cs="Times New Roman"/>
          <w:sz w:val="24"/>
          <w:szCs w:val="28"/>
        </w:rPr>
        <w:t>й</w:t>
      </w:r>
      <w:r w:rsidRPr="002A6A71">
        <w:rPr>
          <w:rFonts w:ascii="Times New Roman" w:hAnsi="Times New Roman" w:cs="Times New Roman"/>
          <w:sz w:val="24"/>
          <w:szCs w:val="28"/>
        </w:rPr>
        <w:t xml:space="preserve"> метод</w:t>
      </w:r>
      <w:r w:rsidR="00B0625D" w:rsidRPr="002A6A71">
        <w:rPr>
          <w:rFonts w:ascii="Times New Roman" w:hAnsi="Times New Roman" w:cs="Times New Roman"/>
          <w:sz w:val="24"/>
          <w:szCs w:val="28"/>
        </w:rPr>
        <w:t xml:space="preserve"> Монте-Карло, осуществляемый по</w:t>
      </w:r>
      <w:r w:rsidR="00686BE0" w:rsidRPr="002A6A71">
        <w:rPr>
          <w:rFonts w:ascii="Times New Roman" w:hAnsi="Times New Roman" w:cs="Times New Roman"/>
          <w:sz w:val="24"/>
          <w:szCs w:val="28"/>
        </w:rPr>
        <w:t xml:space="preserve"> следующим этапам:</w:t>
      </w:r>
    </w:p>
    <w:p w:rsidR="00686BE0" w:rsidRPr="002A6A71" w:rsidRDefault="00686BE0" w:rsidP="002A6A71">
      <w:pPr>
        <w:pStyle w:val="a3"/>
        <w:numPr>
          <w:ilvl w:val="0"/>
          <w:numId w:val="9"/>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Выбор показателя эффективности проекта (можно использовать любой из существующих показателей эффективности (как правило, это чистый приведенный доход (NPV) или индекс доходности (PI)), либо осуществлять анализ одновременно по всему блоку основных показателей оценки эффективности проекта);</w:t>
      </w:r>
    </w:p>
    <w:p w:rsidR="00686BE0" w:rsidRPr="002A6A71" w:rsidRDefault="00686BE0" w:rsidP="002A6A71">
      <w:pPr>
        <w:pStyle w:val="a3"/>
        <w:numPr>
          <w:ilvl w:val="0"/>
          <w:numId w:val="9"/>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Построение математической модели и компьютерной программы для расчета выбранного показателя эффективности проекта при заданных значениях факторных показателей;</w:t>
      </w:r>
    </w:p>
    <w:p w:rsidR="00686BE0" w:rsidRPr="002A6A71" w:rsidRDefault="00686BE0" w:rsidP="002A6A71">
      <w:pPr>
        <w:pStyle w:val="a3"/>
        <w:numPr>
          <w:ilvl w:val="0"/>
          <w:numId w:val="9"/>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Выбор диапазонов возможного изменения факторных показателей в процессе реализации проекта (минимальная и максимальная граница их значений);</w:t>
      </w:r>
    </w:p>
    <w:p w:rsidR="00686BE0" w:rsidRPr="002A6A71" w:rsidRDefault="00686BE0" w:rsidP="002A6A71">
      <w:pPr>
        <w:pStyle w:val="a3"/>
        <w:numPr>
          <w:ilvl w:val="0"/>
          <w:numId w:val="9"/>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Задание типа распределения вероятности и определение параметров распределения отдельных факторных показателей (данный этап является самым сложным, так как требует проведения достаточно сложных экономико-математических исследований с использованием обширной статистической информации по каждому из показателей);</w:t>
      </w:r>
    </w:p>
    <w:p w:rsidR="00686BE0" w:rsidRPr="002A6A71" w:rsidRDefault="00686BE0" w:rsidP="002A6A71">
      <w:pPr>
        <w:pStyle w:val="a3"/>
        <w:numPr>
          <w:ilvl w:val="0"/>
          <w:numId w:val="9"/>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Многократно повторяющиеся расчеты значения выбранного показателя эффективности при различных случайных выборках значений исходных факторных показателей;</w:t>
      </w:r>
    </w:p>
    <w:p w:rsidR="00686BE0" w:rsidRPr="002A6A71" w:rsidRDefault="00686BE0" w:rsidP="002A6A71">
      <w:pPr>
        <w:pStyle w:val="a3"/>
        <w:numPr>
          <w:ilvl w:val="0"/>
          <w:numId w:val="9"/>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lastRenderedPageBreak/>
        <w:t>Определение по результатам имитационного моделирования вида функции распределения плотности вероятности выбранного показателя эффективности проекта и расчет показателей функции распределения;</w:t>
      </w:r>
    </w:p>
    <w:p w:rsidR="00686BE0" w:rsidRDefault="00686BE0" w:rsidP="002A6A71">
      <w:pPr>
        <w:pStyle w:val="a3"/>
        <w:numPr>
          <w:ilvl w:val="0"/>
          <w:numId w:val="9"/>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Статистический анализ полученной стохастической модели для определения уровня проектного риска (определение средних значений показателей оценки эффективности, дисперсии, коэффициента вариации и других показателей уровня риска)</w:t>
      </w:r>
      <w:r w:rsidRPr="002A6A71">
        <w:rPr>
          <w:rStyle w:val="a6"/>
          <w:rFonts w:ascii="Times New Roman" w:hAnsi="Times New Roman" w:cs="Times New Roman"/>
          <w:sz w:val="24"/>
          <w:szCs w:val="28"/>
        </w:rPr>
        <w:footnoteReference w:id="22"/>
      </w:r>
      <w:r w:rsidR="00B0625D" w:rsidRPr="002A6A71">
        <w:rPr>
          <w:rFonts w:ascii="Times New Roman" w:hAnsi="Times New Roman" w:cs="Times New Roman"/>
          <w:sz w:val="24"/>
          <w:szCs w:val="28"/>
        </w:rPr>
        <w:t>.</w:t>
      </w:r>
      <w:r w:rsidR="002A6A71">
        <w:rPr>
          <w:rFonts w:ascii="Times New Roman" w:hAnsi="Times New Roman" w:cs="Times New Roman"/>
          <w:sz w:val="24"/>
          <w:szCs w:val="28"/>
        </w:rPr>
        <w:t xml:space="preserve"> </w:t>
      </w:r>
    </w:p>
    <w:p w:rsidR="002A6A71" w:rsidRPr="002A6A71" w:rsidRDefault="002A6A71" w:rsidP="002A6A71">
      <w:pPr>
        <w:pStyle w:val="a3"/>
        <w:spacing w:after="0" w:line="360" w:lineRule="auto"/>
        <w:ind w:left="567"/>
        <w:jc w:val="both"/>
        <w:rPr>
          <w:rFonts w:ascii="Times New Roman" w:hAnsi="Times New Roman" w:cs="Times New Roman"/>
          <w:sz w:val="24"/>
          <w:szCs w:val="28"/>
        </w:rPr>
      </w:pPr>
    </w:p>
    <w:p w:rsidR="00227FEF" w:rsidRPr="002A6A71" w:rsidRDefault="002A6A71" w:rsidP="002A6A71">
      <w:pPr>
        <w:pStyle w:val="1"/>
        <w:numPr>
          <w:ilvl w:val="1"/>
          <w:numId w:val="10"/>
        </w:numPr>
        <w:spacing w:before="0" w:after="160"/>
        <w:ind w:left="0" w:firstLine="567"/>
        <w:jc w:val="both"/>
        <w:rPr>
          <w:rFonts w:ascii="Times New Roman" w:hAnsi="Times New Roman" w:cs="Times New Roman"/>
          <w:b/>
          <w:color w:val="auto"/>
          <w:sz w:val="28"/>
        </w:rPr>
      </w:pPr>
      <w:r w:rsidRPr="002A6A71">
        <w:rPr>
          <w:rFonts w:ascii="Times New Roman" w:hAnsi="Times New Roman" w:cs="Times New Roman"/>
          <w:b/>
          <w:color w:val="auto"/>
          <w:sz w:val="28"/>
        </w:rPr>
        <w:t xml:space="preserve"> </w:t>
      </w:r>
      <w:bookmarkStart w:id="8" w:name="_Toc514106169"/>
      <w:r w:rsidR="00227FEF" w:rsidRPr="002A6A71">
        <w:rPr>
          <w:rFonts w:ascii="Times New Roman" w:hAnsi="Times New Roman" w:cs="Times New Roman"/>
          <w:b/>
          <w:color w:val="auto"/>
          <w:sz w:val="28"/>
        </w:rPr>
        <w:t>Подходы к определению ставки дисконтирования проекта при формировании рисковых резервных фондов</w:t>
      </w:r>
      <w:bookmarkEnd w:id="8"/>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В предыдущем параграфе в формуле для определения цены риска фигурировал такой показатель, как среднерыночная доходность, представляющая собой ставку дисконтирования, учитывающую риски проекта. </w:t>
      </w:r>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Идея использования данного показателя заключается в следующем:</w:t>
      </w:r>
    </w:p>
    <w:p w:rsidR="00227FEF" w:rsidRPr="002A6A71" w:rsidRDefault="00227FEF" w:rsidP="002A6A71">
      <w:pPr>
        <w:pStyle w:val="a3"/>
        <w:numPr>
          <w:ilvl w:val="0"/>
          <w:numId w:val="24"/>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Если риски проекта понимать, как меру нестабильности ожидаемых с бизнеса доходов, тогда риски бизнеса могут быть измерены </w:t>
      </w:r>
      <w:proofErr w:type="spellStart"/>
      <w:r w:rsidRPr="002A6A71">
        <w:rPr>
          <w:rFonts w:ascii="Times New Roman" w:hAnsi="Times New Roman" w:cs="Times New Roman"/>
          <w:sz w:val="24"/>
          <w:szCs w:val="28"/>
        </w:rPr>
        <w:t>колеблемостью</w:t>
      </w:r>
      <w:proofErr w:type="spellEnd"/>
      <w:r w:rsidRPr="002A6A71">
        <w:rPr>
          <w:rFonts w:ascii="Times New Roman" w:hAnsi="Times New Roman" w:cs="Times New Roman"/>
          <w:sz w:val="24"/>
          <w:szCs w:val="28"/>
        </w:rPr>
        <w:t xml:space="preserve"> доходов с бизнеса в отдельные годы (кварталы, месяцы) его продолжения по сравнению со средней в год (квартал, месяц) ожидаемой с бизнеса величиной дохода</w:t>
      </w:r>
    </w:p>
    <w:p w:rsidR="00227FEF" w:rsidRPr="002A6A71" w:rsidRDefault="00227FEF" w:rsidP="002A6A71">
      <w:pPr>
        <w:pStyle w:val="a3"/>
        <w:numPr>
          <w:ilvl w:val="0"/>
          <w:numId w:val="24"/>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Все риски проекта могут быть разделены на две группы:</w:t>
      </w:r>
    </w:p>
    <w:p w:rsidR="00227FEF" w:rsidRPr="002A6A71" w:rsidRDefault="00227FEF" w:rsidP="002A6A71">
      <w:pPr>
        <w:pStyle w:val="a3"/>
        <w:numPr>
          <w:ilvl w:val="0"/>
          <w:numId w:val="25"/>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систематические риски (внешние риски: конъюнктуры рынков сбыта, закупок покупных ресурсов, конкуренции, нестабильного платежеспособного спроса и др.);</w:t>
      </w:r>
    </w:p>
    <w:p w:rsidR="00227FEF" w:rsidRPr="002A6A71" w:rsidRDefault="00227FEF" w:rsidP="002A6A71">
      <w:pPr>
        <w:pStyle w:val="a3"/>
        <w:numPr>
          <w:ilvl w:val="0"/>
          <w:numId w:val="25"/>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несистематические риски (внутренние риски проекта, определяемые особенностями конкретного проекта, стилем управления им и связанные с нацеленностью на получение в среднем более высоких доходов).</w:t>
      </w:r>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Систематические риски можно измерять </w:t>
      </w:r>
      <w:proofErr w:type="spellStart"/>
      <w:r w:rsidRPr="002A6A71">
        <w:rPr>
          <w:rFonts w:ascii="Times New Roman" w:hAnsi="Times New Roman" w:cs="Times New Roman"/>
          <w:sz w:val="24"/>
          <w:szCs w:val="28"/>
        </w:rPr>
        <w:t>колеблемостью</w:t>
      </w:r>
      <w:proofErr w:type="spellEnd"/>
      <w:r w:rsidRPr="002A6A71">
        <w:rPr>
          <w:rFonts w:ascii="Times New Roman" w:hAnsi="Times New Roman" w:cs="Times New Roman"/>
          <w:sz w:val="24"/>
          <w:szCs w:val="28"/>
        </w:rPr>
        <w:t xml:space="preserve"> доходов с инвестированного в аналогичный проект рубля в отдельные прошлые годы, кварталы или месяцы по сравнению со средней его отдачей за несколько периодов.</w:t>
      </w:r>
    </w:p>
    <w:p w:rsidR="00105BA0" w:rsidRDefault="00227FEF" w:rsidP="00105BA0">
      <w:pPr>
        <w:pStyle w:val="a3"/>
        <w:numPr>
          <w:ilvl w:val="0"/>
          <w:numId w:val="24"/>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Если оцениваемому проекту присущ риск, то позиция любого не склонного к рискам потенциального его инвестора такова, что в ответ на предполагаемые риски проекта, инвестор согласится инвестировать в проект только тогда, когда средняя за все время его осуществления отдача с каждого вложенного в него рубля будет выше. Эта отдача может быть названа нормой дохода, и она и является ставкой дисконта i, учитывающей риски проекта.</w:t>
      </w:r>
    </w:p>
    <w:p w:rsidR="00227FEF" w:rsidRPr="00105BA0" w:rsidRDefault="00227FEF" w:rsidP="00105BA0">
      <w:pPr>
        <w:pStyle w:val="a3"/>
        <w:spacing w:after="0" w:line="360" w:lineRule="auto"/>
        <w:ind w:left="567"/>
        <w:jc w:val="both"/>
        <w:rPr>
          <w:rFonts w:ascii="Times New Roman" w:hAnsi="Times New Roman" w:cs="Times New Roman"/>
          <w:sz w:val="24"/>
          <w:szCs w:val="28"/>
        </w:rPr>
      </w:pPr>
      <w:r w:rsidRPr="00105BA0">
        <w:rPr>
          <w:rFonts w:ascii="Times New Roman" w:hAnsi="Times New Roman" w:cs="Times New Roman"/>
          <w:sz w:val="24"/>
          <w:szCs w:val="28"/>
        </w:rPr>
        <w:t>Традиционными методами определения ставки дисконта являются следующие:</w:t>
      </w:r>
    </w:p>
    <w:p w:rsidR="00227FEF" w:rsidRPr="002A6A71" w:rsidRDefault="00227FEF" w:rsidP="002A6A71">
      <w:pPr>
        <w:pStyle w:val="a3"/>
        <w:numPr>
          <w:ilvl w:val="0"/>
          <w:numId w:val="26"/>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lastRenderedPageBreak/>
        <w:t>Метод аналогий;</w:t>
      </w:r>
    </w:p>
    <w:p w:rsidR="00227FEF" w:rsidRPr="002A6A71" w:rsidRDefault="00227FEF" w:rsidP="002A6A71">
      <w:pPr>
        <w:pStyle w:val="a3"/>
        <w:numPr>
          <w:ilvl w:val="0"/>
          <w:numId w:val="26"/>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Модель оценки капитальных активов (</w:t>
      </w:r>
      <w:r w:rsidRPr="002A6A71">
        <w:rPr>
          <w:rFonts w:ascii="Times New Roman" w:hAnsi="Times New Roman" w:cs="Times New Roman"/>
          <w:sz w:val="24"/>
          <w:szCs w:val="28"/>
          <w:lang w:val="en-US"/>
        </w:rPr>
        <w:t>CAPM</w:t>
      </w:r>
      <w:r w:rsidRPr="002A6A71">
        <w:rPr>
          <w:rFonts w:ascii="Times New Roman" w:hAnsi="Times New Roman" w:cs="Times New Roman"/>
          <w:sz w:val="24"/>
          <w:szCs w:val="28"/>
        </w:rPr>
        <w:t>);</w:t>
      </w:r>
    </w:p>
    <w:p w:rsidR="00227FEF" w:rsidRPr="002A6A71" w:rsidRDefault="00227FEF" w:rsidP="002A6A71">
      <w:pPr>
        <w:pStyle w:val="a3"/>
        <w:numPr>
          <w:ilvl w:val="0"/>
          <w:numId w:val="26"/>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Метод кумулятивного построения ставки дисконта;</w:t>
      </w:r>
    </w:p>
    <w:p w:rsidR="00227FEF" w:rsidRPr="002A6A71" w:rsidRDefault="00227FEF" w:rsidP="002A6A71">
      <w:pPr>
        <w:pStyle w:val="a3"/>
        <w:numPr>
          <w:ilvl w:val="0"/>
          <w:numId w:val="26"/>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Ставка дисконта как величина, обратная соотношению «Цена/Прибыль»;</w:t>
      </w:r>
    </w:p>
    <w:p w:rsidR="00227FEF" w:rsidRPr="002A6A71" w:rsidRDefault="00227FEF" w:rsidP="002A6A71">
      <w:pPr>
        <w:pStyle w:val="a3"/>
        <w:numPr>
          <w:ilvl w:val="0"/>
          <w:numId w:val="26"/>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Метод рентабельности инвестиций;</w:t>
      </w:r>
    </w:p>
    <w:p w:rsidR="00227FEF" w:rsidRPr="002A6A71" w:rsidRDefault="00227FEF" w:rsidP="002A6A71">
      <w:pPr>
        <w:pStyle w:val="a3"/>
        <w:numPr>
          <w:ilvl w:val="0"/>
          <w:numId w:val="26"/>
        </w:numPr>
        <w:spacing w:after="0" w:line="360" w:lineRule="auto"/>
        <w:ind w:left="0" w:firstLine="567"/>
        <w:jc w:val="both"/>
        <w:rPr>
          <w:rFonts w:ascii="Times New Roman" w:hAnsi="Times New Roman" w:cs="Times New Roman"/>
          <w:sz w:val="24"/>
          <w:szCs w:val="28"/>
        </w:rPr>
      </w:pPr>
      <w:r w:rsidRPr="002A6A71">
        <w:rPr>
          <w:rFonts w:ascii="Times New Roman" w:hAnsi="Times New Roman" w:cs="Times New Roman"/>
          <w:sz w:val="24"/>
          <w:szCs w:val="28"/>
        </w:rPr>
        <w:t>Расчет ставки дисконта на основе арбитражной теории стоимости капитальных активов.</w:t>
      </w:r>
    </w:p>
    <w:p w:rsidR="00227FEF" w:rsidRPr="00C706CE" w:rsidRDefault="00227FEF" w:rsidP="002A6A71">
      <w:pPr>
        <w:spacing w:after="0" w:line="360" w:lineRule="auto"/>
        <w:ind w:firstLine="567"/>
        <w:jc w:val="both"/>
        <w:rPr>
          <w:rFonts w:ascii="Times New Roman" w:hAnsi="Times New Roman" w:cs="Times New Roman"/>
          <w:sz w:val="28"/>
          <w:szCs w:val="28"/>
        </w:rPr>
      </w:pPr>
      <w:r w:rsidRPr="002A6A71">
        <w:rPr>
          <w:rFonts w:ascii="Times New Roman" w:hAnsi="Times New Roman" w:cs="Times New Roman"/>
          <w:sz w:val="24"/>
          <w:szCs w:val="28"/>
        </w:rPr>
        <w:t>Рассмотрим каждый из методов поподробнее.</w:t>
      </w:r>
    </w:p>
    <w:p w:rsidR="00227FEF" w:rsidRPr="00C706CE" w:rsidRDefault="00227FEF" w:rsidP="002A6A71">
      <w:pPr>
        <w:spacing w:after="0" w:line="240" w:lineRule="auto"/>
        <w:ind w:firstLine="709"/>
        <w:jc w:val="both"/>
        <w:rPr>
          <w:rFonts w:ascii="Times New Roman" w:hAnsi="Times New Roman" w:cs="Times New Roman"/>
          <w:sz w:val="28"/>
          <w:szCs w:val="28"/>
        </w:rPr>
      </w:pPr>
    </w:p>
    <w:p w:rsidR="00227FEF" w:rsidRPr="00C706CE" w:rsidRDefault="00227FEF"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 xml:space="preserve">Метод аналогий </w:t>
      </w:r>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Этот метод можно считать наиболее теоретически корректным среди всех прочих методов учета рисков в ставке дисконта, так как он почти полностью опирается на данные рынка и содержит минимум умозрительных рассуждений.</w:t>
      </w:r>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Ставка дисконта определяется как доходность альтернативного вложения тех же средств и на тот же срок в бизнес, проект, либо инвестиционный актив, сопоставимые с оцениваемым проектом по его рискам. </w:t>
      </w:r>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 xml:space="preserve">Для того, чтобы её определить требуется для начала определить изменчивость доходности вложений в оцениваемый проект. </w:t>
      </w:r>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Наиболее корректным было бы определение данной изменчивости как изменчивость отраслевого CFRO</w:t>
      </w:r>
      <w:r w:rsidRPr="002A6A71">
        <w:rPr>
          <w:rFonts w:ascii="Times New Roman" w:hAnsi="Times New Roman" w:cs="Times New Roman"/>
          <w:sz w:val="24"/>
          <w:szCs w:val="28"/>
          <w:lang w:val="en-US"/>
        </w:rPr>
        <w:t>I</w:t>
      </w:r>
      <w:r w:rsidRPr="002A6A71">
        <w:rPr>
          <w:rFonts w:ascii="Times New Roman" w:hAnsi="Times New Roman" w:cs="Times New Roman"/>
          <w:sz w:val="24"/>
          <w:szCs w:val="28"/>
        </w:rPr>
        <w:t xml:space="preserve"> (</w:t>
      </w:r>
      <w:r w:rsidRPr="002A6A71">
        <w:rPr>
          <w:rFonts w:ascii="Times New Roman" w:hAnsi="Times New Roman" w:cs="Times New Roman"/>
          <w:sz w:val="24"/>
          <w:szCs w:val="28"/>
          <w:lang w:val="en-US"/>
        </w:rPr>
        <w:t>cash</w:t>
      </w:r>
      <w:r w:rsidRPr="002A6A71">
        <w:rPr>
          <w:rFonts w:ascii="Times New Roman" w:hAnsi="Times New Roman" w:cs="Times New Roman"/>
          <w:sz w:val="24"/>
          <w:szCs w:val="28"/>
        </w:rPr>
        <w:t xml:space="preserve"> </w:t>
      </w:r>
      <w:r w:rsidRPr="002A6A71">
        <w:rPr>
          <w:rFonts w:ascii="Times New Roman" w:hAnsi="Times New Roman" w:cs="Times New Roman"/>
          <w:sz w:val="24"/>
          <w:szCs w:val="28"/>
          <w:lang w:val="en-US"/>
        </w:rPr>
        <w:t>flow</w:t>
      </w:r>
      <w:r w:rsidRPr="002A6A71">
        <w:rPr>
          <w:rFonts w:ascii="Times New Roman" w:hAnsi="Times New Roman" w:cs="Times New Roman"/>
          <w:sz w:val="24"/>
          <w:szCs w:val="28"/>
        </w:rPr>
        <w:t xml:space="preserve"> </w:t>
      </w:r>
      <w:r w:rsidRPr="002A6A71">
        <w:rPr>
          <w:rFonts w:ascii="Times New Roman" w:hAnsi="Times New Roman" w:cs="Times New Roman"/>
          <w:sz w:val="24"/>
          <w:szCs w:val="28"/>
          <w:lang w:val="en-US"/>
        </w:rPr>
        <w:t>return</w:t>
      </w:r>
      <w:r w:rsidRPr="002A6A71">
        <w:rPr>
          <w:rFonts w:ascii="Times New Roman" w:hAnsi="Times New Roman" w:cs="Times New Roman"/>
          <w:sz w:val="24"/>
          <w:szCs w:val="28"/>
        </w:rPr>
        <w:t xml:space="preserve"> </w:t>
      </w:r>
      <w:r w:rsidRPr="002A6A71">
        <w:rPr>
          <w:rFonts w:ascii="Times New Roman" w:hAnsi="Times New Roman" w:cs="Times New Roman"/>
          <w:sz w:val="24"/>
          <w:szCs w:val="28"/>
          <w:lang w:val="en-US"/>
        </w:rPr>
        <w:t>on</w:t>
      </w:r>
      <w:r w:rsidRPr="002A6A71">
        <w:rPr>
          <w:rFonts w:ascii="Times New Roman" w:hAnsi="Times New Roman" w:cs="Times New Roman"/>
          <w:sz w:val="24"/>
          <w:szCs w:val="28"/>
        </w:rPr>
        <w:t xml:space="preserve"> </w:t>
      </w:r>
      <w:r w:rsidRPr="002A6A71">
        <w:rPr>
          <w:rFonts w:ascii="Times New Roman" w:hAnsi="Times New Roman" w:cs="Times New Roman"/>
          <w:sz w:val="24"/>
          <w:szCs w:val="28"/>
          <w:lang w:val="en-US"/>
        </w:rPr>
        <w:t>investment</w:t>
      </w:r>
      <w:r w:rsidRPr="002A6A71">
        <w:rPr>
          <w:rFonts w:ascii="Times New Roman" w:hAnsi="Times New Roman" w:cs="Times New Roman"/>
          <w:sz w:val="24"/>
          <w:szCs w:val="28"/>
        </w:rPr>
        <w:t xml:space="preserve">): рентабельности инвестиций в проекты рассматриваемой отрасли, исчисляемой на основе его среднегодового ожидаемого денежного потока:  </w:t>
      </w:r>
    </w:p>
    <w:p w:rsidR="00227FEF" w:rsidRPr="002A6A71" w:rsidRDefault="00227FEF" w:rsidP="005875B8">
      <w:pPr>
        <w:pStyle w:val="a3"/>
        <w:numPr>
          <w:ilvl w:val="0"/>
          <w:numId w:val="23"/>
        </w:numPr>
        <w:spacing w:after="0" w:line="360" w:lineRule="auto"/>
        <w:ind w:left="0" w:firstLine="0"/>
        <w:jc w:val="center"/>
        <w:rPr>
          <w:rFonts w:ascii="Times New Roman" w:hAnsi="Times New Roman" w:cs="Times New Roman"/>
          <w:sz w:val="24"/>
          <w:szCs w:val="28"/>
        </w:rPr>
      </w:pPr>
      <m:oMath>
        <m:r>
          <m:rPr>
            <m:sty m:val="p"/>
          </m:rPr>
          <w:rPr>
            <w:rFonts w:ascii="Cambria Math" w:hAnsi="Cambria Math" w:cs="Times New Roman"/>
            <w:sz w:val="24"/>
            <w:szCs w:val="28"/>
          </w:rPr>
          <m:t>CFROI=</m:t>
        </m:r>
        <m:f>
          <m:fPr>
            <m:ctrlPr>
              <w:rPr>
                <w:rFonts w:ascii="Cambria Math" w:hAnsi="Cambria Math" w:cs="Times New Roman"/>
                <w:sz w:val="24"/>
                <w:szCs w:val="28"/>
              </w:rPr>
            </m:ctrlPr>
          </m:fPr>
          <m:num>
            <m:r>
              <w:rPr>
                <w:rFonts w:ascii="Cambria Math" w:hAnsi="Cambria Math" w:cs="Times New Roman"/>
                <w:sz w:val="24"/>
                <w:szCs w:val="28"/>
              </w:rPr>
              <m:t xml:space="preserve">Среднегодовой ожидаемый операционный CF </m:t>
            </m:r>
          </m:num>
          <m:den>
            <m:r>
              <w:rPr>
                <w:rFonts w:ascii="Cambria Math" w:hAnsi="Cambria Math" w:cs="Times New Roman"/>
                <w:sz w:val="24"/>
                <w:szCs w:val="28"/>
              </w:rPr>
              <m:t>Сделанные и планируемые инвестиции по проектам</m:t>
            </m:r>
          </m:den>
        </m:f>
        <m:r>
          <w:rPr>
            <w:rStyle w:val="a6"/>
            <w:rFonts w:ascii="Cambria Math" w:hAnsi="Cambria Math" w:cs="Times New Roman"/>
            <w:i/>
            <w:sz w:val="24"/>
            <w:szCs w:val="28"/>
          </w:rPr>
          <w:footnoteReference w:id="23"/>
        </m:r>
      </m:oMath>
    </w:p>
    <w:p w:rsidR="00227FEF" w:rsidRPr="002A6A71" w:rsidRDefault="00227FEF" w:rsidP="002A6A71">
      <w:pPr>
        <w:spacing w:after="0" w:line="360" w:lineRule="auto"/>
        <w:ind w:firstLine="567"/>
        <w:jc w:val="both"/>
        <w:rPr>
          <w:rFonts w:ascii="Times New Roman" w:hAnsi="Times New Roman" w:cs="Times New Roman"/>
          <w:sz w:val="24"/>
          <w:szCs w:val="28"/>
        </w:rPr>
      </w:pPr>
      <w:r w:rsidRPr="002A6A71">
        <w:rPr>
          <w:rFonts w:ascii="Times New Roman" w:hAnsi="Times New Roman" w:cs="Times New Roman"/>
          <w:sz w:val="24"/>
          <w:szCs w:val="28"/>
        </w:rPr>
        <w:t>Вторым шагом необходимо найти такой публично обращающийся инвестиционный актив, изменчивость доходности покупки которого за указанное прошедшее время (σ</w:t>
      </w:r>
      <w:r w:rsidRPr="002A6A71">
        <w:rPr>
          <w:rFonts w:ascii="Times New Roman" w:hAnsi="Times New Roman" w:cs="Times New Roman"/>
          <w:sz w:val="24"/>
          <w:szCs w:val="28"/>
          <w:vertAlign w:val="subscript"/>
          <w:lang w:val="en-US"/>
        </w:rPr>
        <w:t>y</w:t>
      </w:r>
      <w:r w:rsidRPr="002A6A71">
        <w:rPr>
          <w:rFonts w:ascii="Times New Roman" w:hAnsi="Times New Roman" w:cs="Times New Roman"/>
          <w:sz w:val="24"/>
          <w:szCs w:val="28"/>
        </w:rPr>
        <w:t>) была бы такой же, как и изменчивость доходности вложений в рассматриваемый инвестиционный проект (σ</w:t>
      </w:r>
      <w:r w:rsidRPr="002A6A71">
        <w:rPr>
          <w:rFonts w:ascii="Times New Roman" w:hAnsi="Times New Roman" w:cs="Times New Roman"/>
          <w:sz w:val="24"/>
          <w:szCs w:val="28"/>
          <w:vertAlign w:val="subscript"/>
          <w:lang w:val="en-US"/>
        </w:rPr>
        <w:t>CFROI</w:t>
      </w:r>
      <w:r w:rsidRPr="002A6A71">
        <w:rPr>
          <w:rFonts w:ascii="Times New Roman" w:hAnsi="Times New Roman" w:cs="Times New Roman"/>
          <w:sz w:val="24"/>
          <w:szCs w:val="28"/>
        </w:rPr>
        <w:t>), что указывает на их одинаковый уровень риска:</w:t>
      </w:r>
    </w:p>
    <w:p w:rsidR="00227FEF" w:rsidRPr="002A6A71" w:rsidRDefault="004B0558" w:rsidP="005875B8">
      <w:pPr>
        <w:pStyle w:val="a3"/>
        <w:numPr>
          <w:ilvl w:val="0"/>
          <w:numId w:val="23"/>
        </w:numPr>
        <w:spacing w:after="0" w:line="360" w:lineRule="auto"/>
        <w:ind w:left="0" w:firstLine="0"/>
        <w:jc w:val="center"/>
        <w:rPr>
          <w:rFonts w:ascii="Times New Roman" w:hAnsi="Times New Roman" w:cs="Times New Roman"/>
          <w:sz w:val="24"/>
          <w:szCs w:val="28"/>
          <w:vertAlign w:val="subscript"/>
        </w:rPr>
      </w:pPr>
      <m:oMath>
        <m:sSub>
          <m:sSubPr>
            <m:ctrlPr>
              <w:rPr>
                <w:rFonts w:ascii="Cambria Math" w:hAnsi="Cambria Math" w:cs="Times New Roman"/>
                <w:sz w:val="24"/>
                <w:szCs w:val="28"/>
                <w:vertAlign w:val="subscript"/>
                <w:lang w:val="en-US"/>
              </w:rPr>
            </m:ctrlPr>
          </m:sSubPr>
          <m:e>
            <m:sSub>
              <m:sSubPr>
                <m:ctrlPr>
                  <w:rPr>
                    <w:rFonts w:ascii="Cambria Math" w:hAnsi="Cambria Math" w:cs="Times New Roman"/>
                    <w:sz w:val="24"/>
                    <w:szCs w:val="28"/>
                  </w:rPr>
                </m:ctrlPr>
              </m:sSubPr>
              <m:e>
                <m:r>
                  <m:rPr>
                    <m:sty m:val="p"/>
                  </m:rPr>
                  <w:rPr>
                    <w:rFonts w:ascii="Cambria Math" w:hAnsi="Cambria Math" w:cs="Times New Roman"/>
                    <w:sz w:val="24"/>
                    <w:szCs w:val="28"/>
                  </w:rPr>
                  <m:t>σ</m:t>
                </m:r>
              </m:e>
              <m:sub>
                <m:r>
                  <m:rPr>
                    <m:sty m:val="p"/>
                  </m:rPr>
                  <w:rPr>
                    <w:rFonts w:ascii="Cambria Math" w:hAnsi="Cambria Math" w:cs="Times New Roman"/>
                    <w:sz w:val="24"/>
                    <w:szCs w:val="28"/>
                  </w:rPr>
                  <m:t>y</m:t>
                </m:r>
              </m:sub>
            </m:sSub>
            <m:r>
              <m:rPr>
                <m:sty m:val="p"/>
              </m:rPr>
              <w:rPr>
                <w:rFonts w:ascii="Cambria Math" w:hAnsi="Cambria Math" w:cs="Times New Roman"/>
                <w:sz w:val="24"/>
                <w:szCs w:val="28"/>
              </w:rPr>
              <m:t>=σ</m:t>
            </m:r>
          </m:e>
          <m:sub>
            <m:r>
              <m:rPr>
                <m:sty m:val="p"/>
              </m:rPr>
              <w:rPr>
                <w:rFonts w:ascii="Cambria Math" w:hAnsi="Cambria Math" w:cs="Times New Roman"/>
                <w:sz w:val="24"/>
                <w:szCs w:val="28"/>
                <w:vertAlign w:val="subscript"/>
                <w:lang w:val="en-US"/>
              </w:rPr>
              <m:t>CFROI</m:t>
            </m:r>
          </m:sub>
        </m:sSub>
      </m:oMath>
      <w:r w:rsidR="00227FEF" w:rsidRPr="002A6A71">
        <w:rPr>
          <w:rFonts w:ascii="Times New Roman" w:hAnsi="Times New Roman" w:cs="Times New Roman"/>
          <w:sz w:val="24"/>
          <w:szCs w:val="28"/>
        </w:rPr>
        <w:t>,</w:t>
      </w:r>
    </w:p>
    <w:p w:rsidR="00227FEF" w:rsidRPr="00A76CFB" w:rsidRDefault="004B0558" w:rsidP="005875B8">
      <w:pPr>
        <w:pStyle w:val="a3"/>
        <w:numPr>
          <w:ilvl w:val="0"/>
          <w:numId w:val="23"/>
        </w:numPr>
        <w:spacing w:after="0" w:line="360" w:lineRule="auto"/>
        <w:ind w:left="0" w:firstLine="0"/>
        <w:jc w:val="center"/>
        <w:rPr>
          <w:rFonts w:ascii="Times New Roman" w:hAnsi="Times New Roman" w:cs="Times New Roman"/>
          <w:sz w:val="28"/>
          <w:szCs w:val="28"/>
        </w:rPr>
      </w:pPr>
      <m:oMath>
        <m:sSub>
          <m:sSubPr>
            <m:ctrlPr>
              <w:rPr>
                <w:rFonts w:ascii="Cambria Math" w:hAnsi="Cambria Math" w:cs="Times New Roman"/>
                <w:sz w:val="24"/>
                <w:szCs w:val="28"/>
                <w:vertAlign w:val="subscript"/>
                <w:lang w:val="en-US"/>
              </w:rPr>
            </m:ctrlPr>
          </m:sSubPr>
          <m:e>
            <m:r>
              <m:rPr>
                <m:sty m:val="p"/>
              </m:rPr>
              <w:rPr>
                <w:rFonts w:ascii="Cambria Math" w:hAnsi="Cambria Math" w:cs="Times New Roman"/>
                <w:sz w:val="24"/>
                <w:szCs w:val="28"/>
              </w:rPr>
              <m:t>σ</m:t>
            </m:r>
          </m:e>
          <m:sub>
            <m:r>
              <w:rPr>
                <w:rFonts w:ascii="Cambria Math" w:hAnsi="Cambria Math" w:cs="Times New Roman"/>
                <w:sz w:val="24"/>
                <w:szCs w:val="28"/>
                <w:vertAlign w:val="subscript"/>
                <w:lang w:val="en-US"/>
              </w:rPr>
              <m:t>y</m:t>
            </m:r>
          </m:sub>
        </m:sSub>
        <m:r>
          <w:rPr>
            <w:rFonts w:ascii="Cambria Math" w:hAnsi="Cambria Math" w:cs="Times New Roman"/>
            <w:sz w:val="24"/>
            <w:szCs w:val="28"/>
            <w:vertAlign w:val="subscript"/>
          </w:rPr>
          <m:t>=</m:t>
        </m:r>
        <m:rad>
          <m:radPr>
            <m:degHide m:val="1"/>
            <m:ctrlPr>
              <w:rPr>
                <w:rFonts w:ascii="Cambria Math" w:hAnsi="Cambria Math" w:cs="Times New Roman"/>
                <w:i/>
                <w:sz w:val="24"/>
                <w:szCs w:val="28"/>
                <w:vertAlign w:val="subscript"/>
                <w:lang w:val="en-US"/>
              </w:rPr>
            </m:ctrlPr>
          </m:radPr>
          <m:deg/>
          <m:e>
            <m:f>
              <m:fPr>
                <m:ctrlPr>
                  <w:rPr>
                    <w:rFonts w:ascii="Cambria Math" w:hAnsi="Cambria Math" w:cs="Times New Roman"/>
                    <w:i/>
                    <w:sz w:val="24"/>
                    <w:szCs w:val="28"/>
                    <w:vertAlign w:val="subscript"/>
                    <w:lang w:val="en-US"/>
                  </w:rPr>
                </m:ctrlPr>
              </m:fPr>
              <m:num>
                <m:nary>
                  <m:naryPr>
                    <m:chr m:val="∑"/>
                    <m:limLoc m:val="undOvr"/>
                    <m:ctrlPr>
                      <w:rPr>
                        <w:rFonts w:ascii="Cambria Math" w:hAnsi="Cambria Math" w:cs="Times New Roman"/>
                        <w:i/>
                        <w:sz w:val="24"/>
                        <w:szCs w:val="28"/>
                        <w:vertAlign w:val="subscript"/>
                        <w:lang w:val="en-US"/>
                      </w:rPr>
                    </m:ctrlPr>
                  </m:naryPr>
                  <m:sub>
                    <m:r>
                      <w:rPr>
                        <w:rFonts w:ascii="Cambria Math" w:hAnsi="Cambria Math" w:cs="Times New Roman"/>
                        <w:sz w:val="24"/>
                        <w:szCs w:val="28"/>
                        <w:vertAlign w:val="subscript"/>
                        <w:lang w:val="en-US"/>
                      </w:rPr>
                      <m:t>t</m:t>
                    </m:r>
                    <m:r>
                      <w:rPr>
                        <w:rFonts w:ascii="Cambria Math" w:hAnsi="Cambria Math" w:cs="Times New Roman"/>
                        <w:sz w:val="24"/>
                        <w:szCs w:val="28"/>
                        <w:vertAlign w:val="subscript"/>
                      </w:rPr>
                      <m:t>=1</m:t>
                    </m:r>
                  </m:sub>
                  <m:sup>
                    <m:r>
                      <w:rPr>
                        <w:rFonts w:ascii="Cambria Math" w:hAnsi="Cambria Math" w:cs="Times New Roman"/>
                        <w:sz w:val="24"/>
                        <w:szCs w:val="28"/>
                        <w:vertAlign w:val="subscript"/>
                        <w:lang w:val="en-US"/>
                      </w:rPr>
                      <m:t>n</m:t>
                    </m:r>
                  </m:sup>
                  <m:e>
                    <m:sSup>
                      <m:sSupPr>
                        <m:ctrlPr>
                          <w:rPr>
                            <w:rFonts w:ascii="Cambria Math" w:hAnsi="Cambria Math" w:cs="Times New Roman"/>
                            <w:i/>
                            <w:sz w:val="24"/>
                            <w:szCs w:val="28"/>
                          </w:rPr>
                        </m:ctrlPr>
                      </m:sSupPr>
                      <m:e>
                        <m:r>
                          <w:rPr>
                            <w:rFonts w:ascii="Cambria Math" w:hAnsi="Cambria Math" w:cs="Times New Roman"/>
                            <w:sz w:val="24"/>
                            <w:szCs w:val="28"/>
                            <w:vertAlign w:val="subscript"/>
                          </w:rPr>
                          <m:t>(</m:t>
                        </m:r>
                        <m:sSub>
                          <m:sSubPr>
                            <m:ctrlPr>
                              <w:rPr>
                                <w:rFonts w:ascii="Cambria Math" w:hAnsi="Cambria Math" w:cs="Times New Roman"/>
                                <w:sz w:val="24"/>
                                <w:szCs w:val="28"/>
                              </w:rPr>
                            </m:ctrlPr>
                          </m:sSubPr>
                          <m:e>
                            <m:r>
                              <m:rPr>
                                <m:sty m:val="p"/>
                              </m:rPr>
                              <w:rPr>
                                <w:rFonts w:ascii="Cambria Math" w:hAnsi="Cambria Math" w:cs="Times New Roman"/>
                                <w:sz w:val="24"/>
                                <w:szCs w:val="28"/>
                              </w:rPr>
                              <m:t>y</m:t>
                            </m:r>
                          </m:e>
                          <m:sub>
                            <m:r>
                              <w:rPr>
                                <w:rFonts w:ascii="Cambria Math" w:hAnsi="Cambria Math" w:cs="Times New Roman"/>
                                <w:sz w:val="24"/>
                                <w:szCs w:val="28"/>
                              </w:rPr>
                              <m:t>t</m:t>
                            </m:r>
                          </m:sub>
                        </m:sSub>
                        <m:r>
                          <w:rPr>
                            <w:rFonts w:ascii="Cambria Math" w:hAnsi="Cambria Math" w:cs="Times New Roman"/>
                            <w:sz w:val="24"/>
                            <w:szCs w:val="28"/>
                          </w:rPr>
                          <m:t>-</m:t>
                        </m:r>
                        <m:acc>
                          <m:accPr>
                            <m:chr m:val="̅"/>
                            <m:ctrlPr>
                              <w:rPr>
                                <w:rFonts w:ascii="Cambria Math" w:hAnsi="Cambria Math" w:cs="Times New Roman"/>
                                <w:i/>
                                <w:sz w:val="24"/>
                                <w:szCs w:val="28"/>
                              </w:rPr>
                            </m:ctrlPr>
                          </m:accPr>
                          <m:e>
                            <m:r>
                              <m:rPr>
                                <m:sty m:val="p"/>
                              </m:rPr>
                              <w:rPr>
                                <w:rFonts w:ascii="Cambria Math" w:hAnsi="Cambria Math" w:cs="Times New Roman"/>
                                <w:sz w:val="24"/>
                                <w:szCs w:val="28"/>
                              </w:rPr>
                              <m:t>y</m:t>
                            </m:r>
                          </m:e>
                        </m:acc>
                        <m:r>
                          <w:rPr>
                            <w:rFonts w:ascii="Cambria Math" w:hAnsi="Cambria Math" w:cs="Times New Roman"/>
                            <w:sz w:val="24"/>
                            <w:szCs w:val="28"/>
                          </w:rPr>
                          <m:t>)</m:t>
                        </m:r>
                      </m:e>
                      <m:sup>
                        <m:r>
                          <w:rPr>
                            <w:rFonts w:ascii="Cambria Math" w:hAnsi="Cambria Math" w:cs="Times New Roman"/>
                            <w:sz w:val="24"/>
                            <w:szCs w:val="28"/>
                          </w:rPr>
                          <m:t>2</m:t>
                        </m:r>
                      </m:sup>
                    </m:sSup>
                  </m:e>
                </m:nary>
              </m:num>
              <m:den>
                <m:r>
                  <w:rPr>
                    <w:rFonts w:ascii="Cambria Math" w:hAnsi="Cambria Math" w:cs="Times New Roman"/>
                    <w:sz w:val="24"/>
                    <w:szCs w:val="28"/>
                    <w:vertAlign w:val="subscript"/>
                    <w:lang w:val="en-US"/>
                  </w:rPr>
                  <m:t>n</m:t>
                </m:r>
              </m:den>
            </m:f>
          </m:e>
        </m:rad>
      </m:oMath>
      <w:r w:rsidR="00227FEF" w:rsidRPr="002A6A71">
        <w:rPr>
          <w:rFonts w:ascii="Times New Roman" w:hAnsi="Times New Roman" w:cs="Times New Roman"/>
          <w:sz w:val="24"/>
          <w:szCs w:val="28"/>
        </w:rPr>
        <w:t>,</w:t>
      </w:r>
      <w:r w:rsidR="00A76CFB" w:rsidRPr="002A6A71">
        <w:rPr>
          <w:rFonts w:ascii="Times New Roman" w:hAnsi="Times New Roman" w:cs="Times New Roman"/>
          <w:sz w:val="24"/>
          <w:szCs w:val="28"/>
        </w:rPr>
        <w:t xml:space="preserve"> (7)</w:t>
      </w:r>
      <w:r w:rsidR="00227FEF" w:rsidRPr="002A6A71">
        <w:rPr>
          <w:rFonts w:ascii="Times New Roman" w:hAnsi="Times New Roman" w:cs="Times New Roman"/>
          <w:sz w:val="24"/>
          <w:szCs w:val="28"/>
        </w:rPr>
        <w:t xml:space="preserve"> </w:t>
      </w:r>
      <m:oMath>
        <m:sSub>
          <m:sSubPr>
            <m:ctrlPr>
              <w:rPr>
                <w:rFonts w:ascii="Cambria Math" w:hAnsi="Cambria Math" w:cs="Times New Roman"/>
                <w:sz w:val="24"/>
                <w:szCs w:val="28"/>
                <w:vertAlign w:val="subscript"/>
                <w:lang w:val="en-US"/>
              </w:rPr>
            </m:ctrlPr>
          </m:sSubPr>
          <m:e>
            <m:r>
              <m:rPr>
                <m:sty m:val="p"/>
              </m:rPr>
              <w:rPr>
                <w:rFonts w:ascii="Cambria Math" w:hAnsi="Cambria Math" w:cs="Times New Roman"/>
                <w:sz w:val="24"/>
                <w:szCs w:val="28"/>
              </w:rPr>
              <m:t>σ</m:t>
            </m:r>
          </m:e>
          <m:sub>
            <m:r>
              <m:rPr>
                <m:sty m:val="p"/>
              </m:rPr>
              <w:rPr>
                <w:rFonts w:ascii="Cambria Math" w:hAnsi="Cambria Math" w:cs="Times New Roman"/>
                <w:sz w:val="24"/>
                <w:szCs w:val="28"/>
                <w:vertAlign w:val="subscript"/>
                <w:lang w:val="en-US"/>
              </w:rPr>
              <m:t>CFROI</m:t>
            </m:r>
          </m:sub>
        </m:sSub>
        <m:r>
          <w:rPr>
            <w:rFonts w:ascii="Cambria Math" w:hAnsi="Cambria Math" w:cs="Times New Roman"/>
            <w:sz w:val="24"/>
            <w:szCs w:val="28"/>
            <w:vertAlign w:val="subscript"/>
          </w:rPr>
          <m:t>=</m:t>
        </m:r>
        <m:rad>
          <m:radPr>
            <m:degHide m:val="1"/>
            <m:ctrlPr>
              <w:rPr>
                <w:rFonts w:ascii="Cambria Math" w:hAnsi="Cambria Math" w:cs="Times New Roman"/>
                <w:i/>
                <w:sz w:val="24"/>
                <w:szCs w:val="28"/>
                <w:vertAlign w:val="subscript"/>
                <w:lang w:val="en-US"/>
              </w:rPr>
            </m:ctrlPr>
          </m:radPr>
          <m:deg/>
          <m:e>
            <m:f>
              <m:fPr>
                <m:ctrlPr>
                  <w:rPr>
                    <w:rFonts w:ascii="Cambria Math" w:hAnsi="Cambria Math" w:cs="Times New Roman"/>
                    <w:i/>
                    <w:sz w:val="24"/>
                    <w:szCs w:val="28"/>
                    <w:vertAlign w:val="subscript"/>
                    <w:lang w:val="en-US"/>
                  </w:rPr>
                </m:ctrlPr>
              </m:fPr>
              <m:num>
                <m:nary>
                  <m:naryPr>
                    <m:chr m:val="∑"/>
                    <m:limLoc m:val="undOvr"/>
                    <m:ctrlPr>
                      <w:rPr>
                        <w:rFonts w:ascii="Cambria Math" w:hAnsi="Cambria Math" w:cs="Times New Roman"/>
                        <w:i/>
                        <w:sz w:val="24"/>
                        <w:szCs w:val="28"/>
                        <w:vertAlign w:val="subscript"/>
                        <w:lang w:val="en-US"/>
                      </w:rPr>
                    </m:ctrlPr>
                  </m:naryPr>
                  <m:sub>
                    <m:r>
                      <w:rPr>
                        <w:rFonts w:ascii="Cambria Math" w:hAnsi="Cambria Math" w:cs="Times New Roman"/>
                        <w:sz w:val="24"/>
                        <w:szCs w:val="28"/>
                        <w:vertAlign w:val="subscript"/>
                        <w:lang w:val="en-US"/>
                      </w:rPr>
                      <m:t>t</m:t>
                    </m:r>
                    <m:r>
                      <w:rPr>
                        <w:rFonts w:ascii="Cambria Math" w:hAnsi="Cambria Math" w:cs="Times New Roman"/>
                        <w:sz w:val="24"/>
                        <w:szCs w:val="28"/>
                        <w:vertAlign w:val="subscript"/>
                      </w:rPr>
                      <m:t>=1</m:t>
                    </m:r>
                  </m:sub>
                  <m:sup>
                    <m:r>
                      <w:rPr>
                        <w:rFonts w:ascii="Cambria Math" w:hAnsi="Cambria Math" w:cs="Times New Roman"/>
                        <w:sz w:val="24"/>
                        <w:szCs w:val="28"/>
                        <w:vertAlign w:val="subscript"/>
                        <w:lang w:val="en-US"/>
                      </w:rPr>
                      <m:t>n</m:t>
                    </m:r>
                  </m:sup>
                  <m:e>
                    <m:sSup>
                      <m:sSupPr>
                        <m:ctrlPr>
                          <w:rPr>
                            <w:rFonts w:ascii="Cambria Math" w:hAnsi="Cambria Math" w:cs="Times New Roman"/>
                            <w:i/>
                            <w:sz w:val="24"/>
                            <w:szCs w:val="28"/>
                          </w:rPr>
                        </m:ctrlPr>
                      </m:sSupPr>
                      <m:e>
                        <m:r>
                          <w:rPr>
                            <w:rFonts w:ascii="Cambria Math" w:hAnsi="Cambria Math" w:cs="Times New Roman"/>
                            <w:sz w:val="24"/>
                            <w:szCs w:val="28"/>
                            <w:vertAlign w:val="subscript"/>
                          </w:rPr>
                          <m:t>(</m:t>
                        </m:r>
                        <m:sSub>
                          <m:sSubPr>
                            <m:ctrlPr>
                              <w:rPr>
                                <w:rFonts w:ascii="Cambria Math" w:hAnsi="Cambria Math" w:cs="Times New Roman"/>
                                <w:sz w:val="24"/>
                                <w:szCs w:val="28"/>
                              </w:rPr>
                            </m:ctrlPr>
                          </m:sSubPr>
                          <m:e>
                            <m:r>
                              <m:rPr>
                                <m:sty m:val="p"/>
                              </m:rPr>
                              <w:rPr>
                                <w:rFonts w:ascii="Cambria Math" w:hAnsi="Cambria Math" w:cs="Times New Roman"/>
                                <w:sz w:val="24"/>
                                <w:szCs w:val="28"/>
                              </w:rPr>
                              <m:t>CFROI</m:t>
                            </m:r>
                          </m:e>
                          <m:sub>
                            <m:r>
                              <w:rPr>
                                <w:rFonts w:ascii="Cambria Math" w:hAnsi="Cambria Math" w:cs="Times New Roman"/>
                                <w:sz w:val="24"/>
                                <w:szCs w:val="28"/>
                              </w:rPr>
                              <m:t>t</m:t>
                            </m:r>
                          </m:sub>
                        </m:sSub>
                        <m:r>
                          <w:rPr>
                            <w:rFonts w:ascii="Cambria Math" w:hAnsi="Cambria Math" w:cs="Times New Roman"/>
                            <w:sz w:val="24"/>
                            <w:szCs w:val="28"/>
                          </w:rPr>
                          <m:t>-</m:t>
                        </m:r>
                        <m:acc>
                          <m:accPr>
                            <m:chr m:val="̅"/>
                            <m:ctrlPr>
                              <w:rPr>
                                <w:rFonts w:ascii="Cambria Math" w:hAnsi="Cambria Math" w:cs="Times New Roman"/>
                                <w:i/>
                                <w:sz w:val="24"/>
                                <w:szCs w:val="28"/>
                              </w:rPr>
                            </m:ctrlPr>
                          </m:accPr>
                          <m:e>
                            <m:r>
                              <m:rPr>
                                <m:sty m:val="p"/>
                              </m:rPr>
                              <w:rPr>
                                <w:rFonts w:ascii="Cambria Math" w:hAnsi="Cambria Math" w:cs="Times New Roman"/>
                                <w:sz w:val="24"/>
                                <w:szCs w:val="28"/>
                              </w:rPr>
                              <m:t>CFROI</m:t>
                            </m:r>
                          </m:e>
                        </m:acc>
                        <m:r>
                          <w:rPr>
                            <w:rFonts w:ascii="Cambria Math" w:hAnsi="Cambria Math" w:cs="Times New Roman"/>
                            <w:sz w:val="24"/>
                            <w:szCs w:val="28"/>
                          </w:rPr>
                          <m:t>)</m:t>
                        </m:r>
                      </m:e>
                      <m:sup>
                        <m:r>
                          <w:rPr>
                            <w:rFonts w:ascii="Cambria Math" w:hAnsi="Cambria Math" w:cs="Times New Roman"/>
                            <w:sz w:val="24"/>
                            <w:szCs w:val="28"/>
                          </w:rPr>
                          <m:t>2</m:t>
                        </m:r>
                      </m:sup>
                    </m:sSup>
                  </m:e>
                </m:nary>
              </m:num>
              <m:den>
                <m:r>
                  <w:rPr>
                    <w:rFonts w:ascii="Cambria Math" w:hAnsi="Cambria Math" w:cs="Times New Roman"/>
                    <w:sz w:val="24"/>
                    <w:szCs w:val="28"/>
                    <w:vertAlign w:val="subscript"/>
                    <w:lang w:val="en-US"/>
                  </w:rPr>
                  <m:t>n</m:t>
                </m:r>
              </m:den>
            </m:f>
          </m:e>
        </m:rad>
      </m:oMath>
      <w:r w:rsidR="00227FEF" w:rsidRPr="00A76CFB">
        <w:rPr>
          <w:rFonts w:ascii="Times New Roman" w:hAnsi="Times New Roman" w:cs="Times New Roman"/>
          <w:sz w:val="28"/>
          <w:szCs w:val="28"/>
        </w:rPr>
        <w:t>.</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Доходность найденного инвестиционного актива, наблюдающаяся в настоящее время (в текущем периоде с номером 0) и принимается за ставку дисконта для оценки рассматриваемого проекта. Так как именно такая доходность служит для потенциальных инвесторов достаточной компенсацией за риск:</w:t>
      </w:r>
    </w:p>
    <w:p w:rsidR="00227FEF" w:rsidRPr="00E2152A" w:rsidRDefault="002B26E5" w:rsidP="002B26E5">
      <w:pPr>
        <w:spacing w:after="0" w:line="360" w:lineRule="auto"/>
        <w:jc w:val="center"/>
        <w:rPr>
          <w:rFonts w:ascii="Times New Roman" w:hAnsi="Times New Roman" w:cs="Times New Roman"/>
          <w:sz w:val="24"/>
          <w:szCs w:val="28"/>
        </w:rPr>
      </w:pPr>
      <w:r w:rsidRPr="00E2152A">
        <w:rPr>
          <w:rFonts w:ascii="Times New Roman" w:eastAsiaTheme="minorEastAsia" w:hAnsi="Times New Roman" w:cs="Times New Roman"/>
          <w:sz w:val="24"/>
          <w:szCs w:val="28"/>
        </w:rPr>
        <w:lastRenderedPageBreak/>
        <w:t xml:space="preserve">(8) </w:t>
      </w:r>
      <m:oMath>
        <m:sSub>
          <m:sSubPr>
            <m:ctrlPr>
              <w:rPr>
                <w:rFonts w:ascii="Cambria Math" w:hAnsi="Cambria Math" w:cs="Times New Roman"/>
                <w:sz w:val="24"/>
                <w:szCs w:val="28"/>
                <w:vertAlign w:val="subscript"/>
                <w:lang w:val="en-US"/>
              </w:rPr>
            </m:ctrlPr>
          </m:sSubPr>
          <m:e>
            <m:r>
              <w:rPr>
                <w:rFonts w:ascii="Cambria Math" w:hAnsi="Cambria Math" w:cs="Times New Roman"/>
                <w:sz w:val="24"/>
                <w:szCs w:val="28"/>
              </w:rPr>
              <m:t>i</m:t>
            </m:r>
            <m:r>
              <m:rPr>
                <m:sty m:val="p"/>
              </m:rPr>
              <w:rPr>
                <w:rFonts w:ascii="Cambria Math" w:hAnsi="Cambria Math" w:cs="Times New Roman"/>
                <w:sz w:val="24"/>
                <w:szCs w:val="28"/>
              </w:rPr>
              <m:t>=y</m:t>
            </m:r>
          </m:e>
          <m:sub>
            <m:r>
              <m:rPr>
                <m:sty m:val="p"/>
              </m:rPr>
              <w:rPr>
                <w:rFonts w:ascii="Cambria Math" w:hAnsi="Cambria Math" w:cs="Times New Roman"/>
                <w:sz w:val="24"/>
                <w:szCs w:val="28"/>
                <w:vertAlign w:val="subscript"/>
              </w:rPr>
              <m:t>0</m:t>
            </m:r>
          </m:sub>
        </m:sSub>
      </m:oMath>
      <w:r w:rsidR="00227FEF" w:rsidRPr="00E2152A">
        <w:rPr>
          <w:rFonts w:ascii="Times New Roman" w:hAnsi="Times New Roman" w:cs="Times New Roman"/>
          <w:sz w:val="24"/>
          <w:szCs w:val="28"/>
        </w:rPr>
        <w:t>.</w:t>
      </w:r>
    </w:p>
    <w:p w:rsidR="00227FEF"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С.В. </w:t>
      </w:r>
      <w:proofErr w:type="spellStart"/>
      <w:r w:rsidRPr="00E2152A">
        <w:rPr>
          <w:rFonts w:ascii="Times New Roman" w:hAnsi="Times New Roman" w:cs="Times New Roman"/>
          <w:sz w:val="24"/>
          <w:szCs w:val="28"/>
        </w:rPr>
        <w:t>Валдайцев</w:t>
      </w:r>
      <w:proofErr w:type="spellEnd"/>
      <w:r w:rsidRPr="00E2152A">
        <w:rPr>
          <w:rFonts w:ascii="Times New Roman" w:hAnsi="Times New Roman" w:cs="Times New Roman"/>
          <w:sz w:val="24"/>
          <w:szCs w:val="28"/>
        </w:rPr>
        <w:t xml:space="preserve"> в 2012 году предложил в качестве альтернативы данного метода прямой метод выставления ставки дисконтирования по проекту. Данный метод предполагает использование в качестве ставки дисконта доходность к погашению долгосрочных корпоративных облигаций компаний той же страны и отрасли, что и рассматриваемый проект, предполагая для них одинаковые факторы риска.</w:t>
      </w:r>
    </w:p>
    <w:p w:rsidR="00E2152A" w:rsidRPr="00E2152A" w:rsidRDefault="00E2152A" w:rsidP="00E2152A">
      <w:pPr>
        <w:spacing w:after="0" w:line="240" w:lineRule="auto"/>
        <w:ind w:firstLine="567"/>
        <w:jc w:val="both"/>
        <w:rPr>
          <w:rFonts w:ascii="Times New Roman" w:hAnsi="Times New Roman" w:cs="Times New Roman"/>
          <w:sz w:val="24"/>
          <w:szCs w:val="28"/>
        </w:rPr>
      </w:pPr>
    </w:p>
    <w:p w:rsidR="00227FEF" w:rsidRPr="00C706CE" w:rsidRDefault="00227FEF"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Модель оценки капитальных активов (CAPM)</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Эта модель является моделью риска и доходности, имеющей самую долгую историю использования и всё еще остающейся стандартом в большинстве аналитических приложений. Она предполагает отсутствие транзакционных издержек, обращение всех активов на открытом рынке и бесконечную делимость инвестиций. Кроме того, считается, что вся информация доступна для всех инвесторов, что позволяет выявлять переоцененные и недооцененные активы. Таким образом, инвесторы без каких-либо дополнительных издержек формируют «диверсифицированные» портфели, включающие в себя все обращающиеся на рынке активы. В силу этого данные портфели можно назвать рыночными. Риск отдельного актива для инвестора в этом случае – это риск, который данный актив добавляет к рыночному портфелю. </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Ставка дисконта в данной модели рассчитывается по следующей формуле:</w:t>
      </w:r>
    </w:p>
    <w:p w:rsidR="00227FEF" w:rsidRPr="00E2152A" w:rsidRDefault="002B26E5" w:rsidP="002B26E5">
      <w:pPr>
        <w:spacing w:after="0" w:line="360" w:lineRule="auto"/>
        <w:jc w:val="center"/>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(9) </w:t>
      </w:r>
      <m:oMath>
        <m:r>
          <w:rPr>
            <w:rFonts w:ascii="Cambria Math" w:hAnsi="Cambria Math" w:cs="Times New Roman"/>
            <w:sz w:val="24"/>
            <w:szCs w:val="28"/>
          </w:rPr>
          <m:t>i=R+ β(</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r>
          <w:rPr>
            <w:rFonts w:ascii="Cambria Math" w:hAnsi="Cambria Math" w:cs="Times New Roman"/>
            <w:sz w:val="24"/>
            <w:szCs w:val="28"/>
          </w:rPr>
          <m:t>-R)</m:t>
        </m:r>
      </m:oMath>
      <w:r w:rsidR="00227FEF"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R – номинальная </w:t>
      </w:r>
      <w:proofErr w:type="spellStart"/>
      <w:r w:rsidRPr="00E2152A">
        <w:rPr>
          <w:rFonts w:ascii="Times New Roman" w:hAnsi="Times New Roman" w:cs="Times New Roman"/>
          <w:sz w:val="24"/>
          <w:szCs w:val="28"/>
        </w:rPr>
        <w:t>безрисковая</w:t>
      </w:r>
      <w:proofErr w:type="spellEnd"/>
      <w:r w:rsidRPr="00E2152A">
        <w:rPr>
          <w:rFonts w:ascii="Times New Roman" w:hAnsi="Times New Roman" w:cs="Times New Roman"/>
          <w:sz w:val="24"/>
          <w:szCs w:val="28"/>
        </w:rPr>
        <w:t xml:space="preserve"> ставка, которая берется на уровне средней ожидаемой доходности государственных облигаций со сроком до погашения (на уровне доходности страхуемых банковских депозитов со сроком, равным остаточному сроку n оцениваемого проекта);</w:t>
      </w:r>
    </w:p>
    <w:p w:rsidR="00227FEF" w:rsidRPr="00E2152A"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r>
          <w:rPr>
            <w:rFonts w:ascii="Cambria Math" w:hAnsi="Cambria Math" w:cs="Times New Roman"/>
            <w:sz w:val="24"/>
            <w:szCs w:val="28"/>
          </w:rPr>
          <m:t xml:space="preserve"> </m:t>
        </m:r>
      </m:oMath>
      <w:r w:rsidR="00227FEF" w:rsidRPr="00E2152A">
        <w:rPr>
          <w:rFonts w:ascii="Times New Roman" w:hAnsi="Times New Roman" w:cs="Times New Roman"/>
          <w:sz w:val="24"/>
          <w:szCs w:val="28"/>
        </w:rPr>
        <w:t>– среднерыночная доходность с рубля инвестиций на фондовом рынке;</w:t>
      </w:r>
    </w:p>
    <w:p w:rsidR="00227FEF" w:rsidRPr="00E2152A" w:rsidRDefault="00227FEF" w:rsidP="00E2152A">
      <w:pPr>
        <w:spacing w:after="0" w:line="360" w:lineRule="auto"/>
        <w:ind w:firstLine="567"/>
        <w:jc w:val="both"/>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r>
          <w:rPr>
            <w:rFonts w:ascii="Cambria Math" w:hAnsi="Cambria Math" w:cs="Times New Roman"/>
            <w:sz w:val="24"/>
            <w:szCs w:val="28"/>
          </w:rPr>
          <m:t>-R)</m:t>
        </m:r>
      </m:oMath>
      <w:r w:rsidRPr="00E2152A">
        <w:rPr>
          <w:rFonts w:ascii="Times New Roman" w:hAnsi="Times New Roman" w:cs="Times New Roman"/>
          <w:sz w:val="24"/>
          <w:szCs w:val="28"/>
        </w:rPr>
        <w:t xml:space="preserve"> – «рыночная премия за риск» – величина, которая показывает, насколько в среднем получают в настоящее время больше с рубля, инвестированного в рыночный портфель по сравнению с </w:t>
      </w:r>
      <w:proofErr w:type="spellStart"/>
      <w:r w:rsidRPr="00E2152A">
        <w:rPr>
          <w:rFonts w:ascii="Times New Roman" w:hAnsi="Times New Roman" w:cs="Times New Roman"/>
          <w:sz w:val="24"/>
          <w:szCs w:val="28"/>
        </w:rPr>
        <w:t>безрисковыми</w:t>
      </w:r>
      <w:proofErr w:type="spellEnd"/>
      <w:r w:rsidRPr="00E2152A">
        <w:rPr>
          <w:rFonts w:ascii="Times New Roman" w:hAnsi="Times New Roman" w:cs="Times New Roman"/>
          <w:sz w:val="24"/>
          <w:szCs w:val="28"/>
        </w:rPr>
        <w:t xml:space="preserve"> вложениями в государственные облигации или страхуемые банковские депозиты;</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β – коэффициент «бета», указывающий на меру относительного систематического риска инвестирования в оцениваемый проект по сравнению с капиталовложениями в рыночный портфель. </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Именно коэффициент «бета» является ключевым для данной модели. Он определяется как ковариация по проекту, поделенная на дисперсию рыночного портфеля:</w:t>
      </w:r>
    </w:p>
    <w:p w:rsidR="00227FEF" w:rsidRPr="00E2152A" w:rsidRDefault="002B26E5" w:rsidP="002B26E5">
      <w:pPr>
        <w:spacing w:after="0" w:line="360" w:lineRule="auto"/>
        <w:jc w:val="center"/>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(10)</w:t>
      </w:r>
      <m:oMath>
        <m:r>
          <w:rPr>
            <w:rFonts w:ascii="Cambria Math" w:eastAsiaTheme="minorEastAsia" w:hAnsi="Cambria Math" w:cs="Times New Roman"/>
            <w:sz w:val="24"/>
            <w:szCs w:val="28"/>
          </w:rPr>
          <m:t xml:space="preserve"> </m:t>
        </m:r>
        <m:r>
          <w:rPr>
            <w:rFonts w:ascii="Cambria Math" w:hAnsi="Cambria Math" w:cs="Times New Roman"/>
            <w:sz w:val="24"/>
            <w:szCs w:val="28"/>
          </w:rPr>
          <m:t>β=</m:t>
        </m:r>
        <m:f>
          <m:fPr>
            <m:ctrlPr>
              <w:rPr>
                <w:rFonts w:ascii="Cambria Math" w:hAnsi="Cambria Math" w:cs="Times New Roman"/>
                <w:sz w:val="24"/>
                <w:szCs w:val="28"/>
              </w:rPr>
            </m:ctrlPr>
          </m:fPr>
          <m:num>
            <m:sSub>
              <m:sSubPr>
                <m:ctrlPr>
                  <w:rPr>
                    <w:rFonts w:ascii="Cambria Math" w:hAnsi="Cambria Math" w:cs="Times New Roman"/>
                    <w:sz w:val="24"/>
                    <w:szCs w:val="28"/>
                  </w:rPr>
                </m:ctrlPr>
              </m:sSubPr>
              <m:e>
                <m:r>
                  <m:rPr>
                    <m:sty m:val="p"/>
                  </m:rPr>
                  <w:rPr>
                    <w:rFonts w:ascii="Cambria Math" w:hAnsi="Cambria Math" w:cs="Times New Roman"/>
                    <w:sz w:val="24"/>
                    <w:szCs w:val="28"/>
                  </w:rPr>
                  <m:t>σ</m:t>
                </m:r>
              </m:e>
              <m:sub>
                <m:r>
                  <m:rPr>
                    <m:sty m:val="p"/>
                  </m:rPr>
                  <w:rPr>
                    <w:rFonts w:ascii="Cambria Math" w:hAnsi="Cambria Math" w:cs="Times New Roman"/>
                    <w:sz w:val="24"/>
                    <w:szCs w:val="28"/>
                    <w:lang w:val="en-US"/>
                  </w:rPr>
                  <m:t>im</m:t>
                </m:r>
              </m:sub>
            </m:sSub>
          </m:num>
          <m:den>
            <m:sSubSup>
              <m:sSubSupPr>
                <m:ctrlPr>
                  <w:rPr>
                    <w:rFonts w:ascii="Cambria Math" w:hAnsi="Cambria Math" w:cs="Times New Roman"/>
                    <w:sz w:val="24"/>
                    <w:szCs w:val="28"/>
                  </w:rPr>
                </m:ctrlPr>
              </m:sSubSupPr>
              <m:e>
                <m:r>
                  <m:rPr>
                    <m:sty m:val="p"/>
                  </m:rPr>
                  <w:rPr>
                    <w:rFonts w:ascii="Cambria Math" w:hAnsi="Cambria Math" w:cs="Times New Roman"/>
                    <w:sz w:val="24"/>
                    <w:szCs w:val="28"/>
                  </w:rPr>
                  <m:t>σ</m:t>
                </m:r>
              </m:e>
              <m:sub>
                <m:r>
                  <m:rPr>
                    <m:sty m:val="p"/>
                  </m:rPr>
                  <w:rPr>
                    <w:rFonts w:ascii="Cambria Math" w:hAnsi="Cambria Math" w:cs="Times New Roman"/>
                    <w:sz w:val="24"/>
                    <w:szCs w:val="28"/>
                  </w:rPr>
                  <m:t>m</m:t>
                </m:r>
              </m:sub>
              <m:sup>
                <m:r>
                  <m:rPr>
                    <m:sty m:val="p"/>
                  </m:rPr>
                  <w:rPr>
                    <w:rFonts w:ascii="Cambria Math" w:hAnsi="Cambria Math" w:cs="Times New Roman"/>
                    <w:sz w:val="24"/>
                    <w:szCs w:val="28"/>
                  </w:rPr>
                  <m:t>2</m:t>
                </m:r>
              </m:sup>
            </m:sSubSup>
          </m:den>
        </m:f>
      </m:oMath>
      <w:r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lastRenderedPageBreak/>
        <w:t xml:space="preserve">Поскольку ковариация рыночного портфеля с самим собой является его дисперсией, «бета» рыночного портфеля равна 1. Активы, чья рискованность выше среднего уровня, будут иметь коэффициент «бета» выше единицы, чья рискованность ниже среднего уровня – ниже единицы, у </w:t>
      </w:r>
      <w:proofErr w:type="spellStart"/>
      <w:r w:rsidRPr="00E2152A">
        <w:rPr>
          <w:rFonts w:ascii="Times New Roman" w:hAnsi="Times New Roman" w:cs="Times New Roman"/>
          <w:sz w:val="24"/>
          <w:szCs w:val="28"/>
        </w:rPr>
        <w:t>безрисковых</w:t>
      </w:r>
      <w:proofErr w:type="spellEnd"/>
      <w:r w:rsidRPr="00E2152A">
        <w:rPr>
          <w:rFonts w:ascii="Times New Roman" w:hAnsi="Times New Roman" w:cs="Times New Roman"/>
          <w:sz w:val="24"/>
          <w:szCs w:val="28"/>
        </w:rPr>
        <w:t xml:space="preserve"> активов коэффициент «бета» равен нулю.</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Применительно к Российскому рынку,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r>
          <w:rPr>
            <w:rFonts w:ascii="Cambria Math" w:hAnsi="Cambria Math" w:cs="Times New Roman"/>
            <w:sz w:val="24"/>
            <w:szCs w:val="28"/>
          </w:rPr>
          <m:t xml:space="preserve"> </m:t>
        </m:r>
      </m:oMath>
      <w:r w:rsidRPr="00E2152A">
        <w:rPr>
          <w:rFonts w:ascii="Times New Roman" w:eastAsiaTheme="minorEastAsia" w:hAnsi="Times New Roman" w:cs="Times New Roman"/>
          <w:sz w:val="24"/>
          <w:szCs w:val="28"/>
        </w:rPr>
        <w:t>можно измерить либо к</w:t>
      </w:r>
      <w:r w:rsidRPr="00E2152A">
        <w:rPr>
          <w:rFonts w:ascii="Times New Roman" w:hAnsi="Times New Roman" w:cs="Times New Roman"/>
          <w:sz w:val="24"/>
          <w:szCs w:val="28"/>
        </w:rPr>
        <w:t>ак среднюю доходность корпоративных ценных бумаг на всем отечественном фондовом рынке, либо как среднюю по разным отраслям годовую рентабельность операционных издержек за последний период. И в зависимости от выбранного способа ее нахождения и оцениваемого объекта определяется и способ нахождения коэффициента «бета»:</w:t>
      </w:r>
    </w:p>
    <w:p w:rsidR="00227FEF" w:rsidRPr="00C706CE" w:rsidRDefault="00227FEF" w:rsidP="00127B6D">
      <w:pPr>
        <w:spacing w:after="0" w:line="240" w:lineRule="auto"/>
        <w:jc w:val="center"/>
        <w:rPr>
          <w:rFonts w:ascii="Times New Roman" w:hAnsi="Times New Roman" w:cs="Times New Roman"/>
          <w:sz w:val="28"/>
          <w:szCs w:val="28"/>
        </w:rPr>
      </w:pPr>
      <w:r w:rsidRPr="00C706CE">
        <w:rPr>
          <w:rFonts w:ascii="Times New Roman" w:hAnsi="Times New Roman" w:cs="Times New Roman"/>
          <w:noProof/>
          <w:lang w:eastAsia="ru-RU"/>
        </w:rPr>
        <w:drawing>
          <wp:inline distT="0" distB="0" distL="0" distR="0" wp14:anchorId="0D48B45E" wp14:editId="393C26A8">
            <wp:extent cx="4438309" cy="31813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77" t="29087" r="29931" b="20950"/>
                    <a:stretch/>
                  </pic:blipFill>
                  <pic:spPr bwMode="auto">
                    <a:xfrm>
                      <a:off x="0" y="0"/>
                      <a:ext cx="4442312" cy="3184219"/>
                    </a:xfrm>
                    <a:prstGeom prst="rect">
                      <a:avLst/>
                    </a:prstGeom>
                    <a:ln>
                      <a:noFill/>
                    </a:ln>
                    <a:extLst>
                      <a:ext uri="{53640926-AAD7-44D8-BBD7-CCE9431645EC}">
                        <a14:shadowObscured xmlns:a14="http://schemas.microsoft.com/office/drawing/2010/main"/>
                      </a:ext>
                    </a:extLst>
                  </pic:spPr>
                </pic:pic>
              </a:graphicData>
            </a:graphic>
          </wp:inline>
        </w:drawing>
      </w:r>
    </w:p>
    <w:p w:rsidR="00227FEF" w:rsidRPr="00E2152A" w:rsidRDefault="00227FEF" w:rsidP="00127B6D">
      <w:pPr>
        <w:pStyle w:val="a3"/>
        <w:spacing w:after="0" w:line="240" w:lineRule="auto"/>
        <w:ind w:left="0"/>
        <w:jc w:val="center"/>
        <w:rPr>
          <w:rFonts w:ascii="Times New Roman" w:hAnsi="Times New Roman" w:cs="Times New Roman"/>
          <w:b/>
          <w:sz w:val="20"/>
          <w:szCs w:val="24"/>
        </w:rPr>
      </w:pPr>
      <w:r w:rsidRPr="00E2152A">
        <w:rPr>
          <w:rFonts w:ascii="Times New Roman" w:hAnsi="Times New Roman" w:cs="Times New Roman"/>
          <w:i/>
          <w:sz w:val="20"/>
          <w:szCs w:val="24"/>
        </w:rPr>
        <w:t xml:space="preserve">Рис. </w:t>
      </w:r>
      <w:r w:rsidR="00391598" w:rsidRPr="00D15793">
        <w:rPr>
          <w:rFonts w:ascii="Times New Roman" w:hAnsi="Times New Roman" w:cs="Times New Roman"/>
          <w:i/>
          <w:sz w:val="20"/>
          <w:szCs w:val="24"/>
        </w:rPr>
        <w:t>1.</w:t>
      </w:r>
      <w:r w:rsidRPr="00E2152A">
        <w:rPr>
          <w:rFonts w:ascii="Times New Roman" w:hAnsi="Times New Roman" w:cs="Times New Roman"/>
          <w:i/>
          <w:sz w:val="20"/>
          <w:szCs w:val="24"/>
        </w:rPr>
        <w:t>2.</w:t>
      </w:r>
      <w:r w:rsidRPr="00E2152A">
        <w:rPr>
          <w:rFonts w:ascii="Times New Roman" w:hAnsi="Times New Roman" w:cs="Times New Roman"/>
          <w:b/>
          <w:sz w:val="20"/>
          <w:szCs w:val="24"/>
        </w:rPr>
        <w:t xml:space="preserve"> </w:t>
      </w:r>
      <w:proofErr w:type="spellStart"/>
      <w:r w:rsidRPr="00E2152A">
        <w:rPr>
          <w:rFonts w:ascii="Times New Roman" w:hAnsi="Times New Roman" w:cs="Times New Roman"/>
          <w:b/>
          <w:sz w:val="20"/>
          <w:szCs w:val="24"/>
        </w:rPr>
        <w:t>Cхема</w:t>
      </w:r>
      <w:proofErr w:type="spellEnd"/>
      <w:r w:rsidRPr="00E2152A">
        <w:rPr>
          <w:rFonts w:ascii="Times New Roman" w:hAnsi="Times New Roman" w:cs="Times New Roman"/>
          <w:b/>
          <w:sz w:val="20"/>
          <w:szCs w:val="24"/>
        </w:rPr>
        <w:t xml:space="preserve"> выбора наилучшего способа расчета коэффициента «бета»</w:t>
      </w:r>
      <w:r w:rsidRPr="00E2152A">
        <w:rPr>
          <w:rStyle w:val="a6"/>
          <w:rFonts w:ascii="Times New Roman" w:hAnsi="Times New Roman" w:cs="Times New Roman"/>
          <w:sz w:val="20"/>
          <w:szCs w:val="24"/>
        </w:rPr>
        <w:footnoteReference w:id="24"/>
      </w:r>
    </w:p>
    <w:p w:rsidR="00227FEF" w:rsidRPr="00E2152A" w:rsidRDefault="00227FEF" w:rsidP="00127B6D">
      <w:pPr>
        <w:pStyle w:val="a3"/>
        <w:spacing w:after="0" w:line="240" w:lineRule="auto"/>
        <w:ind w:left="0"/>
        <w:jc w:val="center"/>
        <w:rPr>
          <w:rFonts w:ascii="Times New Roman" w:hAnsi="Times New Roman" w:cs="Times New Roman"/>
          <w:sz w:val="20"/>
          <w:szCs w:val="24"/>
        </w:rPr>
      </w:pPr>
      <w:r w:rsidRPr="00E2152A">
        <w:rPr>
          <w:rFonts w:ascii="Times New Roman" w:hAnsi="Times New Roman" w:cs="Times New Roman"/>
          <w:sz w:val="20"/>
          <w:szCs w:val="24"/>
        </w:rPr>
        <w:t xml:space="preserve">Источник: </w:t>
      </w:r>
      <w:proofErr w:type="spellStart"/>
      <w:r w:rsidRPr="00E2152A">
        <w:rPr>
          <w:rFonts w:ascii="Times New Roman" w:hAnsi="Times New Roman" w:cs="Times New Roman"/>
          <w:sz w:val="20"/>
          <w:szCs w:val="24"/>
        </w:rPr>
        <w:t>Валдайцев</w:t>
      </w:r>
      <w:proofErr w:type="spellEnd"/>
      <w:r w:rsidRPr="00E2152A">
        <w:rPr>
          <w:rFonts w:ascii="Times New Roman" w:hAnsi="Times New Roman" w:cs="Times New Roman"/>
          <w:sz w:val="20"/>
          <w:szCs w:val="24"/>
        </w:rPr>
        <w:t xml:space="preserve"> С. В. Оценка бизнеса</w:t>
      </w:r>
    </w:p>
    <w:p w:rsidR="00127B6D" w:rsidRDefault="00127B6D" w:rsidP="00127B6D">
      <w:pPr>
        <w:spacing w:after="0" w:line="240" w:lineRule="auto"/>
        <w:ind w:firstLine="567"/>
        <w:jc w:val="both"/>
        <w:rPr>
          <w:rFonts w:ascii="Times New Roman" w:hAnsi="Times New Roman" w:cs="Times New Roman"/>
          <w:sz w:val="24"/>
          <w:szCs w:val="28"/>
        </w:rPr>
      </w:pPr>
    </w:p>
    <w:p w:rsidR="002B26E5"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Говоря о инвестиционных проектах, принято использовать следующую формулу для расчета:</w:t>
      </w:r>
    </w:p>
    <w:p w:rsidR="00227FEF" w:rsidRPr="00E2152A" w:rsidRDefault="002B26E5" w:rsidP="002B26E5">
      <w:pPr>
        <w:spacing w:after="0" w:line="360" w:lineRule="auto"/>
        <w:jc w:val="center"/>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(11) </w:t>
      </w:r>
      <m:oMath>
        <m:r>
          <w:rPr>
            <w:rFonts w:ascii="Cambria Math" w:hAnsi="Cambria Math" w:cs="Times New Roman"/>
            <w:sz w:val="24"/>
            <w:szCs w:val="28"/>
          </w:rPr>
          <m:t>β=</m:t>
        </m:r>
        <m:f>
          <m:fPr>
            <m:ctrlPr>
              <w:rPr>
                <w:rFonts w:ascii="Cambria Math" w:hAnsi="Cambria Math" w:cs="Times New Roman"/>
                <w:i/>
                <w:sz w:val="24"/>
                <w:szCs w:val="28"/>
              </w:rPr>
            </m:ctrlPr>
          </m:fPr>
          <m:num>
            <m:nary>
              <m:naryPr>
                <m:chr m:val="∑"/>
                <m:limLoc m:val="undOvr"/>
                <m:ctrlPr>
                  <w:rPr>
                    <w:rFonts w:ascii="Cambria Math" w:hAnsi="Cambria Math" w:cs="Times New Roman"/>
                    <w:i/>
                    <w:sz w:val="24"/>
                    <w:szCs w:val="28"/>
                  </w:rPr>
                </m:ctrlPr>
              </m:naryPr>
              <m:sub>
                <m:r>
                  <w:rPr>
                    <w:rFonts w:ascii="Cambria Math" w:hAnsi="Cambria Math" w:cs="Times New Roman"/>
                    <w:sz w:val="24"/>
                    <w:szCs w:val="28"/>
                  </w:rPr>
                  <m:t>t=1</m:t>
                </m:r>
              </m:sub>
              <m:sup>
                <m:r>
                  <w:rPr>
                    <w:rFonts w:ascii="Cambria Math" w:hAnsi="Cambria Math" w:cs="Times New Roman"/>
                    <w:sz w:val="24"/>
                    <w:szCs w:val="28"/>
                  </w:rPr>
                  <m:t>k</m:t>
                </m:r>
              </m:sup>
              <m:e>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y</m:t>
                    </m:r>
                  </m:e>
                  <m:sub>
                    <m:r>
                      <w:rPr>
                        <w:rFonts w:ascii="Cambria Math" w:hAnsi="Cambria Math" w:cs="Times New Roman"/>
                        <w:sz w:val="24"/>
                        <w:szCs w:val="28"/>
                      </w:rPr>
                      <m:t>t</m:t>
                    </m:r>
                  </m:sub>
                </m:sSub>
                <m:r>
                  <w:rPr>
                    <w:rFonts w:ascii="Cambria Math" w:hAnsi="Cambria Math" w:cs="Times New Roman"/>
                    <w:sz w:val="24"/>
                    <w:szCs w:val="28"/>
                  </w:rPr>
                  <m:t>-</m:t>
                </m:r>
                <m:acc>
                  <m:accPr>
                    <m:chr m:val="̅"/>
                    <m:ctrlPr>
                      <w:rPr>
                        <w:rFonts w:ascii="Cambria Math" w:hAnsi="Cambria Math" w:cs="Times New Roman"/>
                        <w:i/>
                        <w:sz w:val="24"/>
                        <w:szCs w:val="28"/>
                      </w:rPr>
                    </m:ctrlPr>
                  </m:accPr>
                  <m:e>
                    <m:r>
                      <w:rPr>
                        <w:rFonts w:ascii="Cambria Math" w:hAnsi="Cambria Math" w:cs="Times New Roman"/>
                        <w:sz w:val="24"/>
                        <w:szCs w:val="28"/>
                      </w:rPr>
                      <m:t>y</m:t>
                    </m:r>
                  </m:e>
                </m:acc>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mt</m:t>
                    </m:r>
                  </m:sub>
                </m:sSub>
                <m:r>
                  <w:rPr>
                    <w:rFonts w:ascii="Cambria Math" w:hAnsi="Cambria Math" w:cs="Times New Roman"/>
                    <w:sz w:val="24"/>
                    <w:szCs w:val="28"/>
                  </w:rPr>
                  <m:t>-</m:t>
                </m:r>
                <m:acc>
                  <m:accPr>
                    <m:chr m:val="̅"/>
                    <m:ctrlPr>
                      <w:rPr>
                        <w:rFonts w:ascii="Cambria Math" w:hAnsi="Cambria Math" w:cs="Times New Roman"/>
                        <w:i/>
                        <w:sz w:val="24"/>
                        <w:szCs w:val="28"/>
                      </w:rPr>
                    </m:ctrlPr>
                  </m:accPr>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e>
                </m:acc>
                <m:r>
                  <w:rPr>
                    <w:rFonts w:ascii="Cambria Math" w:hAnsi="Cambria Math" w:cs="Times New Roman"/>
                    <w:sz w:val="24"/>
                    <w:szCs w:val="28"/>
                  </w:rPr>
                  <m:t>)</m:t>
                </m:r>
              </m:e>
            </m:nary>
          </m:num>
          <m:den>
            <m:sSup>
              <m:sSupPr>
                <m:ctrlPr>
                  <w:rPr>
                    <w:rFonts w:ascii="Cambria Math" w:hAnsi="Cambria Math" w:cs="Times New Roman"/>
                    <w:i/>
                    <w:sz w:val="24"/>
                    <w:szCs w:val="28"/>
                  </w:rPr>
                </m:ctrlPr>
              </m:sSupPr>
              <m:e>
                <m:nary>
                  <m:naryPr>
                    <m:chr m:val="∑"/>
                    <m:limLoc m:val="undOvr"/>
                    <m:ctrlPr>
                      <w:rPr>
                        <w:rFonts w:ascii="Cambria Math" w:hAnsi="Cambria Math" w:cs="Times New Roman"/>
                        <w:i/>
                        <w:sz w:val="24"/>
                        <w:szCs w:val="28"/>
                      </w:rPr>
                    </m:ctrlPr>
                  </m:naryPr>
                  <m:sub>
                    <m:r>
                      <w:rPr>
                        <w:rFonts w:ascii="Cambria Math" w:hAnsi="Cambria Math" w:cs="Times New Roman"/>
                        <w:sz w:val="24"/>
                        <w:szCs w:val="28"/>
                      </w:rPr>
                      <m:t>t=1</m:t>
                    </m:r>
                  </m:sub>
                  <m:sup>
                    <m:r>
                      <w:rPr>
                        <w:rFonts w:ascii="Cambria Math" w:hAnsi="Cambria Math" w:cs="Times New Roman"/>
                        <w:sz w:val="24"/>
                        <w:szCs w:val="28"/>
                      </w:rPr>
                      <m:t>k</m:t>
                    </m:r>
                  </m:sup>
                  <m:e>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mt</m:t>
                        </m:r>
                      </m:sub>
                    </m:sSub>
                    <m:r>
                      <w:rPr>
                        <w:rFonts w:ascii="Cambria Math" w:hAnsi="Cambria Math" w:cs="Times New Roman"/>
                        <w:sz w:val="24"/>
                        <w:szCs w:val="28"/>
                      </w:rPr>
                      <m:t>-</m:t>
                    </m:r>
                    <m:acc>
                      <m:accPr>
                        <m:chr m:val="̅"/>
                        <m:ctrlPr>
                          <w:rPr>
                            <w:rFonts w:ascii="Cambria Math" w:hAnsi="Cambria Math" w:cs="Times New Roman"/>
                            <w:i/>
                            <w:sz w:val="24"/>
                            <w:szCs w:val="28"/>
                          </w:rPr>
                        </m:ctrlPr>
                      </m:accPr>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e>
                    </m:acc>
                    <m:r>
                      <w:rPr>
                        <w:rFonts w:ascii="Cambria Math" w:hAnsi="Cambria Math" w:cs="Times New Roman"/>
                        <w:sz w:val="24"/>
                        <w:szCs w:val="28"/>
                      </w:rPr>
                      <m:t>)</m:t>
                    </m:r>
                  </m:e>
                </m:nary>
              </m:e>
              <m:sup>
                <m:r>
                  <w:rPr>
                    <w:rFonts w:ascii="Cambria Math" w:hAnsi="Cambria Math" w:cs="Times New Roman"/>
                    <w:sz w:val="24"/>
                    <w:szCs w:val="28"/>
                  </w:rPr>
                  <m:t>2</m:t>
                </m:r>
              </m:sup>
            </m:sSup>
          </m:den>
        </m:f>
      </m:oMath>
      <w:r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t = </w:t>
      </w:r>
      <w:proofErr w:type="gramStart"/>
      <w:r w:rsidRPr="00E2152A">
        <w:rPr>
          <w:rFonts w:ascii="Times New Roman" w:hAnsi="Times New Roman" w:cs="Times New Roman"/>
          <w:sz w:val="24"/>
          <w:szCs w:val="28"/>
        </w:rPr>
        <w:t>1,2,…</w:t>
      </w:r>
      <w:proofErr w:type="gramEnd"/>
      <w:r w:rsidRPr="00E2152A">
        <w:rPr>
          <w:rFonts w:ascii="Times New Roman" w:hAnsi="Times New Roman" w:cs="Times New Roman"/>
          <w:sz w:val="24"/>
          <w:szCs w:val="28"/>
        </w:rPr>
        <w:t>,k – номера месяцев (кварталов, лет), составляющих ретроспективный период k соответственно в месяцах, кварталах или годах;</w:t>
      </w:r>
    </w:p>
    <w:p w:rsidR="00227FEF" w:rsidRPr="00E2152A"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y</m:t>
            </m:r>
          </m:e>
          <m:sub>
            <m:r>
              <w:rPr>
                <w:rFonts w:ascii="Cambria Math" w:hAnsi="Cambria Math" w:cs="Times New Roman"/>
                <w:sz w:val="24"/>
                <w:szCs w:val="28"/>
              </w:rPr>
              <m:t>t</m:t>
            </m:r>
          </m:sub>
        </m:sSub>
        <m:r>
          <w:rPr>
            <w:rFonts w:ascii="Cambria Math" w:hAnsi="Cambria Math" w:cs="Times New Roman"/>
            <w:sz w:val="24"/>
            <w:szCs w:val="28"/>
          </w:rPr>
          <m:t xml:space="preserve"> </m:t>
        </m:r>
      </m:oMath>
      <w:r w:rsidR="00227FEF" w:rsidRPr="00E2152A">
        <w:rPr>
          <w:rFonts w:ascii="Times New Roman" w:hAnsi="Times New Roman" w:cs="Times New Roman"/>
          <w:sz w:val="24"/>
          <w:szCs w:val="28"/>
        </w:rPr>
        <w:t>– доходность инвестируемого объекта (корпоративных ценных бумаг инвестируемой компании или отрасли в отдельных t-х ретроспективных периодах;</w:t>
      </w:r>
    </w:p>
    <w:p w:rsidR="00227FEF" w:rsidRPr="00E2152A"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mt</m:t>
            </m:r>
          </m:sub>
        </m:sSub>
        <m:r>
          <w:rPr>
            <w:rFonts w:ascii="Cambria Math" w:hAnsi="Cambria Math" w:cs="Times New Roman"/>
            <w:sz w:val="24"/>
            <w:szCs w:val="28"/>
          </w:rPr>
          <m:t xml:space="preserve"> </m:t>
        </m:r>
      </m:oMath>
      <w:r w:rsidR="00227FEF" w:rsidRPr="00E2152A">
        <w:rPr>
          <w:rFonts w:ascii="Times New Roman" w:hAnsi="Times New Roman" w:cs="Times New Roman"/>
          <w:sz w:val="24"/>
          <w:szCs w:val="28"/>
        </w:rPr>
        <w:t>– средние доходности на фондовом рынке в периоды t;</w:t>
      </w:r>
    </w:p>
    <w:p w:rsidR="00227FEF" w:rsidRPr="00E2152A" w:rsidRDefault="004B0558" w:rsidP="00E2152A">
      <w:pPr>
        <w:spacing w:after="0" w:line="360" w:lineRule="auto"/>
        <w:ind w:firstLine="567"/>
        <w:jc w:val="both"/>
        <w:rPr>
          <w:rFonts w:ascii="Times New Roman" w:hAnsi="Times New Roman" w:cs="Times New Roman"/>
          <w:sz w:val="24"/>
          <w:szCs w:val="28"/>
        </w:rPr>
      </w:pPr>
      <m:oMath>
        <m:acc>
          <m:accPr>
            <m:chr m:val="̅"/>
            <m:ctrlPr>
              <w:rPr>
                <w:rFonts w:ascii="Cambria Math" w:eastAsiaTheme="minorEastAsia" w:hAnsi="Cambria Math" w:cs="Times New Roman"/>
                <w:i/>
                <w:sz w:val="24"/>
                <w:szCs w:val="28"/>
              </w:rPr>
            </m:ctrlPr>
          </m:accPr>
          <m:e>
            <m:r>
              <w:rPr>
                <w:rFonts w:ascii="Cambria Math" w:eastAsiaTheme="minorEastAsia" w:hAnsi="Cambria Math" w:cs="Times New Roman"/>
                <w:sz w:val="24"/>
                <w:szCs w:val="28"/>
                <w:lang w:val="en-US"/>
              </w:rPr>
              <m:t>y</m:t>
            </m:r>
          </m:e>
        </m:acc>
        <m:r>
          <w:rPr>
            <w:rFonts w:ascii="Cambria Math" w:eastAsiaTheme="minorEastAsia" w:hAnsi="Cambria Math" w:cs="Times New Roman"/>
            <w:sz w:val="24"/>
            <w:szCs w:val="28"/>
          </w:rPr>
          <m:t xml:space="preserve"> и</m:t>
        </m:r>
      </m:oMath>
      <w:r w:rsidR="00227FEF" w:rsidRPr="00E2152A">
        <w:rPr>
          <w:rFonts w:ascii="Times New Roman" w:eastAsiaTheme="minorEastAsia" w:hAnsi="Times New Roman" w:cs="Times New Roman"/>
          <w:sz w:val="24"/>
          <w:szCs w:val="28"/>
        </w:rPr>
        <w:t xml:space="preserve"> </w:t>
      </w:r>
      <m:oMath>
        <m:acc>
          <m:accPr>
            <m:chr m:val="̅"/>
            <m:ctrlPr>
              <w:rPr>
                <w:rFonts w:ascii="Cambria Math" w:eastAsiaTheme="minorEastAsia" w:hAnsi="Cambria Math" w:cs="Times New Roman"/>
                <w:i/>
                <w:sz w:val="24"/>
                <w:szCs w:val="28"/>
                <w:lang w:val="en-US"/>
              </w:rPr>
            </m:ctrlPr>
          </m:accPr>
          <m:e>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R</m:t>
                </m:r>
              </m:e>
              <m:sub>
                <m:r>
                  <w:rPr>
                    <w:rFonts w:ascii="Cambria Math" w:eastAsiaTheme="minorEastAsia" w:hAnsi="Cambria Math" w:cs="Times New Roman"/>
                    <w:sz w:val="24"/>
                    <w:szCs w:val="28"/>
                    <w:lang w:val="en-US"/>
                  </w:rPr>
                  <m:t>m</m:t>
                </m:r>
              </m:sub>
            </m:sSub>
          </m:e>
        </m:acc>
      </m:oMath>
      <w:r w:rsidR="00227FEF" w:rsidRPr="00E2152A">
        <w:rPr>
          <w:rFonts w:ascii="Times New Roman" w:eastAsiaTheme="minorEastAsia" w:hAnsi="Times New Roman" w:cs="Times New Roman"/>
          <w:sz w:val="24"/>
          <w:szCs w:val="28"/>
        </w:rPr>
        <w:t xml:space="preserve"> – </w:t>
      </w:r>
      <w:r w:rsidR="00227FEF" w:rsidRPr="00E2152A">
        <w:rPr>
          <w:rFonts w:ascii="Times New Roman" w:hAnsi="Times New Roman" w:cs="Times New Roman"/>
          <w:sz w:val="24"/>
          <w:szCs w:val="28"/>
        </w:rPr>
        <w:t>соответственно средние величины показателей</w:t>
      </w:r>
      <m:oMath>
        <m:r>
          <w:rPr>
            <w:rFonts w:ascii="Cambria Math" w:hAnsi="Cambria Math" w:cs="Times New Roman"/>
            <w:sz w:val="24"/>
            <w:szCs w:val="28"/>
          </w:rPr>
          <m:t xml:space="preserve"> </m:t>
        </m:r>
        <m:sSub>
          <m:sSubPr>
            <m:ctrlPr>
              <w:rPr>
                <w:rFonts w:ascii="Cambria Math" w:hAnsi="Cambria Math" w:cs="Times New Roman"/>
                <w:i/>
                <w:sz w:val="24"/>
                <w:szCs w:val="28"/>
              </w:rPr>
            </m:ctrlPr>
          </m:sSubPr>
          <m:e>
            <m:r>
              <w:rPr>
                <w:rFonts w:ascii="Cambria Math" w:hAnsi="Cambria Math" w:cs="Times New Roman"/>
                <w:sz w:val="24"/>
                <w:szCs w:val="28"/>
              </w:rPr>
              <m:t>y</m:t>
            </m:r>
          </m:e>
          <m:sub>
            <m:r>
              <w:rPr>
                <w:rFonts w:ascii="Cambria Math" w:hAnsi="Cambria Math" w:cs="Times New Roman"/>
                <w:sz w:val="24"/>
                <w:szCs w:val="28"/>
              </w:rPr>
              <m:t>t</m:t>
            </m:r>
          </m:sub>
        </m:sSub>
        <m:r>
          <w:rPr>
            <w:rFonts w:ascii="Cambria Math" w:hAnsi="Cambria Math" w:cs="Times New Roman"/>
            <w:sz w:val="24"/>
            <w:szCs w:val="28"/>
          </w:rPr>
          <m:t xml:space="preserve"> и </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mt</m:t>
            </m:r>
          </m:sub>
        </m:sSub>
      </m:oMath>
      <w:r w:rsidR="00227FEF" w:rsidRPr="00E2152A">
        <w:rPr>
          <w:rFonts w:ascii="Times New Roman" w:hAnsi="Times New Roman" w:cs="Times New Roman"/>
          <w:sz w:val="24"/>
          <w:szCs w:val="28"/>
        </w:rPr>
        <w:t xml:space="preserve"> за ретроспективный период.</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Длительность ретроспективного периода в интересах точности должна быть такой, чтобы учесть все сдвиги в показателях доходности проектов рассматриваемой отрасли по сравнению со средней доходностью инвестирования в экономику.</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Часто при оценке бизнеса базовая формула модели оценки капитальных активов дополняется тремя показателями</w:t>
      </w:r>
      <w:r w:rsidR="00391598">
        <w:rPr>
          <w:rFonts w:ascii="Times New Roman" w:hAnsi="Times New Roman" w:cs="Times New Roman"/>
          <w:sz w:val="24"/>
          <w:szCs w:val="28"/>
        </w:rPr>
        <w:t xml:space="preserve">, </w:t>
      </w:r>
      <w:proofErr w:type="gramStart"/>
      <w:r w:rsidR="00391598">
        <w:rPr>
          <w:rFonts w:ascii="Times New Roman" w:hAnsi="Times New Roman" w:cs="Times New Roman"/>
          <w:sz w:val="24"/>
          <w:szCs w:val="28"/>
        </w:rPr>
        <w:t>которые</w:t>
      </w:r>
      <w:proofErr w:type="gramEnd"/>
      <w:r w:rsidR="00391598">
        <w:rPr>
          <w:rFonts w:ascii="Times New Roman" w:hAnsi="Times New Roman" w:cs="Times New Roman"/>
          <w:sz w:val="24"/>
          <w:szCs w:val="28"/>
        </w:rPr>
        <w:t xml:space="preserve"> однако не используются при оценке инвестиционных проектов</w:t>
      </w:r>
      <w:r w:rsidRPr="00E2152A">
        <w:rPr>
          <w:rFonts w:ascii="Times New Roman" w:hAnsi="Times New Roman" w:cs="Times New Roman"/>
          <w:sz w:val="24"/>
          <w:szCs w:val="28"/>
        </w:rPr>
        <w:t>:</w:t>
      </w:r>
    </w:p>
    <w:p w:rsidR="00227FEF" w:rsidRPr="00E2152A" w:rsidRDefault="002B26E5" w:rsidP="002B26E5">
      <w:pPr>
        <w:spacing w:after="0" w:line="360" w:lineRule="auto"/>
        <w:jc w:val="center"/>
        <w:rPr>
          <w:rFonts w:ascii="Times New Roman" w:hAnsi="Times New Roman" w:cs="Times New Roman"/>
          <w:sz w:val="24"/>
          <w:szCs w:val="28"/>
        </w:rPr>
      </w:pPr>
      <w:r w:rsidRPr="00E2152A">
        <w:rPr>
          <w:rFonts w:ascii="Times New Roman" w:eastAsiaTheme="minorEastAsia" w:hAnsi="Times New Roman" w:cs="Times New Roman"/>
          <w:sz w:val="24"/>
          <w:szCs w:val="28"/>
        </w:rPr>
        <w:t xml:space="preserve">(12) </w:t>
      </w:r>
      <m:oMath>
        <m:r>
          <w:rPr>
            <w:rFonts w:ascii="Cambria Math" w:hAnsi="Cambria Math" w:cs="Times New Roman"/>
            <w:sz w:val="24"/>
            <w:szCs w:val="28"/>
          </w:rPr>
          <m:t>i=R+ β</m:t>
        </m:r>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r>
              <w:rPr>
                <w:rFonts w:ascii="Cambria Math" w:hAnsi="Cambria Math" w:cs="Times New Roman"/>
                <w:sz w:val="24"/>
                <w:szCs w:val="28"/>
              </w:rPr>
              <m:t>-R</m:t>
            </m:r>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2</m:t>
            </m:r>
          </m:sub>
        </m:sSub>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3</m:t>
            </m:r>
          </m:sub>
        </m:sSub>
        <m:r>
          <w:rPr>
            <w:rFonts w:ascii="Cambria Math" w:hAnsi="Cambria Math" w:cs="Times New Roman"/>
            <w:sz w:val="24"/>
            <w:szCs w:val="28"/>
          </w:rPr>
          <m:t>)</m:t>
        </m:r>
      </m:oMath>
    </w:p>
    <w:p w:rsidR="00227FEF" w:rsidRPr="00E2152A"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1</m:t>
            </m:r>
          </m:sub>
        </m:sSub>
        <m:r>
          <w:rPr>
            <w:rFonts w:ascii="Cambria Math" w:hAnsi="Cambria Math" w:cs="Times New Roman"/>
            <w:sz w:val="24"/>
            <w:szCs w:val="28"/>
          </w:rPr>
          <m:t xml:space="preserve">- </m:t>
        </m:r>
      </m:oMath>
      <w:r w:rsidR="00227FEF" w:rsidRPr="00E2152A">
        <w:rPr>
          <w:rFonts w:ascii="Times New Roman" w:hAnsi="Times New Roman" w:cs="Times New Roman"/>
          <w:sz w:val="24"/>
          <w:szCs w:val="28"/>
        </w:rPr>
        <w:t>премия за риск инвестирования в малый бизнес (малые компании более рискованны в силу недостаточной имущественной базы для привлечения дополнительного финансирования, а также из-за небольшого числа клиентов или поставщиков);</w:t>
      </w:r>
    </w:p>
    <w:p w:rsidR="00227FEF" w:rsidRPr="00E2152A"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2</m:t>
            </m:r>
          </m:sub>
        </m:sSub>
        <m:r>
          <w:rPr>
            <w:rFonts w:ascii="Cambria Math" w:hAnsi="Cambria Math" w:cs="Times New Roman"/>
            <w:sz w:val="24"/>
            <w:szCs w:val="28"/>
          </w:rPr>
          <m:t xml:space="preserve">- </m:t>
        </m:r>
      </m:oMath>
      <w:r w:rsidR="00227FEF" w:rsidRPr="00E2152A">
        <w:rPr>
          <w:rFonts w:ascii="Times New Roman" w:hAnsi="Times New Roman" w:cs="Times New Roman"/>
          <w:sz w:val="24"/>
          <w:szCs w:val="28"/>
        </w:rPr>
        <w:t>премия за риск инвестирования в закрытую компанию (компенсирует для акционеров меньшинства риск блокирования капитала в компании и неопределенность будущих дивидендных доходов);</w:t>
      </w:r>
    </w:p>
    <w:p w:rsidR="00227FEF" w:rsidRPr="00E2152A"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3</m:t>
            </m:r>
          </m:sub>
        </m:sSub>
        <m:r>
          <w:rPr>
            <w:rFonts w:ascii="Cambria Math" w:hAnsi="Cambria Math" w:cs="Times New Roman"/>
            <w:sz w:val="24"/>
            <w:szCs w:val="28"/>
          </w:rPr>
          <m:t xml:space="preserve">- </m:t>
        </m:r>
      </m:oMath>
      <w:r w:rsidR="00227FEF" w:rsidRPr="00E2152A">
        <w:rPr>
          <w:rFonts w:ascii="Times New Roman" w:hAnsi="Times New Roman" w:cs="Times New Roman"/>
          <w:sz w:val="24"/>
          <w:szCs w:val="28"/>
        </w:rPr>
        <w:t>премия за страновой риск (риск ненадежности прав собственности, нестабильности законодательства, экономического спада и др., используется только применительно к иностранным инвесторам).</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Следует также учитывать, что для расчета ставки дисконтирования принято использовать только данные фондового рынка США, в силу того, что только данный рынок является достаточно большим и устойчивым при определении объективных тенденций. Для того, чтобы использовать полученную ставку применительно к отечественному рынку потребуется скорректировать ее на спред и на соотношение эффективных доходностей к погашению отечественных государственных облигаций, номинированных в национальной валюте, и государственных облигаций США:</w:t>
      </w:r>
    </w:p>
    <w:p w:rsidR="00227FEF" w:rsidRPr="00E2152A" w:rsidRDefault="002B26E5" w:rsidP="002B26E5">
      <w:pPr>
        <w:spacing w:after="0" w:line="360" w:lineRule="auto"/>
        <w:jc w:val="center"/>
        <w:rPr>
          <w:rFonts w:ascii="Times New Roman" w:eastAsiaTheme="minorEastAsia" w:hAnsi="Times New Roman" w:cs="Times New Roman"/>
          <w:sz w:val="24"/>
          <w:szCs w:val="28"/>
        </w:rPr>
      </w:pPr>
      <w:r w:rsidRPr="00E2152A">
        <w:rPr>
          <w:rFonts w:ascii="Times New Roman" w:hAnsi="Times New Roman" w:cs="Times New Roman"/>
          <w:sz w:val="24"/>
          <w:szCs w:val="28"/>
        </w:rPr>
        <w:t>(13)</w:t>
      </w:r>
      <w:r w:rsidR="00227FEF" w:rsidRPr="00E2152A">
        <w:rPr>
          <w:rFonts w:ascii="Times New Roman" w:hAnsi="Times New Roman" w:cs="Times New Roman"/>
          <w:sz w:val="24"/>
          <w:szCs w:val="28"/>
        </w:rPr>
        <w:t xml:space="preserve">  </w:t>
      </w:r>
      <m:oMath>
        <m:r>
          <w:rPr>
            <w:rFonts w:ascii="Cambria Math" w:hAnsi="Cambria Math" w:cs="Times New Roman"/>
            <w:sz w:val="24"/>
            <w:szCs w:val="28"/>
          </w:rPr>
          <m:t>i=</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r>
              <w:rPr>
                <w:rFonts w:ascii="Cambria Math" w:hAnsi="Cambria Math" w:cs="Times New Roman"/>
                <w:sz w:val="24"/>
                <w:szCs w:val="28"/>
              </w:rPr>
              <m:t>+ β</m:t>
            </m:r>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m</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r>
              <w:rPr>
                <w:rFonts w:ascii="Cambria Math" w:hAnsi="Cambria Math" w:cs="Times New Roman"/>
                <w:sz w:val="24"/>
                <w:szCs w:val="28"/>
              </w:rPr>
              <m:t>)</m:t>
            </m:r>
          </m:e>
        </m:d>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РФруб.</m:t>
                </m:r>
              </m:sub>
            </m:sSub>
          </m:num>
          <m:den>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den>
        </m:f>
      </m:oMath>
      <w:r w:rsidRPr="00E2152A">
        <w:rPr>
          <w:rFonts w:ascii="Times New Roman" w:eastAsiaTheme="minorEastAsia"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m:t>
            </m:r>
          </m:sub>
        </m:sSub>
        <m:r>
          <w:rPr>
            <w:rFonts w:ascii="Cambria Math" w:hAnsi="Cambria Math" w:cs="Times New Roman"/>
            <w:sz w:val="24"/>
            <w:szCs w:val="28"/>
          </w:rPr>
          <m:t>-</m:t>
        </m:r>
      </m:oMath>
      <w:r w:rsidR="00227FEF" w:rsidRPr="00E2152A">
        <w:rPr>
          <w:rFonts w:ascii="Times New Roman" w:eastAsiaTheme="minorEastAsia" w:hAnsi="Times New Roman" w:cs="Times New Roman"/>
          <w:sz w:val="24"/>
          <w:szCs w:val="28"/>
        </w:rPr>
        <w:t xml:space="preserve"> эффективная доходность к погашению государственных облигаций Российской Федерации</w:t>
      </w:r>
      <w:r w:rsidR="002B26E5" w:rsidRPr="00E2152A">
        <w:rPr>
          <w:rFonts w:ascii="Times New Roman" w:eastAsiaTheme="minorEastAsia" w:hAnsi="Times New Roman" w:cs="Times New Roman"/>
          <w:sz w:val="24"/>
          <w:szCs w:val="28"/>
        </w:rPr>
        <w:t>, номинированных в долларах США;</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oMath>
      <w:r w:rsidRPr="00E2152A">
        <w:rPr>
          <w:rFonts w:ascii="Times New Roman" w:eastAsiaTheme="minorEastAsia" w:hAnsi="Times New Roman" w:cs="Times New Roman"/>
          <w:sz w:val="24"/>
          <w:szCs w:val="28"/>
        </w:rPr>
        <w:t xml:space="preserve"> – эффективная доходность к погашению государственных облигаций США, соответствующих по срокам погашения российским</w:t>
      </w:r>
      <w:r w:rsidR="002B26E5" w:rsidRPr="00E2152A">
        <w:rPr>
          <w:rFonts w:ascii="Times New Roman" w:eastAsiaTheme="minorEastAsia" w:hAnsi="Times New Roman" w:cs="Times New Roman"/>
          <w:sz w:val="24"/>
          <w:szCs w:val="28"/>
        </w:rPr>
        <w:t>;</w:t>
      </w:r>
    </w:p>
    <w:p w:rsidR="00227FEF"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РФруб.</m:t>
            </m:r>
          </m:sub>
        </m:sSub>
      </m:oMath>
      <w:r w:rsidRPr="00E2152A">
        <w:rPr>
          <w:rFonts w:ascii="Times New Roman" w:eastAsiaTheme="minorEastAsia" w:hAnsi="Times New Roman" w:cs="Times New Roman"/>
          <w:sz w:val="24"/>
          <w:szCs w:val="28"/>
        </w:rPr>
        <w:t xml:space="preserve"> – эффективная доходность к погашению государственных облигаций Российской Федерации, номинированных в национальной валюте</w:t>
      </w:r>
      <w:r w:rsidR="002B26E5" w:rsidRPr="00E2152A">
        <w:rPr>
          <w:rFonts w:ascii="Times New Roman" w:eastAsiaTheme="minorEastAsia" w:hAnsi="Times New Roman" w:cs="Times New Roman"/>
          <w:sz w:val="24"/>
          <w:szCs w:val="28"/>
        </w:rPr>
        <w:t>.</w:t>
      </w:r>
    </w:p>
    <w:p w:rsidR="00391598" w:rsidRPr="00E2152A" w:rsidRDefault="00391598" w:rsidP="00E2152A">
      <w:pPr>
        <w:spacing w:after="0" w:line="360" w:lineRule="auto"/>
        <w:ind w:firstLine="567"/>
        <w:jc w:val="both"/>
        <w:rPr>
          <w:rFonts w:ascii="Times New Roman" w:hAnsi="Times New Roman" w:cs="Times New Roman"/>
          <w:sz w:val="24"/>
          <w:szCs w:val="28"/>
        </w:rPr>
      </w:pPr>
    </w:p>
    <w:p w:rsidR="00E13744" w:rsidRDefault="00E13744" w:rsidP="00E1374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Говоря </w:t>
      </w:r>
      <w:r w:rsidRPr="00E2152A">
        <w:rPr>
          <w:rFonts w:ascii="Times New Roman" w:hAnsi="Times New Roman" w:cs="Times New Roman"/>
          <w:sz w:val="24"/>
          <w:szCs w:val="28"/>
        </w:rPr>
        <w:t xml:space="preserve">об оценке инвестиционных проектов, </w:t>
      </w:r>
      <w:r>
        <w:rPr>
          <w:rFonts w:ascii="Times New Roman" w:hAnsi="Times New Roman" w:cs="Times New Roman"/>
          <w:sz w:val="24"/>
          <w:szCs w:val="28"/>
        </w:rPr>
        <w:t>используется еще одна модификация ставки дисконтирования</w:t>
      </w:r>
      <w:r w:rsidR="00391598">
        <w:rPr>
          <w:rFonts w:ascii="Times New Roman" w:hAnsi="Times New Roman" w:cs="Times New Roman"/>
          <w:sz w:val="24"/>
          <w:szCs w:val="28"/>
        </w:rPr>
        <w:t>:</w:t>
      </w:r>
    </w:p>
    <w:p w:rsidR="00391598" w:rsidRPr="00E2152A" w:rsidRDefault="00391598" w:rsidP="00391598">
      <w:pPr>
        <w:spacing w:after="0" w:line="360" w:lineRule="auto"/>
        <w:jc w:val="center"/>
        <w:rPr>
          <w:rFonts w:ascii="Times New Roman" w:eastAsiaTheme="minorEastAsia" w:hAnsi="Times New Roman" w:cs="Times New Roman"/>
          <w:sz w:val="24"/>
          <w:szCs w:val="28"/>
        </w:rPr>
      </w:pPr>
      <w:r>
        <w:rPr>
          <w:rFonts w:ascii="Times New Roman" w:hAnsi="Times New Roman" w:cs="Times New Roman"/>
          <w:sz w:val="24"/>
          <w:szCs w:val="28"/>
        </w:rPr>
        <w:t>(14</w:t>
      </w:r>
      <w:r w:rsidRPr="00E2152A">
        <w:rPr>
          <w:rFonts w:ascii="Times New Roman" w:hAnsi="Times New Roman" w:cs="Times New Roman"/>
          <w:sz w:val="24"/>
          <w:szCs w:val="28"/>
        </w:rPr>
        <w:t xml:space="preserve">)  </w:t>
      </w:r>
      <m:oMath>
        <m:r>
          <w:rPr>
            <w:rFonts w:ascii="Cambria Math" w:hAnsi="Cambria Math" w:cs="Times New Roman"/>
            <w:sz w:val="24"/>
            <w:szCs w:val="28"/>
          </w:rPr>
          <m:t>i=</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r>
              <w:rPr>
                <w:rFonts w:ascii="Cambria Math" w:hAnsi="Cambria Math" w:cs="Times New Roman"/>
                <w:sz w:val="24"/>
                <w:szCs w:val="28"/>
              </w:rPr>
              <m:t>+ β</m:t>
            </m:r>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lang w:val="en-US"/>
                      </w:rPr>
                      <m:t>DJIA</m:t>
                    </m:r>
                    <m:r>
                      <w:rPr>
                        <w:rFonts w:ascii="Cambria Math" w:hAnsi="Cambria Math" w:cs="Times New Roman"/>
                        <w:sz w:val="24"/>
                        <w:szCs w:val="28"/>
                      </w:rPr>
                      <m:t>_</m:t>
                    </m:r>
                    <m:r>
                      <w:rPr>
                        <w:rFonts w:ascii="Cambria Math" w:hAnsi="Cambria Math" w:cs="Times New Roman"/>
                        <w:sz w:val="24"/>
                        <w:szCs w:val="28"/>
                        <w:lang w:val="en-US"/>
                      </w:rPr>
                      <m:t>T</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r>
              <w:rPr>
                <w:rFonts w:ascii="Cambria Math" w:hAnsi="Cambria Math" w:cs="Times New Roman"/>
                <w:sz w:val="24"/>
                <w:szCs w:val="28"/>
              </w:rPr>
              <m:t>)</m:t>
            </m:r>
          </m:e>
        </m:d>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РФруб.</m:t>
                </m:r>
              </m:sub>
            </m:sSub>
          </m:num>
          <m:den>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den>
        </m:f>
      </m:oMath>
      <w:r w:rsidRPr="00E2152A">
        <w:rPr>
          <w:rFonts w:ascii="Times New Roman" w:eastAsiaTheme="minorEastAsia" w:hAnsi="Times New Roman" w:cs="Times New Roman"/>
          <w:sz w:val="24"/>
          <w:szCs w:val="28"/>
        </w:rPr>
        <w:t>,</w:t>
      </w:r>
    </w:p>
    <w:p w:rsidR="00E13744" w:rsidRPr="00391598"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DJIA_T</m:t>
            </m:r>
          </m:sub>
        </m:sSub>
      </m:oMath>
      <w:r w:rsidR="00391598" w:rsidRPr="00DB2633">
        <w:rPr>
          <w:rFonts w:ascii="Times New Roman" w:eastAsiaTheme="minorEastAsia" w:hAnsi="Times New Roman" w:cs="Times New Roman"/>
          <w:sz w:val="24"/>
          <w:szCs w:val="24"/>
        </w:rPr>
        <w:t xml:space="preserve"> – среднерыночная доходность фондового рынка американской экономики, взятая на уровне доходности индекса Dow Jones Industrial Average Index, с соответствующей плановому сроку реализации проекта ретроспективой</w:t>
      </w:r>
      <w:r w:rsidR="00391598">
        <w:rPr>
          <w:rFonts w:ascii="Times New Roman" w:eastAsiaTheme="minorEastAsia" w:hAnsi="Times New Roman" w:cs="Times New Roman"/>
          <w:sz w:val="24"/>
          <w:szCs w:val="24"/>
        </w:rPr>
        <w:t>.</w:t>
      </w:r>
    </w:p>
    <w:p w:rsidR="00227FEF"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Стоит отметить, что модель </w:t>
      </w:r>
      <w:r w:rsidRPr="00E2152A">
        <w:rPr>
          <w:rFonts w:ascii="Times New Roman" w:hAnsi="Times New Roman" w:cs="Times New Roman"/>
          <w:sz w:val="24"/>
          <w:szCs w:val="28"/>
          <w:lang w:val="en-US"/>
        </w:rPr>
        <w:t>CAPM</w:t>
      </w:r>
      <w:r w:rsidRPr="00E2152A">
        <w:rPr>
          <w:rFonts w:ascii="Times New Roman" w:hAnsi="Times New Roman" w:cs="Times New Roman"/>
          <w:sz w:val="24"/>
          <w:szCs w:val="28"/>
        </w:rPr>
        <w:t xml:space="preserve"> не учитывает индивидуальных предпочтений к рискам разных инвесторов, учитываются в основном только систематические риски, при этом учет рисков производится в расчете на инвесторов, которые будут держать свои средства в рассматриваемом проекте одинаковое время.</w:t>
      </w:r>
    </w:p>
    <w:p w:rsidR="00E2152A" w:rsidRPr="00E2152A" w:rsidRDefault="00E2152A" w:rsidP="00E2152A">
      <w:pPr>
        <w:spacing w:after="0" w:line="240" w:lineRule="auto"/>
        <w:ind w:firstLine="567"/>
        <w:jc w:val="both"/>
        <w:rPr>
          <w:rFonts w:ascii="Times New Roman" w:hAnsi="Times New Roman" w:cs="Times New Roman"/>
          <w:sz w:val="24"/>
          <w:szCs w:val="28"/>
        </w:rPr>
      </w:pPr>
    </w:p>
    <w:p w:rsidR="00227FEF" w:rsidRPr="004E6164" w:rsidRDefault="00227FEF"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Метод кумулятивного построения ставки дисконта</w:t>
      </w:r>
      <w:r w:rsidRPr="004E6164">
        <w:rPr>
          <w:rFonts w:ascii="Times New Roman" w:hAnsi="Times New Roman" w:cs="Times New Roman"/>
          <w:i/>
          <w:sz w:val="28"/>
          <w:szCs w:val="28"/>
        </w:rPr>
        <w:t xml:space="preserve"> </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В отличие от предыдущего метода, метод кумулятивного построения ставки дисконта учитывает прежде всего несистематические риски. </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Согласно этому методу, ставка рассчитывается путем добавления к номинальной </w:t>
      </w:r>
      <w:proofErr w:type="spellStart"/>
      <w:r w:rsidRPr="00E2152A">
        <w:rPr>
          <w:rFonts w:ascii="Times New Roman" w:hAnsi="Times New Roman" w:cs="Times New Roman"/>
          <w:sz w:val="24"/>
          <w:szCs w:val="28"/>
        </w:rPr>
        <w:t>безрисковой</w:t>
      </w:r>
      <w:proofErr w:type="spellEnd"/>
      <w:r w:rsidRPr="00E2152A">
        <w:rPr>
          <w:rFonts w:ascii="Times New Roman" w:hAnsi="Times New Roman" w:cs="Times New Roman"/>
          <w:sz w:val="24"/>
          <w:szCs w:val="28"/>
        </w:rPr>
        <w:t xml:space="preserve"> ставке премий за отдельные относящиеся именно к данному проекту несистематические риски:</w:t>
      </w:r>
    </w:p>
    <w:p w:rsidR="00227FEF" w:rsidRPr="00E2152A" w:rsidRDefault="002B26E5" w:rsidP="002B26E5">
      <w:pPr>
        <w:spacing w:after="0" w:line="360" w:lineRule="auto"/>
        <w:jc w:val="center"/>
        <w:rPr>
          <w:rFonts w:ascii="Times New Roman" w:hAnsi="Times New Roman" w:cs="Times New Roman"/>
          <w:sz w:val="24"/>
          <w:szCs w:val="28"/>
        </w:rPr>
      </w:pPr>
      <w:r w:rsidRPr="00E2152A">
        <w:rPr>
          <w:rFonts w:ascii="Times New Roman" w:eastAsiaTheme="minorEastAsia" w:hAnsi="Times New Roman" w:cs="Times New Roman"/>
          <w:sz w:val="24"/>
          <w:szCs w:val="28"/>
        </w:rPr>
        <w:t>(1</w:t>
      </w:r>
      <w:r w:rsidR="00391598" w:rsidRPr="00391598">
        <w:rPr>
          <w:rFonts w:ascii="Times New Roman" w:eastAsiaTheme="minorEastAsia" w:hAnsi="Times New Roman" w:cs="Times New Roman"/>
          <w:sz w:val="24"/>
          <w:szCs w:val="28"/>
        </w:rPr>
        <w:t>5</w:t>
      </w:r>
      <w:r w:rsidRPr="00E2152A">
        <w:rPr>
          <w:rFonts w:ascii="Times New Roman" w:eastAsiaTheme="minorEastAsia" w:hAnsi="Times New Roman" w:cs="Times New Roman"/>
          <w:sz w:val="24"/>
          <w:szCs w:val="28"/>
        </w:rPr>
        <w:t xml:space="preserve">) </w:t>
      </w:r>
      <m:oMath>
        <m:r>
          <w:rPr>
            <w:rFonts w:ascii="Cambria Math" w:hAnsi="Cambria Math" w:cs="Times New Roman"/>
            <w:sz w:val="24"/>
            <w:szCs w:val="28"/>
          </w:rPr>
          <m:t>i=R+</m:t>
        </m:r>
        <m:nary>
          <m:naryPr>
            <m:chr m:val="∑"/>
            <m:limLoc m:val="undOvr"/>
            <m:ctrlPr>
              <w:rPr>
                <w:rFonts w:ascii="Cambria Math" w:hAnsi="Cambria Math" w:cs="Times New Roman"/>
                <w:i/>
                <w:sz w:val="24"/>
                <w:szCs w:val="28"/>
              </w:rPr>
            </m:ctrlPr>
          </m:naryPr>
          <m:sub>
            <m:r>
              <w:rPr>
                <w:rFonts w:ascii="Cambria Math" w:hAnsi="Cambria Math" w:cs="Times New Roman"/>
                <w:sz w:val="24"/>
                <w:szCs w:val="28"/>
              </w:rPr>
              <m:t>i=1</m:t>
            </m:r>
          </m:sub>
          <m:sup>
            <m:r>
              <w:rPr>
                <w:rFonts w:ascii="Cambria Math" w:hAnsi="Cambria Math" w:cs="Times New Roman"/>
                <w:sz w:val="24"/>
                <w:szCs w:val="28"/>
              </w:rPr>
              <m:t>J</m:t>
            </m:r>
          </m:sup>
          <m:e>
            <m:sSub>
              <m:sSubPr>
                <m:ctrlPr>
                  <w:rPr>
                    <w:rFonts w:ascii="Cambria Math" w:hAnsi="Cambria Math" w:cs="Times New Roman"/>
                    <w:i/>
                    <w:sz w:val="24"/>
                    <w:szCs w:val="28"/>
                  </w:rPr>
                </m:ctrlPr>
              </m:sSubPr>
              <m:e>
                <m:r>
                  <w:rPr>
                    <w:rFonts w:ascii="Cambria Math" w:hAnsi="Cambria Math" w:cs="Times New Roman"/>
                    <w:sz w:val="24"/>
                    <w:szCs w:val="28"/>
                  </w:rPr>
                  <m:t>g</m:t>
                </m:r>
              </m:e>
              <m:sub>
                <m:r>
                  <w:rPr>
                    <w:rFonts w:ascii="Cambria Math" w:hAnsi="Cambria Math" w:cs="Times New Roman"/>
                    <w:sz w:val="24"/>
                    <w:szCs w:val="28"/>
                  </w:rPr>
                  <m:t>j</m:t>
                </m:r>
              </m:sub>
            </m:sSub>
          </m:e>
        </m:nary>
      </m:oMath>
      <w:r w:rsidRPr="00E2152A">
        <w:rPr>
          <w:rFonts w:ascii="Times New Roman" w:hAnsi="Times New Roman" w:cs="Times New Roman"/>
          <w:sz w:val="24"/>
          <w:szCs w:val="28"/>
        </w:rPr>
        <w:t>,</w:t>
      </w:r>
      <w:r w:rsidR="00227FEF" w:rsidRPr="00E2152A">
        <w:rPr>
          <w:rFonts w:ascii="Times New Roman" w:hAnsi="Times New Roman" w:cs="Times New Roman"/>
          <w:sz w:val="24"/>
          <w:szCs w:val="28"/>
        </w:rPr>
        <w:t xml:space="preserve"> </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j = 1, ..., J – множество </w:t>
      </w:r>
      <w:proofErr w:type="spellStart"/>
      <w:r w:rsidRPr="00E2152A">
        <w:rPr>
          <w:rFonts w:ascii="Times New Roman" w:hAnsi="Times New Roman" w:cs="Times New Roman"/>
          <w:sz w:val="24"/>
          <w:szCs w:val="28"/>
        </w:rPr>
        <w:t>учитываемыx</w:t>
      </w:r>
      <w:proofErr w:type="spellEnd"/>
      <w:r w:rsidRPr="00E2152A">
        <w:rPr>
          <w:rFonts w:ascii="Times New Roman" w:hAnsi="Times New Roman" w:cs="Times New Roman"/>
          <w:sz w:val="24"/>
          <w:szCs w:val="28"/>
        </w:rPr>
        <w:t xml:space="preserve"> в данном инвестиционном проекте факторов несистематического риска;</w:t>
      </w:r>
    </w:p>
    <w:p w:rsidR="00227FEF" w:rsidRPr="00E2152A" w:rsidRDefault="004B0558" w:rsidP="00E2152A">
      <w:pPr>
        <w:spacing w:after="0" w:line="360" w:lineRule="auto"/>
        <w:ind w:firstLine="567"/>
        <w:jc w:val="both"/>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g</m:t>
            </m:r>
          </m:e>
          <m:sub>
            <m:r>
              <w:rPr>
                <w:rFonts w:ascii="Cambria Math" w:hAnsi="Cambria Math" w:cs="Times New Roman"/>
                <w:sz w:val="24"/>
                <w:szCs w:val="28"/>
              </w:rPr>
              <m:t>j</m:t>
            </m:r>
          </m:sub>
        </m:sSub>
        <m:r>
          <w:rPr>
            <w:rFonts w:ascii="Cambria Math" w:hAnsi="Cambria Math" w:cs="Times New Roman"/>
            <w:sz w:val="24"/>
            <w:szCs w:val="28"/>
          </w:rPr>
          <m:t xml:space="preserve"> </m:t>
        </m:r>
      </m:oMath>
      <w:r w:rsidR="00227FEF" w:rsidRPr="00E2152A">
        <w:rPr>
          <w:rFonts w:ascii="Times New Roman" w:hAnsi="Times New Roman" w:cs="Times New Roman"/>
          <w:sz w:val="24"/>
          <w:szCs w:val="28"/>
        </w:rPr>
        <w:t xml:space="preserve">– премия за отдельный несистематический риск по фактору риска с номером j. При этом для каждого конкретного проекта существует свой уникальный набор несистематических рисков, в том числе специфических для отрасли проекта, отличный от других количеством учитываемых рисков и влиянием каждого на финансовый результат проекта. Каждый из факторов риска оценивается </w:t>
      </w:r>
      <w:proofErr w:type="spellStart"/>
      <w:r w:rsidR="00227FEF" w:rsidRPr="00E2152A">
        <w:rPr>
          <w:rFonts w:ascii="Times New Roman" w:hAnsi="Times New Roman" w:cs="Times New Roman"/>
          <w:sz w:val="24"/>
          <w:szCs w:val="28"/>
        </w:rPr>
        <w:t>экспертно</w:t>
      </w:r>
      <w:proofErr w:type="spellEnd"/>
      <w:r w:rsidR="00227FEF" w:rsidRPr="00E2152A">
        <w:rPr>
          <w:rFonts w:ascii="Times New Roman" w:hAnsi="Times New Roman" w:cs="Times New Roman"/>
          <w:sz w:val="24"/>
          <w:szCs w:val="28"/>
        </w:rPr>
        <w:t xml:space="preserve"> в интервале от 0 до 5%.</w:t>
      </w:r>
    </w:p>
    <w:p w:rsidR="00227FEF"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Заметим, что в классическом виде, как и в модели оценки капитальных активов, формула включает в себя дополнительно три премии за риск, рассмотренные выше. Однако при кумулятивном построении ставки дисконта для оценки инвестиционных проектов используется ее упрощенная версия.</w:t>
      </w:r>
    </w:p>
    <w:p w:rsidR="004B0558" w:rsidRDefault="004B0558" w:rsidP="004E6164">
      <w:pPr>
        <w:spacing w:after="0" w:line="240" w:lineRule="auto"/>
        <w:ind w:firstLine="567"/>
        <w:rPr>
          <w:rFonts w:ascii="Times New Roman" w:hAnsi="Times New Roman" w:cs="Times New Roman"/>
          <w:i/>
          <w:sz w:val="28"/>
          <w:szCs w:val="28"/>
        </w:rPr>
      </w:pPr>
    </w:p>
    <w:p w:rsidR="00227FEF" w:rsidRPr="00C706CE" w:rsidRDefault="00227FEF"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Ставка дисконта как величина, обратная соотношению «Цена/Прибыль»</w:t>
      </w:r>
    </w:p>
    <w:p w:rsidR="00227FEF" w:rsidRPr="00C706CE" w:rsidRDefault="00227FEF" w:rsidP="00E2152A">
      <w:pPr>
        <w:spacing w:after="0" w:line="360" w:lineRule="auto"/>
        <w:ind w:firstLine="567"/>
        <w:jc w:val="both"/>
        <w:rPr>
          <w:rFonts w:ascii="Times New Roman" w:hAnsi="Times New Roman" w:cs="Times New Roman"/>
          <w:sz w:val="28"/>
          <w:szCs w:val="28"/>
        </w:rPr>
      </w:pPr>
      <w:r w:rsidRPr="00E2152A">
        <w:rPr>
          <w:rFonts w:ascii="Times New Roman" w:hAnsi="Times New Roman" w:cs="Times New Roman"/>
          <w:sz w:val="24"/>
          <w:szCs w:val="28"/>
        </w:rPr>
        <w:t xml:space="preserve">Если необходимо оценить бизнес, выпускающий продукцию, на которой специализируются несколько открытых компаний с ликвидными или хотя бы регулярно котируемыми акциями, то систематические риски могут быть отражены в ставке дисконта, </w:t>
      </w:r>
      <w:r w:rsidRPr="00E2152A">
        <w:rPr>
          <w:rFonts w:ascii="Times New Roman" w:hAnsi="Times New Roman" w:cs="Times New Roman"/>
          <w:sz w:val="24"/>
          <w:szCs w:val="28"/>
        </w:rPr>
        <w:lastRenderedPageBreak/>
        <w:t>которая представляет собой величину, обратную соотношению «Цена/Прибыль» (P/E, «</w:t>
      </w:r>
      <w:proofErr w:type="spellStart"/>
      <w:r w:rsidRPr="00E2152A">
        <w:rPr>
          <w:rFonts w:ascii="Times New Roman" w:hAnsi="Times New Roman" w:cs="Times New Roman"/>
          <w:sz w:val="24"/>
          <w:szCs w:val="28"/>
        </w:rPr>
        <w:t>Price</w:t>
      </w:r>
      <w:proofErr w:type="spellEnd"/>
      <w:r w:rsidRPr="00E2152A">
        <w:rPr>
          <w:rFonts w:ascii="Times New Roman" w:hAnsi="Times New Roman" w:cs="Times New Roman"/>
          <w:sz w:val="24"/>
          <w:szCs w:val="28"/>
        </w:rPr>
        <w:t>/</w:t>
      </w:r>
      <w:proofErr w:type="spellStart"/>
      <w:r w:rsidRPr="00E2152A">
        <w:rPr>
          <w:rFonts w:ascii="Times New Roman" w:hAnsi="Times New Roman" w:cs="Times New Roman"/>
          <w:sz w:val="24"/>
          <w:szCs w:val="28"/>
        </w:rPr>
        <w:t>Earnings</w:t>
      </w:r>
      <w:proofErr w:type="spellEnd"/>
      <w:r w:rsidRPr="00E2152A">
        <w:rPr>
          <w:rFonts w:ascii="Times New Roman" w:hAnsi="Times New Roman" w:cs="Times New Roman"/>
          <w:sz w:val="24"/>
          <w:szCs w:val="28"/>
        </w:rPr>
        <w:t>») по указанным компаниям:</w:t>
      </w:r>
    </w:p>
    <w:p w:rsidR="00227FEF" w:rsidRPr="00E2152A" w:rsidRDefault="002B26E5" w:rsidP="002B26E5">
      <w:pPr>
        <w:spacing w:after="0" w:line="360" w:lineRule="auto"/>
        <w:jc w:val="center"/>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(1</w:t>
      </w:r>
      <w:r w:rsidR="00391598" w:rsidRPr="00D15793">
        <w:rPr>
          <w:rFonts w:ascii="Times New Roman" w:eastAsiaTheme="minorEastAsia" w:hAnsi="Times New Roman" w:cs="Times New Roman"/>
          <w:sz w:val="24"/>
          <w:szCs w:val="28"/>
        </w:rPr>
        <w:t>6</w:t>
      </w:r>
      <w:r w:rsidRPr="00E2152A">
        <w:rPr>
          <w:rFonts w:ascii="Times New Roman" w:eastAsiaTheme="minorEastAsia" w:hAnsi="Times New Roman" w:cs="Times New Roman"/>
          <w:sz w:val="24"/>
          <w:szCs w:val="28"/>
        </w:rPr>
        <w:t xml:space="preserve">) </w:t>
      </w:r>
      <m:oMath>
        <m:r>
          <w:rPr>
            <w:rFonts w:ascii="Cambria Math" w:hAnsi="Cambria Math" w:cs="Times New Roman"/>
            <w:sz w:val="24"/>
            <w:szCs w:val="28"/>
          </w:rPr>
          <m:t>i=</m:t>
        </m:r>
        <m:f>
          <m:fPr>
            <m:ctrlPr>
              <w:rPr>
                <w:rFonts w:ascii="Cambria Math" w:hAnsi="Cambria Math" w:cs="Times New Roman"/>
                <w:i/>
                <w:sz w:val="24"/>
                <w:szCs w:val="28"/>
              </w:rPr>
            </m:ctrlPr>
          </m:fPr>
          <m:num>
            <m:r>
              <w:rPr>
                <w:rFonts w:ascii="Cambria Math" w:hAnsi="Cambria Math" w:cs="Times New Roman"/>
                <w:sz w:val="24"/>
                <w:szCs w:val="28"/>
              </w:rPr>
              <m:t>1</m:t>
            </m:r>
          </m:num>
          <m:den>
            <m:f>
              <m:fPr>
                <m:type m:val="lin"/>
                <m:ctrlPr>
                  <w:rPr>
                    <w:rFonts w:ascii="Cambria Math" w:hAnsi="Cambria Math" w:cs="Times New Roman"/>
                    <w:i/>
                    <w:sz w:val="24"/>
                    <w:szCs w:val="28"/>
                  </w:rPr>
                </m:ctrlPr>
              </m:fPr>
              <m:num>
                <m:r>
                  <w:rPr>
                    <w:rFonts w:ascii="Cambria Math" w:hAnsi="Cambria Math" w:cs="Times New Roman"/>
                    <w:sz w:val="24"/>
                    <w:szCs w:val="28"/>
                  </w:rPr>
                  <m:t>Цена</m:t>
                </m:r>
              </m:num>
              <m:den>
                <m:r>
                  <w:rPr>
                    <w:rFonts w:ascii="Cambria Math" w:hAnsi="Cambria Math" w:cs="Times New Roman"/>
                    <w:sz w:val="24"/>
                    <w:szCs w:val="28"/>
                  </w:rPr>
                  <m:t>Прибыль</m:t>
                </m:r>
              </m:den>
            </m:f>
          </m:den>
        </m:f>
      </m:oMath>
      <w:r w:rsidR="00227FEF"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Цена – суммарная рыночная стоимость акций компаний отрасли инвестирования, находящихся в обращении.</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Прибыль – объявляемая этими компаниями совокупная распределяемая на дивиденды прибыль.</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Использование данного метода обусловлено двумя причинами.</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Во-первых, отношение всей прибыли компании, которую уже сейчас могут изымать из компании ее владельцы, к стоимости всех ее акций можно рассматривать как минимально приемлемая для инвестора отдачу с рубля капиталовложения. Именно такую отдачу рассматриваемый бизнес способен обеспечивать инвесторам в настоящий момент, и именно такую отдачу было бы естественно ожидать в будущем от вложений в аналогичный бизнес.</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Во-вторых, фондовый рынок, «выставляя» цену за ту или иную компанию, ориентируется не только на текущие объявляемые прибыли, но и на надежность их получения в будущем. Таким образом, чем больше соотношение «Цена/Прибыль» компании, тем более перспективной и надежной в смысле получения стабильных прибылей ее признает фондовый рынок.</w:t>
      </w:r>
    </w:p>
    <w:p w:rsidR="00227FEF" w:rsidRPr="00E2152A"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Говоря об отдельных инвестиционных проектах в отечественный бизнес, данную формулу необходимо преобразовать путём раскрытия экономического смысла используемых показателей и корректировкой на величину </w:t>
      </w:r>
      <w:proofErr w:type="spellStart"/>
      <w:r w:rsidRPr="00E2152A">
        <w:rPr>
          <w:rFonts w:ascii="Times New Roman" w:hAnsi="Times New Roman" w:cs="Times New Roman"/>
          <w:sz w:val="24"/>
          <w:szCs w:val="28"/>
        </w:rPr>
        <w:t>странового</w:t>
      </w:r>
      <w:proofErr w:type="spellEnd"/>
      <w:r w:rsidRPr="00E2152A">
        <w:rPr>
          <w:rFonts w:ascii="Times New Roman" w:hAnsi="Times New Roman" w:cs="Times New Roman"/>
          <w:sz w:val="24"/>
          <w:szCs w:val="28"/>
        </w:rPr>
        <w:t xml:space="preserve"> риска.</w:t>
      </w:r>
    </w:p>
    <w:p w:rsidR="00227FEF" w:rsidRPr="00E2152A" w:rsidRDefault="00391598" w:rsidP="002B26E5">
      <w:pPr>
        <w:spacing w:after="0" w:line="360" w:lineRule="auto"/>
        <w:jc w:val="center"/>
        <w:rPr>
          <w:rFonts w:ascii="Times New Roman" w:eastAsiaTheme="minorEastAsia" w:hAnsi="Times New Roman" w:cs="Times New Roman"/>
          <w:sz w:val="24"/>
          <w:szCs w:val="28"/>
        </w:rPr>
      </w:pPr>
      <w:r>
        <w:rPr>
          <w:rFonts w:ascii="Times New Roman" w:eastAsiaTheme="minorEastAsia" w:hAnsi="Times New Roman" w:cs="Times New Roman"/>
          <w:sz w:val="24"/>
          <w:szCs w:val="28"/>
        </w:rPr>
        <w:t>(17</w:t>
      </w:r>
      <w:r w:rsidR="002B26E5" w:rsidRPr="00E2152A">
        <w:rPr>
          <w:rFonts w:ascii="Times New Roman" w:eastAsiaTheme="minorEastAsia" w:hAnsi="Times New Roman" w:cs="Times New Roman"/>
          <w:sz w:val="24"/>
          <w:szCs w:val="28"/>
        </w:rPr>
        <w:t xml:space="preserve">) </w:t>
      </w:r>
      <m:oMath>
        <m:r>
          <w:rPr>
            <w:rFonts w:ascii="Cambria Math" w:hAnsi="Cambria Math" w:cs="Times New Roman"/>
            <w:sz w:val="24"/>
            <w:szCs w:val="28"/>
          </w:rPr>
          <m:t xml:space="preserve">i= </m:t>
        </m:r>
        <m:d>
          <m:dPr>
            <m:begChr m:val="["/>
            <m:endChr m:val="]"/>
            <m:ctrlPr>
              <w:rPr>
                <w:rFonts w:ascii="Cambria Math" w:hAnsi="Cambria Math" w:cs="Times New Roman"/>
                <w:i/>
                <w:sz w:val="24"/>
                <w:szCs w:val="28"/>
              </w:rPr>
            </m:ctrlPr>
          </m:dPr>
          <m:e>
            <m:f>
              <m:fPr>
                <m:ctrlPr>
                  <w:rPr>
                    <w:rFonts w:ascii="Cambria Math" w:hAnsi="Cambria Math" w:cs="Times New Roman"/>
                    <w:i/>
                    <w:sz w:val="24"/>
                    <w:szCs w:val="28"/>
                  </w:rPr>
                </m:ctrlPr>
              </m:fPr>
              <m:num>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EPS</m:t>
                        </m:r>
                      </m:e>
                      <m:sub>
                        <m:r>
                          <w:rPr>
                            <w:rFonts w:ascii="Cambria Math" w:hAnsi="Cambria Math" w:cs="Times New Roman"/>
                            <w:sz w:val="24"/>
                            <w:szCs w:val="28"/>
                          </w:rPr>
                          <m:t>отр. инв</m:t>
                        </m:r>
                      </m:sub>
                    </m:sSub>
                  </m:e>
                </m:nary>
              </m:num>
              <m:den>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MC</m:t>
                        </m:r>
                      </m:e>
                      <m:sub>
                        <m:r>
                          <w:rPr>
                            <w:rFonts w:ascii="Cambria Math" w:hAnsi="Cambria Math" w:cs="Times New Roman"/>
                            <w:sz w:val="24"/>
                            <w:szCs w:val="28"/>
                          </w:rPr>
                          <m:t>отр. инв</m:t>
                        </m:r>
                      </m:sub>
                    </m:sSub>
                  </m:e>
                </m:nary>
              </m:den>
            </m:f>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r>
              <w:rPr>
                <w:rFonts w:ascii="Cambria Math" w:hAnsi="Cambria Math" w:cs="Times New Roman"/>
                <w:sz w:val="24"/>
                <w:szCs w:val="28"/>
              </w:rPr>
              <m:t>)</m:t>
            </m:r>
          </m:e>
        </m:d>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РФруб.</m:t>
                </m:r>
              </m:sub>
            </m:sSub>
          </m:num>
          <m:den>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den>
        </m:f>
      </m:oMath>
      <w:r w:rsidR="002B26E5" w:rsidRPr="00E2152A">
        <w:rPr>
          <w:rFonts w:ascii="Times New Roman" w:eastAsiaTheme="minorEastAsia"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EPS</m:t>
                </m:r>
              </m:e>
              <m:sub>
                <m:r>
                  <w:rPr>
                    <w:rFonts w:ascii="Cambria Math" w:hAnsi="Cambria Math" w:cs="Times New Roman"/>
                    <w:sz w:val="24"/>
                    <w:szCs w:val="28"/>
                  </w:rPr>
                  <m:t>отр. инв</m:t>
                </m:r>
              </m:sub>
            </m:sSub>
          </m:e>
        </m:nary>
      </m:oMath>
      <w:r w:rsidR="00227FEF" w:rsidRPr="00E2152A">
        <w:rPr>
          <w:rFonts w:ascii="Times New Roman" w:eastAsiaTheme="minorEastAsia" w:hAnsi="Times New Roman" w:cs="Times New Roman"/>
          <w:sz w:val="24"/>
          <w:szCs w:val="28"/>
        </w:rPr>
        <w:t xml:space="preserve"> – совокупная распределяемая на дивиденды прибыль </w:t>
      </w:r>
      <w:r w:rsidR="002B26E5" w:rsidRPr="00E2152A">
        <w:rPr>
          <w:rFonts w:ascii="Times New Roman" w:eastAsiaTheme="minorEastAsia" w:hAnsi="Times New Roman" w:cs="Times New Roman"/>
          <w:sz w:val="24"/>
          <w:szCs w:val="28"/>
        </w:rPr>
        <w:t>компаний отрасли инвестирования;</w:t>
      </w:r>
    </w:p>
    <w:p w:rsidR="00227FEF" w:rsidRPr="00E2152A" w:rsidRDefault="004B0558" w:rsidP="00E2152A">
      <w:pPr>
        <w:spacing w:after="0" w:line="360" w:lineRule="auto"/>
        <w:ind w:firstLine="567"/>
        <w:jc w:val="both"/>
        <w:rPr>
          <w:rFonts w:ascii="Times New Roman" w:hAnsi="Times New Roman" w:cs="Times New Roman"/>
          <w:sz w:val="24"/>
          <w:szCs w:val="28"/>
        </w:rPr>
      </w:pPr>
      <m:oMath>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MC</m:t>
                </m:r>
              </m:e>
              <m:sub>
                <m:r>
                  <w:rPr>
                    <w:rFonts w:ascii="Cambria Math" w:hAnsi="Cambria Math" w:cs="Times New Roman"/>
                    <w:sz w:val="24"/>
                    <w:szCs w:val="28"/>
                  </w:rPr>
                  <m:t>отр. инв</m:t>
                </m:r>
              </m:sub>
            </m:sSub>
          </m:e>
        </m:nary>
      </m:oMath>
      <w:r w:rsidR="00227FEF" w:rsidRPr="00E2152A">
        <w:rPr>
          <w:rFonts w:ascii="Times New Roman" w:eastAsiaTheme="minorEastAsia" w:hAnsi="Times New Roman" w:cs="Times New Roman"/>
          <w:sz w:val="24"/>
          <w:szCs w:val="28"/>
        </w:rPr>
        <w:t xml:space="preserve"> – рыночная капитализация компаний отрасли инвестирования</w:t>
      </w:r>
      <w:r w:rsidR="002B26E5" w:rsidRPr="00E2152A">
        <w:rPr>
          <w:rFonts w:ascii="Times New Roman"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m:t>
            </m:r>
          </m:sub>
        </m:sSub>
        <m:r>
          <w:rPr>
            <w:rFonts w:ascii="Cambria Math" w:hAnsi="Cambria Math" w:cs="Times New Roman"/>
            <w:sz w:val="24"/>
            <w:szCs w:val="28"/>
          </w:rPr>
          <m:t>-</m:t>
        </m:r>
      </m:oMath>
      <w:r w:rsidR="00227FEF" w:rsidRPr="00E2152A">
        <w:rPr>
          <w:rFonts w:ascii="Times New Roman" w:eastAsiaTheme="minorEastAsia" w:hAnsi="Times New Roman" w:cs="Times New Roman"/>
          <w:sz w:val="24"/>
          <w:szCs w:val="28"/>
        </w:rPr>
        <w:t xml:space="preserve"> эффективная доходность к погашению государственных облигаций Российской Федерации, номинированных в долларах США</w:t>
      </w:r>
      <w:r w:rsidR="002B26E5"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oMath>
      <w:r w:rsidRPr="00E2152A">
        <w:rPr>
          <w:rFonts w:ascii="Times New Roman" w:eastAsiaTheme="minorEastAsia" w:hAnsi="Times New Roman" w:cs="Times New Roman"/>
          <w:sz w:val="24"/>
          <w:szCs w:val="28"/>
        </w:rPr>
        <w:t xml:space="preserve"> – эффективная доходность к погашению государственных облигаций США, соответствующих по срокам погашения российским</w:t>
      </w:r>
      <w:r w:rsidR="002B26E5"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РФруб.</m:t>
            </m:r>
          </m:sub>
        </m:sSub>
      </m:oMath>
      <w:r w:rsidRPr="00E2152A">
        <w:rPr>
          <w:rFonts w:ascii="Times New Roman" w:eastAsiaTheme="minorEastAsia" w:hAnsi="Times New Roman" w:cs="Times New Roman"/>
          <w:sz w:val="24"/>
          <w:szCs w:val="28"/>
        </w:rPr>
        <w:t xml:space="preserve"> – эффективная доходность к погашению государственных облигаций Российской Федерации, номинированных в национальной валюте.</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lastRenderedPageBreak/>
        <w:t>Вышеприведенная логика модели позволяет с некоторыми доработками использовать описываемый подход и для выставления ставки дисконтирования по проектам</w:t>
      </w:r>
      <w:r w:rsidRPr="00E2152A">
        <w:rPr>
          <w:rStyle w:val="a6"/>
          <w:rFonts w:ascii="Times New Roman" w:eastAsiaTheme="minorEastAsia" w:hAnsi="Times New Roman" w:cs="Times New Roman"/>
          <w:sz w:val="24"/>
          <w:szCs w:val="28"/>
        </w:rPr>
        <w:footnoteReference w:id="25"/>
      </w:r>
      <w:r w:rsidRPr="00E2152A">
        <w:rPr>
          <w:rFonts w:ascii="Times New Roman" w:eastAsiaTheme="minorEastAsia" w:hAnsi="Times New Roman" w:cs="Times New Roman"/>
          <w:sz w:val="24"/>
          <w:szCs w:val="28"/>
        </w:rPr>
        <w:t>.</w:t>
      </w:r>
    </w:p>
    <w:p w:rsidR="00227FEF" w:rsidRPr="00E2152A" w:rsidRDefault="002B26E5" w:rsidP="00E2152A">
      <w:pPr>
        <w:spacing w:after="0" w:line="360" w:lineRule="auto"/>
        <w:ind w:firstLine="567"/>
        <w:jc w:val="both"/>
        <w:rPr>
          <w:rFonts w:ascii="Times New Roman" w:hAnsi="Times New Roman" w:cs="Times New Roman"/>
          <w:sz w:val="24"/>
          <w:szCs w:val="28"/>
        </w:rPr>
      </w:pPr>
      <w:r w:rsidRPr="00E2152A">
        <w:rPr>
          <w:rFonts w:ascii="Times New Roman" w:eastAsiaTheme="minorEastAsia" w:hAnsi="Times New Roman" w:cs="Times New Roman"/>
          <w:sz w:val="24"/>
          <w:szCs w:val="28"/>
        </w:rPr>
        <w:t>(1</w:t>
      </w:r>
      <w:r w:rsidR="00391598" w:rsidRPr="00391598">
        <w:rPr>
          <w:rFonts w:ascii="Times New Roman" w:eastAsiaTheme="minorEastAsia" w:hAnsi="Times New Roman" w:cs="Times New Roman"/>
          <w:sz w:val="24"/>
          <w:szCs w:val="28"/>
        </w:rPr>
        <w:t>8</w:t>
      </w:r>
      <w:r w:rsidRPr="00E2152A">
        <w:rPr>
          <w:rFonts w:ascii="Times New Roman" w:eastAsiaTheme="minorEastAsia" w:hAnsi="Times New Roman" w:cs="Times New Roman"/>
          <w:sz w:val="24"/>
          <w:szCs w:val="28"/>
        </w:rPr>
        <w:t xml:space="preserve">) </w:t>
      </w:r>
      <m:oMath>
        <m:r>
          <w:rPr>
            <w:rFonts w:ascii="Cambria Math" w:hAnsi="Cambria Math" w:cs="Times New Roman"/>
            <w:sz w:val="24"/>
            <w:szCs w:val="28"/>
          </w:rPr>
          <m:t xml:space="preserve">i= </m:t>
        </m:r>
        <m:d>
          <m:dPr>
            <m:begChr m:val="["/>
            <m:endChr m:val="]"/>
            <m:ctrlPr>
              <w:rPr>
                <w:rFonts w:ascii="Cambria Math" w:hAnsi="Cambria Math" w:cs="Times New Roman"/>
                <w:i/>
                <w:sz w:val="24"/>
                <w:szCs w:val="28"/>
              </w:rPr>
            </m:ctrlPr>
          </m:dPr>
          <m:e>
            <m:d>
              <m:dPr>
                <m:ctrlPr>
                  <w:rPr>
                    <w:rFonts w:ascii="Cambria Math" w:hAnsi="Cambria Math" w:cs="Times New Roman"/>
                    <w:i/>
                    <w:sz w:val="24"/>
                    <w:szCs w:val="28"/>
                  </w:rPr>
                </m:ctrlPr>
              </m:dPr>
              <m:e>
                <m:f>
                  <m:fPr>
                    <m:ctrlPr>
                      <w:rPr>
                        <w:rFonts w:ascii="Cambria Math" w:hAnsi="Cambria Math" w:cs="Times New Roman"/>
                        <w:i/>
                        <w:sz w:val="24"/>
                        <w:szCs w:val="28"/>
                      </w:rPr>
                    </m:ctrlPr>
                  </m:fPr>
                  <m:num>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EPS</m:t>
                            </m:r>
                          </m:e>
                          <m:sub>
                            <m:r>
                              <w:rPr>
                                <w:rFonts w:ascii="Cambria Math" w:hAnsi="Cambria Math" w:cs="Times New Roman"/>
                                <w:sz w:val="24"/>
                                <w:szCs w:val="28"/>
                              </w:rPr>
                              <m:t>отр. инв</m:t>
                            </m:r>
                          </m:sub>
                        </m:sSub>
                      </m:e>
                    </m:nary>
                  </m:num>
                  <m:den>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MC</m:t>
                            </m:r>
                          </m:e>
                          <m:sub>
                            <m:r>
                              <w:rPr>
                                <w:rFonts w:ascii="Cambria Math" w:hAnsi="Cambria Math" w:cs="Times New Roman"/>
                                <w:sz w:val="24"/>
                                <w:szCs w:val="28"/>
                              </w:rPr>
                              <m:t>отр. инв</m:t>
                            </m:r>
                          </m:sub>
                        </m:sSub>
                      </m:e>
                    </m:nary>
                  </m:den>
                </m:f>
                <m:r>
                  <w:rPr>
                    <w:rFonts w:ascii="Cambria Math" w:hAnsi="Cambria Math" w:cs="Times New Roman"/>
                    <w:sz w:val="24"/>
                    <w:szCs w:val="28"/>
                  </w:rPr>
                  <m:t>+</m:t>
                </m:r>
                <m:f>
                  <m:fPr>
                    <m:ctrlPr>
                      <w:rPr>
                        <w:rFonts w:ascii="Cambria Math" w:hAnsi="Cambria Math" w:cs="Times New Roman"/>
                        <w:i/>
                        <w:sz w:val="24"/>
                        <w:szCs w:val="28"/>
                      </w:rPr>
                    </m:ctrlPr>
                  </m:fPr>
                  <m:num>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EPS</m:t>
                            </m:r>
                          </m:e>
                          <m:sub>
                            <m:r>
                              <w:rPr>
                                <w:rFonts w:ascii="Cambria Math" w:hAnsi="Cambria Math" w:cs="Times New Roman"/>
                                <w:sz w:val="24"/>
                                <w:szCs w:val="28"/>
                              </w:rPr>
                              <m:t>отр. УР</m:t>
                            </m:r>
                          </m:sub>
                        </m:sSub>
                      </m:e>
                    </m:nary>
                  </m:num>
                  <m:den>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MC</m:t>
                            </m:r>
                          </m:e>
                          <m:sub>
                            <m:r>
                              <w:rPr>
                                <w:rFonts w:ascii="Cambria Math" w:hAnsi="Cambria Math" w:cs="Times New Roman"/>
                                <w:sz w:val="24"/>
                                <w:szCs w:val="28"/>
                              </w:rPr>
                              <m:t>отр.УР</m:t>
                            </m:r>
                          </m:sub>
                        </m:sSub>
                      </m:e>
                    </m:nary>
                  </m:den>
                </m:f>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r>
              <w:rPr>
                <w:rFonts w:ascii="Cambria Math" w:hAnsi="Cambria Math" w:cs="Times New Roman"/>
                <w:sz w:val="24"/>
                <w:szCs w:val="28"/>
              </w:rPr>
              <m:t>)</m:t>
            </m:r>
          </m:e>
        </m:d>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РФруб.</m:t>
                </m:r>
              </m:sub>
            </m:sSub>
          </m:num>
          <m:den>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США</m:t>
                </m:r>
              </m:sub>
            </m:sSub>
          </m:den>
        </m:f>
      </m:oMath>
      <w:r w:rsidRPr="00E2152A">
        <w:rPr>
          <w:rFonts w:ascii="Times New Roman" w:eastAsiaTheme="minorEastAsia"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EPS</m:t>
                </m:r>
              </m:e>
              <m:sub>
                <m:r>
                  <w:rPr>
                    <w:rFonts w:ascii="Cambria Math" w:hAnsi="Cambria Math" w:cs="Times New Roman"/>
                    <w:sz w:val="24"/>
                    <w:szCs w:val="28"/>
                  </w:rPr>
                  <m:t>отр. инв</m:t>
                </m:r>
              </m:sub>
            </m:sSub>
          </m:e>
        </m:nary>
      </m:oMath>
      <w:r w:rsidR="00227FEF" w:rsidRPr="00E2152A">
        <w:rPr>
          <w:rFonts w:ascii="Times New Roman" w:eastAsiaTheme="minorEastAsia" w:hAnsi="Times New Roman" w:cs="Times New Roman"/>
          <w:sz w:val="24"/>
          <w:szCs w:val="28"/>
        </w:rPr>
        <w:t xml:space="preserve"> – совокупная распределяемая на дивиденды прибыль компаний базовой отрасли инвестиров</w:t>
      </w:r>
      <w:r w:rsidR="002B26E5" w:rsidRPr="00E2152A">
        <w:rPr>
          <w:rFonts w:ascii="Times New Roman" w:eastAsiaTheme="minorEastAsia" w:hAnsi="Times New Roman" w:cs="Times New Roman"/>
          <w:sz w:val="24"/>
          <w:szCs w:val="28"/>
        </w:rPr>
        <w:t>ания;</w:t>
      </w:r>
    </w:p>
    <w:p w:rsidR="00227FEF" w:rsidRPr="00E2152A" w:rsidRDefault="004B0558" w:rsidP="00E2152A">
      <w:pPr>
        <w:spacing w:after="0" w:line="360" w:lineRule="auto"/>
        <w:ind w:firstLine="567"/>
        <w:jc w:val="both"/>
        <w:rPr>
          <w:rFonts w:ascii="Times New Roman" w:hAnsi="Times New Roman" w:cs="Times New Roman"/>
          <w:sz w:val="24"/>
          <w:szCs w:val="28"/>
        </w:rPr>
      </w:pPr>
      <m:oMath>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MC</m:t>
                </m:r>
              </m:e>
              <m:sub>
                <m:r>
                  <w:rPr>
                    <w:rFonts w:ascii="Cambria Math" w:hAnsi="Cambria Math" w:cs="Times New Roman"/>
                    <w:sz w:val="24"/>
                    <w:szCs w:val="28"/>
                  </w:rPr>
                  <m:t>отр. инв</m:t>
                </m:r>
              </m:sub>
            </m:sSub>
          </m:e>
        </m:nary>
      </m:oMath>
      <w:r w:rsidR="00227FEF" w:rsidRPr="00E2152A">
        <w:rPr>
          <w:rFonts w:ascii="Times New Roman" w:eastAsiaTheme="minorEastAsia" w:hAnsi="Times New Roman" w:cs="Times New Roman"/>
          <w:sz w:val="24"/>
          <w:szCs w:val="28"/>
        </w:rPr>
        <w:t xml:space="preserve"> – рыночная капитализация компаний базовой отрасли инвестирования</w:t>
      </w:r>
      <w:r w:rsidR="002B26E5" w:rsidRPr="00E2152A">
        <w:rPr>
          <w:rFonts w:ascii="Times New Roman"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EPS</m:t>
                </m:r>
              </m:e>
              <m:sub>
                <m:r>
                  <w:rPr>
                    <w:rFonts w:ascii="Cambria Math" w:hAnsi="Cambria Math" w:cs="Times New Roman"/>
                    <w:sz w:val="24"/>
                    <w:szCs w:val="28"/>
                  </w:rPr>
                  <m:t>отр.УР</m:t>
                </m:r>
              </m:sub>
            </m:sSub>
          </m:e>
        </m:nary>
      </m:oMath>
      <w:r w:rsidR="00227FEF" w:rsidRPr="00E2152A">
        <w:rPr>
          <w:rFonts w:ascii="Times New Roman" w:eastAsiaTheme="minorEastAsia" w:hAnsi="Times New Roman" w:cs="Times New Roman"/>
          <w:sz w:val="24"/>
          <w:szCs w:val="28"/>
        </w:rPr>
        <w:t xml:space="preserve"> – совокупная распределяемая на дивиденды прибыль компаний отрасли экономики, которой наиболее характерен уникальный проектный риск по проекту</w:t>
      </w:r>
      <w:r w:rsidR="002B26E5" w:rsidRPr="00E2152A">
        <w:rPr>
          <w:rFonts w:ascii="Times New Roman" w:eastAsiaTheme="minorEastAsia"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nary>
          <m:naryPr>
            <m:chr m:val="∑"/>
            <m:limLoc m:val="undOvr"/>
            <m:subHide m:val="1"/>
            <m:supHide m:val="1"/>
            <m:ctrlPr>
              <w:rPr>
                <w:rFonts w:ascii="Cambria Math" w:hAnsi="Cambria Math" w:cs="Times New Roman"/>
                <w:i/>
                <w:sz w:val="24"/>
                <w:szCs w:val="28"/>
              </w:rPr>
            </m:ctrlPr>
          </m:naryPr>
          <m:sub/>
          <m:sup/>
          <m:e>
            <m:sSub>
              <m:sSubPr>
                <m:ctrlPr>
                  <w:rPr>
                    <w:rFonts w:ascii="Cambria Math" w:hAnsi="Cambria Math" w:cs="Times New Roman"/>
                    <w:i/>
                    <w:sz w:val="24"/>
                    <w:szCs w:val="28"/>
                  </w:rPr>
                </m:ctrlPr>
              </m:sSubPr>
              <m:e>
                <m:r>
                  <w:rPr>
                    <w:rFonts w:ascii="Cambria Math" w:hAnsi="Cambria Math" w:cs="Times New Roman"/>
                    <w:sz w:val="24"/>
                    <w:szCs w:val="28"/>
                  </w:rPr>
                  <m:t>MC</m:t>
                </m:r>
              </m:e>
              <m:sub>
                <m:r>
                  <w:rPr>
                    <w:rFonts w:ascii="Cambria Math" w:hAnsi="Cambria Math" w:cs="Times New Roman"/>
                    <w:sz w:val="24"/>
                    <w:szCs w:val="28"/>
                  </w:rPr>
                  <m:t>отр. УР</m:t>
                </m:r>
              </m:sub>
            </m:sSub>
          </m:e>
        </m:nary>
      </m:oMath>
      <w:r w:rsidR="00227FEF" w:rsidRPr="00E2152A">
        <w:rPr>
          <w:rFonts w:ascii="Times New Roman" w:eastAsiaTheme="minorEastAsia" w:hAnsi="Times New Roman" w:cs="Times New Roman"/>
          <w:sz w:val="24"/>
          <w:szCs w:val="28"/>
        </w:rPr>
        <w:t xml:space="preserve"> – рыночная капитализация компаний отрасли экономики, которой наиболее характерен уникальный проектный риск по проекту.</w:t>
      </w:r>
    </w:p>
    <w:p w:rsidR="00227FEF" w:rsidRDefault="00227FEF"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Таким образом, показано, что рассматриваемый проект несет в себе не только риски той отрасли, в которой осуществляется проект, но и риски других отраслей, научно-технические знания из которых также имеют место быть в данном проекте.</w:t>
      </w:r>
    </w:p>
    <w:p w:rsidR="00E2152A" w:rsidRPr="00E2152A" w:rsidRDefault="00E2152A" w:rsidP="00E2152A">
      <w:pPr>
        <w:spacing w:after="0" w:line="240" w:lineRule="auto"/>
        <w:ind w:firstLine="567"/>
        <w:jc w:val="both"/>
        <w:rPr>
          <w:rFonts w:ascii="Times New Roman" w:hAnsi="Times New Roman" w:cs="Times New Roman"/>
          <w:sz w:val="24"/>
          <w:szCs w:val="28"/>
        </w:rPr>
      </w:pPr>
    </w:p>
    <w:p w:rsidR="00227FEF" w:rsidRPr="00C706CE" w:rsidRDefault="00227FEF"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t>Метод рентабельности инвестиций</w:t>
      </w:r>
    </w:p>
    <w:p w:rsidR="00227FEF" w:rsidRPr="00C706CE" w:rsidRDefault="00227FEF" w:rsidP="00E2152A">
      <w:pPr>
        <w:spacing w:after="0" w:line="360" w:lineRule="auto"/>
        <w:ind w:firstLine="567"/>
        <w:jc w:val="both"/>
        <w:rPr>
          <w:rFonts w:ascii="Times New Roman" w:hAnsi="Times New Roman" w:cs="Times New Roman"/>
          <w:sz w:val="28"/>
          <w:szCs w:val="28"/>
        </w:rPr>
      </w:pPr>
      <w:r w:rsidRPr="00E2152A">
        <w:rPr>
          <w:rFonts w:ascii="Times New Roman" w:hAnsi="Times New Roman" w:cs="Times New Roman"/>
          <w:sz w:val="24"/>
          <w:szCs w:val="28"/>
        </w:rPr>
        <w:t>Экономической природой ставки дисконтирования является минимально требуемая средняя доходность с инвестиций определенного риска. В качестве такой нормы дохода по какому-либо проекту было бы логично принять уже достигнутую отдачу от сделанных инвестиций (рентабельность инвестиций) по аналогичному проекту, которая фактически компенсировала все присущие ему риски. При этом в качестве показателя доходности проекта может служить, как среднегодовая прибыль проекта, так и максимальная или годовая прибыль на момент оценки:</w:t>
      </w:r>
    </w:p>
    <w:p w:rsidR="00227FEF" w:rsidRPr="00E2152A" w:rsidRDefault="002B26E5" w:rsidP="002B26E5">
      <w:pPr>
        <w:spacing w:after="0" w:line="360" w:lineRule="auto"/>
        <w:jc w:val="center"/>
        <w:rPr>
          <w:rFonts w:ascii="Times New Roman" w:hAnsi="Times New Roman" w:cs="Times New Roman"/>
          <w:i/>
          <w:sz w:val="24"/>
          <w:szCs w:val="28"/>
        </w:rPr>
      </w:pPr>
      <w:r w:rsidRPr="00E2152A">
        <w:rPr>
          <w:rFonts w:ascii="Times New Roman" w:eastAsiaTheme="minorEastAsia" w:hAnsi="Times New Roman" w:cs="Times New Roman"/>
          <w:sz w:val="24"/>
          <w:szCs w:val="28"/>
        </w:rPr>
        <w:t>(1</w:t>
      </w:r>
      <w:r w:rsidR="00391598" w:rsidRPr="00D15793">
        <w:rPr>
          <w:rFonts w:ascii="Times New Roman" w:eastAsiaTheme="minorEastAsia" w:hAnsi="Times New Roman" w:cs="Times New Roman"/>
          <w:sz w:val="24"/>
          <w:szCs w:val="28"/>
        </w:rPr>
        <w:t>9</w:t>
      </w:r>
      <w:r w:rsidRPr="00E2152A">
        <w:rPr>
          <w:rFonts w:ascii="Times New Roman" w:eastAsiaTheme="minorEastAsia" w:hAnsi="Times New Roman" w:cs="Times New Roman"/>
          <w:sz w:val="24"/>
          <w:szCs w:val="28"/>
        </w:rPr>
        <w:t xml:space="preserve">) </w:t>
      </w:r>
      <m:oMath>
        <m:r>
          <w:rPr>
            <w:rFonts w:ascii="Cambria Math" w:hAnsi="Cambria Math" w:cs="Times New Roman"/>
            <w:sz w:val="24"/>
            <w:szCs w:val="28"/>
          </w:rPr>
          <m:t>i=ROI=</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П</m:t>
                </m:r>
              </m:e>
              <m:sub>
                <m:r>
                  <w:rPr>
                    <w:rFonts w:ascii="Cambria Math" w:hAnsi="Cambria Math" w:cs="Times New Roman"/>
                    <w:sz w:val="24"/>
                    <w:szCs w:val="28"/>
                  </w:rPr>
                  <m:t>t</m:t>
                </m:r>
              </m:sub>
            </m:sSub>
          </m:num>
          <m:den>
            <m:r>
              <w:rPr>
                <w:rFonts w:ascii="Cambria Math" w:hAnsi="Cambria Math" w:cs="Times New Roman"/>
                <w:sz w:val="24"/>
                <w:szCs w:val="28"/>
              </w:rPr>
              <m:t>I</m:t>
            </m:r>
          </m:den>
        </m:f>
      </m:oMath>
      <w:r w:rsidRPr="00E2152A">
        <w:rPr>
          <w:rFonts w:ascii="Times New Roman" w:eastAsiaTheme="minorEastAsia"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П</m:t>
            </m:r>
          </m:e>
          <m:sub>
            <m:r>
              <w:rPr>
                <w:rFonts w:ascii="Cambria Math" w:hAnsi="Cambria Math" w:cs="Times New Roman"/>
                <w:sz w:val="24"/>
                <w:szCs w:val="28"/>
              </w:rPr>
              <m:t>t</m:t>
            </m:r>
          </m:sub>
        </m:sSub>
      </m:oMath>
      <w:r w:rsidR="00227FEF" w:rsidRPr="00E2152A">
        <w:rPr>
          <w:rFonts w:ascii="Times New Roman" w:eastAsiaTheme="minorEastAsia" w:hAnsi="Times New Roman" w:cs="Times New Roman"/>
          <w:sz w:val="24"/>
          <w:szCs w:val="28"/>
        </w:rPr>
        <w:t xml:space="preserve"> – среднегодовая/максимальная годовая/годовая на момент оценки прибыль проекта-аналога</w:t>
      </w:r>
      <w:r w:rsidR="002B26E5"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lang w:val="en-US"/>
        </w:rPr>
        <w:t>I</w:t>
      </w:r>
      <w:r w:rsidRPr="00E2152A">
        <w:rPr>
          <w:rFonts w:ascii="Times New Roman" w:eastAsiaTheme="minorEastAsia" w:hAnsi="Times New Roman" w:cs="Times New Roman"/>
          <w:sz w:val="24"/>
          <w:szCs w:val="28"/>
        </w:rPr>
        <w:t xml:space="preserve"> – инвестиционные вложения.</w:t>
      </w:r>
    </w:p>
    <w:p w:rsidR="00227FEF"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Зависеть же выбор показателя доходности будет от личных предпочтений инвестора и его ожиданий от проекта.</w:t>
      </w:r>
    </w:p>
    <w:p w:rsidR="00105BA0" w:rsidRDefault="00105BA0" w:rsidP="004E6164">
      <w:pPr>
        <w:spacing w:after="0" w:line="240" w:lineRule="auto"/>
        <w:ind w:firstLine="567"/>
        <w:rPr>
          <w:rFonts w:ascii="Times New Roman" w:hAnsi="Times New Roman" w:cs="Times New Roman"/>
          <w:i/>
          <w:sz w:val="28"/>
          <w:szCs w:val="28"/>
        </w:rPr>
      </w:pPr>
    </w:p>
    <w:p w:rsidR="004B0558" w:rsidRDefault="004B0558" w:rsidP="004E6164">
      <w:pPr>
        <w:spacing w:after="0" w:line="240" w:lineRule="auto"/>
        <w:ind w:firstLine="567"/>
        <w:rPr>
          <w:rFonts w:ascii="Times New Roman" w:hAnsi="Times New Roman" w:cs="Times New Roman"/>
          <w:i/>
          <w:sz w:val="28"/>
          <w:szCs w:val="28"/>
        </w:rPr>
      </w:pPr>
    </w:p>
    <w:p w:rsidR="004B0558" w:rsidRDefault="004B0558" w:rsidP="004E6164">
      <w:pPr>
        <w:spacing w:after="0" w:line="240" w:lineRule="auto"/>
        <w:ind w:firstLine="567"/>
        <w:rPr>
          <w:rFonts w:ascii="Times New Roman" w:hAnsi="Times New Roman" w:cs="Times New Roman"/>
          <w:i/>
          <w:sz w:val="28"/>
          <w:szCs w:val="28"/>
        </w:rPr>
      </w:pPr>
    </w:p>
    <w:p w:rsidR="00227FEF" w:rsidRPr="00C706CE" w:rsidRDefault="00227FEF" w:rsidP="004E6164">
      <w:pPr>
        <w:spacing w:after="0" w:line="240" w:lineRule="auto"/>
        <w:ind w:firstLine="567"/>
        <w:rPr>
          <w:rFonts w:ascii="Times New Roman" w:hAnsi="Times New Roman" w:cs="Times New Roman"/>
          <w:i/>
          <w:sz w:val="28"/>
          <w:szCs w:val="28"/>
        </w:rPr>
      </w:pPr>
      <w:r w:rsidRPr="00C706CE">
        <w:rPr>
          <w:rFonts w:ascii="Times New Roman" w:hAnsi="Times New Roman" w:cs="Times New Roman"/>
          <w:i/>
          <w:sz w:val="28"/>
          <w:szCs w:val="28"/>
        </w:rPr>
        <w:lastRenderedPageBreak/>
        <w:t>Расчет ставки дисконта на основе арбитражной теории стоимости капитальных активов</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Данный метод представляет собой продвинутую версию модели оценки капитальных активов, разработанную Россом в 1976 году. Данный метод оспаривает предположения модели </w:t>
      </w:r>
      <w:r w:rsidRPr="00E2152A">
        <w:rPr>
          <w:rFonts w:ascii="Times New Roman" w:eastAsiaTheme="minorEastAsia" w:hAnsi="Times New Roman" w:cs="Times New Roman"/>
          <w:sz w:val="24"/>
          <w:szCs w:val="28"/>
          <w:lang w:val="en-US"/>
        </w:rPr>
        <w:t>CAPM</w:t>
      </w:r>
      <w:r w:rsidRPr="00E2152A">
        <w:rPr>
          <w:rFonts w:ascii="Times New Roman" w:eastAsiaTheme="minorEastAsia" w:hAnsi="Times New Roman" w:cs="Times New Roman"/>
          <w:sz w:val="24"/>
          <w:szCs w:val="28"/>
        </w:rPr>
        <w:t xml:space="preserve"> относительно транзакционных издержек, получения информации и зависимости от рыночного портфеля. </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Как и модель оценки капитальных активов, модель арбитражной оценки различает риск отдельного проекта и рыночный риск, однако измерение последнего в данных моделях происходит по-разному. Первая модель предполагает, как уже было сказано ранее, что рыночный риск полностью охватывается рыночным портфелем. Вторая же рассматривает множество источников рыночного риска и измеряет чувствительность инвестиций к изменениям в каждом отдельном источнике, используя для этого рыночные премии и частные коэффициенты «бета». Данные показатели должны быть сопоставимыми для рассматриваемого проекта и показывать рискованность по соответствующей отдельной составляющей систематического риска по сравнению со средним инвестиционным риском в стране. Так, рыночный риск в данной модели касается многих или всех фирм и предполагает непредвиденные изменения в определенном числе экономических переменных, включая ВВП, инфляцию и процентные ставки</w:t>
      </w:r>
      <w:r w:rsidRPr="00E2152A">
        <w:rPr>
          <w:rStyle w:val="a6"/>
          <w:rFonts w:ascii="Times New Roman" w:eastAsiaTheme="minorEastAsia" w:hAnsi="Times New Roman" w:cs="Times New Roman"/>
          <w:sz w:val="24"/>
          <w:szCs w:val="28"/>
        </w:rPr>
        <w:footnoteReference w:id="26"/>
      </w:r>
      <w:r w:rsidRPr="00E2152A">
        <w:rPr>
          <w:rFonts w:ascii="Times New Roman" w:eastAsiaTheme="minorEastAsia" w:hAnsi="Times New Roman" w:cs="Times New Roman"/>
          <w:sz w:val="24"/>
          <w:szCs w:val="28"/>
        </w:rPr>
        <w:t>. В общем виде модель можно представить в виде следующей формулы:</w:t>
      </w:r>
    </w:p>
    <w:p w:rsidR="00227FEF" w:rsidRPr="00E2152A" w:rsidRDefault="002B26E5" w:rsidP="002B26E5">
      <w:pPr>
        <w:spacing w:after="0" w:line="360" w:lineRule="auto"/>
        <w:jc w:val="center"/>
        <w:rPr>
          <w:rFonts w:ascii="Times New Roman" w:eastAsiaTheme="minorEastAsia" w:hAnsi="Times New Roman" w:cs="Times New Roman"/>
          <w:sz w:val="28"/>
          <w:szCs w:val="28"/>
        </w:rPr>
      </w:pPr>
      <w:r w:rsidRPr="00E2152A">
        <w:rPr>
          <w:rFonts w:ascii="Times New Roman" w:eastAsiaTheme="minorEastAsia" w:hAnsi="Times New Roman" w:cs="Times New Roman"/>
          <w:sz w:val="24"/>
          <w:szCs w:val="28"/>
        </w:rPr>
        <w:t>(</w:t>
      </w:r>
      <w:r w:rsidR="00391598" w:rsidRPr="00391598">
        <w:rPr>
          <w:rFonts w:ascii="Times New Roman" w:eastAsiaTheme="minorEastAsia" w:hAnsi="Times New Roman" w:cs="Times New Roman"/>
          <w:sz w:val="24"/>
          <w:szCs w:val="28"/>
        </w:rPr>
        <w:t>20</w:t>
      </w:r>
      <w:r w:rsidRPr="00E2152A">
        <w:rPr>
          <w:rFonts w:ascii="Times New Roman" w:eastAsiaTheme="minorEastAsia" w:hAnsi="Times New Roman" w:cs="Times New Roman"/>
          <w:sz w:val="24"/>
          <w:szCs w:val="28"/>
        </w:rPr>
        <w:t xml:space="preserve">) </w:t>
      </w:r>
      <m:oMath>
        <m:r>
          <w:rPr>
            <w:rFonts w:ascii="Cambria Math" w:eastAsiaTheme="minorEastAsia" w:hAnsi="Cambria Math" w:cs="Times New Roman"/>
            <w:sz w:val="24"/>
            <w:szCs w:val="28"/>
          </w:rPr>
          <m:t>i=R+</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1</m:t>
            </m:r>
          </m:sub>
        </m:sSub>
        <m:d>
          <m:dPr>
            <m:ctrlPr>
              <w:rPr>
                <w:rFonts w:ascii="Cambria Math" w:eastAsiaTheme="minorEastAsia" w:hAnsi="Cambria Math" w:cs="Times New Roman"/>
                <w:i/>
                <w:sz w:val="24"/>
                <w:szCs w:val="28"/>
              </w:rPr>
            </m:ctrlPr>
          </m:dPr>
          <m:e>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m1</m:t>
                </m:r>
              </m:sub>
            </m:sSub>
            <m:r>
              <w:rPr>
                <w:rFonts w:ascii="Cambria Math" w:eastAsiaTheme="minorEastAsia" w:hAnsi="Cambria Math" w:cs="Times New Roman"/>
                <w:sz w:val="24"/>
                <w:szCs w:val="28"/>
              </w:rPr>
              <m:t>-R</m:t>
            </m:r>
          </m:e>
        </m:d>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2</m:t>
            </m:r>
          </m:sub>
        </m:sSub>
        <m:d>
          <m:dPr>
            <m:ctrlPr>
              <w:rPr>
                <w:rFonts w:ascii="Cambria Math" w:eastAsiaTheme="minorEastAsia" w:hAnsi="Cambria Math" w:cs="Times New Roman"/>
                <w:i/>
                <w:sz w:val="24"/>
                <w:szCs w:val="28"/>
              </w:rPr>
            </m:ctrlPr>
          </m:dPr>
          <m:e>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m2</m:t>
                </m:r>
              </m:sub>
            </m:sSub>
            <m:r>
              <w:rPr>
                <w:rFonts w:ascii="Cambria Math" w:eastAsiaTheme="minorEastAsia" w:hAnsi="Cambria Math" w:cs="Times New Roman"/>
                <w:sz w:val="24"/>
                <w:szCs w:val="28"/>
              </w:rPr>
              <m:t>-R</m:t>
            </m:r>
          </m:e>
        </m:d>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3</m:t>
            </m:r>
          </m:sub>
        </m:sSub>
        <m:d>
          <m:dPr>
            <m:ctrlPr>
              <w:rPr>
                <w:rFonts w:ascii="Cambria Math" w:eastAsiaTheme="minorEastAsia" w:hAnsi="Cambria Math" w:cs="Times New Roman"/>
                <w:i/>
                <w:sz w:val="24"/>
                <w:szCs w:val="28"/>
              </w:rPr>
            </m:ctrlPr>
          </m:dPr>
          <m:e>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m3</m:t>
                </m:r>
              </m:sub>
            </m:sSub>
            <m:r>
              <w:rPr>
                <w:rFonts w:ascii="Cambria Math" w:eastAsiaTheme="minorEastAsia" w:hAnsi="Cambria Math" w:cs="Times New Roman"/>
                <w:sz w:val="24"/>
                <w:szCs w:val="28"/>
              </w:rPr>
              <m:t>-R</m:t>
            </m:r>
          </m:e>
        </m:d>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n</m:t>
            </m:r>
          </m:sub>
        </m:sSub>
        <m:d>
          <m:dPr>
            <m:ctrlPr>
              <w:rPr>
                <w:rFonts w:ascii="Cambria Math" w:eastAsiaTheme="minorEastAsia" w:hAnsi="Cambria Math" w:cs="Times New Roman"/>
                <w:i/>
                <w:sz w:val="24"/>
                <w:szCs w:val="28"/>
              </w:rPr>
            </m:ctrlPr>
          </m:dPr>
          <m:e>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mn</m:t>
                </m:r>
              </m:sub>
            </m:sSub>
            <m:r>
              <w:rPr>
                <w:rFonts w:ascii="Cambria Math" w:eastAsiaTheme="minorEastAsia" w:hAnsi="Cambria Math" w:cs="Times New Roman"/>
                <w:sz w:val="24"/>
                <w:szCs w:val="28"/>
              </w:rPr>
              <m:t>-R</m:t>
            </m:r>
          </m:e>
        </m:d>
      </m:oMath>
      <w:r w:rsidRPr="00E2152A">
        <w:rPr>
          <w:rFonts w:ascii="Times New Roman" w:eastAsiaTheme="minorEastAsia" w:hAnsi="Times New Roman" w:cs="Times New Roman"/>
          <w:sz w:val="24"/>
          <w:szCs w:val="28"/>
        </w:rPr>
        <w:t>,</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1</m:t>
            </m:r>
          </m:sub>
        </m:sSub>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2</m:t>
            </m:r>
          </m:sub>
        </m:sSub>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3</m:t>
            </m:r>
          </m:sub>
        </m:sSub>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β</m:t>
            </m:r>
          </m:e>
          <m:sub>
            <m:r>
              <w:rPr>
                <w:rFonts w:ascii="Cambria Math" w:eastAsiaTheme="minorEastAsia" w:hAnsi="Cambria Math" w:cs="Times New Roman"/>
                <w:sz w:val="24"/>
                <w:szCs w:val="28"/>
              </w:rPr>
              <m:t>n</m:t>
            </m:r>
          </m:sub>
        </m:sSub>
      </m:oMath>
      <w:r w:rsidR="00227FEF" w:rsidRPr="00E2152A">
        <w:rPr>
          <w:rFonts w:ascii="Times New Roman" w:eastAsiaTheme="minorEastAsia" w:hAnsi="Times New Roman" w:cs="Times New Roman"/>
          <w:sz w:val="24"/>
          <w:szCs w:val="28"/>
        </w:rPr>
        <w:t xml:space="preserve"> – частные коэффициенты «бета»;</w:t>
      </w:r>
    </w:p>
    <w:p w:rsidR="00227FEF" w:rsidRPr="00E2152A" w:rsidRDefault="004B0558" w:rsidP="00E2152A">
      <w:pPr>
        <w:spacing w:after="0" w:line="360" w:lineRule="auto"/>
        <w:ind w:firstLine="567"/>
        <w:jc w:val="both"/>
        <w:rPr>
          <w:rFonts w:ascii="Times New Roman" w:eastAsiaTheme="minorEastAsia" w:hAnsi="Times New Roman" w:cs="Times New Roman"/>
          <w:sz w:val="24"/>
          <w:szCs w:val="28"/>
        </w:rPr>
      </w:pPr>
      <m:oMath>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m1</m:t>
            </m:r>
          </m:sub>
        </m:sSub>
        <m:r>
          <w:rPr>
            <w:rFonts w:ascii="Cambria Math" w:eastAsiaTheme="minorEastAsia" w:hAnsi="Cambria Math" w:cs="Times New Roman"/>
            <w:sz w:val="24"/>
            <w:szCs w:val="28"/>
          </w:rPr>
          <m:t xml:space="preserve">, </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m2</m:t>
            </m:r>
          </m:sub>
        </m:sSub>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m3</m:t>
            </m:r>
          </m:sub>
        </m:sSub>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rPr>
              <m:t>R</m:t>
            </m:r>
          </m:e>
          <m:sub>
            <m:r>
              <w:rPr>
                <w:rFonts w:ascii="Cambria Math" w:eastAsiaTheme="minorEastAsia" w:hAnsi="Cambria Math" w:cs="Times New Roman"/>
                <w:sz w:val="24"/>
                <w:szCs w:val="28"/>
              </w:rPr>
              <m:t>mn</m:t>
            </m:r>
          </m:sub>
        </m:sSub>
      </m:oMath>
      <w:r w:rsidR="00227FEF" w:rsidRPr="00E2152A">
        <w:rPr>
          <w:rFonts w:ascii="Times New Roman" w:eastAsiaTheme="minorEastAsia" w:hAnsi="Times New Roman" w:cs="Times New Roman"/>
          <w:sz w:val="24"/>
          <w:szCs w:val="28"/>
        </w:rPr>
        <w:t xml:space="preserve"> – средние доходности по группе отраслей или компаний, в которых особенно проявляются составляющие систематического риска.</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В настоящее время применение данного варианта с точки зрения необходимой для него информации в российских условиях осложняется недостаточной емкостью и информационной прозрачностью фондового рынка в России. Поэтому единой методики по расчету используемых в этом варианте показателей пока не может быть предложено. Для реализации приведенного варианта необходимо привлечение профессиональных инвестиционных консультантов</w:t>
      </w:r>
      <w:r w:rsidRPr="00E2152A">
        <w:rPr>
          <w:rStyle w:val="a6"/>
          <w:rFonts w:ascii="Times New Roman" w:eastAsiaTheme="minorEastAsia" w:hAnsi="Times New Roman" w:cs="Times New Roman"/>
          <w:sz w:val="24"/>
          <w:szCs w:val="28"/>
        </w:rPr>
        <w:footnoteReference w:id="27"/>
      </w:r>
      <w:r w:rsidRPr="00E2152A">
        <w:rPr>
          <w:rFonts w:ascii="Times New Roman" w:eastAsiaTheme="minorEastAsia" w:hAnsi="Times New Roman" w:cs="Times New Roman"/>
          <w:sz w:val="24"/>
          <w:szCs w:val="28"/>
        </w:rPr>
        <w:t>.</w:t>
      </w:r>
    </w:p>
    <w:p w:rsidR="00227FEF" w:rsidRPr="00E2152A" w:rsidRDefault="00227FEF"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В целях анализа применимости каждого из подходов при формировании рисковых резервных фондов</w:t>
      </w:r>
      <w:r w:rsidR="00163D28" w:rsidRPr="00E2152A">
        <w:rPr>
          <w:rFonts w:ascii="Times New Roman" w:eastAsiaTheme="minorEastAsia" w:hAnsi="Times New Roman" w:cs="Times New Roman"/>
          <w:sz w:val="24"/>
          <w:szCs w:val="28"/>
        </w:rPr>
        <w:t xml:space="preserve"> </w:t>
      </w:r>
      <w:r w:rsidRPr="00E2152A">
        <w:rPr>
          <w:rFonts w:ascii="Times New Roman" w:eastAsiaTheme="minorEastAsia" w:hAnsi="Times New Roman" w:cs="Times New Roman"/>
          <w:sz w:val="24"/>
          <w:szCs w:val="28"/>
        </w:rPr>
        <w:t xml:space="preserve">было выбрано </w:t>
      </w:r>
      <w:r w:rsidR="001430FF" w:rsidRPr="00E2152A">
        <w:rPr>
          <w:rFonts w:ascii="Times New Roman" w:eastAsiaTheme="minorEastAsia" w:hAnsi="Times New Roman" w:cs="Times New Roman"/>
          <w:sz w:val="24"/>
          <w:szCs w:val="28"/>
        </w:rPr>
        <w:t>пять</w:t>
      </w:r>
      <w:r w:rsidRPr="00E2152A">
        <w:rPr>
          <w:rFonts w:ascii="Times New Roman" w:eastAsiaTheme="minorEastAsia" w:hAnsi="Times New Roman" w:cs="Times New Roman"/>
          <w:sz w:val="24"/>
          <w:szCs w:val="28"/>
        </w:rPr>
        <w:t xml:space="preserve"> основных критери</w:t>
      </w:r>
      <w:r w:rsidR="001430FF" w:rsidRPr="00E2152A">
        <w:rPr>
          <w:rFonts w:ascii="Times New Roman" w:eastAsiaTheme="minorEastAsia" w:hAnsi="Times New Roman" w:cs="Times New Roman"/>
          <w:sz w:val="24"/>
          <w:szCs w:val="28"/>
        </w:rPr>
        <w:t>ев</w:t>
      </w:r>
      <w:r w:rsidRPr="00E2152A">
        <w:rPr>
          <w:rFonts w:ascii="Times New Roman" w:eastAsiaTheme="minorEastAsia" w:hAnsi="Times New Roman" w:cs="Times New Roman"/>
          <w:sz w:val="24"/>
          <w:szCs w:val="28"/>
        </w:rPr>
        <w:t xml:space="preserve">, соответствие которым является </w:t>
      </w:r>
      <w:r w:rsidRPr="00E2152A">
        <w:rPr>
          <w:rFonts w:ascii="Times New Roman" w:eastAsiaTheme="minorEastAsia" w:hAnsi="Times New Roman" w:cs="Times New Roman"/>
          <w:sz w:val="24"/>
          <w:szCs w:val="28"/>
        </w:rPr>
        <w:lastRenderedPageBreak/>
        <w:t>обязательным условием для метода, который будет использоваться в дальнейшем при определении величины резервного фонда:</w:t>
      </w:r>
    </w:p>
    <w:p w:rsidR="00227FEF" w:rsidRPr="00E2152A" w:rsidRDefault="00227FEF" w:rsidP="00E2152A">
      <w:pPr>
        <w:pStyle w:val="a3"/>
        <w:numPr>
          <w:ilvl w:val="0"/>
          <w:numId w:val="27"/>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Простота (</w:t>
      </w:r>
      <w:r w:rsidR="007010DC" w:rsidRPr="00E2152A">
        <w:rPr>
          <w:rFonts w:ascii="Times New Roman" w:eastAsiaTheme="minorEastAsia" w:hAnsi="Times New Roman" w:cs="Times New Roman"/>
          <w:sz w:val="24"/>
          <w:szCs w:val="28"/>
        </w:rPr>
        <w:t>учитывая выбор подхода к определению вероятностей рисков из прошлого параграфа, который является достаточно трудоемким в силу объективных причин, для определения ставки дисконтирования было решено, наоборот, использовать более простой метод)</w:t>
      </w:r>
      <w:r w:rsidRPr="00E2152A">
        <w:rPr>
          <w:rFonts w:ascii="Times New Roman" w:eastAsiaTheme="minorEastAsia" w:hAnsi="Times New Roman" w:cs="Times New Roman"/>
          <w:sz w:val="24"/>
          <w:szCs w:val="28"/>
        </w:rPr>
        <w:t>;</w:t>
      </w:r>
    </w:p>
    <w:p w:rsidR="00227FEF" w:rsidRPr="00E2152A" w:rsidRDefault="00227FEF" w:rsidP="00E2152A">
      <w:pPr>
        <w:pStyle w:val="a3"/>
        <w:numPr>
          <w:ilvl w:val="0"/>
          <w:numId w:val="27"/>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Переменность</w:t>
      </w:r>
      <w:r w:rsidR="007010DC" w:rsidRPr="00E2152A">
        <w:rPr>
          <w:rFonts w:ascii="Times New Roman" w:eastAsiaTheme="minorEastAsia" w:hAnsi="Times New Roman" w:cs="Times New Roman"/>
          <w:sz w:val="24"/>
          <w:szCs w:val="28"/>
        </w:rPr>
        <w:t xml:space="preserve"> (для анализа рисковых резервных фондов необходима возможность расчета ставки дисконтирования для каждого отдельного периода реализации проекта)</w:t>
      </w:r>
      <w:r w:rsidRPr="00E2152A">
        <w:rPr>
          <w:rFonts w:ascii="Times New Roman" w:eastAsiaTheme="minorEastAsia" w:hAnsi="Times New Roman" w:cs="Times New Roman"/>
          <w:sz w:val="24"/>
          <w:szCs w:val="28"/>
        </w:rPr>
        <w:t>;</w:t>
      </w:r>
    </w:p>
    <w:p w:rsidR="00227FEF" w:rsidRPr="00E2152A" w:rsidRDefault="00227FEF" w:rsidP="00E2152A">
      <w:pPr>
        <w:pStyle w:val="a3"/>
        <w:numPr>
          <w:ilvl w:val="0"/>
          <w:numId w:val="27"/>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Возможность применения в Российских условиях</w:t>
      </w:r>
      <w:r w:rsidR="007010DC" w:rsidRPr="00E2152A">
        <w:rPr>
          <w:rFonts w:ascii="Times New Roman" w:eastAsiaTheme="minorEastAsia" w:hAnsi="Times New Roman" w:cs="Times New Roman"/>
          <w:sz w:val="24"/>
          <w:szCs w:val="28"/>
        </w:rPr>
        <w:t xml:space="preserve"> (очевидно, что, рассматривая тот или иной проект, необходимо помнить об особенностях его реализации в той или иной стране)</w:t>
      </w:r>
      <w:r w:rsidRPr="00E2152A">
        <w:rPr>
          <w:rFonts w:ascii="Times New Roman" w:eastAsiaTheme="minorEastAsia" w:hAnsi="Times New Roman" w:cs="Times New Roman"/>
          <w:sz w:val="24"/>
          <w:szCs w:val="28"/>
        </w:rPr>
        <w:t>;</w:t>
      </w:r>
    </w:p>
    <w:p w:rsidR="00227FEF" w:rsidRPr="00E2152A" w:rsidRDefault="00227FEF" w:rsidP="00E2152A">
      <w:pPr>
        <w:pStyle w:val="a3"/>
        <w:numPr>
          <w:ilvl w:val="0"/>
          <w:numId w:val="27"/>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Применимость к новому проекту</w:t>
      </w:r>
      <w:r w:rsidR="007010DC" w:rsidRPr="00E2152A">
        <w:rPr>
          <w:rFonts w:ascii="Times New Roman" w:eastAsiaTheme="minorEastAsia" w:hAnsi="Times New Roman" w:cs="Times New Roman"/>
          <w:sz w:val="24"/>
          <w:szCs w:val="28"/>
        </w:rPr>
        <w:t xml:space="preserve"> (в рамках данной ра</w:t>
      </w:r>
      <w:r w:rsidR="001430FF" w:rsidRPr="00E2152A">
        <w:rPr>
          <w:rFonts w:ascii="Times New Roman" w:eastAsiaTheme="minorEastAsia" w:hAnsi="Times New Roman" w:cs="Times New Roman"/>
          <w:sz w:val="24"/>
          <w:szCs w:val="28"/>
        </w:rPr>
        <w:t>боты рассматриваются риски инвести</w:t>
      </w:r>
      <w:r w:rsidR="007010DC" w:rsidRPr="00E2152A">
        <w:rPr>
          <w:rFonts w:ascii="Times New Roman" w:eastAsiaTheme="minorEastAsia" w:hAnsi="Times New Roman" w:cs="Times New Roman"/>
          <w:sz w:val="24"/>
          <w:szCs w:val="28"/>
        </w:rPr>
        <w:t xml:space="preserve">рования именно </w:t>
      </w:r>
      <w:r w:rsidR="001430FF" w:rsidRPr="00E2152A">
        <w:rPr>
          <w:rFonts w:ascii="Times New Roman" w:eastAsiaTheme="minorEastAsia" w:hAnsi="Times New Roman" w:cs="Times New Roman"/>
          <w:sz w:val="24"/>
          <w:szCs w:val="28"/>
        </w:rPr>
        <w:t>в новые проекты, что делает способы определения ставки дисконтирования на основании уже имеющихся данных по проекту неприменимыми);</w:t>
      </w:r>
    </w:p>
    <w:p w:rsidR="00163D28" w:rsidRPr="00E2152A" w:rsidRDefault="001430FF" w:rsidP="00E2152A">
      <w:pPr>
        <w:pStyle w:val="a3"/>
        <w:numPr>
          <w:ilvl w:val="0"/>
          <w:numId w:val="27"/>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Объективность (</w:t>
      </w:r>
      <w:r w:rsidR="00163D28" w:rsidRPr="00E2152A">
        <w:rPr>
          <w:rFonts w:ascii="Times New Roman" w:eastAsiaTheme="minorEastAsia" w:hAnsi="Times New Roman" w:cs="Times New Roman"/>
          <w:sz w:val="24"/>
          <w:szCs w:val="28"/>
        </w:rPr>
        <w:t xml:space="preserve">в рамках использования любого из подходов к </w:t>
      </w:r>
      <w:r w:rsidRPr="00E2152A">
        <w:rPr>
          <w:rFonts w:ascii="Times New Roman" w:eastAsiaTheme="minorEastAsia" w:hAnsi="Times New Roman" w:cs="Times New Roman"/>
          <w:sz w:val="24"/>
          <w:szCs w:val="28"/>
        </w:rPr>
        <w:t>расставлени</w:t>
      </w:r>
      <w:r w:rsidR="00163D28" w:rsidRPr="00E2152A">
        <w:rPr>
          <w:rFonts w:ascii="Times New Roman" w:eastAsiaTheme="minorEastAsia" w:hAnsi="Times New Roman" w:cs="Times New Roman"/>
          <w:sz w:val="24"/>
          <w:szCs w:val="28"/>
        </w:rPr>
        <w:t>ю</w:t>
      </w:r>
      <w:r w:rsidRPr="00E2152A">
        <w:rPr>
          <w:rFonts w:ascii="Times New Roman" w:eastAsiaTheme="minorEastAsia" w:hAnsi="Times New Roman" w:cs="Times New Roman"/>
          <w:sz w:val="24"/>
          <w:szCs w:val="28"/>
        </w:rPr>
        <w:t xml:space="preserve"> вероятностей</w:t>
      </w:r>
      <w:r w:rsidR="00163D28" w:rsidRPr="00E2152A">
        <w:rPr>
          <w:rFonts w:ascii="Times New Roman" w:eastAsiaTheme="minorEastAsia" w:hAnsi="Times New Roman" w:cs="Times New Roman"/>
          <w:sz w:val="24"/>
          <w:szCs w:val="28"/>
        </w:rPr>
        <w:t xml:space="preserve"> полученные результаты</w:t>
      </w:r>
      <w:r w:rsidRPr="00E2152A">
        <w:rPr>
          <w:rFonts w:ascii="Times New Roman" w:eastAsiaTheme="minorEastAsia" w:hAnsi="Times New Roman" w:cs="Times New Roman"/>
          <w:sz w:val="24"/>
          <w:szCs w:val="28"/>
        </w:rPr>
        <w:t xml:space="preserve"> </w:t>
      </w:r>
      <w:r w:rsidR="00163D28" w:rsidRPr="00E2152A">
        <w:rPr>
          <w:rFonts w:ascii="Times New Roman" w:eastAsiaTheme="minorEastAsia" w:hAnsi="Times New Roman" w:cs="Times New Roman"/>
          <w:sz w:val="24"/>
          <w:szCs w:val="28"/>
        </w:rPr>
        <w:t>будут, в основном, субъективными, а потому хотя бы подход к определению ставки дисконтирования должен быть в достаточной степени объективным).</w:t>
      </w:r>
    </w:p>
    <w:p w:rsidR="00163D28" w:rsidRPr="00E2152A" w:rsidRDefault="00163D28" w:rsidP="00E2152A">
      <w:pPr>
        <w:spacing w:after="0" w:line="360" w:lineRule="auto"/>
        <w:ind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Также для полноты анализа в таблицу были включены еще два критерия: учет систематических рисков и учет несистематических рисков.</w:t>
      </w:r>
    </w:p>
    <w:p w:rsidR="00F3046D" w:rsidRPr="00F3046D" w:rsidRDefault="00163D28" w:rsidP="00F3046D">
      <w:pPr>
        <w:spacing w:after="0" w:line="240" w:lineRule="auto"/>
        <w:ind w:firstLine="709"/>
        <w:jc w:val="right"/>
        <w:rPr>
          <w:rFonts w:ascii="Times New Roman" w:hAnsi="Times New Roman" w:cs="Times New Roman"/>
          <w:i/>
          <w:sz w:val="24"/>
          <w:szCs w:val="24"/>
        </w:rPr>
      </w:pPr>
      <w:r w:rsidRPr="00F3046D">
        <w:rPr>
          <w:rFonts w:ascii="Times New Roman" w:hAnsi="Times New Roman" w:cs="Times New Roman"/>
          <w:i/>
          <w:sz w:val="24"/>
          <w:szCs w:val="24"/>
        </w:rPr>
        <w:t>Таблица 1.</w:t>
      </w:r>
      <w:r w:rsidR="00F3046D" w:rsidRPr="00F3046D">
        <w:rPr>
          <w:rFonts w:ascii="Times New Roman" w:hAnsi="Times New Roman" w:cs="Times New Roman"/>
          <w:i/>
          <w:sz w:val="24"/>
          <w:szCs w:val="24"/>
        </w:rPr>
        <w:t>2</w:t>
      </w:r>
      <w:r w:rsidRPr="00F3046D">
        <w:rPr>
          <w:rFonts w:ascii="Times New Roman" w:hAnsi="Times New Roman" w:cs="Times New Roman"/>
          <w:i/>
          <w:sz w:val="24"/>
          <w:szCs w:val="24"/>
        </w:rPr>
        <w:t xml:space="preserve"> </w:t>
      </w:r>
    </w:p>
    <w:p w:rsidR="00163D28" w:rsidRDefault="00163D28" w:rsidP="00F3046D">
      <w:pPr>
        <w:spacing w:after="0" w:line="240" w:lineRule="auto"/>
        <w:ind w:firstLine="709"/>
        <w:jc w:val="center"/>
        <w:rPr>
          <w:rFonts w:ascii="Times New Roman" w:hAnsi="Times New Roman" w:cs="Times New Roman"/>
          <w:b/>
          <w:sz w:val="24"/>
          <w:szCs w:val="28"/>
        </w:rPr>
      </w:pPr>
      <w:r w:rsidRPr="00E2152A">
        <w:rPr>
          <w:rFonts w:ascii="Times New Roman" w:hAnsi="Times New Roman" w:cs="Times New Roman"/>
          <w:b/>
          <w:sz w:val="24"/>
          <w:szCs w:val="28"/>
        </w:rPr>
        <w:t>Сравнение подходов к определению ставки дисконтирования при формировании рисковых резервных фондов</w:t>
      </w:r>
    </w:p>
    <w:p w:rsidR="00F3046D" w:rsidRPr="00C706CE" w:rsidRDefault="00F3046D" w:rsidP="00F3046D">
      <w:pPr>
        <w:spacing w:after="0" w:line="240" w:lineRule="auto"/>
        <w:ind w:firstLine="709"/>
        <w:jc w:val="center"/>
        <w:rPr>
          <w:rFonts w:ascii="Times New Roman" w:eastAsiaTheme="minorEastAsia" w:hAnsi="Times New Roman" w:cs="Times New Roman"/>
          <w:sz w:val="28"/>
          <w:szCs w:val="28"/>
        </w:rPr>
      </w:pP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951"/>
        <w:gridCol w:w="951"/>
        <w:gridCol w:w="951"/>
        <w:gridCol w:w="951"/>
        <w:gridCol w:w="959"/>
        <w:gridCol w:w="970"/>
        <w:gridCol w:w="951"/>
      </w:tblGrid>
      <w:tr w:rsidR="00163D28" w:rsidRPr="00E2152A" w:rsidTr="00F3046D">
        <w:trPr>
          <w:trHeight w:val="2060"/>
        </w:trPr>
        <w:tc>
          <w:tcPr>
            <w:tcW w:w="2666" w:type="dxa"/>
            <w:shd w:val="clear" w:color="auto" w:fill="auto"/>
            <w:vAlign w:val="bottom"/>
            <w:hideMark/>
          </w:tcPr>
          <w:p w:rsidR="00163D28" w:rsidRPr="00E2152A" w:rsidRDefault="00163D28" w:rsidP="00391598">
            <w:pPr>
              <w:spacing w:after="0" w:line="240" w:lineRule="auto"/>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t> </w:t>
            </w:r>
          </w:p>
        </w:tc>
        <w:tc>
          <w:tcPr>
            <w:tcW w:w="951" w:type="dxa"/>
            <w:shd w:val="clear" w:color="auto" w:fill="auto"/>
            <w:textDirection w:val="btLr"/>
            <w:vAlign w:val="center"/>
            <w:hideMark/>
          </w:tcPr>
          <w:p w:rsidR="00163D28" w:rsidRPr="00E2152A" w:rsidRDefault="00163D28" w:rsidP="00391598">
            <w:pPr>
              <w:tabs>
                <w:tab w:val="left" w:pos="505"/>
                <w:tab w:val="left" w:pos="788"/>
              </w:tabs>
              <w:spacing w:after="0" w:line="240" w:lineRule="auto"/>
              <w:ind w:firstLine="16"/>
              <w:contextualSpacing/>
              <w:rPr>
                <w:rFonts w:ascii="Times New Roman" w:hAnsi="Times New Roman" w:cs="Times New Roman"/>
                <w:b/>
                <w:color w:val="000000"/>
                <w:sz w:val="20"/>
                <w:szCs w:val="20"/>
              </w:rPr>
            </w:pPr>
            <w:r w:rsidRPr="00E2152A">
              <w:rPr>
                <w:rFonts w:ascii="Times New Roman" w:hAnsi="Times New Roman" w:cs="Times New Roman"/>
                <w:b/>
                <w:color w:val="000000"/>
                <w:sz w:val="20"/>
                <w:szCs w:val="20"/>
              </w:rPr>
              <w:t>Простота</w:t>
            </w:r>
          </w:p>
        </w:tc>
        <w:tc>
          <w:tcPr>
            <w:tcW w:w="951" w:type="dxa"/>
            <w:shd w:val="clear" w:color="auto" w:fill="auto"/>
            <w:textDirection w:val="btLr"/>
            <w:vAlign w:val="center"/>
            <w:hideMark/>
          </w:tcPr>
          <w:p w:rsidR="00163D28" w:rsidRPr="00E2152A" w:rsidRDefault="00163D28" w:rsidP="00391598">
            <w:pPr>
              <w:tabs>
                <w:tab w:val="left" w:pos="505"/>
                <w:tab w:val="left" w:pos="788"/>
              </w:tabs>
              <w:spacing w:after="0" w:line="240" w:lineRule="auto"/>
              <w:ind w:firstLine="16"/>
              <w:contextualSpacing/>
              <w:rPr>
                <w:rFonts w:ascii="Times New Roman" w:hAnsi="Times New Roman" w:cs="Times New Roman"/>
                <w:b/>
                <w:color w:val="000000"/>
                <w:sz w:val="20"/>
                <w:szCs w:val="20"/>
              </w:rPr>
            </w:pPr>
            <w:r w:rsidRPr="00E2152A">
              <w:rPr>
                <w:rFonts w:ascii="Times New Roman" w:hAnsi="Times New Roman" w:cs="Times New Roman"/>
                <w:b/>
                <w:color w:val="000000"/>
                <w:sz w:val="20"/>
                <w:szCs w:val="20"/>
              </w:rPr>
              <w:t>Переменность</w:t>
            </w:r>
          </w:p>
        </w:tc>
        <w:tc>
          <w:tcPr>
            <w:tcW w:w="951" w:type="dxa"/>
            <w:shd w:val="clear" w:color="auto" w:fill="auto"/>
            <w:textDirection w:val="btLr"/>
            <w:vAlign w:val="center"/>
            <w:hideMark/>
          </w:tcPr>
          <w:p w:rsidR="00163D28" w:rsidRPr="00E2152A" w:rsidRDefault="00163D28" w:rsidP="00391598">
            <w:pPr>
              <w:tabs>
                <w:tab w:val="left" w:pos="505"/>
                <w:tab w:val="left" w:pos="788"/>
              </w:tabs>
              <w:spacing w:after="0" w:line="240" w:lineRule="auto"/>
              <w:ind w:firstLine="16"/>
              <w:contextualSpacing/>
              <w:rPr>
                <w:rFonts w:ascii="Times New Roman" w:hAnsi="Times New Roman" w:cs="Times New Roman"/>
                <w:b/>
                <w:color w:val="000000"/>
                <w:sz w:val="20"/>
                <w:szCs w:val="20"/>
              </w:rPr>
            </w:pPr>
            <w:r w:rsidRPr="00E2152A">
              <w:rPr>
                <w:rFonts w:ascii="Times New Roman" w:hAnsi="Times New Roman" w:cs="Times New Roman"/>
                <w:b/>
                <w:color w:val="000000"/>
                <w:sz w:val="20"/>
                <w:szCs w:val="20"/>
              </w:rPr>
              <w:t>Возможность применения в Российских условиях</w:t>
            </w:r>
          </w:p>
        </w:tc>
        <w:tc>
          <w:tcPr>
            <w:tcW w:w="951" w:type="dxa"/>
            <w:shd w:val="clear" w:color="auto" w:fill="auto"/>
            <w:textDirection w:val="btLr"/>
            <w:vAlign w:val="center"/>
            <w:hideMark/>
          </w:tcPr>
          <w:p w:rsidR="00163D28" w:rsidRPr="00E2152A" w:rsidRDefault="00163D28" w:rsidP="00391598">
            <w:pPr>
              <w:tabs>
                <w:tab w:val="left" w:pos="505"/>
                <w:tab w:val="left" w:pos="788"/>
              </w:tabs>
              <w:spacing w:after="0" w:line="240" w:lineRule="auto"/>
              <w:ind w:firstLine="16"/>
              <w:contextualSpacing/>
              <w:rPr>
                <w:rFonts w:ascii="Times New Roman" w:hAnsi="Times New Roman" w:cs="Times New Roman"/>
                <w:b/>
                <w:color w:val="000000"/>
                <w:sz w:val="20"/>
                <w:szCs w:val="20"/>
              </w:rPr>
            </w:pPr>
            <w:r w:rsidRPr="00E2152A">
              <w:rPr>
                <w:rFonts w:ascii="Times New Roman" w:hAnsi="Times New Roman" w:cs="Times New Roman"/>
                <w:b/>
                <w:color w:val="000000"/>
                <w:sz w:val="20"/>
                <w:szCs w:val="20"/>
              </w:rPr>
              <w:t>Применимость к новому проекту</w:t>
            </w:r>
          </w:p>
        </w:tc>
        <w:tc>
          <w:tcPr>
            <w:tcW w:w="959" w:type="dxa"/>
            <w:textDirection w:val="btLr"/>
            <w:vAlign w:val="center"/>
          </w:tcPr>
          <w:p w:rsidR="00163D28" w:rsidRPr="00E2152A" w:rsidRDefault="00163D28" w:rsidP="00391598">
            <w:pPr>
              <w:tabs>
                <w:tab w:val="left" w:pos="505"/>
                <w:tab w:val="left" w:pos="788"/>
              </w:tabs>
              <w:spacing w:after="0" w:line="240" w:lineRule="auto"/>
              <w:ind w:firstLine="16"/>
              <w:contextualSpacing/>
              <w:rPr>
                <w:rFonts w:ascii="Times New Roman" w:hAnsi="Times New Roman" w:cs="Times New Roman"/>
                <w:b/>
                <w:color w:val="000000"/>
                <w:sz w:val="20"/>
                <w:szCs w:val="20"/>
              </w:rPr>
            </w:pPr>
            <w:r w:rsidRPr="00E2152A">
              <w:rPr>
                <w:rFonts w:ascii="Times New Roman" w:hAnsi="Times New Roman" w:cs="Times New Roman"/>
                <w:b/>
                <w:color w:val="000000"/>
                <w:sz w:val="20"/>
                <w:szCs w:val="20"/>
              </w:rPr>
              <w:t>Объективность</w:t>
            </w:r>
          </w:p>
        </w:tc>
        <w:tc>
          <w:tcPr>
            <w:tcW w:w="970" w:type="dxa"/>
            <w:shd w:val="clear" w:color="auto" w:fill="auto"/>
            <w:textDirection w:val="btLr"/>
            <w:vAlign w:val="center"/>
            <w:hideMark/>
          </w:tcPr>
          <w:p w:rsidR="00163D28" w:rsidRPr="00E2152A" w:rsidRDefault="00163D28" w:rsidP="00391598">
            <w:pPr>
              <w:tabs>
                <w:tab w:val="left" w:pos="505"/>
                <w:tab w:val="left" w:pos="788"/>
              </w:tabs>
              <w:spacing w:after="0" w:line="240" w:lineRule="auto"/>
              <w:ind w:firstLine="16"/>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t>Учёт систематических рисков</w:t>
            </w:r>
          </w:p>
        </w:tc>
        <w:tc>
          <w:tcPr>
            <w:tcW w:w="951" w:type="dxa"/>
            <w:shd w:val="clear" w:color="auto" w:fill="auto"/>
            <w:textDirection w:val="btLr"/>
            <w:vAlign w:val="center"/>
            <w:hideMark/>
          </w:tcPr>
          <w:p w:rsidR="00163D28" w:rsidRPr="00E2152A" w:rsidRDefault="00163D28" w:rsidP="00391598">
            <w:pPr>
              <w:tabs>
                <w:tab w:val="left" w:pos="505"/>
                <w:tab w:val="left" w:pos="788"/>
              </w:tabs>
              <w:spacing w:after="0" w:line="240" w:lineRule="auto"/>
              <w:ind w:firstLine="16"/>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t>Учёт несистематических рисков</w:t>
            </w:r>
          </w:p>
        </w:tc>
      </w:tr>
      <w:tr w:rsidR="00163D28" w:rsidRPr="00E2152A" w:rsidTr="00F3046D">
        <w:trPr>
          <w:trHeight w:val="300"/>
        </w:trPr>
        <w:tc>
          <w:tcPr>
            <w:tcW w:w="2666" w:type="dxa"/>
            <w:shd w:val="clear" w:color="auto" w:fill="auto"/>
            <w:vAlign w:val="center"/>
            <w:hideMark/>
          </w:tcPr>
          <w:p w:rsidR="00163D28" w:rsidRPr="00E2152A" w:rsidRDefault="00163D28" w:rsidP="00391598">
            <w:pPr>
              <w:spacing w:after="0" w:line="240" w:lineRule="auto"/>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t>Метод аналогий</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9" w:type="dxa"/>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70"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r>
      <w:tr w:rsidR="00163D28" w:rsidRPr="00E2152A" w:rsidTr="00F3046D">
        <w:trPr>
          <w:trHeight w:val="510"/>
        </w:trPr>
        <w:tc>
          <w:tcPr>
            <w:tcW w:w="2666" w:type="dxa"/>
            <w:shd w:val="clear" w:color="auto" w:fill="auto"/>
            <w:vAlign w:val="center"/>
            <w:hideMark/>
          </w:tcPr>
          <w:p w:rsidR="00163D28" w:rsidRPr="00E2152A" w:rsidRDefault="00163D28" w:rsidP="00391598">
            <w:pPr>
              <w:spacing w:after="0" w:line="240" w:lineRule="auto"/>
              <w:contextualSpacing/>
              <w:rPr>
                <w:rFonts w:ascii="Times New Roman" w:hAnsi="Times New Roman" w:cs="Times New Roman"/>
                <w:b/>
                <w:color w:val="000000"/>
                <w:sz w:val="20"/>
                <w:szCs w:val="20"/>
              </w:rPr>
            </w:pPr>
            <w:r w:rsidRPr="00E2152A">
              <w:rPr>
                <w:rFonts w:ascii="Times New Roman" w:hAnsi="Times New Roman" w:cs="Times New Roman"/>
                <w:b/>
                <w:color w:val="000000"/>
                <w:sz w:val="20"/>
                <w:szCs w:val="20"/>
              </w:rPr>
              <w:t>Модель оценки капитальных активов (CAPM)</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9" w:type="dxa"/>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70"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r>
      <w:tr w:rsidR="00163D28" w:rsidRPr="00E2152A" w:rsidTr="00F3046D">
        <w:trPr>
          <w:trHeight w:val="510"/>
        </w:trPr>
        <w:tc>
          <w:tcPr>
            <w:tcW w:w="2666" w:type="dxa"/>
            <w:shd w:val="clear" w:color="auto" w:fill="auto"/>
            <w:vAlign w:val="center"/>
            <w:hideMark/>
          </w:tcPr>
          <w:p w:rsidR="00163D28" w:rsidRPr="00E2152A" w:rsidRDefault="00163D28" w:rsidP="00391598">
            <w:pPr>
              <w:spacing w:after="0" w:line="240" w:lineRule="auto"/>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t>Метод кумулятивного построения ставки дисконта</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9" w:type="dxa"/>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70"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r>
      <w:tr w:rsidR="00163D28" w:rsidRPr="00E2152A" w:rsidTr="00F3046D">
        <w:trPr>
          <w:trHeight w:val="510"/>
        </w:trPr>
        <w:tc>
          <w:tcPr>
            <w:tcW w:w="2666" w:type="dxa"/>
            <w:shd w:val="clear" w:color="auto" w:fill="auto"/>
            <w:vAlign w:val="center"/>
            <w:hideMark/>
          </w:tcPr>
          <w:p w:rsidR="00163D28" w:rsidRPr="00E2152A" w:rsidRDefault="00163D28" w:rsidP="00391598">
            <w:pPr>
              <w:spacing w:after="0" w:line="240" w:lineRule="auto"/>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t>Ставка дисконта как величина, обратная соотношению «Цена/Прибыль»</w:t>
            </w:r>
          </w:p>
        </w:tc>
        <w:tc>
          <w:tcPr>
            <w:tcW w:w="951" w:type="dxa"/>
            <w:shd w:val="clear" w:color="auto" w:fill="auto"/>
            <w:vAlign w:val="center"/>
            <w:hideMark/>
          </w:tcPr>
          <w:p w:rsidR="00163D28" w:rsidRPr="00E2152A" w:rsidRDefault="009A2317"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AC39A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9" w:type="dxa"/>
            <w:vAlign w:val="center"/>
          </w:tcPr>
          <w:p w:rsidR="00163D28" w:rsidRPr="00E2152A" w:rsidRDefault="009A2317"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70"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r>
      <w:tr w:rsidR="00163D28" w:rsidRPr="00E2152A" w:rsidTr="00F3046D">
        <w:trPr>
          <w:trHeight w:val="300"/>
        </w:trPr>
        <w:tc>
          <w:tcPr>
            <w:tcW w:w="2666" w:type="dxa"/>
            <w:shd w:val="clear" w:color="auto" w:fill="auto"/>
            <w:vAlign w:val="center"/>
            <w:hideMark/>
          </w:tcPr>
          <w:p w:rsidR="00163D28" w:rsidRPr="00E2152A" w:rsidRDefault="00163D28" w:rsidP="00391598">
            <w:pPr>
              <w:spacing w:after="0" w:line="240" w:lineRule="auto"/>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t>Метод рентабельности инвестиций</w:t>
            </w:r>
          </w:p>
        </w:tc>
        <w:tc>
          <w:tcPr>
            <w:tcW w:w="951" w:type="dxa"/>
            <w:shd w:val="clear" w:color="auto" w:fill="auto"/>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9" w:type="dxa"/>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70" w:type="dxa"/>
            <w:shd w:val="clear" w:color="auto" w:fill="auto"/>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r>
      <w:tr w:rsidR="00163D28" w:rsidRPr="00E2152A" w:rsidTr="00F3046D">
        <w:trPr>
          <w:trHeight w:val="765"/>
        </w:trPr>
        <w:tc>
          <w:tcPr>
            <w:tcW w:w="2666" w:type="dxa"/>
            <w:shd w:val="clear" w:color="auto" w:fill="auto"/>
            <w:vAlign w:val="center"/>
            <w:hideMark/>
          </w:tcPr>
          <w:p w:rsidR="00163D28" w:rsidRPr="00E2152A" w:rsidRDefault="00163D28" w:rsidP="00391598">
            <w:pPr>
              <w:spacing w:after="0" w:line="240" w:lineRule="auto"/>
              <w:contextualSpacing/>
              <w:rPr>
                <w:rFonts w:ascii="Times New Roman" w:hAnsi="Times New Roman" w:cs="Times New Roman"/>
                <w:color w:val="000000"/>
                <w:sz w:val="20"/>
                <w:szCs w:val="20"/>
              </w:rPr>
            </w:pPr>
            <w:r w:rsidRPr="00E2152A">
              <w:rPr>
                <w:rFonts w:ascii="Times New Roman" w:hAnsi="Times New Roman" w:cs="Times New Roman"/>
                <w:color w:val="000000"/>
                <w:sz w:val="20"/>
                <w:szCs w:val="20"/>
              </w:rPr>
              <w:lastRenderedPageBreak/>
              <w:t>Расчет ставки дисконта на основе арбитражной теории стоимости капитальных активов</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9" w:type="dxa"/>
            <w:vAlign w:val="center"/>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70"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c>
          <w:tcPr>
            <w:tcW w:w="951" w:type="dxa"/>
            <w:shd w:val="clear" w:color="auto" w:fill="auto"/>
            <w:vAlign w:val="center"/>
            <w:hideMark/>
          </w:tcPr>
          <w:p w:rsidR="00163D28" w:rsidRPr="00E2152A" w:rsidRDefault="00163D28" w:rsidP="00391598">
            <w:pPr>
              <w:spacing w:after="0" w:line="240" w:lineRule="auto"/>
              <w:ind w:left="-80"/>
              <w:contextualSpacing/>
              <w:jc w:val="center"/>
              <w:rPr>
                <w:rFonts w:ascii="Times New Roman" w:hAnsi="Times New Roman" w:cs="Times New Roman"/>
                <w:color w:val="000000"/>
                <w:sz w:val="20"/>
                <w:szCs w:val="20"/>
              </w:rPr>
            </w:pPr>
            <w:r w:rsidRPr="00E2152A">
              <w:rPr>
                <w:rFonts w:ascii="Times New Roman" w:hAnsi="Times New Roman" w:cs="Times New Roman"/>
                <w:color w:val="000000"/>
                <w:sz w:val="20"/>
                <w:szCs w:val="20"/>
              </w:rPr>
              <w:t>-</w:t>
            </w:r>
          </w:p>
        </w:tc>
      </w:tr>
    </w:tbl>
    <w:p w:rsidR="00173338" w:rsidRDefault="00163D28" w:rsidP="00F3046D">
      <w:pPr>
        <w:spacing w:after="0" w:line="360" w:lineRule="auto"/>
        <w:jc w:val="both"/>
        <w:rPr>
          <w:rFonts w:ascii="Times New Roman" w:hAnsi="Times New Roman" w:cs="Times New Roman"/>
          <w:sz w:val="20"/>
          <w:szCs w:val="24"/>
        </w:rPr>
      </w:pPr>
      <w:r w:rsidRPr="00E2152A">
        <w:rPr>
          <w:rFonts w:ascii="Times New Roman" w:hAnsi="Times New Roman" w:cs="Times New Roman"/>
          <w:sz w:val="20"/>
          <w:szCs w:val="24"/>
        </w:rPr>
        <w:t>Составлено автором</w:t>
      </w:r>
    </w:p>
    <w:p w:rsidR="00E2152A" w:rsidRPr="00E2152A" w:rsidRDefault="00E2152A" w:rsidP="00E2152A">
      <w:pPr>
        <w:spacing w:after="0" w:line="240" w:lineRule="auto"/>
        <w:jc w:val="both"/>
        <w:rPr>
          <w:rFonts w:ascii="Times New Roman" w:hAnsi="Times New Roman" w:cs="Times New Roman"/>
          <w:sz w:val="20"/>
          <w:szCs w:val="24"/>
        </w:rPr>
      </w:pPr>
    </w:p>
    <w:p w:rsidR="00227FEF" w:rsidRPr="00E2152A" w:rsidRDefault="00173338" w:rsidP="00E2152A">
      <w:pPr>
        <w:pStyle w:val="a3"/>
        <w:numPr>
          <w:ilvl w:val="0"/>
          <w:numId w:val="29"/>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Метод аналогий в силу своей специфики является в достаточной степени объективным и применимым по отношению к России, однако он предполагает анализ исторических данных по проекту, что делает его неприменимым в рамках анализа новых проектов, а также является трудоемким в отношении поиска проекта-аналога и сопоставления отклонений доходности и рентабельности. </w:t>
      </w:r>
    </w:p>
    <w:p w:rsidR="006F1F9D" w:rsidRPr="00E2152A" w:rsidRDefault="00173338" w:rsidP="00E2152A">
      <w:pPr>
        <w:pStyle w:val="a3"/>
        <w:numPr>
          <w:ilvl w:val="0"/>
          <w:numId w:val="29"/>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 </w:t>
      </w:r>
      <w:r w:rsidR="006F1F9D" w:rsidRPr="00E2152A">
        <w:rPr>
          <w:rFonts w:ascii="Times New Roman" w:eastAsiaTheme="minorEastAsia" w:hAnsi="Times New Roman" w:cs="Times New Roman"/>
          <w:sz w:val="24"/>
          <w:szCs w:val="28"/>
        </w:rPr>
        <w:t>Метод кумулятивного построения ставки дисконта является подходящим для любого проекта в той связи, что с его помощью в ставку может быть включено сколь угодно количество рисков, и им может соответствовать любое значение, увеличивающее доходность. Однако именно это делает подход субъективным, а, значит, и не применимым в рамках дальнейшего анализа.</w:t>
      </w:r>
    </w:p>
    <w:p w:rsidR="00173338" w:rsidRPr="00E2152A" w:rsidRDefault="00173338" w:rsidP="00E2152A">
      <w:pPr>
        <w:pStyle w:val="a3"/>
        <w:numPr>
          <w:ilvl w:val="0"/>
          <w:numId w:val="29"/>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Ставка дисконта как величина, обратная соотношению «Цена/Прибыль», отвечает по четырем критериям из пяти: </w:t>
      </w:r>
      <w:r w:rsidR="00C74178" w:rsidRPr="00E2152A">
        <w:rPr>
          <w:rFonts w:ascii="Times New Roman" w:eastAsiaTheme="minorEastAsia" w:hAnsi="Times New Roman" w:cs="Times New Roman"/>
          <w:sz w:val="24"/>
          <w:szCs w:val="28"/>
        </w:rPr>
        <w:t xml:space="preserve">данный метод подходит для новых проектов и может использоваться для отечественных проектов, </w:t>
      </w:r>
      <w:r w:rsidR="00AC39A8" w:rsidRPr="00E2152A">
        <w:rPr>
          <w:rFonts w:ascii="Times New Roman" w:eastAsiaTheme="minorEastAsia" w:hAnsi="Times New Roman" w:cs="Times New Roman"/>
          <w:sz w:val="24"/>
          <w:szCs w:val="28"/>
        </w:rPr>
        <w:t>в целом достаточно просто найти несколько более или менее подходящих аналогов в отрасли (в отличие от метода аналогий, где нужен один аналог, но с максимально схожими характеристиками), а</w:t>
      </w:r>
      <w:r w:rsidR="009A2317" w:rsidRPr="00E2152A">
        <w:rPr>
          <w:rFonts w:ascii="Times New Roman" w:eastAsiaTheme="minorEastAsia" w:hAnsi="Times New Roman" w:cs="Times New Roman"/>
          <w:sz w:val="24"/>
          <w:szCs w:val="28"/>
        </w:rPr>
        <w:t xml:space="preserve"> возможность их анализа в будущем делает ставку переменной. Однако рассматривая доходность уже состоявшихся крупных компаний отрасли, как основу для доходности проекта, сложно говорить о точности и объективности подобных вычислений, а значит, и о применимости подхода.</w:t>
      </w:r>
    </w:p>
    <w:p w:rsidR="009A2317" w:rsidRPr="00E2152A" w:rsidRDefault="009A2317" w:rsidP="00E2152A">
      <w:pPr>
        <w:pStyle w:val="a3"/>
        <w:numPr>
          <w:ilvl w:val="0"/>
          <w:numId w:val="29"/>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 Недостатки метода рентабельности инвестиций заключаются в сложности поиска единственного аналога для оцениваемого проекта и в невозможности расчета переменной ставки дисконтирования, так как рассматриваемый метод позволяет говорить только о совокупной и уже полученной когда-то доходности. </w:t>
      </w:r>
    </w:p>
    <w:p w:rsidR="009A2317" w:rsidRPr="00E2152A" w:rsidRDefault="009A2317" w:rsidP="00E2152A">
      <w:pPr>
        <w:pStyle w:val="a3"/>
        <w:numPr>
          <w:ilvl w:val="0"/>
          <w:numId w:val="29"/>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 xml:space="preserve"> Арбитражная теория стоимости капитальных активов, как уже было сказано ранее при ее описании, является неприменимой в Российских реалиях </w:t>
      </w:r>
      <w:r w:rsidR="00CE21C4" w:rsidRPr="00E2152A">
        <w:rPr>
          <w:rFonts w:ascii="Times New Roman" w:eastAsiaTheme="minorEastAsia" w:hAnsi="Times New Roman" w:cs="Times New Roman"/>
          <w:sz w:val="24"/>
          <w:szCs w:val="28"/>
        </w:rPr>
        <w:t>из-з</w:t>
      </w:r>
      <w:r w:rsidRPr="00E2152A">
        <w:rPr>
          <w:rFonts w:ascii="Times New Roman" w:eastAsiaTheme="minorEastAsia" w:hAnsi="Times New Roman" w:cs="Times New Roman"/>
          <w:sz w:val="24"/>
          <w:szCs w:val="28"/>
        </w:rPr>
        <w:t>а</w:t>
      </w:r>
      <w:r w:rsidR="00CE21C4" w:rsidRPr="00E2152A">
        <w:rPr>
          <w:rFonts w:ascii="Times New Roman" w:eastAsiaTheme="minorEastAsia" w:hAnsi="Times New Roman" w:cs="Times New Roman"/>
          <w:sz w:val="24"/>
          <w:szCs w:val="28"/>
        </w:rPr>
        <w:t xml:space="preserve"> недостаточной развитости фондового рынка.</w:t>
      </w:r>
    </w:p>
    <w:p w:rsidR="00C1039A" w:rsidRPr="00E2152A" w:rsidRDefault="00CE21C4" w:rsidP="00E2152A">
      <w:pPr>
        <w:pStyle w:val="a3"/>
        <w:numPr>
          <w:ilvl w:val="0"/>
          <w:numId w:val="29"/>
        </w:numPr>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t>Модель оценки капитальных активов (CAPM) соответствует всем критериям: многолетний опыт ее использования сделал расчет ставки вполне удобным и простым (существует множество сервисов для поиска необходимых показателей), метод является объективным и применимым в указанных аспектах, возможен расчет переменной ставки.</w:t>
      </w:r>
      <w:r w:rsidR="006F1F9D" w:rsidRPr="00E2152A">
        <w:rPr>
          <w:rFonts w:ascii="Times New Roman" w:eastAsiaTheme="minorEastAsia" w:hAnsi="Times New Roman" w:cs="Times New Roman"/>
          <w:sz w:val="24"/>
          <w:szCs w:val="28"/>
        </w:rPr>
        <w:t xml:space="preserve"> </w:t>
      </w:r>
    </w:p>
    <w:p w:rsidR="002B26E5" w:rsidRPr="00E2152A" w:rsidRDefault="006F1F9D" w:rsidP="00E2152A">
      <w:pPr>
        <w:pStyle w:val="a3"/>
        <w:spacing w:after="0" w:line="360" w:lineRule="auto"/>
        <w:ind w:left="0" w:firstLine="567"/>
        <w:jc w:val="both"/>
        <w:rPr>
          <w:rFonts w:ascii="Times New Roman" w:eastAsiaTheme="minorEastAsia" w:hAnsi="Times New Roman" w:cs="Times New Roman"/>
          <w:sz w:val="24"/>
          <w:szCs w:val="28"/>
        </w:rPr>
      </w:pPr>
      <w:r w:rsidRPr="00E2152A">
        <w:rPr>
          <w:rFonts w:ascii="Times New Roman" w:eastAsiaTheme="minorEastAsia" w:hAnsi="Times New Roman" w:cs="Times New Roman"/>
          <w:sz w:val="24"/>
          <w:szCs w:val="28"/>
        </w:rPr>
        <w:lastRenderedPageBreak/>
        <w:t xml:space="preserve">Более того, </w:t>
      </w:r>
      <w:r w:rsidR="00C1039A" w:rsidRPr="00E2152A">
        <w:rPr>
          <w:rFonts w:ascii="Times New Roman" w:eastAsiaTheme="minorEastAsia" w:hAnsi="Times New Roman" w:cs="Times New Roman"/>
          <w:sz w:val="24"/>
          <w:szCs w:val="28"/>
        </w:rPr>
        <w:t>целесообразно создавать резервы именно с целью минимизации несистематических рисков, а систематические учитывать в ставке дисконтирования</w:t>
      </w:r>
      <w:r w:rsidR="00C1039A" w:rsidRPr="00E2152A">
        <w:rPr>
          <w:rStyle w:val="a6"/>
          <w:rFonts w:ascii="Times New Roman" w:eastAsiaTheme="minorEastAsia" w:hAnsi="Times New Roman" w:cs="Times New Roman"/>
          <w:sz w:val="24"/>
          <w:szCs w:val="28"/>
        </w:rPr>
        <w:footnoteReference w:id="28"/>
      </w:r>
      <w:r w:rsidR="00C1039A" w:rsidRPr="00E2152A">
        <w:rPr>
          <w:rFonts w:ascii="Times New Roman" w:eastAsiaTheme="minorEastAsia" w:hAnsi="Times New Roman" w:cs="Times New Roman"/>
          <w:sz w:val="24"/>
          <w:szCs w:val="28"/>
        </w:rPr>
        <w:t xml:space="preserve">, что и проявляется в паре </w:t>
      </w:r>
      <w:r w:rsidRPr="00E2152A">
        <w:rPr>
          <w:rFonts w:ascii="Times New Roman" w:eastAsiaTheme="minorEastAsia" w:hAnsi="Times New Roman" w:cs="Times New Roman"/>
          <w:sz w:val="24"/>
          <w:szCs w:val="28"/>
        </w:rPr>
        <w:t>метод Монте-Карло</w:t>
      </w:r>
      <w:r w:rsidR="00C1039A" w:rsidRPr="00E2152A">
        <w:rPr>
          <w:rFonts w:ascii="Times New Roman" w:eastAsiaTheme="minorEastAsia" w:hAnsi="Times New Roman" w:cs="Times New Roman"/>
          <w:sz w:val="24"/>
          <w:szCs w:val="28"/>
        </w:rPr>
        <w:t xml:space="preserve"> – модель </w:t>
      </w:r>
      <w:r w:rsidR="00C1039A" w:rsidRPr="00E2152A">
        <w:rPr>
          <w:rFonts w:ascii="Times New Roman" w:eastAsiaTheme="minorEastAsia" w:hAnsi="Times New Roman" w:cs="Times New Roman"/>
          <w:sz w:val="24"/>
          <w:szCs w:val="28"/>
          <w:lang w:val="en-US"/>
        </w:rPr>
        <w:t>CAPM</w:t>
      </w:r>
      <w:r w:rsidR="00C1039A" w:rsidRPr="00E2152A">
        <w:rPr>
          <w:rFonts w:ascii="Times New Roman" w:eastAsiaTheme="minorEastAsia" w:hAnsi="Times New Roman" w:cs="Times New Roman"/>
          <w:sz w:val="24"/>
          <w:szCs w:val="28"/>
        </w:rPr>
        <w:t xml:space="preserve"> и </w:t>
      </w:r>
      <w:r w:rsidRPr="00E2152A">
        <w:rPr>
          <w:rFonts w:ascii="Times New Roman" w:eastAsiaTheme="minorEastAsia" w:hAnsi="Times New Roman" w:cs="Times New Roman"/>
          <w:sz w:val="24"/>
          <w:szCs w:val="28"/>
        </w:rPr>
        <w:t>приводит к</w:t>
      </w:r>
      <w:r w:rsidR="00C1039A" w:rsidRPr="00E2152A">
        <w:rPr>
          <w:rFonts w:ascii="Times New Roman" w:eastAsiaTheme="minorEastAsia" w:hAnsi="Times New Roman" w:cs="Times New Roman"/>
          <w:sz w:val="24"/>
          <w:szCs w:val="28"/>
        </w:rPr>
        <w:t xml:space="preserve"> их </w:t>
      </w:r>
      <w:proofErr w:type="spellStart"/>
      <w:r w:rsidR="00C1039A" w:rsidRPr="00E2152A">
        <w:rPr>
          <w:rFonts w:ascii="Times New Roman" w:eastAsiaTheme="minorEastAsia" w:hAnsi="Times New Roman" w:cs="Times New Roman"/>
          <w:sz w:val="24"/>
          <w:szCs w:val="28"/>
        </w:rPr>
        <w:t>взаимодополнению</w:t>
      </w:r>
      <w:proofErr w:type="spellEnd"/>
      <w:r w:rsidRPr="00E2152A">
        <w:rPr>
          <w:rFonts w:ascii="Times New Roman" w:eastAsiaTheme="minorEastAsia" w:hAnsi="Times New Roman" w:cs="Times New Roman"/>
          <w:sz w:val="24"/>
          <w:szCs w:val="28"/>
        </w:rPr>
        <w:t>.</w:t>
      </w:r>
    </w:p>
    <w:p w:rsidR="00105BA0" w:rsidRDefault="00105BA0" w:rsidP="00105BA0"/>
    <w:p w:rsidR="00D04655" w:rsidRPr="00E2152A" w:rsidRDefault="00E2152A" w:rsidP="00E2152A">
      <w:pPr>
        <w:pStyle w:val="1"/>
        <w:spacing w:before="0" w:after="160"/>
        <w:ind w:firstLine="567"/>
        <w:jc w:val="both"/>
        <w:rPr>
          <w:rFonts w:ascii="Times New Roman" w:hAnsi="Times New Roman" w:cs="Times New Roman"/>
          <w:b/>
          <w:color w:val="auto"/>
          <w:sz w:val="28"/>
        </w:rPr>
      </w:pPr>
      <w:bookmarkStart w:id="9" w:name="_Toc514106170"/>
      <w:r w:rsidRPr="00E2152A">
        <w:rPr>
          <w:rFonts w:ascii="Times New Roman" w:hAnsi="Times New Roman" w:cs="Times New Roman"/>
          <w:b/>
          <w:color w:val="auto"/>
          <w:sz w:val="28"/>
        </w:rPr>
        <w:t>Выводы</w:t>
      </w:r>
      <w:bookmarkEnd w:id="9"/>
    </w:p>
    <w:p w:rsidR="00D04655" w:rsidRPr="00E2152A" w:rsidRDefault="00D04655"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В данной </w:t>
      </w:r>
      <w:r w:rsidR="00B02D4B" w:rsidRPr="00E2152A">
        <w:rPr>
          <w:rFonts w:ascii="Times New Roman" w:hAnsi="Times New Roman" w:cs="Times New Roman"/>
          <w:sz w:val="24"/>
          <w:szCs w:val="28"/>
        </w:rPr>
        <w:t>глав</w:t>
      </w:r>
      <w:r w:rsidRPr="00E2152A">
        <w:rPr>
          <w:rFonts w:ascii="Times New Roman" w:hAnsi="Times New Roman" w:cs="Times New Roman"/>
          <w:sz w:val="24"/>
          <w:szCs w:val="28"/>
        </w:rPr>
        <w:t>е был проведен анализ понятийного аппарата инвестиционного проектирования и управления рисками. Были сформулированы определения наиболее значимых категорий, таких как «проект», «инвестиционное проектирование», «риск», «управление рисками».</w:t>
      </w:r>
    </w:p>
    <w:p w:rsidR="00D04655" w:rsidRPr="00E2152A" w:rsidRDefault="00D04655"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Были проанализированы фазы жизненного цикла проекта, а также стадии инвестиционного проектирования, результатом прохождения которых становится финансовый план проекта. Учитывая высокую степень риска и неопределенности, был сделан вывод о необходимости гибкого планирования, что подразумевает включение в план мероприятий по управлению рисками, в том числе создание рисковых резервных фондов.</w:t>
      </w:r>
    </w:p>
    <w:p w:rsidR="00D04655" w:rsidRPr="00E2152A" w:rsidRDefault="00D04655"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 xml:space="preserve">Оптимизации размера данных резервных фондов опирается на величину цены риска, для расчета которой требуется определение адекватных величин вероятностей рисков и ставки дисконтирования. </w:t>
      </w:r>
    </w:p>
    <w:p w:rsidR="00D04655" w:rsidRPr="00E2152A" w:rsidRDefault="004B0558" w:rsidP="00E2152A">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Были</w:t>
      </w:r>
      <w:r w:rsidR="00D04655" w:rsidRPr="00E2152A">
        <w:rPr>
          <w:rFonts w:ascii="Times New Roman" w:hAnsi="Times New Roman" w:cs="Times New Roman"/>
          <w:sz w:val="24"/>
          <w:szCs w:val="28"/>
        </w:rPr>
        <w:t xml:space="preserve"> рассмотрены следующие подходы к определению вероятностей рисков: формирование сетевого графа; календарный план; аналитический подход; имитационное моделирование (метод Монте-Карло); анализ чувствительности; метод анализа сценариев; метод анализа дерева решений. Каждый подход был подвергнут анализу и выявлению его преимуществ и недостатков. Сравнение этих подходов показало, что имитационный метод Монте-Карло больше всего подходит для целей анализа золотодобывающей отрасли.</w:t>
      </w:r>
    </w:p>
    <w:p w:rsidR="00D04655" w:rsidRPr="00E2152A" w:rsidRDefault="00D04655" w:rsidP="00E2152A">
      <w:pPr>
        <w:spacing w:after="0" w:line="360" w:lineRule="auto"/>
        <w:ind w:firstLine="567"/>
        <w:jc w:val="both"/>
        <w:rPr>
          <w:rFonts w:ascii="Times New Roman" w:hAnsi="Times New Roman" w:cs="Times New Roman"/>
          <w:sz w:val="24"/>
          <w:szCs w:val="28"/>
        </w:rPr>
      </w:pPr>
      <w:r w:rsidRPr="00E2152A">
        <w:rPr>
          <w:rFonts w:ascii="Times New Roman" w:hAnsi="Times New Roman" w:cs="Times New Roman"/>
          <w:sz w:val="24"/>
          <w:szCs w:val="28"/>
        </w:rPr>
        <w:t>Был проведен анализ имеющихся подходов к выставлению ставки дисконтирования для проекта, который показал, что наиболее подходящим подходом для нового проекта, реализуемого в России, является модель оценки капитальных активов (CAPM).</w:t>
      </w:r>
    </w:p>
    <w:p w:rsidR="00D04655" w:rsidRDefault="00D04655" w:rsidP="00A76CFB">
      <w:pPr>
        <w:pStyle w:val="a3"/>
        <w:spacing w:after="0" w:line="360" w:lineRule="auto"/>
        <w:ind w:left="0" w:firstLine="709"/>
        <w:jc w:val="both"/>
        <w:rPr>
          <w:rFonts w:ascii="Times New Roman" w:eastAsiaTheme="minorEastAsia" w:hAnsi="Times New Roman" w:cs="Times New Roman"/>
          <w:sz w:val="28"/>
          <w:szCs w:val="28"/>
        </w:rPr>
      </w:pPr>
    </w:p>
    <w:p w:rsidR="002B26E5" w:rsidRDefault="002B26E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9B5FFF" w:rsidRPr="009B5FFF" w:rsidRDefault="009B5FFF" w:rsidP="00C3052F">
      <w:pPr>
        <w:pStyle w:val="1"/>
        <w:spacing w:before="0" w:after="160"/>
        <w:jc w:val="both"/>
        <w:rPr>
          <w:rFonts w:ascii="Times New Roman" w:hAnsi="Times New Roman" w:cs="Times New Roman"/>
          <w:b/>
          <w:color w:val="auto"/>
          <w:sz w:val="28"/>
        </w:rPr>
      </w:pPr>
      <w:bookmarkStart w:id="10" w:name="_Toc514106171"/>
      <w:r>
        <w:rPr>
          <w:rFonts w:ascii="Times New Roman" w:hAnsi="Times New Roman" w:cs="Times New Roman"/>
          <w:b/>
          <w:color w:val="auto"/>
          <w:sz w:val="28"/>
        </w:rPr>
        <w:lastRenderedPageBreak/>
        <w:t>ГЛАВА 2</w:t>
      </w:r>
      <w:r w:rsidR="0008511E">
        <w:rPr>
          <w:rFonts w:ascii="Times New Roman" w:hAnsi="Times New Roman" w:cs="Times New Roman"/>
          <w:b/>
          <w:color w:val="auto"/>
          <w:sz w:val="28"/>
        </w:rPr>
        <w:t xml:space="preserve"> АНАЛИЗ ЗОЛОТОДОБЫВАЮЩЕЙ ОТРАСЛИ</w:t>
      </w:r>
      <w:bookmarkEnd w:id="10"/>
    </w:p>
    <w:p w:rsidR="006F4F7D" w:rsidRPr="006F4F7D" w:rsidRDefault="006F4F7D" w:rsidP="006F4F7D"/>
    <w:p w:rsidR="006F4F7D" w:rsidRPr="006F4F7D" w:rsidRDefault="000B2D43" w:rsidP="000B2D43">
      <w:pPr>
        <w:pStyle w:val="1"/>
        <w:numPr>
          <w:ilvl w:val="1"/>
          <w:numId w:val="42"/>
        </w:numPr>
        <w:spacing w:before="0" w:after="160"/>
        <w:ind w:left="0" w:firstLine="567"/>
        <w:jc w:val="both"/>
        <w:rPr>
          <w:rFonts w:ascii="Times New Roman" w:hAnsi="Times New Roman" w:cs="Times New Roman"/>
          <w:b/>
          <w:color w:val="auto"/>
          <w:sz w:val="28"/>
        </w:rPr>
      </w:pPr>
      <w:r>
        <w:rPr>
          <w:rFonts w:ascii="Times New Roman" w:hAnsi="Times New Roman" w:cs="Times New Roman"/>
          <w:b/>
          <w:color w:val="auto"/>
          <w:sz w:val="28"/>
        </w:rPr>
        <w:t xml:space="preserve"> </w:t>
      </w:r>
      <w:bookmarkStart w:id="11" w:name="_Toc514106172"/>
      <w:r w:rsidR="006F4F7D" w:rsidRPr="006F4F7D">
        <w:rPr>
          <w:rFonts w:ascii="Times New Roman" w:hAnsi="Times New Roman" w:cs="Times New Roman"/>
          <w:b/>
          <w:color w:val="auto"/>
          <w:sz w:val="28"/>
        </w:rPr>
        <w:t>Анализ мирового рынка золота</w:t>
      </w:r>
      <w:bookmarkEnd w:id="11"/>
      <w:r w:rsidR="006F4F7D" w:rsidRPr="006F4F7D">
        <w:rPr>
          <w:rFonts w:ascii="Times New Roman" w:hAnsi="Times New Roman" w:cs="Times New Roman"/>
          <w:b/>
          <w:color w:val="auto"/>
          <w:sz w:val="28"/>
        </w:rPr>
        <w:t xml:space="preserve"> </w:t>
      </w:r>
    </w:p>
    <w:p w:rsidR="00C843F0" w:rsidRDefault="006F4F7D" w:rsidP="006F4F7D">
      <w:pPr>
        <w:spacing w:line="360" w:lineRule="auto"/>
        <w:ind w:firstLine="567"/>
        <w:jc w:val="both"/>
        <w:rPr>
          <w:rFonts w:ascii="Times New Roman" w:hAnsi="Times New Roman" w:cs="Times New Roman"/>
          <w:sz w:val="24"/>
          <w:szCs w:val="24"/>
        </w:rPr>
      </w:pPr>
      <w:r w:rsidRPr="001A336E">
        <w:rPr>
          <w:rFonts w:ascii="Times New Roman" w:hAnsi="Times New Roman" w:cs="Times New Roman"/>
          <w:sz w:val="24"/>
          <w:szCs w:val="24"/>
        </w:rPr>
        <w:t xml:space="preserve">Оценка любой отрасли экономики страны невозможна в отрыве от анализа тенденций, характерных для данной отрасли в масштабах всего мирового рынка, так как отдельные макроэкономические факторы могут существенно искажать картину в отдельных странах в краткосрочной и среднесрочной перспективах. В данной главе рассматривается мировой рынок золота, динамика основных производственных и финансовых показателей крупнейших его игроков, тенденции </w:t>
      </w:r>
      <w:r w:rsidR="00C843F0">
        <w:rPr>
          <w:rFonts w:ascii="Times New Roman" w:hAnsi="Times New Roman" w:cs="Times New Roman"/>
          <w:sz w:val="24"/>
          <w:szCs w:val="24"/>
        </w:rPr>
        <w:t>золотодобывающей отрасли.</w:t>
      </w:r>
    </w:p>
    <w:p w:rsidR="006F4F7D" w:rsidRPr="001A336E" w:rsidRDefault="006F4F7D" w:rsidP="006F4F7D">
      <w:pPr>
        <w:spacing w:line="360" w:lineRule="auto"/>
        <w:ind w:firstLine="567"/>
        <w:jc w:val="both"/>
        <w:rPr>
          <w:rFonts w:ascii="Times New Roman" w:hAnsi="Times New Roman" w:cs="Times New Roman"/>
          <w:sz w:val="24"/>
          <w:szCs w:val="24"/>
        </w:rPr>
      </w:pPr>
      <w:r w:rsidRPr="001A336E">
        <w:rPr>
          <w:rFonts w:ascii="Times New Roman" w:hAnsi="Times New Roman" w:cs="Times New Roman"/>
          <w:sz w:val="24"/>
          <w:szCs w:val="24"/>
        </w:rPr>
        <w:t xml:space="preserve">Золотодобывающая промышленность - </w:t>
      </w:r>
      <w:proofErr w:type="spellStart"/>
      <w:r w:rsidRPr="001A336E">
        <w:rPr>
          <w:rFonts w:ascii="Times New Roman" w:hAnsi="Times New Roman" w:cs="Times New Roman"/>
          <w:sz w:val="24"/>
          <w:szCs w:val="24"/>
        </w:rPr>
        <w:t>подотрасль</w:t>
      </w:r>
      <w:proofErr w:type="spellEnd"/>
      <w:r w:rsidRPr="001A336E">
        <w:rPr>
          <w:rFonts w:ascii="Times New Roman" w:hAnsi="Times New Roman" w:cs="Times New Roman"/>
          <w:sz w:val="24"/>
          <w:szCs w:val="24"/>
        </w:rPr>
        <w:t xml:space="preserve"> цветной металлургии по добыче и извлечению золота из руд и россыпей.</w:t>
      </w:r>
    </w:p>
    <w:p w:rsidR="006F4F7D" w:rsidRPr="001A336E" w:rsidRDefault="006F4F7D" w:rsidP="006F4F7D">
      <w:pPr>
        <w:spacing w:line="360" w:lineRule="auto"/>
        <w:ind w:firstLine="567"/>
        <w:jc w:val="both"/>
        <w:rPr>
          <w:rFonts w:ascii="Times New Roman" w:hAnsi="Times New Roman" w:cs="Times New Roman"/>
          <w:sz w:val="24"/>
          <w:szCs w:val="24"/>
        </w:rPr>
      </w:pPr>
      <w:r w:rsidRPr="001A336E">
        <w:rPr>
          <w:rFonts w:ascii="Times New Roman" w:hAnsi="Times New Roman" w:cs="Times New Roman"/>
          <w:sz w:val="24"/>
          <w:szCs w:val="24"/>
        </w:rPr>
        <w:t xml:space="preserve">Извлечение золота происходит из двух основных видов залежей: коренных и рассыпных. Образование коренных месторождений связано с магматическими процессами. Магма представляет собой расплав различных соединений и содержит в себе в том числе и повышенную (по сравнению с земной корой) концентрацию золота. В результате вулканической активности потоки магмы вырываются на поверхность, а с ними и золотые запасы. Таким образом, коренные месторождения всегда расположены в горах, как в зонах магматической активности. Золото в таких месторождениях редко существует в чистом виде. Обычно в нем присутствует некоторое количество других металлов, чаще всего медь и серебро.  </w:t>
      </w:r>
    </w:p>
    <w:p w:rsidR="006F4F7D" w:rsidRPr="001A336E" w:rsidRDefault="006F4F7D" w:rsidP="006F4F7D">
      <w:pPr>
        <w:spacing w:line="360" w:lineRule="auto"/>
        <w:ind w:firstLine="567"/>
        <w:jc w:val="both"/>
        <w:rPr>
          <w:rFonts w:ascii="Times New Roman" w:hAnsi="Times New Roman" w:cs="Times New Roman"/>
          <w:sz w:val="24"/>
          <w:szCs w:val="24"/>
        </w:rPr>
      </w:pPr>
      <w:r w:rsidRPr="001A336E">
        <w:rPr>
          <w:rFonts w:ascii="Times New Roman" w:hAnsi="Times New Roman" w:cs="Times New Roman"/>
          <w:sz w:val="24"/>
          <w:szCs w:val="24"/>
        </w:rPr>
        <w:t>Коренным месторождениям противопоставляются россыпные месторождения, или вторичные. Их образование связано с непрерывным физическим и химическим воздействиям на породы, содержащие первичные образования золота: перепады температуры, выветривание, осадки и подземные воды, действие микроорганизмов и растений. Данные воздействия приводят к постепенному разрушению горных пород и освобождению находящегося в них золота, которое в последствии оседает в долинах, образуя россыпные месторождения.</w:t>
      </w:r>
    </w:p>
    <w:p w:rsidR="006F4F7D" w:rsidRPr="00F25FAA" w:rsidRDefault="006F4F7D" w:rsidP="006F4F7D">
      <w:pPr>
        <w:spacing w:line="360" w:lineRule="auto"/>
        <w:ind w:firstLine="567"/>
        <w:jc w:val="both"/>
        <w:rPr>
          <w:rFonts w:ascii="Times New Roman" w:hAnsi="Times New Roman" w:cs="Times New Roman"/>
          <w:sz w:val="24"/>
          <w:szCs w:val="24"/>
        </w:rPr>
      </w:pPr>
      <w:r w:rsidRPr="001A336E">
        <w:rPr>
          <w:rFonts w:ascii="Times New Roman" w:hAnsi="Times New Roman" w:cs="Times New Roman"/>
          <w:sz w:val="24"/>
          <w:szCs w:val="24"/>
        </w:rPr>
        <w:t xml:space="preserve">Коренные месторождения образуют пластовые, жильные и иной формы тела минерального сырья, залегающие, как правило, среди коренных пород, требующих применения взрывных работ при их эксплуатации. </w:t>
      </w:r>
      <w:r>
        <w:rPr>
          <w:rFonts w:ascii="Times New Roman" w:hAnsi="Times New Roman" w:cs="Times New Roman"/>
          <w:sz w:val="24"/>
          <w:szCs w:val="24"/>
        </w:rPr>
        <w:t>При этом м</w:t>
      </w:r>
      <w:r w:rsidRPr="00F25FAA">
        <w:rPr>
          <w:rFonts w:ascii="Times New Roman" w:hAnsi="Times New Roman" w:cs="Times New Roman"/>
          <w:sz w:val="24"/>
          <w:szCs w:val="24"/>
        </w:rPr>
        <w:t xml:space="preserve">ассовая добыча ведется на разработках коренных месторождений открытым (карьерным) </w:t>
      </w:r>
      <w:r>
        <w:rPr>
          <w:rFonts w:ascii="Times New Roman" w:hAnsi="Times New Roman" w:cs="Times New Roman"/>
          <w:sz w:val="24"/>
          <w:szCs w:val="24"/>
        </w:rPr>
        <w:t>или закрытым (шахтным) способом</w:t>
      </w:r>
      <w:r w:rsidRPr="00F25FAA">
        <w:rPr>
          <w:rFonts w:ascii="Times New Roman" w:hAnsi="Times New Roman" w:cs="Times New Roman"/>
          <w:sz w:val="24"/>
          <w:szCs w:val="24"/>
        </w:rPr>
        <w:t xml:space="preserve">. </w:t>
      </w:r>
    </w:p>
    <w:p w:rsidR="006F4F7D" w:rsidRPr="00F25FAA" w:rsidRDefault="006F4F7D" w:rsidP="006F4F7D">
      <w:pPr>
        <w:spacing w:line="360" w:lineRule="auto"/>
        <w:ind w:firstLine="567"/>
        <w:jc w:val="both"/>
        <w:rPr>
          <w:rFonts w:ascii="Times New Roman" w:hAnsi="Times New Roman" w:cs="Times New Roman"/>
          <w:sz w:val="24"/>
          <w:szCs w:val="24"/>
        </w:rPr>
      </w:pPr>
      <w:r w:rsidRPr="001A336E">
        <w:rPr>
          <w:rFonts w:ascii="Times New Roman" w:hAnsi="Times New Roman" w:cs="Times New Roman"/>
          <w:sz w:val="24"/>
          <w:szCs w:val="24"/>
        </w:rPr>
        <w:lastRenderedPageBreak/>
        <w:t xml:space="preserve">В отличие от них россыпные месторождения находятся среди рыхлых пород склонов, речных и прибрежно-морских или океанских отложений и разрабатываются без взрывных работ. </w:t>
      </w:r>
      <w:r w:rsidRPr="00F25FAA">
        <w:rPr>
          <w:rFonts w:ascii="Times New Roman" w:hAnsi="Times New Roman" w:cs="Times New Roman"/>
          <w:sz w:val="24"/>
          <w:szCs w:val="24"/>
        </w:rPr>
        <w:t xml:space="preserve">Технологическая цепочка разработки россыпей такова: </w:t>
      </w:r>
    </w:p>
    <w:p w:rsidR="006F4F7D" w:rsidRPr="00F25FAA" w:rsidRDefault="006F4F7D" w:rsidP="006F4F7D">
      <w:pPr>
        <w:pStyle w:val="a3"/>
        <w:numPr>
          <w:ilvl w:val="0"/>
          <w:numId w:val="37"/>
        </w:numPr>
        <w:spacing w:line="360" w:lineRule="auto"/>
        <w:ind w:left="0" w:firstLine="567"/>
        <w:jc w:val="both"/>
        <w:rPr>
          <w:rFonts w:ascii="Times New Roman" w:hAnsi="Times New Roman" w:cs="Times New Roman"/>
          <w:sz w:val="24"/>
          <w:szCs w:val="24"/>
        </w:rPr>
      </w:pPr>
      <w:r w:rsidRPr="00F25FAA">
        <w:rPr>
          <w:rFonts w:ascii="Times New Roman" w:hAnsi="Times New Roman" w:cs="Times New Roman"/>
          <w:sz w:val="24"/>
          <w:szCs w:val="24"/>
        </w:rPr>
        <w:t>отвод русла реки;</w:t>
      </w:r>
    </w:p>
    <w:p w:rsidR="006F4F7D" w:rsidRPr="00F25FAA" w:rsidRDefault="006F4F7D" w:rsidP="006F4F7D">
      <w:pPr>
        <w:pStyle w:val="a3"/>
        <w:numPr>
          <w:ilvl w:val="0"/>
          <w:numId w:val="37"/>
        </w:numPr>
        <w:spacing w:line="360" w:lineRule="auto"/>
        <w:ind w:left="0" w:firstLine="567"/>
        <w:jc w:val="both"/>
        <w:rPr>
          <w:rFonts w:ascii="Times New Roman" w:hAnsi="Times New Roman" w:cs="Times New Roman"/>
          <w:sz w:val="24"/>
          <w:szCs w:val="24"/>
        </w:rPr>
      </w:pPr>
      <w:r w:rsidRPr="00F25FAA">
        <w:rPr>
          <w:rFonts w:ascii="Times New Roman" w:hAnsi="Times New Roman" w:cs="Times New Roman"/>
          <w:sz w:val="24"/>
          <w:szCs w:val="24"/>
        </w:rPr>
        <w:t>вскрышные работы (удаление верхнего слоя пород);</w:t>
      </w:r>
    </w:p>
    <w:p w:rsidR="006F4F7D" w:rsidRPr="00F25FAA" w:rsidRDefault="006F4F7D" w:rsidP="006F4F7D">
      <w:pPr>
        <w:pStyle w:val="a3"/>
        <w:numPr>
          <w:ilvl w:val="0"/>
          <w:numId w:val="37"/>
        </w:numPr>
        <w:spacing w:line="360" w:lineRule="auto"/>
        <w:ind w:left="0" w:firstLine="567"/>
        <w:jc w:val="both"/>
        <w:rPr>
          <w:rFonts w:ascii="Times New Roman" w:hAnsi="Times New Roman" w:cs="Times New Roman"/>
          <w:sz w:val="24"/>
          <w:szCs w:val="24"/>
        </w:rPr>
      </w:pPr>
      <w:r w:rsidRPr="00F25FAA">
        <w:rPr>
          <w:rFonts w:ascii="Times New Roman" w:hAnsi="Times New Roman" w:cs="Times New Roman"/>
          <w:sz w:val="24"/>
          <w:szCs w:val="24"/>
        </w:rPr>
        <w:t>извлечение золотоносной породы;</w:t>
      </w:r>
    </w:p>
    <w:p w:rsidR="006F4F7D" w:rsidRPr="00F25FAA" w:rsidRDefault="006F4F7D" w:rsidP="006F4F7D">
      <w:pPr>
        <w:pStyle w:val="a3"/>
        <w:numPr>
          <w:ilvl w:val="0"/>
          <w:numId w:val="37"/>
        </w:numPr>
        <w:spacing w:line="360" w:lineRule="auto"/>
        <w:ind w:left="0" w:firstLine="567"/>
        <w:jc w:val="both"/>
        <w:rPr>
          <w:rFonts w:ascii="Times New Roman" w:hAnsi="Times New Roman" w:cs="Times New Roman"/>
          <w:sz w:val="24"/>
          <w:szCs w:val="24"/>
        </w:rPr>
      </w:pPr>
      <w:r w:rsidRPr="00F25FAA">
        <w:rPr>
          <w:rFonts w:ascii="Times New Roman" w:hAnsi="Times New Roman" w:cs="Times New Roman"/>
          <w:sz w:val="24"/>
          <w:szCs w:val="24"/>
        </w:rPr>
        <w:t>промывка;</w:t>
      </w:r>
    </w:p>
    <w:p w:rsidR="006F4F7D" w:rsidRPr="00F25FAA" w:rsidRDefault="006F4F7D" w:rsidP="006F4F7D">
      <w:pPr>
        <w:pStyle w:val="a3"/>
        <w:numPr>
          <w:ilvl w:val="0"/>
          <w:numId w:val="37"/>
        </w:numPr>
        <w:spacing w:line="360" w:lineRule="auto"/>
        <w:ind w:left="0" w:firstLine="567"/>
        <w:jc w:val="both"/>
        <w:rPr>
          <w:rFonts w:ascii="Times New Roman" w:hAnsi="Times New Roman" w:cs="Times New Roman"/>
          <w:sz w:val="24"/>
          <w:szCs w:val="24"/>
        </w:rPr>
      </w:pPr>
      <w:r w:rsidRPr="00F25FAA">
        <w:rPr>
          <w:rFonts w:ascii="Times New Roman" w:hAnsi="Times New Roman" w:cs="Times New Roman"/>
          <w:sz w:val="24"/>
          <w:szCs w:val="24"/>
        </w:rPr>
        <w:t>очистка;</w:t>
      </w:r>
    </w:p>
    <w:p w:rsidR="006F4F7D" w:rsidRPr="00F25FAA" w:rsidRDefault="006F4F7D" w:rsidP="006F4F7D">
      <w:pPr>
        <w:pStyle w:val="a3"/>
        <w:numPr>
          <w:ilvl w:val="0"/>
          <w:numId w:val="37"/>
        </w:numPr>
        <w:spacing w:line="360" w:lineRule="auto"/>
        <w:ind w:left="0" w:firstLine="567"/>
        <w:jc w:val="both"/>
        <w:rPr>
          <w:rFonts w:ascii="Times New Roman" w:hAnsi="Times New Roman" w:cs="Times New Roman"/>
          <w:sz w:val="24"/>
          <w:szCs w:val="24"/>
        </w:rPr>
      </w:pPr>
      <w:r w:rsidRPr="00F25FAA">
        <w:rPr>
          <w:rFonts w:ascii="Times New Roman" w:hAnsi="Times New Roman" w:cs="Times New Roman"/>
          <w:sz w:val="24"/>
          <w:szCs w:val="24"/>
        </w:rPr>
        <w:t>обогащение;</w:t>
      </w:r>
    </w:p>
    <w:p w:rsidR="006F4F7D" w:rsidRPr="00F25FAA" w:rsidRDefault="006F4F7D" w:rsidP="006F4F7D">
      <w:pPr>
        <w:pStyle w:val="a3"/>
        <w:numPr>
          <w:ilvl w:val="0"/>
          <w:numId w:val="37"/>
        </w:numPr>
        <w:spacing w:line="360" w:lineRule="auto"/>
        <w:ind w:left="0" w:firstLine="567"/>
        <w:jc w:val="both"/>
        <w:rPr>
          <w:rFonts w:ascii="Times New Roman" w:hAnsi="Times New Roman" w:cs="Times New Roman"/>
          <w:sz w:val="24"/>
          <w:szCs w:val="24"/>
        </w:rPr>
      </w:pPr>
      <w:r w:rsidRPr="00F25FAA">
        <w:rPr>
          <w:rFonts w:ascii="Times New Roman" w:hAnsi="Times New Roman" w:cs="Times New Roman"/>
          <w:sz w:val="24"/>
          <w:szCs w:val="24"/>
        </w:rPr>
        <w:t>переплавка.</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Говоря о произведении вскрышных работ, стоит упомянуть, что отношение объема вскрыши к добытой полезной руде называется коэффициентом вскрыши. Также в связи с тем, что п</w:t>
      </w:r>
      <w:r w:rsidRPr="00CB3070">
        <w:rPr>
          <w:rFonts w:ascii="Times New Roman" w:hAnsi="Times New Roman" w:cs="Times New Roman"/>
          <w:sz w:val="24"/>
          <w:szCs w:val="24"/>
        </w:rPr>
        <w:t>ри разработке месторождений часть золота не извлекается или теряется при технологическом процессе добычи</w:t>
      </w:r>
      <w:r>
        <w:rPr>
          <w:rFonts w:ascii="Times New Roman" w:hAnsi="Times New Roman" w:cs="Times New Roman"/>
          <w:sz w:val="24"/>
          <w:szCs w:val="24"/>
        </w:rPr>
        <w:t>, существует показатель, который представляет собой соотношение извлеченного золота к добытому. Он называется коэффициентом</w:t>
      </w:r>
      <w:r w:rsidRPr="00CB3070">
        <w:rPr>
          <w:rFonts w:ascii="Times New Roman" w:hAnsi="Times New Roman" w:cs="Times New Roman"/>
          <w:sz w:val="24"/>
          <w:szCs w:val="24"/>
        </w:rPr>
        <w:t xml:space="preserve"> </w:t>
      </w:r>
      <w:r>
        <w:rPr>
          <w:rFonts w:ascii="Times New Roman" w:hAnsi="Times New Roman" w:cs="Times New Roman"/>
          <w:sz w:val="24"/>
          <w:szCs w:val="24"/>
        </w:rPr>
        <w:t>извлечения.</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Мировое з</w:t>
      </w:r>
      <w:r w:rsidRPr="001A336E">
        <w:rPr>
          <w:rFonts w:ascii="Times New Roman" w:hAnsi="Times New Roman" w:cs="Times New Roman"/>
          <w:sz w:val="24"/>
          <w:szCs w:val="24"/>
        </w:rPr>
        <w:t xml:space="preserve">олото остается большей частью в </w:t>
      </w:r>
      <w:r>
        <w:rPr>
          <w:rFonts w:ascii="Times New Roman" w:hAnsi="Times New Roman" w:cs="Times New Roman"/>
          <w:sz w:val="24"/>
          <w:szCs w:val="24"/>
        </w:rPr>
        <w:t>корен</w:t>
      </w:r>
      <w:r w:rsidRPr="001A336E">
        <w:rPr>
          <w:rFonts w:ascii="Times New Roman" w:hAnsi="Times New Roman" w:cs="Times New Roman"/>
          <w:sz w:val="24"/>
          <w:szCs w:val="24"/>
        </w:rPr>
        <w:t xml:space="preserve">ных месторождениях, </w:t>
      </w:r>
      <w:r>
        <w:rPr>
          <w:rFonts w:ascii="Times New Roman" w:hAnsi="Times New Roman" w:cs="Times New Roman"/>
          <w:sz w:val="24"/>
          <w:szCs w:val="24"/>
        </w:rPr>
        <w:t xml:space="preserve">затраты на освоение </w:t>
      </w:r>
      <w:r w:rsidRPr="001A336E">
        <w:rPr>
          <w:rFonts w:ascii="Times New Roman" w:hAnsi="Times New Roman" w:cs="Times New Roman"/>
          <w:sz w:val="24"/>
          <w:szCs w:val="24"/>
        </w:rPr>
        <w:t>которых значительно выше.</w:t>
      </w:r>
      <w:r>
        <w:rPr>
          <w:rFonts w:ascii="Times New Roman" w:hAnsi="Times New Roman" w:cs="Times New Roman"/>
          <w:sz w:val="24"/>
          <w:szCs w:val="24"/>
        </w:rPr>
        <w:t xml:space="preserve"> </w:t>
      </w:r>
      <w:r w:rsidRPr="001A336E">
        <w:rPr>
          <w:rFonts w:ascii="Times New Roman" w:hAnsi="Times New Roman" w:cs="Times New Roman"/>
          <w:sz w:val="24"/>
          <w:szCs w:val="24"/>
        </w:rPr>
        <w:t>В настоящее время мировой объем добычи золота из россыпных месторождений составляет около 7%. В России это число выше общемирового – около 20%, но также имеет тенденцию к снижению.</w:t>
      </w:r>
    </w:p>
    <w:p w:rsidR="006F4F7D" w:rsidRPr="00733242"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Компании, занимающиеся освоением золотых месторождений, создают базы данных о запасах золота. Для этого необходимо</w:t>
      </w:r>
      <w:r w:rsidRPr="00733242">
        <w:rPr>
          <w:rFonts w:ascii="Times New Roman" w:hAnsi="Times New Roman" w:cs="Times New Roman"/>
          <w:sz w:val="24"/>
          <w:szCs w:val="24"/>
        </w:rPr>
        <w:t xml:space="preserve"> обнаружение, оценка и оконтуривание месторождения.</w:t>
      </w:r>
      <w:r>
        <w:rPr>
          <w:rFonts w:ascii="Times New Roman" w:hAnsi="Times New Roman" w:cs="Times New Roman"/>
          <w:sz w:val="24"/>
          <w:szCs w:val="24"/>
        </w:rPr>
        <w:t xml:space="preserve"> </w:t>
      </w:r>
      <w:r w:rsidRPr="00733242">
        <w:rPr>
          <w:rFonts w:ascii="Times New Roman" w:hAnsi="Times New Roman" w:cs="Times New Roman"/>
          <w:sz w:val="24"/>
          <w:szCs w:val="24"/>
        </w:rPr>
        <w:t>Основой для оконтуривания рудных тел служат бортовое и мини</w:t>
      </w:r>
      <w:r>
        <w:rPr>
          <w:rFonts w:ascii="Times New Roman" w:hAnsi="Times New Roman" w:cs="Times New Roman"/>
          <w:sz w:val="24"/>
          <w:szCs w:val="24"/>
        </w:rPr>
        <w:t>мальное промышленное содержание.</w:t>
      </w:r>
    </w:p>
    <w:p w:rsidR="006F4F7D" w:rsidRPr="00733242" w:rsidRDefault="006F4F7D" w:rsidP="006F4F7D">
      <w:pPr>
        <w:spacing w:line="360" w:lineRule="auto"/>
        <w:ind w:firstLine="567"/>
        <w:jc w:val="both"/>
        <w:rPr>
          <w:rFonts w:ascii="Times New Roman" w:hAnsi="Times New Roman" w:cs="Times New Roman"/>
          <w:sz w:val="24"/>
          <w:szCs w:val="24"/>
        </w:rPr>
      </w:pPr>
      <w:r w:rsidRPr="00733242">
        <w:rPr>
          <w:rFonts w:ascii="Times New Roman" w:hAnsi="Times New Roman" w:cs="Times New Roman"/>
          <w:sz w:val="24"/>
          <w:szCs w:val="24"/>
        </w:rPr>
        <w:t xml:space="preserve">Бортовое содержание – наименьше содержание металлов в краевых пробах, по которым происходит оконтуривание запасов. Такое содержание относят не к расчетному блоку, а к отдельно взятой пробе у границы запасов.  </w:t>
      </w:r>
    </w:p>
    <w:p w:rsidR="006F4F7D" w:rsidRDefault="006F4F7D" w:rsidP="006F4F7D">
      <w:pPr>
        <w:spacing w:line="360" w:lineRule="auto"/>
        <w:ind w:firstLine="567"/>
        <w:jc w:val="both"/>
        <w:rPr>
          <w:rFonts w:ascii="Times New Roman" w:hAnsi="Times New Roman" w:cs="Times New Roman"/>
          <w:sz w:val="24"/>
          <w:szCs w:val="24"/>
        </w:rPr>
      </w:pPr>
      <w:r w:rsidRPr="00733242">
        <w:rPr>
          <w:rFonts w:ascii="Times New Roman" w:hAnsi="Times New Roman" w:cs="Times New Roman"/>
          <w:sz w:val="24"/>
          <w:szCs w:val="24"/>
        </w:rPr>
        <w:t>Промышленный минимум устанавливается для конкретных условий на базе соответ</w:t>
      </w:r>
      <w:r>
        <w:rPr>
          <w:rFonts w:ascii="Times New Roman" w:hAnsi="Times New Roman" w:cs="Times New Roman"/>
          <w:sz w:val="24"/>
          <w:szCs w:val="24"/>
        </w:rPr>
        <w:t xml:space="preserve">ствующих технико-экономических </w:t>
      </w:r>
      <w:r w:rsidRPr="00733242">
        <w:rPr>
          <w:rFonts w:ascii="Times New Roman" w:hAnsi="Times New Roman" w:cs="Times New Roman"/>
          <w:sz w:val="24"/>
          <w:szCs w:val="24"/>
        </w:rPr>
        <w:t>расчетов и является границей, разделяющей понятия руда и горная порода. Если содержание полезного компонента в горной породе больше либо равно промышленному минимуму, то это руда, а если меньше – то это порода.</w:t>
      </w:r>
    </w:p>
    <w:p w:rsidR="006F4F7D" w:rsidRDefault="006F4F7D" w:rsidP="006F4F7D">
      <w:pPr>
        <w:spacing w:line="360" w:lineRule="auto"/>
        <w:ind w:firstLine="567"/>
        <w:jc w:val="both"/>
        <w:rPr>
          <w:rFonts w:ascii="Times New Roman" w:hAnsi="Times New Roman" w:cs="Times New Roman"/>
          <w:sz w:val="24"/>
          <w:szCs w:val="24"/>
        </w:rPr>
      </w:pPr>
      <w:r w:rsidRPr="00733242">
        <w:rPr>
          <w:rFonts w:ascii="Times New Roman" w:hAnsi="Times New Roman" w:cs="Times New Roman"/>
          <w:sz w:val="24"/>
          <w:szCs w:val="24"/>
        </w:rPr>
        <w:t>Минимальное промышленное содержание – содержание полезного компонента, при котором разработка месторождения экономически</w:t>
      </w:r>
      <w:r>
        <w:rPr>
          <w:rFonts w:ascii="Times New Roman" w:hAnsi="Times New Roman" w:cs="Times New Roman"/>
          <w:sz w:val="24"/>
          <w:szCs w:val="24"/>
        </w:rPr>
        <w:t xml:space="preserve"> выгодна и технически возможна</w:t>
      </w:r>
      <w:r w:rsidRPr="00733242">
        <w:rPr>
          <w:rFonts w:ascii="Times New Roman" w:hAnsi="Times New Roman" w:cs="Times New Roman"/>
          <w:sz w:val="24"/>
          <w:szCs w:val="24"/>
        </w:rPr>
        <w:t xml:space="preserve">, как </w:t>
      </w:r>
      <w:r w:rsidRPr="00733242">
        <w:rPr>
          <w:rFonts w:ascii="Times New Roman" w:hAnsi="Times New Roman" w:cs="Times New Roman"/>
          <w:sz w:val="24"/>
          <w:szCs w:val="24"/>
        </w:rPr>
        <w:lastRenderedPageBreak/>
        <w:t>правило, определяется исходя из затрат на добычу, обогащение, металлургию и транспортировку</w:t>
      </w:r>
      <w:r>
        <w:rPr>
          <w:rFonts w:ascii="Times New Roman" w:hAnsi="Times New Roman" w:cs="Times New Roman"/>
          <w:sz w:val="24"/>
          <w:szCs w:val="24"/>
        </w:rPr>
        <w:t>.</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Говоря о мировых запасах золота, их величина, с</w:t>
      </w:r>
      <w:r w:rsidRPr="001A336E">
        <w:rPr>
          <w:rFonts w:ascii="Times New Roman" w:hAnsi="Times New Roman" w:cs="Times New Roman"/>
          <w:sz w:val="24"/>
          <w:szCs w:val="24"/>
        </w:rPr>
        <w:t>огласно данным геологической службы США (</w:t>
      </w:r>
      <w:r w:rsidRPr="001A336E">
        <w:rPr>
          <w:rFonts w:ascii="Times New Roman" w:hAnsi="Times New Roman" w:cs="Times New Roman"/>
          <w:sz w:val="24"/>
          <w:szCs w:val="24"/>
          <w:lang w:val="en-US"/>
        </w:rPr>
        <w:t>United</w:t>
      </w:r>
      <w:r w:rsidRPr="001A336E">
        <w:rPr>
          <w:rFonts w:ascii="Times New Roman" w:hAnsi="Times New Roman" w:cs="Times New Roman"/>
          <w:sz w:val="24"/>
          <w:szCs w:val="24"/>
        </w:rPr>
        <w:t xml:space="preserve"> </w:t>
      </w:r>
      <w:r w:rsidRPr="001A336E">
        <w:rPr>
          <w:rFonts w:ascii="Times New Roman" w:hAnsi="Times New Roman" w:cs="Times New Roman"/>
          <w:sz w:val="24"/>
          <w:szCs w:val="24"/>
          <w:lang w:val="en-US"/>
        </w:rPr>
        <w:t>States</w:t>
      </w:r>
      <w:r w:rsidRPr="001A336E">
        <w:rPr>
          <w:rFonts w:ascii="Times New Roman" w:hAnsi="Times New Roman" w:cs="Times New Roman"/>
          <w:sz w:val="24"/>
          <w:szCs w:val="24"/>
        </w:rPr>
        <w:t xml:space="preserve"> </w:t>
      </w:r>
      <w:r w:rsidRPr="001A336E">
        <w:rPr>
          <w:rFonts w:ascii="Times New Roman" w:hAnsi="Times New Roman" w:cs="Times New Roman"/>
          <w:sz w:val="24"/>
          <w:szCs w:val="24"/>
          <w:lang w:val="en-US"/>
        </w:rPr>
        <w:t>Geological</w:t>
      </w:r>
      <w:r w:rsidRPr="001A336E">
        <w:rPr>
          <w:rFonts w:ascii="Times New Roman" w:hAnsi="Times New Roman" w:cs="Times New Roman"/>
          <w:sz w:val="24"/>
          <w:szCs w:val="24"/>
        </w:rPr>
        <w:t xml:space="preserve"> </w:t>
      </w:r>
      <w:r w:rsidRPr="001A336E">
        <w:rPr>
          <w:rFonts w:ascii="Times New Roman" w:hAnsi="Times New Roman" w:cs="Times New Roman"/>
          <w:sz w:val="24"/>
          <w:szCs w:val="24"/>
          <w:lang w:val="en-US"/>
        </w:rPr>
        <w:t>Survey</w:t>
      </w:r>
      <w:r w:rsidRPr="001A336E">
        <w:rPr>
          <w:rFonts w:ascii="Times New Roman" w:hAnsi="Times New Roman" w:cs="Times New Roman"/>
          <w:sz w:val="24"/>
          <w:szCs w:val="24"/>
        </w:rPr>
        <w:t xml:space="preserve">), </w:t>
      </w:r>
      <w:r>
        <w:rPr>
          <w:rFonts w:ascii="Times New Roman" w:hAnsi="Times New Roman" w:cs="Times New Roman"/>
          <w:sz w:val="24"/>
          <w:szCs w:val="24"/>
        </w:rPr>
        <w:t>составляет 54,2 тысячи тонн. В</w:t>
      </w:r>
      <w:r w:rsidRPr="001A336E">
        <w:rPr>
          <w:rFonts w:ascii="Times New Roman" w:hAnsi="Times New Roman" w:cs="Times New Roman"/>
          <w:sz w:val="24"/>
          <w:szCs w:val="24"/>
        </w:rPr>
        <w:t xml:space="preserve"> число 5 стран с наибольшими запасами золота в 2017 году вошли Австралия (9 800 тонн), Южная Африка (6 000 тонн), Россия (5 500 тонн), США (3 000 тонн) и Индонезия (2 500 тонн). </w:t>
      </w:r>
    </w:p>
    <w:p w:rsidR="006F4F7D" w:rsidRPr="00DB2633" w:rsidRDefault="006F4F7D" w:rsidP="006F4F7D">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2</w:t>
      </w:r>
      <w:r w:rsidRPr="00DB2633">
        <w:rPr>
          <w:rFonts w:ascii="Times New Roman" w:hAnsi="Times New Roman" w:cs="Times New Roman"/>
          <w:i/>
          <w:sz w:val="24"/>
          <w:szCs w:val="24"/>
        </w:rPr>
        <w:t>.</w:t>
      </w:r>
      <w:r>
        <w:rPr>
          <w:rFonts w:ascii="Times New Roman" w:hAnsi="Times New Roman" w:cs="Times New Roman"/>
          <w:i/>
          <w:sz w:val="24"/>
          <w:szCs w:val="24"/>
        </w:rPr>
        <w:t>1</w:t>
      </w:r>
      <w:r w:rsidRPr="00DB2633">
        <w:rPr>
          <w:rFonts w:ascii="Times New Roman" w:hAnsi="Times New Roman" w:cs="Times New Roman"/>
          <w:i/>
          <w:sz w:val="24"/>
          <w:szCs w:val="24"/>
        </w:rPr>
        <w:t xml:space="preserve"> </w:t>
      </w:r>
    </w:p>
    <w:p w:rsidR="006F4F7D" w:rsidRPr="002E2C83" w:rsidRDefault="006F4F7D" w:rsidP="006F4F7D">
      <w:pPr>
        <w:spacing w:line="240" w:lineRule="auto"/>
        <w:jc w:val="center"/>
        <w:rPr>
          <w:rFonts w:ascii="Times New Roman" w:hAnsi="Times New Roman" w:cs="Times New Roman"/>
        </w:rPr>
      </w:pPr>
      <w:r>
        <w:rPr>
          <w:rFonts w:ascii="Times New Roman" w:hAnsi="Times New Roman" w:cs="Times New Roman"/>
          <w:b/>
          <w:sz w:val="24"/>
          <w:szCs w:val="28"/>
        </w:rPr>
        <w:t>Мировое производство и мировые запасы золота</w:t>
      </w:r>
      <w:r>
        <w:rPr>
          <w:rStyle w:val="a6"/>
          <w:rFonts w:ascii="Times New Roman" w:hAnsi="Times New Roman" w:cs="Times New Roman"/>
          <w:b/>
          <w:sz w:val="24"/>
          <w:szCs w:val="28"/>
        </w:rPr>
        <w:footnoteReference w:id="29"/>
      </w:r>
      <w:r>
        <w:rPr>
          <w:rFonts w:ascii="Times New Roman" w:hAnsi="Times New Roman" w:cs="Times New Roman"/>
          <w:b/>
          <w:sz w:val="24"/>
          <w:szCs w:val="28"/>
        </w:rPr>
        <w:t xml:space="preserve"> </w:t>
      </w:r>
    </w:p>
    <w:tbl>
      <w:tblPr>
        <w:tblW w:w="6257" w:type="dxa"/>
        <w:jc w:val="center"/>
        <w:tblLook w:val="04A0" w:firstRow="1" w:lastRow="0" w:firstColumn="1" w:lastColumn="0" w:noHBand="0" w:noVBand="1"/>
      </w:tblPr>
      <w:tblGrid>
        <w:gridCol w:w="2117"/>
        <w:gridCol w:w="1380"/>
        <w:gridCol w:w="1380"/>
        <w:gridCol w:w="1380"/>
      </w:tblGrid>
      <w:tr w:rsidR="006F4F7D" w:rsidRPr="003815D4" w:rsidTr="00D22E25">
        <w:trPr>
          <w:trHeight w:val="300"/>
          <w:jc w:val="center"/>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F4F7D" w:rsidRPr="002E2C83"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2E2C83">
              <w:rPr>
                <w:rFonts w:ascii="Times New Roman" w:eastAsia="Times New Roman" w:hAnsi="Times New Roman" w:cs="Times New Roman"/>
                <w:color w:val="000000"/>
                <w:sz w:val="20"/>
                <w:szCs w:val="20"/>
                <w:lang w:val="en-US" w:eastAsia="ru-RU"/>
              </w:rPr>
              <w:t> </w:t>
            </w:r>
          </w:p>
        </w:tc>
        <w:tc>
          <w:tcPr>
            <w:tcW w:w="2760" w:type="dxa"/>
            <w:gridSpan w:val="2"/>
            <w:tcBorders>
              <w:top w:val="single" w:sz="8" w:space="0" w:color="auto"/>
              <w:left w:val="nil"/>
              <w:bottom w:val="single" w:sz="4" w:space="0" w:color="auto"/>
              <w:right w:val="single" w:sz="4" w:space="0" w:color="auto"/>
            </w:tcBorders>
            <w:shd w:val="clear" w:color="auto" w:fill="auto"/>
            <w:noWrap/>
            <w:vAlign w:val="center"/>
            <w:hideMark/>
          </w:tcPr>
          <w:p w:rsidR="006F4F7D" w:rsidRPr="003815D4" w:rsidRDefault="006F4F7D" w:rsidP="00D22E25">
            <w:pPr>
              <w:spacing w:after="0" w:line="240" w:lineRule="auto"/>
              <w:jc w:val="center"/>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Производство золота, тонн</w:t>
            </w:r>
          </w:p>
        </w:tc>
        <w:tc>
          <w:tcPr>
            <w:tcW w:w="138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6F4F7D" w:rsidRPr="003815D4" w:rsidRDefault="006F4F7D" w:rsidP="00D22E25">
            <w:pPr>
              <w:spacing w:after="0" w:line="240" w:lineRule="auto"/>
              <w:jc w:val="center"/>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Запасы, тонн</w:t>
            </w:r>
          </w:p>
        </w:tc>
      </w:tr>
      <w:tr w:rsidR="006F4F7D" w:rsidRPr="003815D4" w:rsidTr="00D22E25">
        <w:trPr>
          <w:trHeight w:val="315"/>
          <w:jc w:val="center"/>
        </w:trPr>
        <w:tc>
          <w:tcPr>
            <w:tcW w:w="2117" w:type="dxa"/>
            <w:vMerge/>
            <w:tcBorders>
              <w:top w:val="single" w:sz="8" w:space="0" w:color="auto"/>
              <w:left w:val="single" w:sz="8" w:space="0" w:color="auto"/>
              <w:bottom w:val="single" w:sz="8" w:space="0" w:color="000000"/>
              <w:right w:val="single" w:sz="8" w:space="0" w:color="auto"/>
            </w:tcBorders>
            <w:vAlign w:val="center"/>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p>
        </w:tc>
        <w:tc>
          <w:tcPr>
            <w:tcW w:w="1380" w:type="dxa"/>
            <w:tcBorders>
              <w:top w:val="nil"/>
              <w:left w:val="nil"/>
              <w:bottom w:val="single" w:sz="8"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2016</w:t>
            </w:r>
          </w:p>
        </w:tc>
        <w:tc>
          <w:tcPr>
            <w:tcW w:w="1380" w:type="dxa"/>
            <w:tcBorders>
              <w:top w:val="nil"/>
              <w:left w:val="nil"/>
              <w:bottom w:val="single" w:sz="8"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2017</w:t>
            </w:r>
          </w:p>
        </w:tc>
        <w:tc>
          <w:tcPr>
            <w:tcW w:w="1380" w:type="dxa"/>
            <w:vMerge/>
            <w:tcBorders>
              <w:top w:val="single" w:sz="8" w:space="0" w:color="auto"/>
              <w:left w:val="single" w:sz="4" w:space="0" w:color="auto"/>
              <w:bottom w:val="single" w:sz="8" w:space="0" w:color="000000"/>
              <w:right w:val="single" w:sz="8" w:space="0" w:color="auto"/>
            </w:tcBorders>
            <w:vAlign w:val="center"/>
            <w:hideMark/>
          </w:tcPr>
          <w:p w:rsidR="006F4F7D" w:rsidRPr="003815D4" w:rsidRDefault="006F4F7D" w:rsidP="00D22E25">
            <w:pPr>
              <w:spacing w:after="0" w:line="240" w:lineRule="auto"/>
              <w:rPr>
                <w:rFonts w:ascii="Times New Roman" w:eastAsia="Times New Roman" w:hAnsi="Times New Roman" w:cs="Times New Roman"/>
                <w:b/>
                <w:bCs/>
                <w:color w:val="000000"/>
                <w:sz w:val="20"/>
                <w:szCs w:val="20"/>
                <w:lang w:eastAsia="ru-RU"/>
              </w:rPr>
            </w:pP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Австралия</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290</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300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9</w:t>
            </w:r>
            <w:r w:rsidRPr="009828FB">
              <w:rPr>
                <w:rFonts w:ascii="Times New Roman" w:eastAsia="Times New Roman" w:hAnsi="Times New Roman" w:cs="Times New Roman"/>
                <w:color w:val="000000"/>
                <w:sz w:val="20"/>
                <w:szCs w:val="20"/>
                <w:lang w:eastAsia="ru-RU"/>
              </w:rPr>
              <w:t> </w:t>
            </w:r>
            <w:r w:rsidRPr="003815D4">
              <w:rPr>
                <w:rFonts w:ascii="Times New Roman" w:eastAsia="Times New Roman" w:hAnsi="Times New Roman" w:cs="Times New Roman"/>
                <w:color w:val="000000"/>
                <w:sz w:val="20"/>
                <w:szCs w:val="20"/>
                <w:lang w:eastAsia="ru-RU"/>
              </w:rPr>
              <w:t>800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Бразилия</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85</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85</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w:t>
            </w:r>
            <w:r w:rsidRPr="009828FB">
              <w:rPr>
                <w:rFonts w:ascii="Times New Roman" w:eastAsia="Times New Roman" w:hAnsi="Times New Roman" w:cs="Times New Roman"/>
                <w:color w:val="000000"/>
                <w:sz w:val="20"/>
                <w:szCs w:val="20"/>
                <w:lang w:eastAsia="ru-RU"/>
              </w:rPr>
              <w:t> </w:t>
            </w:r>
            <w:r w:rsidRPr="003815D4">
              <w:rPr>
                <w:rFonts w:ascii="Times New Roman" w:eastAsia="Times New Roman" w:hAnsi="Times New Roman" w:cs="Times New Roman"/>
                <w:color w:val="000000"/>
                <w:sz w:val="20"/>
                <w:szCs w:val="20"/>
                <w:lang w:eastAsia="ru-RU"/>
              </w:rPr>
              <w:t>400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Гана</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79</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80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w:t>
            </w:r>
            <w:r w:rsidRPr="009828FB">
              <w:rPr>
                <w:rFonts w:ascii="Times New Roman" w:eastAsia="Times New Roman" w:hAnsi="Times New Roman" w:cs="Times New Roman"/>
                <w:color w:val="000000"/>
                <w:sz w:val="20"/>
                <w:szCs w:val="20"/>
                <w:lang w:eastAsia="ru-RU"/>
              </w:rPr>
              <w:t> </w:t>
            </w:r>
            <w:r w:rsidRPr="003815D4">
              <w:rPr>
                <w:rFonts w:ascii="Times New Roman" w:eastAsia="Times New Roman" w:hAnsi="Times New Roman" w:cs="Times New Roman"/>
                <w:color w:val="000000"/>
                <w:sz w:val="20"/>
                <w:szCs w:val="20"/>
                <w:lang w:eastAsia="ru-RU"/>
              </w:rPr>
              <w:t>000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Индонезия</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80</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80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w:t>
            </w:r>
            <w:r w:rsidRPr="009828FB">
              <w:rPr>
                <w:rFonts w:ascii="Times New Roman" w:eastAsia="Times New Roman" w:hAnsi="Times New Roman" w:cs="Times New Roman"/>
                <w:color w:val="000000"/>
                <w:sz w:val="20"/>
                <w:szCs w:val="20"/>
                <w:lang w:eastAsia="ru-RU"/>
              </w:rPr>
              <w:t> </w:t>
            </w:r>
            <w:r w:rsidRPr="003815D4">
              <w:rPr>
                <w:rFonts w:ascii="Times New Roman" w:eastAsia="Times New Roman" w:hAnsi="Times New Roman" w:cs="Times New Roman"/>
                <w:color w:val="000000"/>
                <w:sz w:val="20"/>
                <w:szCs w:val="20"/>
                <w:lang w:eastAsia="ru-RU"/>
              </w:rPr>
              <w:t>500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Казахстан</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69</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70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w:t>
            </w:r>
            <w:r w:rsidRPr="009828FB">
              <w:rPr>
                <w:rFonts w:ascii="Times New Roman" w:eastAsia="Times New Roman" w:hAnsi="Times New Roman" w:cs="Times New Roman"/>
                <w:color w:val="000000"/>
                <w:sz w:val="20"/>
                <w:szCs w:val="20"/>
                <w:lang w:eastAsia="ru-RU"/>
              </w:rPr>
              <w:t> </w:t>
            </w:r>
            <w:r w:rsidRPr="003815D4">
              <w:rPr>
                <w:rFonts w:ascii="Times New Roman" w:eastAsia="Times New Roman" w:hAnsi="Times New Roman" w:cs="Times New Roman"/>
                <w:color w:val="000000"/>
                <w:sz w:val="20"/>
                <w:szCs w:val="20"/>
                <w:lang w:eastAsia="ru-RU"/>
              </w:rPr>
              <w:t>000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Канада</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165</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180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200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Китай</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453</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440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000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Мексика</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111</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110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400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Папуа Новая Гвинея</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62</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60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300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Перу</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153</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155</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300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Россия</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253</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255</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5</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500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США</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222</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245</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3</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000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Узбекистан</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102</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100</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800</w:t>
            </w:r>
          </w:p>
        </w:tc>
      </w:tr>
      <w:tr w:rsidR="006F4F7D" w:rsidRPr="003815D4" w:rsidTr="00D22E25">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Южная Африка</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145</w:t>
            </w:r>
          </w:p>
        </w:tc>
        <w:tc>
          <w:tcPr>
            <w:tcW w:w="1380" w:type="dxa"/>
            <w:tcBorders>
              <w:top w:val="nil"/>
              <w:left w:val="nil"/>
              <w:bottom w:val="single" w:sz="4"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145</w:t>
            </w:r>
          </w:p>
        </w:tc>
        <w:tc>
          <w:tcPr>
            <w:tcW w:w="1380" w:type="dxa"/>
            <w:tcBorders>
              <w:top w:val="nil"/>
              <w:left w:val="nil"/>
              <w:bottom w:val="single" w:sz="4"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6</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000</w:t>
            </w:r>
          </w:p>
        </w:tc>
      </w:tr>
      <w:tr w:rsidR="006F4F7D" w:rsidRPr="003815D4" w:rsidTr="00D22E25">
        <w:trPr>
          <w:trHeight w:val="315"/>
          <w:jc w:val="center"/>
        </w:trPr>
        <w:tc>
          <w:tcPr>
            <w:tcW w:w="2117" w:type="dxa"/>
            <w:tcBorders>
              <w:top w:val="nil"/>
              <w:left w:val="single" w:sz="8" w:space="0" w:color="auto"/>
              <w:bottom w:val="nil"/>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Другие страны</w:t>
            </w:r>
          </w:p>
        </w:tc>
        <w:tc>
          <w:tcPr>
            <w:tcW w:w="1380" w:type="dxa"/>
            <w:tcBorders>
              <w:top w:val="nil"/>
              <w:left w:val="nil"/>
              <w:bottom w:val="nil"/>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840</w:t>
            </w:r>
          </w:p>
        </w:tc>
        <w:tc>
          <w:tcPr>
            <w:tcW w:w="1380" w:type="dxa"/>
            <w:tcBorders>
              <w:top w:val="nil"/>
              <w:left w:val="nil"/>
              <w:bottom w:val="nil"/>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845</w:t>
            </w:r>
          </w:p>
        </w:tc>
        <w:tc>
          <w:tcPr>
            <w:tcW w:w="1380" w:type="dxa"/>
            <w:tcBorders>
              <w:top w:val="nil"/>
              <w:left w:val="nil"/>
              <w:bottom w:val="nil"/>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color w:val="000000"/>
                <w:sz w:val="20"/>
                <w:szCs w:val="20"/>
                <w:lang w:eastAsia="ru-RU"/>
              </w:rPr>
            </w:pPr>
            <w:r w:rsidRPr="003815D4">
              <w:rPr>
                <w:rFonts w:ascii="Times New Roman" w:eastAsia="Times New Roman" w:hAnsi="Times New Roman" w:cs="Times New Roman"/>
                <w:color w:val="000000"/>
                <w:sz w:val="20"/>
                <w:szCs w:val="20"/>
                <w:lang w:eastAsia="ru-RU"/>
              </w:rPr>
              <w:t>12</w:t>
            </w:r>
            <w:r w:rsidRPr="009828FB">
              <w:rPr>
                <w:rFonts w:ascii="Times New Roman" w:eastAsia="Times New Roman" w:hAnsi="Times New Roman" w:cs="Times New Roman"/>
                <w:color w:val="000000"/>
                <w:sz w:val="20"/>
                <w:szCs w:val="20"/>
                <w:lang w:eastAsia="ru-RU"/>
              </w:rPr>
              <w:t xml:space="preserve"> </w:t>
            </w:r>
            <w:r w:rsidRPr="003815D4">
              <w:rPr>
                <w:rFonts w:ascii="Times New Roman" w:eastAsia="Times New Roman" w:hAnsi="Times New Roman" w:cs="Times New Roman"/>
                <w:color w:val="000000"/>
                <w:sz w:val="20"/>
                <w:szCs w:val="20"/>
                <w:lang w:eastAsia="ru-RU"/>
              </w:rPr>
              <w:t>000</w:t>
            </w:r>
          </w:p>
        </w:tc>
      </w:tr>
      <w:tr w:rsidR="006F4F7D" w:rsidRPr="003815D4" w:rsidTr="00D22E25">
        <w:trPr>
          <w:trHeight w:val="315"/>
          <w:jc w:val="center"/>
        </w:trPr>
        <w:tc>
          <w:tcPr>
            <w:tcW w:w="21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F4F7D" w:rsidRPr="003815D4" w:rsidRDefault="006F4F7D" w:rsidP="00D22E25">
            <w:pPr>
              <w:spacing w:after="0" w:line="240" w:lineRule="auto"/>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Всего</w:t>
            </w:r>
          </w:p>
        </w:tc>
        <w:tc>
          <w:tcPr>
            <w:tcW w:w="1380" w:type="dxa"/>
            <w:tcBorders>
              <w:top w:val="single" w:sz="8" w:space="0" w:color="auto"/>
              <w:left w:val="nil"/>
              <w:bottom w:val="single" w:sz="8"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3</w:t>
            </w:r>
            <w:r w:rsidRPr="009828FB">
              <w:rPr>
                <w:rFonts w:ascii="Times New Roman" w:eastAsia="Times New Roman" w:hAnsi="Times New Roman" w:cs="Times New Roman"/>
                <w:b/>
                <w:bCs/>
                <w:color w:val="000000"/>
                <w:sz w:val="20"/>
                <w:szCs w:val="20"/>
                <w:lang w:eastAsia="ru-RU"/>
              </w:rPr>
              <w:t xml:space="preserve"> </w:t>
            </w:r>
            <w:r w:rsidRPr="003815D4">
              <w:rPr>
                <w:rFonts w:ascii="Times New Roman" w:eastAsia="Times New Roman" w:hAnsi="Times New Roman" w:cs="Times New Roman"/>
                <w:b/>
                <w:bCs/>
                <w:color w:val="000000"/>
                <w:sz w:val="20"/>
                <w:szCs w:val="20"/>
                <w:lang w:eastAsia="ru-RU"/>
              </w:rPr>
              <w:t>109</w:t>
            </w:r>
          </w:p>
        </w:tc>
        <w:tc>
          <w:tcPr>
            <w:tcW w:w="1380" w:type="dxa"/>
            <w:tcBorders>
              <w:top w:val="single" w:sz="8" w:space="0" w:color="auto"/>
              <w:left w:val="nil"/>
              <w:bottom w:val="single" w:sz="8" w:space="0" w:color="auto"/>
              <w:right w:val="single" w:sz="4"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3</w:t>
            </w:r>
            <w:r w:rsidRPr="009828FB">
              <w:rPr>
                <w:rFonts w:ascii="Times New Roman" w:eastAsia="Times New Roman" w:hAnsi="Times New Roman" w:cs="Times New Roman"/>
                <w:b/>
                <w:bCs/>
                <w:color w:val="000000"/>
                <w:sz w:val="20"/>
                <w:szCs w:val="20"/>
                <w:lang w:eastAsia="ru-RU"/>
              </w:rPr>
              <w:t xml:space="preserve"> </w:t>
            </w:r>
            <w:r w:rsidRPr="003815D4">
              <w:rPr>
                <w:rFonts w:ascii="Times New Roman" w:eastAsia="Times New Roman" w:hAnsi="Times New Roman" w:cs="Times New Roman"/>
                <w:b/>
                <w:bCs/>
                <w:color w:val="000000"/>
                <w:sz w:val="20"/>
                <w:szCs w:val="20"/>
                <w:lang w:eastAsia="ru-RU"/>
              </w:rPr>
              <w:t>150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6F4F7D" w:rsidRPr="003815D4" w:rsidRDefault="006F4F7D" w:rsidP="00D22E25">
            <w:pPr>
              <w:spacing w:after="0" w:line="240" w:lineRule="auto"/>
              <w:jc w:val="center"/>
              <w:rPr>
                <w:rFonts w:ascii="Times New Roman" w:eastAsia="Times New Roman" w:hAnsi="Times New Roman" w:cs="Times New Roman"/>
                <w:b/>
                <w:bCs/>
                <w:color w:val="000000"/>
                <w:sz w:val="20"/>
                <w:szCs w:val="20"/>
                <w:lang w:eastAsia="ru-RU"/>
              </w:rPr>
            </w:pPr>
            <w:r w:rsidRPr="003815D4">
              <w:rPr>
                <w:rFonts w:ascii="Times New Roman" w:eastAsia="Times New Roman" w:hAnsi="Times New Roman" w:cs="Times New Roman"/>
                <w:b/>
                <w:bCs/>
                <w:color w:val="000000"/>
                <w:sz w:val="20"/>
                <w:szCs w:val="20"/>
                <w:lang w:eastAsia="ru-RU"/>
              </w:rPr>
              <w:t>54</w:t>
            </w:r>
            <w:r w:rsidRPr="009828FB">
              <w:rPr>
                <w:rFonts w:ascii="Times New Roman" w:eastAsia="Times New Roman" w:hAnsi="Times New Roman" w:cs="Times New Roman"/>
                <w:b/>
                <w:bCs/>
                <w:color w:val="000000"/>
                <w:sz w:val="20"/>
                <w:szCs w:val="20"/>
                <w:lang w:eastAsia="ru-RU"/>
              </w:rPr>
              <w:t xml:space="preserve"> </w:t>
            </w:r>
            <w:r w:rsidRPr="003815D4">
              <w:rPr>
                <w:rFonts w:ascii="Times New Roman" w:eastAsia="Times New Roman" w:hAnsi="Times New Roman" w:cs="Times New Roman"/>
                <w:b/>
                <w:bCs/>
                <w:color w:val="000000"/>
                <w:sz w:val="20"/>
                <w:szCs w:val="20"/>
                <w:lang w:eastAsia="ru-RU"/>
              </w:rPr>
              <w:t>200</w:t>
            </w:r>
          </w:p>
        </w:tc>
      </w:tr>
    </w:tbl>
    <w:p w:rsidR="006F4F7D" w:rsidRPr="00DB2633" w:rsidRDefault="006F4F7D" w:rsidP="006F4F7D">
      <w:pPr>
        <w:spacing w:after="0" w:line="240" w:lineRule="auto"/>
        <w:jc w:val="both"/>
        <w:rPr>
          <w:rFonts w:ascii="Times New Roman" w:eastAsiaTheme="minorEastAsia" w:hAnsi="Times New Roman" w:cs="Times New Roman"/>
          <w:sz w:val="20"/>
          <w:szCs w:val="20"/>
          <w:lang w:val="en-US"/>
        </w:rPr>
      </w:pPr>
      <w:r w:rsidRPr="00DB2633">
        <w:rPr>
          <w:rFonts w:ascii="Times New Roman" w:hAnsi="Times New Roman" w:cs="Times New Roman"/>
          <w:sz w:val="20"/>
          <w:szCs w:val="20"/>
        </w:rPr>
        <w:t>Источник</w:t>
      </w:r>
      <w:r w:rsidRPr="00DB2633">
        <w:rPr>
          <w:rFonts w:ascii="Times New Roman" w:hAnsi="Times New Roman" w:cs="Times New Roman"/>
          <w:sz w:val="20"/>
          <w:szCs w:val="20"/>
          <w:lang w:val="en-US"/>
        </w:rPr>
        <w:t xml:space="preserve">: </w:t>
      </w:r>
      <w:r w:rsidRPr="001A5B05">
        <w:rPr>
          <w:rFonts w:ascii="Times New Roman" w:hAnsi="Times New Roman" w:cs="Times New Roman"/>
          <w:sz w:val="20"/>
          <w:szCs w:val="20"/>
          <w:lang w:val="en-US"/>
        </w:rPr>
        <w:t>United States Geological Survey</w:t>
      </w:r>
    </w:p>
    <w:p w:rsidR="006F4F7D" w:rsidRDefault="006F4F7D" w:rsidP="006F4F7D">
      <w:pPr>
        <w:rPr>
          <w:rFonts w:ascii="Times New Roman" w:hAnsi="Times New Roman" w:cs="Times New Roman"/>
        </w:rPr>
      </w:pPr>
    </w:p>
    <w:p w:rsidR="006F4F7D" w:rsidRDefault="006F4F7D" w:rsidP="006F4F7D">
      <w:pPr>
        <w:spacing w:line="360" w:lineRule="auto"/>
        <w:ind w:firstLine="567"/>
        <w:jc w:val="both"/>
        <w:rPr>
          <w:rFonts w:ascii="Times New Roman" w:hAnsi="Times New Roman" w:cs="Times New Roman"/>
          <w:sz w:val="24"/>
          <w:szCs w:val="24"/>
        </w:rPr>
      </w:pPr>
      <w:r w:rsidRPr="00E32267">
        <w:rPr>
          <w:rFonts w:ascii="Times New Roman" w:hAnsi="Times New Roman" w:cs="Times New Roman"/>
          <w:sz w:val="24"/>
          <w:szCs w:val="24"/>
        </w:rPr>
        <w:t xml:space="preserve">Также исходя из данных, приведенных в таблице 2.1, в 2017 году произошел </w:t>
      </w:r>
      <w:r>
        <w:rPr>
          <w:rFonts w:ascii="Times New Roman" w:hAnsi="Times New Roman" w:cs="Times New Roman"/>
          <w:sz w:val="24"/>
          <w:szCs w:val="24"/>
        </w:rPr>
        <w:t xml:space="preserve">незначительный прирост производства золота </w:t>
      </w:r>
      <w:r w:rsidRPr="00E32267">
        <w:rPr>
          <w:rFonts w:ascii="Times New Roman" w:hAnsi="Times New Roman" w:cs="Times New Roman"/>
          <w:sz w:val="24"/>
          <w:szCs w:val="24"/>
        </w:rPr>
        <w:t>по сравнению с 2016 годом</w:t>
      </w:r>
      <w:r>
        <w:rPr>
          <w:rFonts w:ascii="Times New Roman" w:hAnsi="Times New Roman" w:cs="Times New Roman"/>
          <w:sz w:val="24"/>
          <w:szCs w:val="24"/>
        </w:rPr>
        <w:t xml:space="preserve"> – </w:t>
      </w:r>
      <w:r w:rsidRPr="00E32267">
        <w:rPr>
          <w:rFonts w:ascii="Times New Roman" w:hAnsi="Times New Roman" w:cs="Times New Roman"/>
          <w:sz w:val="24"/>
          <w:szCs w:val="24"/>
        </w:rPr>
        <w:t xml:space="preserve">на </w:t>
      </w:r>
      <w:r>
        <w:rPr>
          <w:rFonts w:ascii="Times New Roman" w:hAnsi="Times New Roman" w:cs="Times New Roman"/>
          <w:sz w:val="24"/>
          <w:szCs w:val="24"/>
        </w:rPr>
        <w:t>41 тонну (</w:t>
      </w:r>
      <w:r w:rsidRPr="00E32267">
        <w:rPr>
          <w:rFonts w:ascii="Times New Roman" w:hAnsi="Times New Roman" w:cs="Times New Roman"/>
          <w:sz w:val="24"/>
          <w:szCs w:val="24"/>
        </w:rPr>
        <w:t>1,3%</w:t>
      </w:r>
      <w:r>
        <w:rPr>
          <w:rFonts w:ascii="Times New Roman" w:hAnsi="Times New Roman" w:cs="Times New Roman"/>
          <w:sz w:val="24"/>
          <w:szCs w:val="24"/>
        </w:rPr>
        <w:t>)</w:t>
      </w:r>
      <w:r w:rsidRPr="00E32267">
        <w:rPr>
          <w:rFonts w:ascii="Times New Roman" w:hAnsi="Times New Roman" w:cs="Times New Roman"/>
          <w:sz w:val="24"/>
          <w:szCs w:val="24"/>
        </w:rPr>
        <w:t xml:space="preserve">. </w:t>
      </w:r>
      <w:r>
        <w:rPr>
          <w:rFonts w:ascii="Times New Roman" w:hAnsi="Times New Roman" w:cs="Times New Roman"/>
          <w:sz w:val="24"/>
          <w:szCs w:val="24"/>
        </w:rPr>
        <w:t>Крупнейшими странами-производителями стали Китай, Австралия, Россия, США и Канада. В общей сложности на эти 5 стран пришлось 45% мирового производства золота в 2017 году.</w:t>
      </w:r>
      <w:r w:rsidRPr="00190A69">
        <w:rPr>
          <w:rFonts w:ascii="Times New Roman" w:hAnsi="Times New Roman" w:cs="Times New Roman"/>
          <w:sz w:val="24"/>
          <w:szCs w:val="24"/>
        </w:rPr>
        <w:t xml:space="preserve"> </w:t>
      </w:r>
    </w:p>
    <w:p w:rsidR="006F4F7D" w:rsidRPr="00E32267" w:rsidRDefault="006F4F7D" w:rsidP="006F4F7D">
      <w:pPr>
        <w:spacing w:line="360" w:lineRule="auto"/>
        <w:ind w:firstLine="567"/>
        <w:jc w:val="both"/>
        <w:rPr>
          <w:rFonts w:ascii="Times New Roman" w:hAnsi="Times New Roman" w:cs="Times New Roman"/>
          <w:sz w:val="24"/>
          <w:szCs w:val="24"/>
        </w:rPr>
      </w:pPr>
    </w:p>
    <w:p w:rsidR="006F4F7D" w:rsidRDefault="006F4F7D" w:rsidP="00127B6D">
      <w:pPr>
        <w:spacing w:line="240" w:lineRule="auto"/>
        <w:jc w:val="center"/>
        <w:rPr>
          <w:rFonts w:ascii="Times New Roman" w:hAnsi="Times New Roman" w:cs="Times New Roman"/>
          <w:i/>
          <w:sz w:val="20"/>
          <w:szCs w:val="24"/>
        </w:rPr>
      </w:pPr>
      <w:r w:rsidRPr="009828FB">
        <w:rPr>
          <w:rFonts w:ascii="Times New Roman" w:hAnsi="Times New Roman" w:cs="Times New Roman"/>
          <w:noProof/>
          <w:lang w:eastAsia="ru-RU"/>
        </w:rPr>
        <w:lastRenderedPageBreak/>
        <w:drawing>
          <wp:inline distT="0" distB="0" distL="0" distR="0" wp14:anchorId="134984C9" wp14:editId="0677DA48">
            <wp:extent cx="3894406" cy="1943100"/>
            <wp:effectExtent l="0" t="0" r="1143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4F7D" w:rsidRDefault="006F4F7D" w:rsidP="00127B6D">
      <w:pPr>
        <w:spacing w:after="0" w:line="240" w:lineRule="auto"/>
        <w:jc w:val="center"/>
        <w:rPr>
          <w:rFonts w:ascii="Times New Roman" w:hAnsi="Times New Roman" w:cs="Times New Roman"/>
          <w:b/>
          <w:sz w:val="20"/>
          <w:szCs w:val="24"/>
        </w:rPr>
      </w:pPr>
      <w:r w:rsidRPr="00DB2633">
        <w:rPr>
          <w:rFonts w:ascii="Times New Roman" w:hAnsi="Times New Roman" w:cs="Times New Roman"/>
          <w:i/>
          <w:sz w:val="20"/>
          <w:szCs w:val="24"/>
        </w:rPr>
        <w:t xml:space="preserve">Рис. </w:t>
      </w:r>
      <w:r w:rsidR="00391598" w:rsidRPr="00D15793">
        <w:rPr>
          <w:rFonts w:ascii="Times New Roman" w:hAnsi="Times New Roman" w:cs="Times New Roman"/>
          <w:i/>
          <w:sz w:val="20"/>
          <w:szCs w:val="24"/>
        </w:rPr>
        <w:t>2.1</w:t>
      </w:r>
      <w:r w:rsidRPr="00DB2633">
        <w:rPr>
          <w:rFonts w:ascii="Times New Roman" w:hAnsi="Times New Roman" w:cs="Times New Roman"/>
          <w:i/>
          <w:sz w:val="20"/>
          <w:szCs w:val="24"/>
        </w:rPr>
        <w:t>.</w:t>
      </w:r>
      <w:r w:rsidRPr="00DB2633">
        <w:rPr>
          <w:rFonts w:ascii="Times New Roman" w:hAnsi="Times New Roman" w:cs="Times New Roman"/>
          <w:b/>
          <w:sz w:val="20"/>
          <w:szCs w:val="24"/>
        </w:rPr>
        <w:t xml:space="preserve"> </w:t>
      </w:r>
      <w:r w:rsidRPr="00E32267">
        <w:rPr>
          <w:rFonts w:ascii="Times New Roman" w:hAnsi="Times New Roman" w:cs="Times New Roman"/>
          <w:b/>
          <w:sz w:val="20"/>
          <w:szCs w:val="24"/>
        </w:rPr>
        <w:t>5 крупнейших стран по добыче золота в 2017 году</w:t>
      </w:r>
    </w:p>
    <w:p w:rsidR="00127B6D" w:rsidRPr="00D15793" w:rsidRDefault="00127B6D" w:rsidP="00127B6D">
      <w:pPr>
        <w:spacing w:after="0" w:line="240" w:lineRule="auto"/>
        <w:jc w:val="center"/>
        <w:rPr>
          <w:rFonts w:ascii="Times New Roman" w:eastAsiaTheme="minorEastAsia" w:hAnsi="Times New Roman" w:cs="Times New Roman"/>
          <w:sz w:val="20"/>
          <w:szCs w:val="20"/>
        </w:rPr>
      </w:pPr>
      <w:r w:rsidRPr="00DB2633">
        <w:rPr>
          <w:rFonts w:ascii="Times New Roman" w:hAnsi="Times New Roman" w:cs="Times New Roman"/>
          <w:sz w:val="20"/>
          <w:szCs w:val="20"/>
        </w:rPr>
        <w:t>Источник</w:t>
      </w:r>
      <w:r w:rsidRPr="00D15793">
        <w:rPr>
          <w:rFonts w:ascii="Times New Roman" w:hAnsi="Times New Roman" w:cs="Times New Roman"/>
          <w:sz w:val="20"/>
          <w:szCs w:val="20"/>
        </w:rPr>
        <w:t xml:space="preserve">: </w:t>
      </w:r>
      <w:r w:rsidRPr="001A5B05">
        <w:rPr>
          <w:rFonts w:ascii="Times New Roman" w:hAnsi="Times New Roman" w:cs="Times New Roman"/>
          <w:sz w:val="20"/>
          <w:szCs w:val="20"/>
          <w:lang w:val="en-US"/>
        </w:rPr>
        <w:t>United</w:t>
      </w:r>
      <w:r w:rsidRPr="00D15793">
        <w:rPr>
          <w:rFonts w:ascii="Times New Roman" w:hAnsi="Times New Roman" w:cs="Times New Roman"/>
          <w:sz w:val="20"/>
          <w:szCs w:val="20"/>
        </w:rPr>
        <w:t xml:space="preserve"> </w:t>
      </w:r>
      <w:r w:rsidRPr="001A5B05">
        <w:rPr>
          <w:rFonts w:ascii="Times New Roman" w:hAnsi="Times New Roman" w:cs="Times New Roman"/>
          <w:sz w:val="20"/>
          <w:szCs w:val="20"/>
          <w:lang w:val="en-US"/>
        </w:rPr>
        <w:t>States</w:t>
      </w:r>
      <w:r w:rsidRPr="00D15793">
        <w:rPr>
          <w:rFonts w:ascii="Times New Roman" w:hAnsi="Times New Roman" w:cs="Times New Roman"/>
          <w:sz w:val="20"/>
          <w:szCs w:val="20"/>
        </w:rPr>
        <w:t xml:space="preserve"> </w:t>
      </w:r>
      <w:r w:rsidRPr="001A5B05">
        <w:rPr>
          <w:rFonts w:ascii="Times New Roman" w:hAnsi="Times New Roman" w:cs="Times New Roman"/>
          <w:sz w:val="20"/>
          <w:szCs w:val="20"/>
          <w:lang w:val="en-US"/>
        </w:rPr>
        <w:t>Geological</w:t>
      </w:r>
      <w:r w:rsidRPr="00D15793">
        <w:rPr>
          <w:rFonts w:ascii="Times New Roman" w:hAnsi="Times New Roman" w:cs="Times New Roman"/>
          <w:sz w:val="20"/>
          <w:szCs w:val="20"/>
        </w:rPr>
        <w:t xml:space="preserve"> </w:t>
      </w:r>
      <w:r w:rsidRPr="001A5B05">
        <w:rPr>
          <w:rFonts w:ascii="Times New Roman" w:hAnsi="Times New Roman" w:cs="Times New Roman"/>
          <w:sz w:val="20"/>
          <w:szCs w:val="20"/>
          <w:lang w:val="en-US"/>
        </w:rPr>
        <w:t>Survey</w:t>
      </w:r>
    </w:p>
    <w:p w:rsidR="00127B6D" w:rsidRPr="00DB2633" w:rsidRDefault="00127B6D" w:rsidP="00127B6D">
      <w:pPr>
        <w:spacing w:line="240" w:lineRule="auto"/>
        <w:jc w:val="center"/>
        <w:rPr>
          <w:rFonts w:ascii="Times New Roman" w:hAnsi="Times New Roman" w:cs="Times New Roman"/>
          <w:b/>
          <w:sz w:val="20"/>
          <w:szCs w:val="24"/>
        </w:rPr>
      </w:pPr>
    </w:p>
    <w:p w:rsidR="006F4F7D" w:rsidRPr="00C95CA1"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Стоит также отметить, что в</w:t>
      </w:r>
      <w:r w:rsidRPr="00C95CA1">
        <w:rPr>
          <w:rFonts w:ascii="Times New Roman" w:hAnsi="Times New Roman" w:cs="Times New Roman"/>
          <w:sz w:val="24"/>
          <w:szCs w:val="24"/>
        </w:rPr>
        <w:t>недрение жесткого экологического контроля в Китае привело к 9-процентному сокращению производства национальной добычи.</w:t>
      </w:r>
    </w:p>
    <w:p w:rsidR="006F4F7D" w:rsidRDefault="006F4F7D" w:rsidP="006F4F7D">
      <w:pPr>
        <w:spacing w:line="360" w:lineRule="auto"/>
        <w:ind w:firstLine="567"/>
        <w:jc w:val="both"/>
        <w:rPr>
          <w:rFonts w:ascii="Times New Roman" w:hAnsi="Times New Roman" w:cs="Times New Roman"/>
          <w:sz w:val="24"/>
          <w:szCs w:val="24"/>
        </w:rPr>
      </w:pPr>
      <w:r w:rsidRPr="001C6AE6">
        <w:rPr>
          <w:rFonts w:ascii="Times New Roman" w:hAnsi="Times New Roman" w:cs="Times New Roman"/>
          <w:sz w:val="24"/>
          <w:szCs w:val="24"/>
        </w:rPr>
        <w:t xml:space="preserve">Помимо </w:t>
      </w:r>
      <w:r>
        <w:rPr>
          <w:rFonts w:ascii="Times New Roman" w:hAnsi="Times New Roman" w:cs="Times New Roman"/>
          <w:sz w:val="24"/>
          <w:szCs w:val="24"/>
        </w:rPr>
        <w:t>непосредственного производства золота в структуру предложения включаются еще два компонента: чистое хеджирование и переработанное золото.</w:t>
      </w:r>
    </w:p>
    <w:p w:rsidR="006F4F7D" w:rsidRDefault="006F4F7D" w:rsidP="006F4F7D">
      <w:pPr>
        <w:spacing w:line="360" w:lineRule="auto"/>
        <w:ind w:firstLine="567"/>
        <w:jc w:val="both"/>
        <w:rPr>
          <w:rFonts w:ascii="Times New Roman" w:hAnsi="Times New Roman" w:cs="Times New Roman"/>
          <w:sz w:val="24"/>
          <w:szCs w:val="24"/>
        </w:rPr>
      </w:pPr>
      <w:r w:rsidRPr="00832F71">
        <w:rPr>
          <w:rFonts w:ascii="Times New Roman" w:hAnsi="Times New Roman" w:cs="Times New Roman"/>
          <w:sz w:val="24"/>
          <w:szCs w:val="24"/>
        </w:rPr>
        <w:t>Чистое хеджирование пр</w:t>
      </w:r>
      <w:r>
        <w:rPr>
          <w:rFonts w:ascii="Times New Roman" w:hAnsi="Times New Roman" w:cs="Times New Roman"/>
          <w:sz w:val="24"/>
          <w:szCs w:val="24"/>
        </w:rPr>
        <w:t xml:space="preserve">оизводителей, второй компонент </w:t>
      </w:r>
      <w:r w:rsidRPr="00832F71">
        <w:rPr>
          <w:rFonts w:ascii="Times New Roman" w:hAnsi="Times New Roman" w:cs="Times New Roman"/>
          <w:sz w:val="24"/>
          <w:szCs w:val="24"/>
        </w:rPr>
        <w:t>общего предложения добычи золота, снова имело минимальное влияние на предложение 201</w:t>
      </w:r>
      <w:r>
        <w:rPr>
          <w:rFonts w:ascii="Times New Roman" w:hAnsi="Times New Roman" w:cs="Times New Roman"/>
          <w:sz w:val="24"/>
          <w:szCs w:val="24"/>
        </w:rPr>
        <w:t>7</w:t>
      </w:r>
      <w:r w:rsidRPr="00832F71">
        <w:rPr>
          <w:rFonts w:ascii="Times New Roman" w:hAnsi="Times New Roman" w:cs="Times New Roman"/>
          <w:sz w:val="24"/>
          <w:szCs w:val="24"/>
        </w:rPr>
        <w:t xml:space="preserve"> года в целом. Золотодобывающие компании используют хеджирование, чтобы защититься от возможного падения мировых цен на золото, они продают металл на текущий момент по заранее установленной цене, но сама поставка золота осуществляется в будущем, когда золото будет добыто и произведено</w:t>
      </w:r>
      <w:r>
        <w:rPr>
          <w:rStyle w:val="a6"/>
          <w:rFonts w:ascii="Times New Roman" w:hAnsi="Times New Roman" w:cs="Times New Roman"/>
          <w:sz w:val="24"/>
          <w:szCs w:val="24"/>
        </w:rPr>
        <w:footnoteReference w:id="30"/>
      </w:r>
      <w:r>
        <w:rPr>
          <w:rFonts w:ascii="Times New Roman" w:hAnsi="Times New Roman" w:cs="Times New Roman"/>
          <w:sz w:val="24"/>
          <w:szCs w:val="24"/>
        </w:rPr>
        <w:t>.</w:t>
      </w:r>
      <w:r w:rsidRPr="00832F71">
        <w:rPr>
          <w:rFonts w:ascii="Times New Roman" w:hAnsi="Times New Roman" w:cs="Times New Roman"/>
          <w:sz w:val="24"/>
          <w:szCs w:val="24"/>
        </w:rPr>
        <w:t xml:space="preserve"> </w:t>
      </w:r>
      <w:r w:rsidRPr="00325CDB">
        <w:rPr>
          <w:rFonts w:ascii="Times New Roman" w:hAnsi="Times New Roman" w:cs="Times New Roman"/>
          <w:sz w:val="24"/>
          <w:szCs w:val="24"/>
        </w:rPr>
        <w:t>Хеджир</w:t>
      </w:r>
      <w:r>
        <w:rPr>
          <w:rFonts w:ascii="Times New Roman" w:hAnsi="Times New Roman" w:cs="Times New Roman"/>
          <w:sz w:val="24"/>
          <w:szCs w:val="24"/>
        </w:rPr>
        <w:t>ование ускоряет продажу золота и является сделкой, которая</w:t>
      </w:r>
      <w:r w:rsidRPr="00325CDB">
        <w:rPr>
          <w:rFonts w:ascii="Times New Roman" w:hAnsi="Times New Roman" w:cs="Times New Roman"/>
          <w:sz w:val="24"/>
          <w:szCs w:val="24"/>
        </w:rPr>
        <w:t xml:space="preserve"> выводит золото (из имеющихся запасов) на рынок. Де-хеджирование, процесс закрытия хеджированных позиций, имеет противоположное влияние и уменьшает количество золота доступного на рынке в данный квартал.</w:t>
      </w:r>
      <w:r>
        <w:rPr>
          <w:rFonts w:ascii="Times New Roman" w:hAnsi="Times New Roman" w:cs="Times New Roman"/>
          <w:sz w:val="24"/>
          <w:szCs w:val="24"/>
        </w:rPr>
        <w:t xml:space="preserve"> Таким образом хеджирование </w:t>
      </w:r>
      <w:r w:rsidRPr="00325CDB">
        <w:rPr>
          <w:rFonts w:ascii="Times New Roman" w:hAnsi="Times New Roman" w:cs="Times New Roman"/>
          <w:sz w:val="24"/>
          <w:szCs w:val="24"/>
        </w:rPr>
        <w:t>не создает чистое увеличение в поставках золота</w:t>
      </w:r>
      <w:r>
        <w:rPr>
          <w:rFonts w:ascii="Times New Roman" w:hAnsi="Times New Roman" w:cs="Times New Roman"/>
          <w:sz w:val="24"/>
          <w:szCs w:val="24"/>
        </w:rPr>
        <w:t xml:space="preserve"> с</w:t>
      </w:r>
      <w:r w:rsidRPr="00325CDB">
        <w:rPr>
          <w:rFonts w:ascii="Times New Roman" w:hAnsi="Times New Roman" w:cs="Times New Roman"/>
          <w:sz w:val="24"/>
          <w:szCs w:val="24"/>
        </w:rPr>
        <w:t xml:space="preserve">о временем. </w:t>
      </w:r>
      <w:r w:rsidRPr="00832F71">
        <w:rPr>
          <w:rFonts w:ascii="Times New Roman" w:hAnsi="Times New Roman" w:cs="Times New Roman"/>
          <w:sz w:val="24"/>
          <w:szCs w:val="24"/>
        </w:rPr>
        <w:t>Де-хеджирование существующих позиций</w:t>
      </w:r>
      <w:r>
        <w:rPr>
          <w:rFonts w:ascii="Times New Roman" w:hAnsi="Times New Roman" w:cs="Times New Roman"/>
          <w:sz w:val="24"/>
          <w:szCs w:val="24"/>
        </w:rPr>
        <w:t xml:space="preserve"> в 2017 году</w:t>
      </w:r>
      <w:r w:rsidRPr="00832F71">
        <w:rPr>
          <w:rFonts w:ascii="Times New Roman" w:hAnsi="Times New Roman" w:cs="Times New Roman"/>
          <w:sz w:val="24"/>
          <w:szCs w:val="24"/>
        </w:rPr>
        <w:t xml:space="preserve"> составило </w:t>
      </w:r>
      <w:r>
        <w:rPr>
          <w:rFonts w:ascii="Times New Roman" w:hAnsi="Times New Roman" w:cs="Times New Roman"/>
          <w:sz w:val="24"/>
          <w:szCs w:val="24"/>
        </w:rPr>
        <w:t xml:space="preserve">30,4 тонн после трёх лет умеренного хеджирования. </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Переработанное золото составило в общем объеме предложения 26%. </w:t>
      </w:r>
      <w:r w:rsidRPr="005553D4">
        <w:rPr>
          <w:rFonts w:ascii="Times New Roman" w:hAnsi="Times New Roman" w:cs="Times New Roman"/>
          <w:sz w:val="24"/>
          <w:szCs w:val="24"/>
        </w:rPr>
        <w:t xml:space="preserve">Несмотря на то, что в течение 2017 года цена на золото относительно хорошо отражалась </w:t>
      </w:r>
      <w:r>
        <w:rPr>
          <w:rFonts w:ascii="Times New Roman" w:hAnsi="Times New Roman" w:cs="Times New Roman"/>
          <w:sz w:val="24"/>
          <w:szCs w:val="24"/>
        </w:rPr>
        <w:t>на</w:t>
      </w:r>
      <w:r w:rsidRPr="005553D4">
        <w:rPr>
          <w:rFonts w:ascii="Times New Roman" w:hAnsi="Times New Roman" w:cs="Times New Roman"/>
          <w:sz w:val="24"/>
          <w:szCs w:val="24"/>
        </w:rPr>
        <w:t xml:space="preserve"> многих валютах, годовая поставка переработанного золота упала на 10% до 1</w:t>
      </w:r>
      <w:r>
        <w:rPr>
          <w:rFonts w:ascii="Times New Roman" w:hAnsi="Times New Roman" w:cs="Times New Roman"/>
          <w:sz w:val="24"/>
          <w:szCs w:val="24"/>
        </w:rPr>
        <w:t> </w:t>
      </w:r>
      <w:r w:rsidRPr="005553D4">
        <w:rPr>
          <w:rFonts w:ascii="Times New Roman" w:hAnsi="Times New Roman" w:cs="Times New Roman"/>
          <w:sz w:val="24"/>
          <w:szCs w:val="24"/>
        </w:rPr>
        <w:t>160 т</w:t>
      </w:r>
      <w:r>
        <w:rPr>
          <w:rFonts w:ascii="Times New Roman" w:hAnsi="Times New Roman" w:cs="Times New Roman"/>
          <w:sz w:val="24"/>
          <w:szCs w:val="24"/>
        </w:rPr>
        <w:t>онны</w:t>
      </w:r>
      <w:r w:rsidRPr="005553D4">
        <w:rPr>
          <w:rFonts w:ascii="Times New Roman" w:hAnsi="Times New Roman" w:cs="Times New Roman"/>
          <w:sz w:val="24"/>
          <w:szCs w:val="24"/>
        </w:rPr>
        <w:t>, с 1</w:t>
      </w:r>
      <w:r>
        <w:rPr>
          <w:rFonts w:ascii="Times New Roman" w:hAnsi="Times New Roman" w:cs="Times New Roman"/>
          <w:sz w:val="24"/>
          <w:szCs w:val="24"/>
        </w:rPr>
        <w:t> </w:t>
      </w:r>
      <w:r w:rsidRPr="005553D4">
        <w:rPr>
          <w:rFonts w:ascii="Times New Roman" w:hAnsi="Times New Roman" w:cs="Times New Roman"/>
          <w:sz w:val="24"/>
          <w:szCs w:val="24"/>
        </w:rPr>
        <w:t>295,1 т</w:t>
      </w:r>
      <w:r>
        <w:rPr>
          <w:rFonts w:ascii="Times New Roman" w:hAnsi="Times New Roman" w:cs="Times New Roman"/>
          <w:sz w:val="24"/>
          <w:szCs w:val="24"/>
        </w:rPr>
        <w:t>онн</w:t>
      </w:r>
      <w:r w:rsidRPr="005553D4">
        <w:rPr>
          <w:rFonts w:ascii="Times New Roman" w:hAnsi="Times New Roman" w:cs="Times New Roman"/>
          <w:sz w:val="24"/>
          <w:szCs w:val="24"/>
        </w:rPr>
        <w:t xml:space="preserve"> в 2016 году. Восточноазиатские и ближневосточные рынки повлекли за собой сокращение переработки в 2017 году. </w:t>
      </w:r>
      <w:r>
        <w:rPr>
          <w:rFonts w:ascii="Times New Roman" w:hAnsi="Times New Roman" w:cs="Times New Roman"/>
          <w:sz w:val="24"/>
          <w:szCs w:val="24"/>
        </w:rPr>
        <w:t>Переработка золота</w:t>
      </w:r>
      <w:r w:rsidRPr="005553D4">
        <w:rPr>
          <w:rFonts w:ascii="Times New Roman" w:hAnsi="Times New Roman" w:cs="Times New Roman"/>
          <w:sz w:val="24"/>
          <w:szCs w:val="24"/>
        </w:rPr>
        <w:t xml:space="preserve"> в 2016 году, вызванная более высокими местными ценами</w:t>
      </w:r>
      <w:r>
        <w:rPr>
          <w:rFonts w:ascii="Times New Roman" w:hAnsi="Times New Roman" w:cs="Times New Roman"/>
          <w:sz w:val="24"/>
          <w:szCs w:val="24"/>
        </w:rPr>
        <w:t xml:space="preserve"> на золото</w:t>
      </w:r>
      <w:r w:rsidRPr="005553D4">
        <w:rPr>
          <w:rFonts w:ascii="Times New Roman" w:hAnsi="Times New Roman" w:cs="Times New Roman"/>
          <w:sz w:val="24"/>
          <w:szCs w:val="24"/>
        </w:rPr>
        <w:t xml:space="preserve"> на фоне слабости валюты, была особенно высокой в ​​Индонезии, </w:t>
      </w:r>
      <w:r w:rsidRPr="005553D4">
        <w:rPr>
          <w:rFonts w:ascii="Times New Roman" w:hAnsi="Times New Roman" w:cs="Times New Roman"/>
          <w:sz w:val="24"/>
          <w:szCs w:val="24"/>
        </w:rPr>
        <w:lastRenderedPageBreak/>
        <w:t>Турции и Египте.</w:t>
      </w:r>
      <w:r>
        <w:rPr>
          <w:rFonts w:ascii="Times New Roman" w:hAnsi="Times New Roman" w:cs="Times New Roman"/>
          <w:sz w:val="24"/>
          <w:szCs w:val="24"/>
        </w:rPr>
        <w:t xml:space="preserve"> </w:t>
      </w:r>
      <w:r w:rsidRPr="005553D4">
        <w:rPr>
          <w:rFonts w:ascii="Times New Roman" w:hAnsi="Times New Roman" w:cs="Times New Roman"/>
          <w:sz w:val="24"/>
          <w:szCs w:val="24"/>
        </w:rPr>
        <w:t>Это также привело к тому, что последующи</w:t>
      </w:r>
      <w:r>
        <w:rPr>
          <w:rFonts w:ascii="Times New Roman" w:hAnsi="Times New Roman" w:cs="Times New Roman"/>
          <w:sz w:val="24"/>
          <w:szCs w:val="24"/>
        </w:rPr>
        <w:t>е уровни цен в 2017 году выглядели</w:t>
      </w:r>
      <w:r w:rsidRPr="005553D4">
        <w:rPr>
          <w:rFonts w:ascii="Times New Roman" w:hAnsi="Times New Roman" w:cs="Times New Roman"/>
          <w:sz w:val="24"/>
          <w:szCs w:val="24"/>
        </w:rPr>
        <w:t xml:space="preserve"> менее привлекательными для пот</w:t>
      </w:r>
      <w:r>
        <w:rPr>
          <w:rFonts w:ascii="Times New Roman" w:hAnsi="Times New Roman" w:cs="Times New Roman"/>
          <w:sz w:val="24"/>
          <w:szCs w:val="24"/>
        </w:rPr>
        <w:t>ребителей.</w:t>
      </w:r>
      <w:r w:rsidRPr="005553D4">
        <w:rPr>
          <w:rFonts w:ascii="Times New Roman" w:hAnsi="Times New Roman" w:cs="Times New Roman"/>
          <w:sz w:val="24"/>
          <w:szCs w:val="24"/>
        </w:rPr>
        <w:t xml:space="preserve"> Политическая напряженность на Ближнем Востоке также побуждала потребителей удерживать золото, а не наличные деньги.</w:t>
      </w:r>
      <w:r w:rsidRPr="007D7789">
        <w:rPr>
          <w:rFonts w:ascii="Times New Roman" w:hAnsi="Times New Roman" w:cs="Times New Roman"/>
          <w:sz w:val="24"/>
          <w:szCs w:val="24"/>
        </w:rPr>
        <w:t xml:space="preserve"> </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w:t>
      </w:r>
      <w:r w:rsidRPr="005553D4">
        <w:rPr>
          <w:rFonts w:ascii="Times New Roman" w:hAnsi="Times New Roman" w:cs="Times New Roman"/>
          <w:sz w:val="24"/>
          <w:szCs w:val="24"/>
        </w:rPr>
        <w:t>ров</w:t>
      </w:r>
      <w:r>
        <w:rPr>
          <w:rFonts w:ascii="Times New Roman" w:hAnsi="Times New Roman" w:cs="Times New Roman"/>
          <w:sz w:val="24"/>
          <w:szCs w:val="24"/>
        </w:rPr>
        <w:t>ень</w:t>
      </w:r>
      <w:r w:rsidRPr="005553D4">
        <w:rPr>
          <w:rFonts w:ascii="Times New Roman" w:hAnsi="Times New Roman" w:cs="Times New Roman"/>
          <w:sz w:val="24"/>
          <w:szCs w:val="24"/>
        </w:rPr>
        <w:t xml:space="preserve"> переработки в </w:t>
      </w:r>
      <w:r>
        <w:rPr>
          <w:rFonts w:ascii="Times New Roman" w:hAnsi="Times New Roman" w:cs="Times New Roman"/>
          <w:sz w:val="24"/>
          <w:szCs w:val="24"/>
        </w:rPr>
        <w:t>США остался на прежнем уровне, что было обусловлено</w:t>
      </w:r>
      <w:r w:rsidRPr="005553D4">
        <w:rPr>
          <w:rFonts w:ascii="Times New Roman" w:hAnsi="Times New Roman" w:cs="Times New Roman"/>
          <w:sz w:val="24"/>
          <w:szCs w:val="24"/>
        </w:rPr>
        <w:t xml:space="preserve"> </w:t>
      </w:r>
      <w:r>
        <w:rPr>
          <w:rFonts w:ascii="Times New Roman" w:hAnsi="Times New Roman" w:cs="Times New Roman"/>
          <w:sz w:val="24"/>
          <w:szCs w:val="24"/>
        </w:rPr>
        <w:t>относительно высокой</w:t>
      </w:r>
      <w:r w:rsidRPr="005553D4">
        <w:rPr>
          <w:rFonts w:ascii="Times New Roman" w:hAnsi="Times New Roman" w:cs="Times New Roman"/>
          <w:sz w:val="24"/>
          <w:szCs w:val="24"/>
        </w:rPr>
        <w:t xml:space="preserve"> прои</w:t>
      </w:r>
      <w:r>
        <w:rPr>
          <w:rFonts w:ascii="Times New Roman" w:hAnsi="Times New Roman" w:cs="Times New Roman"/>
          <w:sz w:val="24"/>
          <w:szCs w:val="24"/>
        </w:rPr>
        <w:t>зводительностью золота в долларовом выражении</w:t>
      </w:r>
      <w:r w:rsidRPr="005553D4">
        <w:rPr>
          <w:rFonts w:ascii="Times New Roman" w:hAnsi="Times New Roman" w:cs="Times New Roman"/>
          <w:sz w:val="24"/>
          <w:szCs w:val="24"/>
        </w:rPr>
        <w:t xml:space="preserve"> </w:t>
      </w:r>
      <w:r>
        <w:rPr>
          <w:rFonts w:ascii="Times New Roman" w:hAnsi="Times New Roman" w:cs="Times New Roman"/>
          <w:sz w:val="24"/>
          <w:szCs w:val="24"/>
        </w:rPr>
        <w:t>на западных рынках</w:t>
      </w:r>
      <w:r w:rsidRPr="005553D4">
        <w:rPr>
          <w:rFonts w:ascii="Times New Roman" w:hAnsi="Times New Roman" w:cs="Times New Roman"/>
          <w:sz w:val="24"/>
          <w:szCs w:val="24"/>
        </w:rPr>
        <w:t xml:space="preserve">. </w:t>
      </w:r>
      <w:r>
        <w:rPr>
          <w:rFonts w:ascii="Times New Roman" w:hAnsi="Times New Roman" w:cs="Times New Roman"/>
          <w:sz w:val="24"/>
          <w:szCs w:val="24"/>
        </w:rPr>
        <w:t>При этом б</w:t>
      </w:r>
      <w:r w:rsidRPr="005553D4">
        <w:rPr>
          <w:rFonts w:ascii="Times New Roman" w:hAnsi="Times New Roman" w:cs="Times New Roman"/>
          <w:sz w:val="24"/>
          <w:szCs w:val="24"/>
        </w:rPr>
        <w:t xml:space="preserve">олее низкие </w:t>
      </w:r>
      <w:r>
        <w:rPr>
          <w:rFonts w:ascii="Times New Roman" w:hAnsi="Times New Roman" w:cs="Times New Roman"/>
          <w:sz w:val="24"/>
          <w:szCs w:val="24"/>
        </w:rPr>
        <w:t>цены на золото в евро свидетельствуют о менее успешной е</w:t>
      </w:r>
      <w:r w:rsidRPr="005553D4">
        <w:rPr>
          <w:rFonts w:ascii="Times New Roman" w:hAnsi="Times New Roman" w:cs="Times New Roman"/>
          <w:sz w:val="24"/>
          <w:szCs w:val="24"/>
        </w:rPr>
        <w:t>вропейск</w:t>
      </w:r>
      <w:r>
        <w:rPr>
          <w:rFonts w:ascii="Times New Roman" w:hAnsi="Times New Roman" w:cs="Times New Roman"/>
          <w:sz w:val="24"/>
          <w:szCs w:val="24"/>
        </w:rPr>
        <w:t>ой</w:t>
      </w:r>
      <w:r w:rsidRPr="005553D4">
        <w:rPr>
          <w:rFonts w:ascii="Times New Roman" w:hAnsi="Times New Roman" w:cs="Times New Roman"/>
          <w:sz w:val="24"/>
          <w:szCs w:val="24"/>
        </w:rPr>
        <w:t xml:space="preserve"> </w:t>
      </w:r>
      <w:r>
        <w:rPr>
          <w:rFonts w:ascii="Times New Roman" w:hAnsi="Times New Roman" w:cs="Times New Roman"/>
          <w:sz w:val="24"/>
          <w:szCs w:val="24"/>
        </w:rPr>
        <w:t>переработке золота</w:t>
      </w:r>
      <w:r w:rsidRPr="005553D4">
        <w:rPr>
          <w:rFonts w:ascii="Times New Roman" w:hAnsi="Times New Roman" w:cs="Times New Roman"/>
          <w:sz w:val="24"/>
          <w:szCs w:val="24"/>
        </w:rPr>
        <w:t xml:space="preserve">. </w:t>
      </w:r>
      <w:r>
        <w:rPr>
          <w:rFonts w:ascii="Times New Roman" w:hAnsi="Times New Roman" w:cs="Times New Roman"/>
          <w:sz w:val="24"/>
          <w:szCs w:val="24"/>
        </w:rPr>
        <w:t>Также в</w:t>
      </w:r>
      <w:r w:rsidRPr="005553D4">
        <w:rPr>
          <w:rFonts w:ascii="Times New Roman" w:hAnsi="Times New Roman" w:cs="Times New Roman"/>
          <w:sz w:val="24"/>
          <w:szCs w:val="24"/>
        </w:rPr>
        <w:t xml:space="preserve"> Великобритании деятельность по </w:t>
      </w:r>
      <w:r>
        <w:rPr>
          <w:rFonts w:ascii="Times New Roman" w:hAnsi="Times New Roman" w:cs="Times New Roman"/>
          <w:sz w:val="24"/>
          <w:szCs w:val="24"/>
        </w:rPr>
        <w:t>переработке</w:t>
      </w:r>
      <w:r w:rsidRPr="005553D4">
        <w:rPr>
          <w:rFonts w:ascii="Times New Roman" w:hAnsi="Times New Roman" w:cs="Times New Roman"/>
          <w:sz w:val="24"/>
          <w:szCs w:val="24"/>
        </w:rPr>
        <w:t xml:space="preserve"> в 2017 году </w:t>
      </w:r>
      <w:r>
        <w:rPr>
          <w:rFonts w:ascii="Times New Roman" w:hAnsi="Times New Roman" w:cs="Times New Roman"/>
          <w:sz w:val="24"/>
          <w:szCs w:val="24"/>
        </w:rPr>
        <w:t>начала возвращаться на изначальный уровень</w:t>
      </w:r>
      <w:r w:rsidRPr="005553D4">
        <w:rPr>
          <w:rFonts w:ascii="Times New Roman" w:hAnsi="Times New Roman" w:cs="Times New Roman"/>
          <w:sz w:val="24"/>
          <w:szCs w:val="24"/>
        </w:rPr>
        <w:t xml:space="preserve"> после прыжка в ответ на референдум </w:t>
      </w:r>
      <w:proofErr w:type="spellStart"/>
      <w:r w:rsidRPr="005553D4">
        <w:rPr>
          <w:rFonts w:ascii="Times New Roman" w:hAnsi="Times New Roman" w:cs="Times New Roman"/>
          <w:sz w:val="24"/>
          <w:szCs w:val="24"/>
        </w:rPr>
        <w:t>Brexit</w:t>
      </w:r>
      <w:proofErr w:type="spellEnd"/>
      <w:r w:rsidRPr="005553D4">
        <w:rPr>
          <w:rFonts w:ascii="Times New Roman" w:hAnsi="Times New Roman" w:cs="Times New Roman"/>
          <w:sz w:val="24"/>
          <w:szCs w:val="24"/>
        </w:rPr>
        <w:t xml:space="preserve"> в 2016 году</w:t>
      </w:r>
      <w:r>
        <w:rPr>
          <w:rFonts w:ascii="Times New Roman" w:hAnsi="Times New Roman" w:cs="Times New Roman"/>
          <w:sz w:val="24"/>
          <w:szCs w:val="24"/>
        </w:rPr>
        <w:t>.</w:t>
      </w:r>
      <w:r w:rsidRPr="00190A69">
        <w:rPr>
          <w:rFonts w:ascii="Times New Roman" w:hAnsi="Times New Roman" w:cs="Times New Roman"/>
          <w:sz w:val="24"/>
          <w:szCs w:val="24"/>
        </w:rPr>
        <w:t xml:space="preserve"> </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C95CA1">
        <w:rPr>
          <w:rFonts w:ascii="Times New Roman" w:hAnsi="Times New Roman" w:cs="Times New Roman"/>
          <w:sz w:val="24"/>
          <w:szCs w:val="24"/>
        </w:rPr>
        <w:t>предложени</w:t>
      </w:r>
      <w:r>
        <w:rPr>
          <w:rFonts w:ascii="Times New Roman" w:hAnsi="Times New Roman" w:cs="Times New Roman"/>
          <w:sz w:val="24"/>
          <w:szCs w:val="24"/>
        </w:rPr>
        <w:t>е</w:t>
      </w:r>
      <w:r w:rsidRPr="00C95CA1">
        <w:rPr>
          <w:rFonts w:ascii="Times New Roman" w:hAnsi="Times New Roman" w:cs="Times New Roman"/>
          <w:sz w:val="24"/>
          <w:szCs w:val="24"/>
        </w:rPr>
        <w:t xml:space="preserve"> </w:t>
      </w:r>
      <w:r>
        <w:rPr>
          <w:rFonts w:ascii="Times New Roman" w:hAnsi="Times New Roman" w:cs="Times New Roman"/>
          <w:sz w:val="24"/>
          <w:szCs w:val="24"/>
        </w:rPr>
        <w:t>уменьшилось на</w:t>
      </w:r>
      <w:r w:rsidRPr="00C95CA1">
        <w:rPr>
          <w:rFonts w:ascii="Times New Roman" w:hAnsi="Times New Roman" w:cs="Times New Roman"/>
          <w:sz w:val="24"/>
          <w:szCs w:val="24"/>
        </w:rPr>
        <w:t xml:space="preserve"> 4% с 4</w:t>
      </w:r>
      <w:r>
        <w:rPr>
          <w:rFonts w:ascii="Times New Roman" w:hAnsi="Times New Roman" w:cs="Times New Roman"/>
          <w:sz w:val="24"/>
          <w:szCs w:val="24"/>
          <w:lang w:val="en-US"/>
        </w:rPr>
        <w:t> </w:t>
      </w:r>
      <w:r w:rsidRPr="00C95CA1">
        <w:rPr>
          <w:rFonts w:ascii="Times New Roman" w:hAnsi="Times New Roman" w:cs="Times New Roman"/>
          <w:sz w:val="24"/>
          <w:szCs w:val="24"/>
        </w:rPr>
        <w:t>590,9 т</w:t>
      </w:r>
      <w:r>
        <w:rPr>
          <w:rFonts w:ascii="Times New Roman" w:hAnsi="Times New Roman" w:cs="Times New Roman"/>
          <w:sz w:val="24"/>
          <w:szCs w:val="24"/>
        </w:rPr>
        <w:t>онн</w:t>
      </w:r>
      <w:r w:rsidRPr="00C95CA1">
        <w:rPr>
          <w:rFonts w:ascii="Times New Roman" w:hAnsi="Times New Roman" w:cs="Times New Roman"/>
          <w:sz w:val="24"/>
          <w:szCs w:val="24"/>
        </w:rPr>
        <w:t xml:space="preserve"> до 4</w:t>
      </w:r>
      <w:r>
        <w:rPr>
          <w:rFonts w:ascii="Times New Roman" w:hAnsi="Times New Roman" w:cs="Times New Roman"/>
          <w:sz w:val="24"/>
          <w:szCs w:val="24"/>
          <w:lang w:val="en-US"/>
        </w:rPr>
        <w:t> </w:t>
      </w:r>
      <w:r>
        <w:rPr>
          <w:rFonts w:ascii="Times New Roman" w:hAnsi="Times New Roman" w:cs="Times New Roman"/>
          <w:sz w:val="24"/>
          <w:szCs w:val="24"/>
        </w:rPr>
        <w:t>398,4 тонн. Структура предложения золота за 2010-2018 гг. приведена в таблице 2.2.</w:t>
      </w:r>
    </w:p>
    <w:p w:rsidR="006F4F7D" w:rsidRPr="00DB2633" w:rsidRDefault="006F4F7D" w:rsidP="0028262C">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2</w:t>
      </w:r>
      <w:r w:rsidRPr="00DB2633">
        <w:rPr>
          <w:rFonts w:ascii="Times New Roman" w:hAnsi="Times New Roman" w:cs="Times New Roman"/>
          <w:i/>
          <w:sz w:val="24"/>
          <w:szCs w:val="24"/>
        </w:rPr>
        <w:t>.</w:t>
      </w:r>
      <w:r>
        <w:rPr>
          <w:rFonts w:ascii="Times New Roman" w:hAnsi="Times New Roman" w:cs="Times New Roman"/>
          <w:i/>
          <w:sz w:val="24"/>
          <w:szCs w:val="24"/>
        </w:rPr>
        <w:t>2</w:t>
      </w:r>
      <w:r w:rsidRPr="00DB2633">
        <w:rPr>
          <w:rFonts w:ascii="Times New Roman" w:hAnsi="Times New Roman" w:cs="Times New Roman"/>
          <w:i/>
          <w:sz w:val="24"/>
          <w:szCs w:val="24"/>
        </w:rPr>
        <w:t xml:space="preserve"> </w:t>
      </w:r>
    </w:p>
    <w:p w:rsidR="006F4F7D" w:rsidRDefault="006F4F7D" w:rsidP="0028262C">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Структура предложения золота</w:t>
      </w:r>
      <w:r w:rsidR="001D4FFD">
        <w:rPr>
          <w:rFonts w:ascii="Times New Roman" w:hAnsi="Times New Roman" w:cs="Times New Roman"/>
          <w:b/>
          <w:sz w:val="24"/>
          <w:szCs w:val="28"/>
        </w:rPr>
        <w:t>, тонн</w:t>
      </w:r>
      <w:r>
        <w:rPr>
          <w:rStyle w:val="a6"/>
          <w:rFonts w:ascii="Times New Roman" w:hAnsi="Times New Roman" w:cs="Times New Roman"/>
          <w:b/>
          <w:sz w:val="24"/>
          <w:szCs w:val="28"/>
        </w:rPr>
        <w:footnoteReference w:id="31"/>
      </w:r>
    </w:p>
    <w:p w:rsidR="00127B6D" w:rsidRPr="002B1BAC" w:rsidRDefault="00127B6D" w:rsidP="0028262C">
      <w:pPr>
        <w:spacing w:after="0" w:line="240" w:lineRule="auto"/>
        <w:jc w:val="center"/>
        <w:rPr>
          <w:rFonts w:ascii="Times New Roman" w:hAnsi="Times New Roman" w:cs="Times New Roman"/>
        </w:rPr>
      </w:pPr>
    </w:p>
    <w:p w:rsidR="00127B6D" w:rsidRPr="00D15793" w:rsidRDefault="006F4F7D" w:rsidP="0028262C">
      <w:pPr>
        <w:spacing w:after="0" w:line="360" w:lineRule="auto"/>
        <w:rPr>
          <w:rFonts w:ascii="Times New Roman" w:hAnsi="Times New Roman" w:cs="Times New Roman"/>
          <w:sz w:val="20"/>
          <w:szCs w:val="20"/>
        </w:rPr>
      </w:pPr>
      <w:r w:rsidRPr="00634C89">
        <w:rPr>
          <w:noProof/>
          <w:lang w:eastAsia="ru-RU"/>
        </w:rPr>
        <w:drawing>
          <wp:inline distT="0" distB="0" distL="0" distR="0" wp14:anchorId="3EFDA5AB" wp14:editId="23C95CBA">
            <wp:extent cx="5940425" cy="863403"/>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63403"/>
                    </a:xfrm>
                    <a:prstGeom prst="rect">
                      <a:avLst/>
                    </a:prstGeom>
                    <a:noFill/>
                    <a:ln>
                      <a:noFill/>
                    </a:ln>
                  </pic:spPr>
                </pic:pic>
              </a:graphicData>
            </a:graphic>
          </wp:inline>
        </w:drawing>
      </w:r>
      <w:r w:rsidRPr="007D7789">
        <w:rPr>
          <w:rFonts w:ascii="Times New Roman" w:hAnsi="Times New Roman" w:cs="Times New Roman"/>
          <w:sz w:val="20"/>
          <w:szCs w:val="20"/>
        </w:rPr>
        <w:t xml:space="preserve">Источник: </w:t>
      </w:r>
      <w:r w:rsidRPr="002B1BAC">
        <w:rPr>
          <w:rFonts w:ascii="Times New Roman" w:hAnsi="Times New Roman" w:cs="Times New Roman"/>
          <w:sz w:val="20"/>
          <w:szCs w:val="20"/>
          <w:lang w:val="en-US"/>
        </w:rPr>
        <w:t>World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Gold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Council</w:t>
      </w:r>
    </w:p>
    <w:p w:rsidR="0028262C" w:rsidRPr="00D15793" w:rsidRDefault="0028262C" w:rsidP="0028262C">
      <w:pPr>
        <w:spacing w:after="0" w:line="360" w:lineRule="auto"/>
        <w:rPr>
          <w:rFonts w:ascii="Times New Roman" w:hAnsi="Times New Roman" w:cs="Times New Roman"/>
          <w:sz w:val="20"/>
          <w:szCs w:val="20"/>
        </w:rPr>
      </w:pPr>
    </w:p>
    <w:p w:rsidR="006F4F7D" w:rsidRDefault="006F4F7D" w:rsidP="006F4F7D">
      <w:pPr>
        <w:spacing w:line="360" w:lineRule="auto"/>
        <w:ind w:firstLine="567"/>
        <w:jc w:val="both"/>
      </w:pPr>
      <w:r w:rsidRPr="001C6AE6">
        <w:rPr>
          <w:rFonts w:ascii="Times New Roman" w:hAnsi="Times New Roman" w:cs="Times New Roman"/>
          <w:sz w:val="24"/>
          <w:szCs w:val="24"/>
        </w:rPr>
        <w:t>Мировой спрос на золото в 2017 году, несмотря на оживление в 4-м квартале, упал на 7%, с 4 308,7 тонн до 4 071,7 тонны, говорится в о</w:t>
      </w:r>
      <w:r>
        <w:rPr>
          <w:rFonts w:ascii="Times New Roman" w:hAnsi="Times New Roman" w:cs="Times New Roman"/>
          <w:sz w:val="24"/>
          <w:szCs w:val="24"/>
        </w:rPr>
        <w:t xml:space="preserve">тчете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Council</w:t>
      </w:r>
      <w:proofErr w:type="spellEnd"/>
      <w:r>
        <w:rPr>
          <w:rFonts w:ascii="Times New Roman" w:hAnsi="Times New Roman" w:cs="Times New Roman"/>
          <w:sz w:val="24"/>
          <w:szCs w:val="24"/>
        </w:rPr>
        <w:t xml:space="preserve"> (WGC), что, п</w:t>
      </w:r>
      <w:r w:rsidRPr="00C95CA1">
        <w:rPr>
          <w:rFonts w:ascii="Times New Roman" w:hAnsi="Times New Roman" w:cs="Times New Roman"/>
          <w:sz w:val="24"/>
          <w:szCs w:val="24"/>
        </w:rPr>
        <w:t>о</w:t>
      </w:r>
      <w:r>
        <w:rPr>
          <w:rFonts w:ascii="Times New Roman" w:hAnsi="Times New Roman" w:cs="Times New Roman"/>
          <w:sz w:val="24"/>
          <w:szCs w:val="24"/>
        </w:rPr>
        <w:t xml:space="preserve"> их</w:t>
      </w:r>
      <w:r w:rsidRPr="00C95CA1">
        <w:rPr>
          <w:rFonts w:ascii="Times New Roman" w:hAnsi="Times New Roman" w:cs="Times New Roman"/>
          <w:sz w:val="24"/>
          <w:szCs w:val="24"/>
        </w:rPr>
        <w:t xml:space="preserve"> мнению</w:t>
      </w:r>
      <w:r>
        <w:rPr>
          <w:rFonts w:ascii="Times New Roman" w:hAnsi="Times New Roman" w:cs="Times New Roman"/>
          <w:sz w:val="24"/>
          <w:szCs w:val="24"/>
        </w:rPr>
        <w:t>,</w:t>
      </w:r>
      <w:r w:rsidRPr="00C95CA1">
        <w:rPr>
          <w:rFonts w:ascii="Times New Roman" w:hAnsi="Times New Roman" w:cs="Times New Roman"/>
          <w:sz w:val="24"/>
          <w:szCs w:val="24"/>
        </w:rPr>
        <w:t xml:space="preserve"> связано со сдержанным интересом инвесторов к этому активу.</w:t>
      </w:r>
      <w:r w:rsidRPr="00DD1DA6">
        <w:t xml:space="preserve"> </w:t>
      </w:r>
    </w:p>
    <w:p w:rsidR="006F4F7D" w:rsidRPr="009828FB" w:rsidRDefault="006F4F7D" w:rsidP="006F4F7D">
      <w:pPr>
        <w:jc w:val="center"/>
        <w:rPr>
          <w:rFonts w:ascii="Times New Roman" w:hAnsi="Times New Roman" w:cs="Times New Roman"/>
        </w:rPr>
      </w:pPr>
      <w:r>
        <w:rPr>
          <w:noProof/>
          <w:lang w:eastAsia="ru-RU"/>
        </w:rPr>
        <w:drawing>
          <wp:inline distT="0" distB="0" distL="0" distR="0" wp14:anchorId="7EF7099C" wp14:editId="66388ECB">
            <wp:extent cx="4493172" cy="2033752"/>
            <wp:effectExtent l="0" t="0" r="3175"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4F7D" w:rsidRPr="001C6AE6" w:rsidRDefault="006F4F7D" w:rsidP="0028262C">
      <w:pPr>
        <w:spacing w:after="0" w:line="240" w:lineRule="atLeast"/>
        <w:jc w:val="center"/>
        <w:rPr>
          <w:rFonts w:ascii="Times New Roman" w:hAnsi="Times New Roman" w:cs="Times New Roman"/>
          <w:sz w:val="24"/>
          <w:szCs w:val="24"/>
        </w:rPr>
      </w:pPr>
      <w:r w:rsidRPr="00DB2633">
        <w:rPr>
          <w:rFonts w:ascii="Times New Roman" w:hAnsi="Times New Roman" w:cs="Times New Roman"/>
          <w:i/>
          <w:sz w:val="20"/>
          <w:szCs w:val="24"/>
        </w:rPr>
        <w:t xml:space="preserve">Рис. </w:t>
      </w:r>
      <w:r w:rsidR="00C22659" w:rsidRPr="00C22659">
        <w:rPr>
          <w:rFonts w:ascii="Times New Roman" w:hAnsi="Times New Roman" w:cs="Times New Roman"/>
          <w:i/>
          <w:sz w:val="20"/>
          <w:szCs w:val="24"/>
        </w:rPr>
        <w:t xml:space="preserve">2.2. </w:t>
      </w:r>
      <w:r w:rsidRPr="00986E25">
        <w:rPr>
          <w:rFonts w:ascii="Times New Roman" w:hAnsi="Times New Roman" w:cs="Times New Roman"/>
          <w:b/>
          <w:sz w:val="20"/>
          <w:szCs w:val="24"/>
        </w:rPr>
        <w:t>Структура спроса на золото в 2017 году</w:t>
      </w:r>
      <w:r w:rsidR="00C22659">
        <w:rPr>
          <w:rStyle w:val="a6"/>
          <w:rFonts w:ascii="Times New Roman" w:hAnsi="Times New Roman" w:cs="Times New Roman"/>
          <w:b/>
          <w:sz w:val="20"/>
          <w:szCs w:val="24"/>
        </w:rPr>
        <w:footnoteReference w:id="32"/>
      </w:r>
    </w:p>
    <w:p w:rsidR="006F4F7D" w:rsidRPr="00C22659" w:rsidRDefault="006F4F7D" w:rsidP="0028262C">
      <w:pPr>
        <w:spacing w:after="0" w:line="240" w:lineRule="atLeast"/>
        <w:jc w:val="center"/>
        <w:rPr>
          <w:rFonts w:ascii="Times New Roman" w:hAnsi="Times New Roman" w:cs="Times New Roman"/>
          <w:sz w:val="20"/>
          <w:szCs w:val="20"/>
        </w:rPr>
      </w:pPr>
      <w:r w:rsidRPr="007D7789">
        <w:rPr>
          <w:rFonts w:ascii="Times New Roman" w:hAnsi="Times New Roman" w:cs="Times New Roman"/>
          <w:sz w:val="20"/>
          <w:szCs w:val="20"/>
        </w:rPr>
        <w:t xml:space="preserve">Источник: </w:t>
      </w:r>
      <w:r w:rsidRPr="002B1BAC">
        <w:rPr>
          <w:rFonts w:ascii="Times New Roman" w:hAnsi="Times New Roman" w:cs="Times New Roman"/>
          <w:sz w:val="20"/>
          <w:szCs w:val="20"/>
          <w:lang w:val="en-US"/>
        </w:rPr>
        <w:t>World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Gold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Council</w:t>
      </w:r>
    </w:p>
    <w:p w:rsidR="0028262C" w:rsidRPr="00986E25" w:rsidRDefault="0028262C" w:rsidP="0028262C">
      <w:pPr>
        <w:spacing w:line="240" w:lineRule="auto"/>
        <w:jc w:val="center"/>
        <w:rPr>
          <w:rFonts w:ascii="Times New Roman" w:hAnsi="Times New Roman" w:cs="Times New Roman"/>
          <w:b/>
          <w:sz w:val="20"/>
          <w:szCs w:val="24"/>
        </w:rPr>
      </w:pPr>
    </w:p>
    <w:p w:rsidR="006F4F7D" w:rsidRPr="00C95CA1" w:rsidRDefault="006F4F7D" w:rsidP="006F4F7D">
      <w:pPr>
        <w:spacing w:line="360" w:lineRule="auto"/>
        <w:ind w:firstLine="567"/>
        <w:jc w:val="both"/>
        <w:rPr>
          <w:rFonts w:ascii="Times New Roman" w:hAnsi="Times New Roman" w:cs="Times New Roman"/>
          <w:sz w:val="24"/>
          <w:szCs w:val="24"/>
        </w:rPr>
      </w:pPr>
      <w:r w:rsidRPr="00C95CA1">
        <w:rPr>
          <w:rFonts w:ascii="Times New Roman" w:hAnsi="Times New Roman" w:cs="Times New Roman"/>
          <w:sz w:val="24"/>
          <w:szCs w:val="24"/>
        </w:rPr>
        <w:t>Приток золота в мировые ETF (</w:t>
      </w:r>
      <w:proofErr w:type="spellStart"/>
      <w:r w:rsidRPr="00C95CA1">
        <w:rPr>
          <w:rFonts w:ascii="Times New Roman" w:hAnsi="Times New Roman" w:cs="Times New Roman"/>
          <w:sz w:val="24"/>
          <w:szCs w:val="24"/>
        </w:rPr>
        <w:t>exchange</w:t>
      </w:r>
      <w:proofErr w:type="spellEnd"/>
      <w:r w:rsidRPr="00C95CA1">
        <w:rPr>
          <w:rFonts w:ascii="Times New Roman" w:hAnsi="Times New Roman" w:cs="Times New Roman"/>
          <w:sz w:val="24"/>
          <w:szCs w:val="24"/>
        </w:rPr>
        <w:t xml:space="preserve"> </w:t>
      </w:r>
      <w:proofErr w:type="spellStart"/>
      <w:r w:rsidRPr="00C95CA1">
        <w:rPr>
          <w:rFonts w:ascii="Times New Roman" w:hAnsi="Times New Roman" w:cs="Times New Roman"/>
          <w:sz w:val="24"/>
          <w:szCs w:val="24"/>
        </w:rPr>
        <w:t>traded</w:t>
      </w:r>
      <w:proofErr w:type="spellEnd"/>
      <w:r w:rsidRPr="00C95CA1">
        <w:rPr>
          <w:rFonts w:ascii="Times New Roman" w:hAnsi="Times New Roman" w:cs="Times New Roman"/>
          <w:sz w:val="24"/>
          <w:szCs w:val="24"/>
        </w:rPr>
        <w:t xml:space="preserve"> </w:t>
      </w:r>
      <w:proofErr w:type="spellStart"/>
      <w:r w:rsidRPr="00C95CA1">
        <w:rPr>
          <w:rFonts w:ascii="Times New Roman" w:hAnsi="Times New Roman" w:cs="Times New Roman"/>
          <w:sz w:val="24"/>
          <w:szCs w:val="24"/>
        </w:rPr>
        <w:t>funds</w:t>
      </w:r>
      <w:proofErr w:type="spellEnd"/>
      <w:r w:rsidRPr="00C95CA1">
        <w:rPr>
          <w:rFonts w:ascii="Times New Roman" w:hAnsi="Times New Roman" w:cs="Times New Roman"/>
          <w:sz w:val="24"/>
          <w:szCs w:val="24"/>
        </w:rPr>
        <w:t xml:space="preserve"> - биржевые инвестиционные фонды) составил в 2017 году 202,8 тонн, что на две трети меньше показателя 2016 года. На европейские ETF приходилось 73% чистого притока, </w:t>
      </w:r>
      <w:r>
        <w:rPr>
          <w:rFonts w:ascii="Times New Roman" w:hAnsi="Times New Roman" w:cs="Times New Roman"/>
          <w:sz w:val="24"/>
          <w:szCs w:val="24"/>
        </w:rPr>
        <w:t xml:space="preserve">при этом </w:t>
      </w:r>
      <w:r w:rsidRPr="00C95CA1">
        <w:rPr>
          <w:rFonts w:ascii="Times New Roman" w:hAnsi="Times New Roman" w:cs="Times New Roman"/>
          <w:sz w:val="24"/>
          <w:szCs w:val="24"/>
        </w:rPr>
        <w:t xml:space="preserve">инвесторы </w:t>
      </w:r>
      <w:r>
        <w:rPr>
          <w:rFonts w:ascii="Times New Roman" w:hAnsi="Times New Roman" w:cs="Times New Roman"/>
          <w:sz w:val="24"/>
          <w:szCs w:val="24"/>
        </w:rPr>
        <w:t xml:space="preserve">были </w:t>
      </w:r>
      <w:r w:rsidRPr="00C95CA1">
        <w:rPr>
          <w:rFonts w:ascii="Times New Roman" w:hAnsi="Times New Roman" w:cs="Times New Roman"/>
          <w:sz w:val="24"/>
          <w:szCs w:val="24"/>
        </w:rPr>
        <w:t>остро настро</w:t>
      </w:r>
      <w:r>
        <w:rPr>
          <w:rFonts w:ascii="Times New Roman" w:hAnsi="Times New Roman" w:cs="Times New Roman"/>
          <w:sz w:val="24"/>
          <w:szCs w:val="24"/>
        </w:rPr>
        <w:t>ены в отношении геополитики и отрицательных процентных ставок</w:t>
      </w:r>
      <w:r w:rsidRPr="00C95CA1">
        <w:rPr>
          <w:rFonts w:ascii="Times New Roman" w:hAnsi="Times New Roman" w:cs="Times New Roman"/>
          <w:sz w:val="24"/>
          <w:szCs w:val="24"/>
        </w:rPr>
        <w:t>.</w:t>
      </w:r>
    </w:p>
    <w:p w:rsidR="006F4F7D" w:rsidRPr="00C95CA1" w:rsidRDefault="006F4F7D" w:rsidP="006F4F7D">
      <w:pPr>
        <w:spacing w:line="360" w:lineRule="auto"/>
        <w:ind w:firstLine="567"/>
        <w:jc w:val="both"/>
        <w:rPr>
          <w:rFonts w:ascii="Times New Roman" w:hAnsi="Times New Roman" w:cs="Times New Roman"/>
          <w:sz w:val="24"/>
          <w:szCs w:val="24"/>
        </w:rPr>
      </w:pPr>
      <w:r w:rsidRPr="00C95CA1">
        <w:rPr>
          <w:rFonts w:ascii="Times New Roman" w:hAnsi="Times New Roman" w:cs="Times New Roman"/>
          <w:sz w:val="24"/>
          <w:szCs w:val="24"/>
        </w:rPr>
        <w:t>Инвестиции в золотые слитки были в целом стабильными, а инвестиции в монеты сократились на 10%. Слабость в секторе в значительной степени объясняется резким падением спроса США на 10-летний минимум в 39,4 т</w:t>
      </w:r>
      <w:r>
        <w:rPr>
          <w:rFonts w:ascii="Times New Roman" w:hAnsi="Times New Roman" w:cs="Times New Roman"/>
          <w:sz w:val="24"/>
          <w:szCs w:val="24"/>
        </w:rPr>
        <w:t>онн</w:t>
      </w:r>
      <w:r w:rsidRPr="00C95CA1">
        <w:rPr>
          <w:rFonts w:ascii="Times New Roman" w:hAnsi="Times New Roman" w:cs="Times New Roman"/>
          <w:sz w:val="24"/>
          <w:szCs w:val="24"/>
        </w:rPr>
        <w:t xml:space="preserve">, который </w:t>
      </w:r>
      <w:r>
        <w:rPr>
          <w:rFonts w:ascii="Times New Roman" w:hAnsi="Times New Roman" w:cs="Times New Roman"/>
          <w:sz w:val="24"/>
          <w:szCs w:val="24"/>
        </w:rPr>
        <w:t xml:space="preserve">превысил сильный рост в Китае </w:t>
      </w:r>
      <w:r w:rsidRPr="00C95CA1">
        <w:rPr>
          <w:rFonts w:ascii="Times New Roman" w:hAnsi="Times New Roman" w:cs="Times New Roman"/>
          <w:sz w:val="24"/>
          <w:szCs w:val="24"/>
        </w:rPr>
        <w:t>и в Турции.</w:t>
      </w:r>
      <w:r>
        <w:rPr>
          <w:rFonts w:ascii="Times New Roman" w:hAnsi="Times New Roman" w:cs="Times New Roman"/>
          <w:sz w:val="24"/>
          <w:szCs w:val="24"/>
        </w:rPr>
        <w:t xml:space="preserve"> </w:t>
      </w:r>
      <w:r w:rsidRPr="00D12FAA">
        <w:rPr>
          <w:rFonts w:ascii="Times New Roman" w:hAnsi="Times New Roman" w:cs="Times New Roman"/>
          <w:sz w:val="24"/>
          <w:szCs w:val="24"/>
        </w:rPr>
        <w:t xml:space="preserve">Китай остается крупнейшим в мире рынком </w:t>
      </w:r>
      <w:r>
        <w:rPr>
          <w:rFonts w:ascii="Times New Roman" w:hAnsi="Times New Roman" w:cs="Times New Roman"/>
          <w:sz w:val="24"/>
          <w:szCs w:val="24"/>
        </w:rPr>
        <w:t>слитков</w:t>
      </w:r>
      <w:r w:rsidRPr="00D12FAA">
        <w:rPr>
          <w:rFonts w:ascii="Times New Roman" w:hAnsi="Times New Roman" w:cs="Times New Roman"/>
          <w:sz w:val="24"/>
          <w:szCs w:val="24"/>
        </w:rPr>
        <w:t xml:space="preserve"> и монет, регистрируя второй рекордный год</w:t>
      </w:r>
      <w:r>
        <w:rPr>
          <w:rFonts w:ascii="Times New Roman" w:hAnsi="Times New Roman" w:cs="Times New Roman"/>
          <w:sz w:val="24"/>
          <w:szCs w:val="24"/>
        </w:rPr>
        <w:t>.</w:t>
      </w:r>
    </w:p>
    <w:p w:rsidR="006F4F7D" w:rsidRPr="00C95CA1"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Также в 2017 году произошел п</w:t>
      </w:r>
      <w:r w:rsidRPr="00C95CA1">
        <w:rPr>
          <w:rFonts w:ascii="Times New Roman" w:hAnsi="Times New Roman" w:cs="Times New Roman"/>
          <w:sz w:val="24"/>
          <w:szCs w:val="24"/>
        </w:rPr>
        <w:t>ервый ежегодный рост спроса на ювелирные изделия с 2013 года</w:t>
      </w:r>
      <w:r>
        <w:rPr>
          <w:rFonts w:ascii="Times New Roman" w:hAnsi="Times New Roman" w:cs="Times New Roman"/>
          <w:sz w:val="24"/>
          <w:szCs w:val="24"/>
        </w:rPr>
        <w:t>, увеличение составило 4%</w:t>
      </w:r>
      <w:r w:rsidRPr="00C95CA1">
        <w:rPr>
          <w:rFonts w:ascii="Times New Roman" w:hAnsi="Times New Roman" w:cs="Times New Roman"/>
          <w:sz w:val="24"/>
          <w:szCs w:val="24"/>
        </w:rPr>
        <w:t xml:space="preserve">, </w:t>
      </w:r>
      <w:r>
        <w:rPr>
          <w:rFonts w:ascii="Times New Roman" w:hAnsi="Times New Roman" w:cs="Times New Roman"/>
          <w:sz w:val="24"/>
          <w:szCs w:val="24"/>
        </w:rPr>
        <w:t>чему способствовали о</w:t>
      </w:r>
      <w:r w:rsidRPr="00C95CA1">
        <w:rPr>
          <w:rFonts w:ascii="Times New Roman" w:hAnsi="Times New Roman" w:cs="Times New Roman"/>
          <w:sz w:val="24"/>
          <w:szCs w:val="24"/>
        </w:rPr>
        <w:t xml:space="preserve">тносительно стабильные цены и </w:t>
      </w:r>
      <w:r>
        <w:rPr>
          <w:rFonts w:ascii="Times New Roman" w:hAnsi="Times New Roman" w:cs="Times New Roman"/>
          <w:sz w:val="24"/>
          <w:szCs w:val="24"/>
        </w:rPr>
        <w:t xml:space="preserve">улучшение экономических условий. </w:t>
      </w:r>
      <w:r w:rsidRPr="000574C8">
        <w:rPr>
          <w:rFonts w:ascii="Times New Roman" w:hAnsi="Times New Roman" w:cs="Times New Roman"/>
          <w:sz w:val="24"/>
          <w:szCs w:val="24"/>
        </w:rPr>
        <w:t xml:space="preserve">Соответствующее увеличение спроса было вызвано главным образом восстановлением в Индии, США и Китае. Эти три рынка вместе </w:t>
      </w:r>
      <w:r>
        <w:rPr>
          <w:rFonts w:ascii="Times New Roman" w:hAnsi="Times New Roman" w:cs="Times New Roman"/>
          <w:sz w:val="24"/>
          <w:szCs w:val="24"/>
        </w:rPr>
        <w:t>составили</w:t>
      </w:r>
      <w:r w:rsidRPr="000574C8">
        <w:rPr>
          <w:rFonts w:ascii="Times New Roman" w:hAnsi="Times New Roman" w:cs="Times New Roman"/>
          <w:sz w:val="24"/>
          <w:szCs w:val="24"/>
        </w:rPr>
        <w:t xml:space="preserve"> 78 тонн </w:t>
      </w:r>
      <w:r>
        <w:rPr>
          <w:rFonts w:ascii="Times New Roman" w:hAnsi="Times New Roman" w:cs="Times New Roman"/>
          <w:sz w:val="24"/>
          <w:szCs w:val="24"/>
        </w:rPr>
        <w:t>из 82</w:t>
      </w:r>
      <w:r w:rsidRPr="000574C8">
        <w:rPr>
          <w:rFonts w:ascii="Times New Roman" w:hAnsi="Times New Roman" w:cs="Times New Roman"/>
          <w:sz w:val="24"/>
          <w:szCs w:val="24"/>
        </w:rPr>
        <w:t xml:space="preserve"> </w:t>
      </w:r>
      <w:r>
        <w:rPr>
          <w:rFonts w:ascii="Times New Roman" w:hAnsi="Times New Roman" w:cs="Times New Roman"/>
          <w:sz w:val="24"/>
          <w:szCs w:val="24"/>
        </w:rPr>
        <w:t xml:space="preserve">тонн </w:t>
      </w:r>
      <w:r w:rsidRPr="000574C8">
        <w:rPr>
          <w:rFonts w:ascii="Times New Roman" w:hAnsi="Times New Roman" w:cs="Times New Roman"/>
          <w:sz w:val="24"/>
          <w:szCs w:val="24"/>
        </w:rPr>
        <w:t xml:space="preserve">увеличения глобального спроса </w:t>
      </w:r>
      <w:r>
        <w:rPr>
          <w:rFonts w:ascii="Times New Roman" w:hAnsi="Times New Roman" w:cs="Times New Roman"/>
          <w:sz w:val="24"/>
          <w:szCs w:val="24"/>
        </w:rPr>
        <w:t>в 2017 году</w:t>
      </w:r>
      <w:r w:rsidRPr="000574C8">
        <w:rPr>
          <w:rFonts w:ascii="Times New Roman" w:hAnsi="Times New Roman" w:cs="Times New Roman"/>
          <w:sz w:val="24"/>
          <w:szCs w:val="24"/>
        </w:rPr>
        <w:t>.</w:t>
      </w:r>
      <w:r>
        <w:rPr>
          <w:rFonts w:ascii="Times New Roman" w:hAnsi="Times New Roman" w:cs="Times New Roman"/>
          <w:sz w:val="24"/>
          <w:szCs w:val="24"/>
        </w:rPr>
        <w:t xml:space="preserve"> Однако сам </w:t>
      </w:r>
      <w:r w:rsidRPr="00C95CA1">
        <w:rPr>
          <w:rFonts w:ascii="Times New Roman" w:hAnsi="Times New Roman" w:cs="Times New Roman"/>
          <w:sz w:val="24"/>
          <w:szCs w:val="24"/>
        </w:rPr>
        <w:t>сектор</w:t>
      </w:r>
      <w:r>
        <w:rPr>
          <w:rFonts w:ascii="Times New Roman" w:hAnsi="Times New Roman" w:cs="Times New Roman"/>
          <w:sz w:val="24"/>
          <w:szCs w:val="24"/>
        </w:rPr>
        <w:t xml:space="preserve"> ювелирных изделий все еще</w:t>
      </w:r>
      <w:r w:rsidRPr="00C95CA1">
        <w:rPr>
          <w:rFonts w:ascii="Times New Roman" w:hAnsi="Times New Roman" w:cs="Times New Roman"/>
          <w:sz w:val="24"/>
          <w:szCs w:val="24"/>
        </w:rPr>
        <w:t xml:space="preserve"> остается </w:t>
      </w:r>
      <w:r>
        <w:rPr>
          <w:rFonts w:ascii="Times New Roman" w:hAnsi="Times New Roman" w:cs="Times New Roman"/>
          <w:sz w:val="24"/>
          <w:szCs w:val="24"/>
        </w:rPr>
        <w:t>слабым в историческом контексте</w:t>
      </w:r>
      <w:r w:rsidRPr="00C95CA1">
        <w:rPr>
          <w:rFonts w:ascii="Times New Roman" w:hAnsi="Times New Roman" w:cs="Times New Roman"/>
          <w:sz w:val="24"/>
          <w:szCs w:val="24"/>
        </w:rPr>
        <w:t>.</w:t>
      </w:r>
      <w:r w:rsidRPr="000574C8">
        <w:t xml:space="preserve"> </w:t>
      </w:r>
    </w:p>
    <w:p w:rsidR="006F4F7D" w:rsidRPr="00DB2633" w:rsidRDefault="006F4F7D" w:rsidP="006F4F7D">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2</w:t>
      </w:r>
      <w:r w:rsidRPr="00DB2633">
        <w:rPr>
          <w:rFonts w:ascii="Times New Roman" w:hAnsi="Times New Roman" w:cs="Times New Roman"/>
          <w:i/>
          <w:sz w:val="24"/>
          <w:szCs w:val="24"/>
        </w:rPr>
        <w:t>.</w:t>
      </w:r>
      <w:r>
        <w:rPr>
          <w:rFonts w:ascii="Times New Roman" w:hAnsi="Times New Roman" w:cs="Times New Roman"/>
          <w:i/>
          <w:sz w:val="24"/>
          <w:szCs w:val="24"/>
        </w:rPr>
        <w:t>3</w:t>
      </w:r>
      <w:r w:rsidRPr="00DB2633">
        <w:rPr>
          <w:rFonts w:ascii="Times New Roman" w:hAnsi="Times New Roman" w:cs="Times New Roman"/>
          <w:i/>
          <w:sz w:val="24"/>
          <w:szCs w:val="24"/>
        </w:rPr>
        <w:t xml:space="preserve"> </w:t>
      </w:r>
    </w:p>
    <w:p w:rsidR="006F4F7D" w:rsidRDefault="006F4F7D" w:rsidP="0028262C">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Структура спроса на золото</w:t>
      </w:r>
      <w:r w:rsidR="001D4FFD">
        <w:rPr>
          <w:rFonts w:ascii="Times New Roman" w:hAnsi="Times New Roman" w:cs="Times New Roman"/>
          <w:b/>
          <w:sz w:val="24"/>
          <w:szCs w:val="28"/>
        </w:rPr>
        <w:t>, тонн</w:t>
      </w:r>
      <w:r>
        <w:rPr>
          <w:rStyle w:val="a6"/>
          <w:rFonts w:ascii="Times New Roman" w:hAnsi="Times New Roman" w:cs="Times New Roman"/>
          <w:b/>
          <w:sz w:val="24"/>
          <w:szCs w:val="28"/>
        </w:rPr>
        <w:footnoteReference w:id="33"/>
      </w:r>
    </w:p>
    <w:p w:rsidR="0028262C" w:rsidRPr="002B1BAC" w:rsidRDefault="0028262C" w:rsidP="0028262C">
      <w:pPr>
        <w:spacing w:after="0" w:line="240" w:lineRule="auto"/>
        <w:jc w:val="center"/>
        <w:rPr>
          <w:rFonts w:ascii="Times New Roman" w:hAnsi="Times New Roman" w:cs="Times New Roman"/>
        </w:rPr>
      </w:pPr>
    </w:p>
    <w:p w:rsidR="006F4F7D" w:rsidRDefault="006F4F7D" w:rsidP="0028262C">
      <w:pPr>
        <w:spacing w:after="0" w:line="240" w:lineRule="auto"/>
        <w:jc w:val="both"/>
        <w:rPr>
          <w:rFonts w:ascii="Times New Roman" w:hAnsi="Times New Roman" w:cs="Times New Roman"/>
          <w:sz w:val="24"/>
          <w:szCs w:val="24"/>
        </w:rPr>
      </w:pPr>
      <w:r w:rsidRPr="00DD1DA6">
        <w:rPr>
          <w:noProof/>
          <w:lang w:eastAsia="ru-RU"/>
        </w:rPr>
        <w:drawing>
          <wp:inline distT="0" distB="0" distL="0" distR="0" wp14:anchorId="22CAFBF5" wp14:editId="6030A34B">
            <wp:extent cx="5940425" cy="12204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220470"/>
                    </a:xfrm>
                    <a:prstGeom prst="rect">
                      <a:avLst/>
                    </a:prstGeom>
                    <a:noFill/>
                    <a:ln>
                      <a:noFill/>
                    </a:ln>
                  </pic:spPr>
                </pic:pic>
              </a:graphicData>
            </a:graphic>
          </wp:inline>
        </w:drawing>
      </w:r>
    </w:p>
    <w:p w:rsidR="006F4F7D" w:rsidRPr="00D15793" w:rsidRDefault="006F4F7D" w:rsidP="0028262C">
      <w:pPr>
        <w:spacing w:after="0" w:line="240" w:lineRule="auto"/>
        <w:jc w:val="both"/>
        <w:rPr>
          <w:rFonts w:ascii="Times New Roman" w:hAnsi="Times New Roman" w:cs="Times New Roman"/>
          <w:sz w:val="20"/>
          <w:szCs w:val="20"/>
        </w:rPr>
      </w:pPr>
      <w:r w:rsidRPr="007D7789">
        <w:rPr>
          <w:rFonts w:ascii="Times New Roman" w:hAnsi="Times New Roman" w:cs="Times New Roman"/>
          <w:sz w:val="20"/>
          <w:szCs w:val="20"/>
        </w:rPr>
        <w:t xml:space="preserve">Источник: </w:t>
      </w:r>
      <w:r w:rsidRPr="002B1BAC">
        <w:rPr>
          <w:rFonts w:ascii="Times New Roman" w:hAnsi="Times New Roman" w:cs="Times New Roman"/>
          <w:sz w:val="20"/>
          <w:szCs w:val="20"/>
          <w:lang w:val="en-US"/>
        </w:rPr>
        <w:t>World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Gold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Council</w:t>
      </w:r>
    </w:p>
    <w:p w:rsidR="0028262C" w:rsidRPr="006F4F7D" w:rsidRDefault="0028262C" w:rsidP="0028262C">
      <w:pPr>
        <w:spacing w:after="0" w:line="240" w:lineRule="atLeast"/>
        <w:jc w:val="both"/>
        <w:rPr>
          <w:rFonts w:ascii="Times New Roman" w:hAnsi="Times New Roman" w:cs="Times New Roman"/>
          <w:sz w:val="20"/>
          <w:szCs w:val="20"/>
        </w:rPr>
      </w:pPr>
    </w:p>
    <w:p w:rsidR="0028262C" w:rsidRPr="00C95CA1" w:rsidRDefault="0028262C" w:rsidP="0028262C">
      <w:pPr>
        <w:spacing w:line="360" w:lineRule="auto"/>
        <w:ind w:firstLine="567"/>
        <w:jc w:val="both"/>
        <w:rPr>
          <w:rFonts w:ascii="Times New Roman" w:hAnsi="Times New Roman" w:cs="Times New Roman"/>
          <w:sz w:val="24"/>
          <w:szCs w:val="24"/>
        </w:rPr>
      </w:pPr>
      <w:r w:rsidRPr="00C95CA1">
        <w:rPr>
          <w:rFonts w:ascii="Times New Roman" w:hAnsi="Times New Roman" w:cs="Times New Roman"/>
          <w:sz w:val="24"/>
          <w:szCs w:val="24"/>
        </w:rPr>
        <w:t>Официальные запасы золота выросли на 371,4 т</w:t>
      </w:r>
      <w:r>
        <w:rPr>
          <w:rFonts w:ascii="Times New Roman" w:hAnsi="Times New Roman" w:cs="Times New Roman"/>
          <w:sz w:val="24"/>
          <w:szCs w:val="24"/>
        </w:rPr>
        <w:t>онну</w:t>
      </w:r>
      <w:r w:rsidRPr="00C95CA1">
        <w:rPr>
          <w:rFonts w:ascii="Times New Roman" w:hAnsi="Times New Roman" w:cs="Times New Roman"/>
          <w:sz w:val="24"/>
          <w:szCs w:val="24"/>
        </w:rPr>
        <w:t xml:space="preserve">, что на 5% меньше, чем в 2016 году. </w:t>
      </w:r>
      <w:r w:rsidRPr="004C551B">
        <w:rPr>
          <w:rFonts w:ascii="Times New Roman" w:hAnsi="Times New Roman" w:cs="Times New Roman"/>
          <w:sz w:val="24"/>
          <w:szCs w:val="24"/>
        </w:rPr>
        <w:t xml:space="preserve">Кроме того, что большое количество </w:t>
      </w:r>
      <w:r>
        <w:rPr>
          <w:rFonts w:ascii="Times New Roman" w:hAnsi="Times New Roman" w:cs="Times New Roman"/>
          <w:sz w:val="24"/>
          <w:szCs w:val="24"/>
        </w:rPr>
        <w:t>золота</w:t>
      </w:r>
      <w:r w:rsidRPr="004C551B">
        <w:rPr>
          <w:rFonts w:ascii="Times New Roman" w:hAnsi="Times New Roman" w:cs="Times New Roman"/>
          <w:sz w:val="24"/>
          <w:szCs w:val="24"/>
        </w:rPr>
        <w:t xml:space="preserve"> в распоряжении центр</w:t>
      </w:r>
      <w:r>
        <w:rPr>
          <w:rFonts w:ascii="Times New Roman" w:hAnsi="Times New Roman" w:cs="Times New Roman"/>
          <w:sz w:val="24"/>
          <w:szCs w:val="24"/>
        </w:rPr>
        <w:t xml:space="preserve">альных </w:t>
      </w:r>
      <w:r w:rsidRPr="004C551B">
        <w:rPr>
          <w:rFonts w:ascii="Times New Roman" w:hAnsi="Times New Roman" w:cs="Times New Roman"/>
          <w:sz w:val="24"/>
          <w:szCs w:val="24"/>
        </w:rPr>
        <w:t>банков стран является потенциальным предложением, спрос с их стороны может носить не только рыночный характер, но и политический подтекст.</w:t>
      </w:r>
      <w:r>
        <w:rPr>
          <w:rFonts w:ascii="Times New Roman" w:hAnsi="Times New Roman" w:cs="Times New Roman"/>
          <w:sz w:val="24"/>
          <w:szCs w:val="24"/>
        </w:rPr>
        <w:t xml:space="preserve"> </w:t>
      </w:r>
      <w:r w:rsidRPr="00C95CA1">
        <w:rPr>
          <w:rFonts w:ascii="Times New Roman" w:hAnsi="Times New Roman" w:cs="Times New Roman"/>
          <w:sz w:val="24"/>
          <w:szCs w:val="24"/>
        </w:rPr>
        <w:t>Турция и Россия были наиболее заметными из покупателей центрального банка.</w:t>
      </w:r>
      <w:r>
        <w:rPr>
          <w:rFonts w:ascii="Times New Roman" w:hAnsi="Times New Roman" w:cs="Times New Roman"/>
          <w:sz w:val="24"/>
          <w:szCs w:val="24"/>
        </w:rPr>
        <w:t xml:space="preserve"> Российские золотовалютные резервы третий год подряд увеличились на 200 тонн. </w:t>
      </w:r>
    </w:p>
    <w:p w:rsidR="0028262C" w:rsidRPr="00C95CA1" w:rsidRDefault="0028262C" w:rsidP="0028262C">
      <w:pPr>
        <w:spacing w:line="360" w:lineRule="auto"/>
        <w:ind w:firstLine="567"/>
        <w:jc w:val="both"/>
        <w:rPr>
          <w:rFonts w:ascii="Times New Roman" w:hAnsi="Times New Roman" w:cs="Times New Roman"/>
          <w:sz w:val="24"/>
          <w:szCs w:val="24"/>
        </w:rPr>
      </w:pPr>
      <w:r w:rsidRPr="00C95CA1">
        <w:rPr>
          <w:rFonts w:ascii="Times New Roman" w:hAnsi="Times New Roman" w:cs="Times New Roman"/>
          <w:sz w:val="24"/>
          <w:szCs w:val="24"/>
        </w:rPr>
        <w:lastRenderedPageBreak/>
        <w:t>Технологический сектор восстановился, завершив 6-летний нисходящий тренд. Золото, используемое в электронике и промышленности, неуклонно росло благодаря росту распространенности функций нового поколения в смартфонах и транспортных средствах.</w:t>
      </w:r>
    </w:p>
    <w:p w:rsidR="006F4F7D" w:rsidRDefault="006F4F7D" w:rsidP="006F4F7D">
      <w:pPr>
        <w:spacing w:line="360" w:lineRule="auto"/>
        <w:ind w:firstLine="567"/>
        <w:jc w:val="both"/>
        <w:rPr>
          <w:rFonts w:ascii="Times New Roman" w:hAnsi="Times New Roman" w:cs="Times New Roman"/>
          <w:sz w:val="24"/>
          <w:szCs w:val="24"/>
        </w:rPr>
      </w:pPr>
      <w:r w:rsidRPr="002D153D">
        <w:rPr>
          <w:rFonts w:ascii="Times New Roman" w:hAnsi="Times New Roman" w:cs="Times New Roman"/>
          <w:sz w:val="24"/>
          <w:szCs w:val="24"/>
        </w:rPr>
        <w:t>Что касается географического аспекта в структуре спроса на золото, то за 30 лет ситуация сильно изменилась:</w:t>
      </w:r>
    </w:p>
    <w:p w:rsidR="006F4F7D" w:rsidRPr="002D153D" w:rsidRDefault="006F4F7D" w:rsidP="006F4F7D">
      <w:pPr>
        <w:pStyle w:val="a3"/>
        <w:numPr>
          <w:ilvl w:val="0"/>
          <w:numId w:val="37"/>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н</w:t>
      </w:r>
      <w:r w:rsidRPr="002D153D">
        <w:rPr>
          <w:rFonts w:ascii="Times New Roman" w:hAnsi="Times New Roman" w:cs="Times New Roman"/>
          <w:sz w:val="24"/>
          <w:szCs w:val="24"/>
        </w:rPr>
        <w:t>а 2500% возрос годовой объем потребления золота в Китае;</w:t>
      </w:r>
    </w:p>
    <w:p w:rsidR="006F4F7D" w:rsidRPr="002D153D" w:rsidRDefault="006F4F7D" w:rsidP="006F4F7D">
      <w:pPr>
        <w:pStyle w:val="a3"/>
        <w:numPr>
          <w:ilvl w:val="0"/>
          <w:numId w:val="37"/>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н</w:t>
      </w:r>
      <w:r w:rsidRPr="002D153D">
        <w:rPr>
          <w:rFonts w:ascii="Times New Roman" w:hAnsi="Times New Roman" w:cs="Times New Roman"/>
          <w:sz w:val="24"/>
          <w:szCs w:val="24"/>
        </w:rPr>
        <w:t>а 340% - годовой объем потребления в Индии;</w:t>
      </w:r>
    </w:p>
    <w:p w:rsidR="006F4F7D" w:rsidRPr="002D153D" w:rsidRDefault="006F4F7D" w:rsidP="006F4F7D">
      <w:pPr>
        <w:pStyle w:val="a3"/>
        <w:numPr>
          <w:ilvl w:val="0"/>
          <w:numId w:val="37"/>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н</w:t>
      </w:r>
      <w:r w:rsidRPr="002D153D">
        <w:rPr>
          <w:rFonts w:ascii="Times New Roman" w:hAnsi="Times New Roman" w:cs="Times New Roman"/>
          <w:sz w:val="24"/>
          <w:szCs w:val="24"/>
        </w:rPr>
        <w:t>а 239% увеличился мировой годовой инвестиционный спрос на золото;</w:t>
      </w:r>
    </w:p>
    <w:p w:rsidR="006F4F7D" w:rsidRPr="002D153D" w:rsidRDefault="006F4F7D" w:rsidP="006F4F7D">
      <w:pPr>
        <w:pStyle w:val="a3"/>
        <w:numPr>
          <w:ilvl w:val="0"/>
          <w:numId w:val="37"/>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н</w:t>
      </w:r>
      <w:r w:rsidRPr="002D153D">
        <w:rPr>
          <w:rFonts w:ascii="Times New Roman" w:hAnsi="Times New Roman" w:cs="Times New Roman"/>
          <w:sz w:val="24"/>
          <w:szCs w:val="24"/>
        </w:rPr>
        <w:t>а 64% снизился спрос в секторе ювелирных изделий в США, Японии и Западной Европе.</w:t>
      </w:r>
    </w:p>
    <w:p w:rsidR="006F4F7D" w:rsidRDefault="006F4F7D" w:rsidP="0028262C">
      <w:pPr>
        <w:spacing w:after="0" w:line="240" w:lineRule="auto"/>
        <w:jc w:val="center"/>
        <w:rPr>
          <w:rFonts w:ascii="Times New Roman" w:hAnsi="Times New Roman" w:cs="Times New Roman"/>
          <w:sz w:val="24"/>
          <w:szCs w:val="24"/>
        </w:rPr>
      </w:pPr>
      <w:r>
        <w:rPr>
          <w:noProof/>
          <w:lang w:eastAsia="ru-RU"/>
        </w:rPr>
        <w:drawing>
          <wp:inline distT="0" distB="0" distL="0" distR="0" wp14:anchorId="44F5646A" wp14:editId="151A0D21">
            <wp:extent cx="4079630" cy="2282386"/>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20" t="32115" r="13105" b="13383"/>
                    <a:stretch/>
                  </pic:blipFill>
                  <pic:spPr bwMode="auto">
                    <a:xfrm>
                      <a:off x="0" y="0"/>
                      <a:ext cx="4091894" cy="2289247"/>
                    </a:xfrm>
                    <a:prstGeom prst="rect">
                      <a:avLst/>
                    </a:prstGeom>
                    <a:ln>
                      <a:noFill/>
                    </a:ln>
                    <a:extLst>
                      <a:ext uri="{53640926-AAD7-44D8-BBD7-CCE9431645EC}">
                        <a14:shadowObscured xmlns:a14="http://schemas.microsoft.com/office/drawing/2010/main"/>
                      </a:ext>
                    </a:extLst>
                  </pic:spPr>
                </pic:pic>
              </a:graphicData>
            </a:graphic>
          </wp:inline>
        </w:drawing>
      </w:r>
    </w:p>
    <w:p w:rsidR="006F4F7D" w:rsidRPr="001C6AE6" w:rsidRDefault="006F4F7D" w:rsidP="0028262C">
      <w:pPr>
        <w:spacing w:after="0" w:line="240" w:lineRule="auto"/>
        <w:jc w:val="center"/>
        <w:rPr>
          <w:rFonts w:ascii="Times New Roman" w:hAnsi="Times New Roman" w:cs="Times New Roman"/>
          <w:sz w:val="24"/>
          <w:szCs w:val="24"/>
        </w:rPr>
      </w:pPr>
      <w:r w:rsidRPr="00DB2633">
        <w:rPr>
          <w:rFonts w:ascii="Times New Roman" w:hAnsi="Times New Roman" w:cs="Times New Roman"/>
          <w:i/>
          <w:sz w:val="20"/>
          <w:szCs w:val="24"/>
        </w:rPr>
        <w:t xml:space="preserve">Рис. </w:t>
      </w:r>
      <w:r w:rsidR="00C22659" w:rsidRPr="00C22659">
        <w:rPr>
          <w:rFonts w:ascii="Times New Roman" w:hAnsi="Times New Roman" w:cs="Times New Roman"/>
          <w:i/>
          <w:sz w:val="20"/>
          <w:szCs w:val="24"/>
        </w:rPr>
        <w:t>2.3.</w:t>
      </w:r>
      <w:r w:rsidRPr="00DB2633">
        <w:rPr>
          <w:rFonts w:ascii="Times New Roman" w:hAnsi="Times New Roman" w:cs="Times New Roman"/>
          <w:b/>
          <w:sz w:val="20"/>
          <w:szCs w:val="24"/>
        </w:rPr>
        <w:t xml:space="preserve"> </w:t>
      </w:r>
      <w:r>
        <w:rPr>
          <w:rFonts w:ascii="Times New Roman" w:hAnsi="Times New Roman" w:cs="Times New Roman"/>
          <w:b/>
          <w:sz w:val="20"/>
          <w:szCs w:val="24"/>
        </w:rPr>
        <w:t>Географические центры</w:t>
      </w:r>
      <w:r w:rsidRPr="00986E25">
        <w:rPr>
          <w:rFonts w:ascii="Times New Roman" w:hAnsi="Times New Roman" w:cs="Times New Roman"/>
          <w:b/>
          <w:sz w:val="20"/>
          <w:szCs w:val="24"/>
        </w:rPr>
        <w:t xml:space="preserve"> спроса на золото в </w:t>
      </w:r>
      <w:r>
        <w:rPr>
          <w:rFonts w:ascii="Times New Roman" w:hAnsi="Times New Roman" w:cs="Times New Roman"/>
          <w:b/>
          <w:sz w:val="20"/>
          <w:szCs w:val="24"/>
        </w:rPr>
        <w:t xml:space="preserve">1987 и </w:t>
      </w:r>
      <w:r w:rsidRPr="00986E25">
        <w:rPr>
          <w:rFonts w:ascii="Times New Roman" w:hAnsi="Times New Roman" w:cs="Times New Roman"/>
          <w:b/>
          <w:sz w:val="20"/>
          <w:szCs w:val="24"/>
        </w:rPr>
        <w:t>201</w:t>
      </w:r>
      <w:r>
        <w:rPr>
          <w:rFonts w:ascii="Times New Roman" w:hAnsi="Times New Roman" w:cs="Times New Roman"/>
          <w:b/>
          <w:sz w:val="20"/>
          <w:szCs w:val="24"/>
        </w:rPr>
        <w:t>6</w:t>
      </w:r>
      <w:r w:rsidRPr="00986E25">
        <w:rPr>
          <w:rFonts w:ascii="Times New Roman" w:hAnsi="Times New Roman" w:cs="Times New Roman"/>
          <w:b/>
          <w:sz w:val="20"/>
          <w:szCs w:val="24"/>
        </w:rPr>
        <w:t xml:space="preserve"> г</w:t>
      </w:r>
      <w:r>
        <w:rPr>
          <w:rFonts w:ascii="Times New Roman" w:hAnsi="Times New Roman" w:cs="Times New Roman"/>
          <w:b/>
          <w:sz w:val="20"/>
          <w:szCs w:val="24"/>
        </w:rPr>
        <w:t>г.</w:t>
      </w:r>
    </w:p>
    <w:p w:rsidR="006F4F7D" w:rsidRPr="00C22659" w:rsidRDefault="006F4F7D" w:rsidP="0028262C">
      <w:pPr>
        <w:spacing w:after="0" w:line="240" w:lineRule="auto"/>
        <w:jc w:val="center"/>
        <w:rPr>
          <w:rFonts w:ascii="Times New Roman" w:hAnsi="Times New Roman" w:cs="Times New Roman"/>
          <w:sz w:val="20"/>
          <w:szCs w:val="20"/>
        </w:rPr>
      </w:pPr>
      <w:r w:rsidRPr="007D7789">
        <w:rPr>
          <w:rFonts w:ascii="Times New Roman" w:hAnsi="Times New Roman" w:cs="Times New Roman"/>
          <w:sz w:val="20"/>
          <w:szCs w:val="20"/>
        </w:rPr>
        <w:t xml:space="preserve">Источник: </w:t>
      </w:r>
      <w:r w:rsidRPr="002B1BAC">
        <w:rPr>
          <w:rFonts w:ascii="Times New Roman" w:hAnsi="Times New Roman" w:cs="Times New Roman"/>
          <w:sz w:val="20"/>
          <w:szCs w:val="20"/>
          <w:lang w:val="en-US"/>
        </w:rPr>
        <w:t>World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Gold</w:t>
      </w:r>
      <w:r w:rsidRPr="007D7789">
        <w:rPr>
          <w:rFonts w:ascii="Times New Roman" w:hAnsi="Times New Roman" w:cs="Times New Roman"/>
          <w:sz w:val="20"/>
          <w:szCs w:val="20"/>
        </w:rPr>
        <w:t xml:space="preserve"> </w:t>
      </w:r>
      <w:r w:rsidRPr="002B1BAC">
        <w:rPr>
          <w:rFonts w:ascii="Times New Roman" w:hAnsi="Times New Roman" w:cs="Times New Roman"/>
          <w:sz w:val="20"/>
          <w:szCs w:val="20"/>
          <w:lang w:val="en-US"/>
        </w:rPr>
        <w:t>Council</w:t>
      </w:r>
    </w:p>
    <w:p w:rsidR="0028262C" w:rsidRPr="00986E25" w:rsidRDefault="0028262C" w:rsidP="0028262C">
      <w:pPr>
        <w:spacing w:after="0" w:line="240" w:lineRule="auto"/>
        <w:jc w:val="center"/>
        <w:rPr>
          <w:rFonts w:ascii="Times New Roman" w:hAnsi="Times New Roman" w:cs="Times New Roman"/>
          <w:b/>
          <w:sz w:val="20"/>
          <w:szCs w:val="24"/>
        </w:rPr>
      </w:pP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Если взглянуть на имеющийся график цен на золото, можно отметить, что цены имеют в целом повышательную тенденцию, </w:t>
      </w:r>
      <w:r w:rsidRPr="00633F0E">
        <w:rPr>
          <w:rFonts w:ascii="Times New Roman" w:hAnsi="Times New Roman" w:cs="Times New Roman"/>
          <w:sz w:val="24"/>
          <w:szCs w:val="24"/>
        </w:rPr>
        <w:t>несмотря на периоды спада спроса, в том числе вызванные ярко выраженной цикличностью рынка</w:t>
      </w:r>
      <w:r>
        <w:rPr>
          <w:rFonts w:ascii="Times New Roman" w:hAnsi="Times New Roman" w:cs="Times New Roman"/>
          <w:sz w:val="24"/>
          <w:szCs w:val="24"/>
        </w:rPr>
        <w:t xml:space="preserve">. </w:t>
      </w:r>
    </w:p>
    <w:p w:rsidR="006F4F7D" w:rsidRPr="00232EA3" w:rsidRDefault="006F4F7D" w:rsidP="0028262C">
      <w:pPr>
        <w:spacing w:after="0" w:line="240" w:lineRule="auto"/>
        <w:jc w:val="center"/>
        <w:rPr>
          <w:rFonts w:ascii="Times New Roman" w:hAnsi="Times New Roman" w:cs="Times New Roman"/>
        </w:rPr>
      </w:pPr>
      <w:r>
        <w:rPr>
          <w:noProof/>
          <w:lang w:eastAsia="ru-RU"/>
        </w:rPr>
        <w:drawing>
          <wp:inline distT="0" distB="0" distL="0" distR="0" wp14:anchorId="23765D91" wp14:editId="0EF04E75">
            <wp:extent cx="4792717" cy="2301765"/>
            <wp:effectExtent l="0" t="0" r="8255"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rPr>
        <w:br w:type="textWrapping" w:clear="all"/>
      </w:r>
      <w:r w:rsidRPr="00DB2633">
        <w:rPr>
          <w:rFonts w:ascii="Times New Roman" w:hAnsi="Times New Roman" w:cs="Times New Roman"/>
          <w:i/>
          <w:sz w:val="20"/>
          <w:szCs w:val="20"/>
        </w:rPr>
        <w:t>Рис. 2.</w:t>
      </w:r>
      <w:r w:rsidR="00C22659" w:rsidRPr="00C22659">
        <w:rPr>
          <w:rFonts w:ascii="Times New Roman" w:hAnsi="Times New Roman" w:cs="Times New Roman"/>
          <w:i/>
          <w:sz w:val="20"/>
          <w:szCs w:val="20"/>
        </w:rPr>
        <w:t xml:space="preserve">4. </w:t>
      </w:r>
      <w:r w:rsidRPr="00DB2633">
        <w:rPr>
          <w:rFonts w:ascii="Times New Roman" w:hAnsi="Times New Roman" w:cs="Times New Roman"/>
          <w:b/>
          <w:sz w:val="20"/>
          <w:szCs w:val="20"/>
        </w:rPr>
        <w:t>Изменения цены на золото за период 1960-201</w:t>
      </w:r>
      <w:r>
        <w:rPr>
          <w:rFonts w:ascii="Times New Roman" w:hAnsi="Times New Roman" w:cs="Times New Roman"/>
          <w:b/>
          <w:sz w:val="20"/>
          <w:szCs w:val="20"/>
        </w:rPr>
        <w:t>8</w:t>
      </w:r>
      <w:r w:rsidRPr="00DB2633">
        <w:rPr>
          <w:rFonts w:ascii="Times New Roman" w:hAnsi="Times New Roman" w:cs="Times New Roman"/>
          <w:b/>
          <w:sz w:val="20"/>
          <w:szCs w:val="20"/>
        </w:rPr>
        <w:t xml:space="preserve"> гг.</w:t>
      </w:r>
      <w:r w:rsidR="00162E3C">
        <w:rPr>
          <w:rFonts w:ascii="Times New Roman" w:hAnsi="Times New Roman" w:cs="Times New Roman"/>
          <w:b/>
          <w:sz w:val="20"/>
          <w:szCs w:val="20"/>
        </w:rPr>
        <w:t>, долл.</w:t>
      </w:r>
      <w:r w:rsidR="00165013">
        <w:rPr>
          <w:rFonts w:ascii="Times New Roman" w:hAnsi="Times New Roman" w:cs="Times New Roman"/>
          <w:b/>
          <w:sz w:val="20"/>
          <w:szCs w:val="20"/>
        </w:rPr>
        <w:t xml:space="preserve"> США за </w:t>
      </w:r>
      <w:r w:rsidR="00162E3C">
        <w:rPr>
          <w:rFonts w:ascii="Times New Roman" w:hAnsi="Times New Roman" w:cs="Times New Roman"/>
          <w:b/>
          <w:sz w:val="20"/>
          <w:szCs w:val="20"/>
        </w:rPr>
        <w:t>унци</w:t>
      </w:r>
      <w:r w:rsidR="00165013">
        <w:rPr>
          <w:rFonts w:ascii="Times New Roman" w:hAnsi="Times New Roman" w:cs="Times New Roman"/>
          <w:b/>
          <w:sz w:val="20"/>
          <w:szCs w:val="20"/>
        </w:rPr>
        <w:t>ю</w:t>
      </w:r>
    </w:p>
    <w:p w:rsidR="006F4F7D" w:rsidRPr="00162E3C" w:rsidRDefault="006F4F7D" w:rsidP="0028262C">
      <w:pPr>
        <w:pStyle w:val="a3"/>
        <w:spacing w:after="0" w:line="240" w:lineRule="auto"/>
        <w:ind w:left="0"/>
        <w:jc w:val="center"/>
        <w:rPr>
          <w:rFonts w:ascii="Times New Roman" w:hAnsi="Times New Roman" w:cs="Times New Roman"/>
          <w:sz w:val="20"/>
          <w:szCs w:val="20"/>
        </w:rPr>
      </w:pPr>
      <w:r w:rsidRPr="00DB2633">
        <w:rPr>
          <w:rFonts w:ascii="Times New Roman" w:hAnsi="Times New Roman" w:cs="Times New Roman"/>
          <w:sz w:val="20"/>
          <w:szCs w:val="20"/>
        </w:rPr>
        <w:t>Источник</w:t>
      </w:r>
      <w:r w:rsidRPr="00162E3C">
        <w:rPr>
          <w:rFonts w:ascii="Times New Roman" w:hAnsi="Times New Roman" w:cs="Times New Roman"/>
          <w:sz w:val="20"/>
          <w:szCs w:val="20"/>
        </w:rPr>
        <w:t xml:space="preserve">: </w:t>
      </w:r>
      <w:r w:rsidRPr="00DB2633">
        <w:rPr>
          <w:rFonts w:ascii="Times New Roman" w:hAnsi="Times New Roman" w:cs="Times New Roman"/>
          <w:sz w:val="20"/>
          <w:szCs w:val="20"/>
          <w:lang w:val="en-US"/>
        </w:rPr>
        <w:t>World</w:t>
      </w:r>
      <w:r w:rsidRPr="00162E3C">
        <w:rPr>
          <w:rFonts w:ascii="Times New Roman" w:hAnsi="Times New Roman" w:cs="Times New Roman"/>
          <w:sz w:val="20"/>
          <w:szCs w:val="20"/>
        </w:rPr>
        <w:t xml:space="preserve"> </w:t>
      </w:r>
      <w:r w:rsidRPr="00DB2633">
        <w:rPr>
          <w:rFonts w:ascii="Times New Roman" w:hAnsi="Times New Roman" w:cs="Times New Roman"/>
          <w:sz w:val="20"/>
          <w:szCs w:val="20"/>
          <w:lang w:val="en-US"/>
        </w:rPr>
        <w:t>Bank</w:t>
      </w:r>
      <w:r w:rsidRPr="00162E3C">
        <w:rPr>
          <w:rFonts w:ascii="Times New Roman" w:hAnsi="Times New Roman" w:cs="Times New Roman"/>
          <w:sz w:val="20"/>
          <w:szCs w:val="20"/>
        </w:rPr>
        <w:t xml:space="preserve"> </w:t>
      </w:r>
      <w:r w:rsidRPr="00DB2633">
        <w:rPr>
          <w:rFonts w:ascii="Times New Roman" w:hAnsi="Times New Roman" w:cs="Times New Roman"/>
          <w:sz w:val="20"/>
          <w:szCs w:val="20"/>
          <w:lang w:val="en-US"/>
        </w:rPr>
        <w:t>Commodity</w:t>
      </w:r>
      <w:r w:rsidRPr="00162E3C">
        <w:rPr>
          <w:rFonts w:ascii="Times New Roman" w:hAnsi="Times New Roman" w:cs="Times New Roman"/>
          <w:sz w:val="20"/>
          <w:szCs w:val="20"/>
        </w:rPr>
        <w:t xml:space="preserve"> </w:t>
      </w:r>
      <w:r w:rsidRPr="00DB2633">
        <w:rPr>
          <w:rFonts w:ascii="Times New Roman" w:hAnsi="Times New Roman" w:cs="Times New Roman"/>
          <w:sz w:val="20"/>
          <w:szCs w:val="20"/>
          <w:lang w:val="en-US"/>
        </w:rPr>
        <w:t>Price</w:t>
      </w:r>
      <w:r w:rsidRPr="00162E3C">
        <w:rPr>
          <w:rFonts w:ascii="Times New Roman" w:hAnsi="Times New Roman" w:cs="Times New Roman"/>
          <w:sz w:val="20"/>
          <w:szCs w:val="20"/>
        </w:rPr>
        <w:t xml:space="preserve"> </w:t>
      </w:r>
      <w:r w:rsidRPr="00DB2633">
        <w:rPr>
          <w:rFonts w:ascii="Times New Roman" w:hAnsi="Times New Roman" w:cs="Times New Roman"/>
          <w:sz w:val="20"/>
          <w:szCs w:val="20"/>
          <w:lang w:val="en-US"/>
        </w:rPr>
        <w:t>Data</w:t>
      </w:r>
    </w:p>
    <w:p w:rsidR="0028262C" w:rsidRPr="00162E3C" w:rsidRDefault="0028262C" w:rsidP="0028262C">
      <w:pPr>
        <w:pStyle w:val="a3"/>
        <w:spacing w:after="0" w:line="240" w:lineRule="auto"/>
        <w:ind w:left="0"/>
        <w:jc w:val="center"/>
        <w:rPr>
          <w:rFonts w:ascii="Times New Roman" w:hAnsi="Times New Roman" w:cs="Times New Roman"/>
          <w:sz w:val="20"/>
          <w:szCs w:val="20"/>
        </w:rPr>
      </w:pPr>
    </w:p>
    <w:p w:rsidR="006F4F7D" w:rsidRPr="007E0602" w:rsidRDefault="006F4F7D" w:rsidP="006F4F7D">
      <w:pPr>
        <w:spacing w:line="360" w:lineRule="auto"/>
        <w:ind w:firstLine="567"/>
        <w:jc w:val="both"/>
        <w:rPr>
          <w:rFonts w:ascii="Times New Roman" w:hAnsi="Times New Roman" w:cs="Times New Roman"/>
          <w:sz w:val="20"/>
          <w:szCs w:val="20"/>
        </w:rPr>
      </w:pPr>
      <w:r>
        <w:rPr>
          <w:rFonts w:ascii="Times New Roman" w:hAnsi="Times New Roman" w:cs="Times New Roman"/>
          <w:sz w:val="24"/>
          <w:szCs w:val="24"/>
        </w:rPr>
        <w:lastRenderedPageBreak/>
        <w:t>Д</w:t>
      </w:r>
      <w:r w:rsidRPr="00F9598B">
        <w:rPr>
          <w:rFonts w:ascii="Times New Roman" w:hAnsi="Times New Roman" w:cs="Times New Roman"/>
          <w:sz w:val="24"/>
          <w:szCs w:val="24"/>
        </w:rPr>
        <w:t xml:space="preserve">о 2005 г. котировки </w:t>
      </w:r>
      <w:r>
        <w:rPr>
          <w:rFonts w:ascii="Times New Roman" w:hAnsi="Times New Roman" w:cs="Times New Roman"/>
          <w:sz w:val="24"/>
          <w:szCs w:val="24"/>
        </w:rPr>
        <w:t xml:space="preserve">находились в пределах коридора </w:t>
      </w:r>
      <w:r w:rsidRPr="00C97AC2">
        <w:rPr>
          <w:rFonts w:ascii="Times New Roman" w:hAnsi="Times New Roman" w:cs="Times New Roman"/>
          <w:sz w:val="24"/>
          <w:szCs w:val="24"/>
        </w:rPr>
        <w:t>$</w:t>
      </w:r>
      <w:r>
        <w:rPr>
          <w:rFonts w:ascii="Times New Roman" w:hAnsi="Times New Roman" w:cs="Times New Roman"/>
          <w:sz w:val="24"/>
          <w:szCs w:val="24"/>
        </w:rPr>
        <w:t>400–450 за унцию, после чего во в</w:t>
      </w:r>
      <w:r w:rsidRPr="00F9598B">
        <w:rPr>
          <w:rFonts w:ascii="Times New Roman" w:hAnsi="Times New Roman" w:cs="Times New Roman"/>
          <w:sz w:val="24"/>
          <w:szCs w:val="24"/>
        </w:rPr>
        <w:t>тор</w:t>
      </w:r>
      <w:r>
        <w:rPr>
          <w:rFonts w:ascii="Times New Roman" w:hAnsi="Times New Roman" w:cs="Times New Roman"/>
          <w:sz w:val="24"/>
          <w:szCs w:val="24"/>
        </w:rPr>
        <w:t>ой</w:t>
      </w:r>
      <w:r w:rsidRPr="00F9598B">
        <w:rPr>
          <w:rFonts w:ascii="Times New Roman" w:hAnsi="Times New Roman" w:cs="Times New Roman"/>
          <w:sz w:val="24"/>
          <w:szCs w:val="24"/>
        </w:rPr>
        <w:t xml:space="preserve"> половин</w:t>
      </w:r>
      <w:r>
        <w:rPr>
          <w:rFonts w:ascii="Times New Roman" w:hAnsi="Times New Roman" w:cs="Times New Roman"/>
          <w:sz w:val="24"/>
          <w:szCs w:val="24"/>
        </w:rPr>
        <w:t>е</w:t>
      </w:r>
      <w:r w:rsidRPr="00F9598B">
        <w:rPr>
          <w:rFonts w:ascii="Times New Roman" w:hAnsi="Times New Roman" w:cs="Times New Roman"/>
          <w:sz w:val="24"/>
          <w:szCs w:val="24"/>
        </w:rPr>
        <w:t xml:space="preserve"> 2005 г. золото побило психологически важный рубеж в </w:t>
      </w:r>
      <w:r w:rsidRPr="00C97AC2">
        <w:rPr>
          <w:rFonts w:ascii="Times New Roman" w:hAnsi="Times New Roman" w:cs="Times New Roman"/>
          <w:sz w:val="24"/>
          <w:szCs w:val="24"/>
        </w:rPr>
        <w:t>$</w:t>
      </w:r>
      <w:r w:rsidRPr="00F9598B">
        <w:rPr>
          <w:rFonts w:ascii="Times New Roman" w:hAnsi="Times New Roman" w:cs="Times New Roman"/>
          <w:sz w:val="24"/>
          <w:szCs w:val="24"/>
        </w:rPr>
        <w:t xml:space="preserve">500 </w:t>
      </w:r>
      <w:r>
        <w:rPr>
          <w:rFonts w:ascii="Times New Roman" w:hAnsi="Times New Roman" w:cs="Times New Roman"/>
          <w:sz w:val="24"/>
          <w:szCs w:val="24"/>
        </w:rPr>
        <w:t>за унцию</w:t>
      </w:r>
      <w:r w:rsidRPr="00F9598B">
        <w:rPr>
          <w:rFonts w:ascii="Times New Roman" w:hAnsi="Times New Roman" w:cs="Times New Roman"/>
          <w:sz w:val="24"/>
          <w:szCs w:val="24"/>
        </w:rPr>
        <w:t xml:space="preserve">. </w:t>
      </w:r>
      <w:r>
        <w:rPr>
          <w:rFonts w:ascii="Times New Roman" w:hAnsi="Times New Roman" w:cs="Times New Roman"/>
          <w:sz w:val="24"/>
          <w:szCs w:val="24"/>
        </w:rPr>
        <w:t xml:space="preserve">Резкий рост цен, который можно было наблюдать с середины 2005 года, продемонстрировал, </w:t>
      </w:r>
      <w:r w:rsidRPr="00F9598B">
        <w:rPr>
          <w:rFonts w:ascii="Times New Roman" w:hAnsi="Times New Roman" w:cs="Times New Roman"/>
          <w:sz w:val="24"/>
          <w:szCs w:val="24"/>
        </w:rPr>
        <w:t>что драгметаллы, которые считались нединамичным и консервативным активом, способны вести себя весьма нестандартно.</w:t>
      </w:r>
    </w:p>
    <w:p w:rsidR="006F4F7D" w:rsidRDefault="006F4F7D" w:rsidP="006F4F7D">
      <w:pPr>
        <w:spacing w:line="360" w:lineRule="auto"/>
        <w:ind w:firstLine="567"/>
        <w:jc w:val="both"/>
        <w:rPr>
          <w:rFonts w:ascii="Times New Roman" w:hAnsi="Times New Roman" w:cs="Times New Roman"/>
          <w:sz w:val="24"/>
          <w:szCs w:val="24"/>
        </w:rPr>
      </w:pPr>
      <w:r w:rsidRPr="00633F0E">
        <w:rPr>
          <w:rFonts w:ascii="Times New Roman" w:hAnsi="Times New Roman" w:cs="Times New Roman"/>
          <w:sz w:val="24"/>
          <w:szCs w:val="24"/>
        </w:rPr>
        <w:t xml:space="preserve">К началу 2012 г. </w:t>
      </w:r>
      <w:r>
        <w:rPr>
          <w:rFonts w:ascii="Times New Roman" w:hAnsi="Times New Roman" w:cs="Times New Roman"/>
          <w:sz w:val="24"/>
          <w:szCs w:val="24"/>
        </w:rPr>
        <w:t>цена на золото</w:t>
      </w:r>
      <w:r w:rsidRPr="00633F0E">
        <w:rPr>
          <w:rFonts w:ascii="Times New Roman" w:hAnsi="Times New Roman" w:cs="Times New Roman"/>
          <w:sz w:val="24"/>
          <w:szCs w:val="24"/>
        </w:rPr>
        <w:t xml:space="preserve"> увеличилась на 580 % к уровню 2001 г. Максимальный г</w:t>
      </w:r>
      <w:r>
        <w:rPr>
          <w:rFonts w:ascii="Times New Roman" w:hAnsi="Times New Roman" w:cs="Times New Roman"/>
          <w:sz w:val="24"/>
          <w:szCs w:val="24"/>
        </w:rPr>
        <w:t xml:space="preserve">одовой прирост цен </w:t>
      </w:r>
      <w:r w:rsidRPr="00633F0E">
        <w:rPr>
          <w:rFonts w:ascii="Times New Roman" w:hAnsi="Times New Roman" w:cs="Times New Roman"/>
          <w:sz w:val="24"/>
          <w:szCs w:val="24"/>
        </w:rPr>
        <w:t xml:space="preserve">наблюдался в 2011 г., когда унция металла подорожала на </w:t>
      </w:r>
      <w:r w:rsidRPr="00C97AC2">
        <w:rPr>
          <w:rFonts w:ascii="Times New Roman" w:hAnsi="Times New Roman" w:cs="Times New Roman"/>
          <w:sz w:val="24"/>
          <w:szCs w:val="24"/>
        </w:rPr>
        <w:t>$</w:t>
      </w:r>
      <w:r>
        <w:rPr>
          <w:rFonts w:ascii="Times New Roman" w:hAnsi="Times New Roman" w:cs="Times New Roman"/>
          <w:sz w:val="24"/>
          <w:szCs w:val="24"/>
        </w:rPr>
        <w:t>347</w:t>
      </w:r>
      <w:r>
        <w:rPr>
          <w:rStyle w:val="a6"/>
          <w:rFonts w:ascii="Times New Roman" w:hAnsi="Times New Roman" w:cs="Times New Roman"/>
          <w:sz w:val="24"/>
          <w:szCs w:val="24"/>
        </w:rPr>
        <w:footnoteReference w:id="34"/>
      </w:r>
      <w:r w:rsidRPr="00633F0E">
        <w:rPr>
          <w:rFonts w:ascii="Times New Roman" w:hAnsi="Times New Roman" w:cs="Times New Roman"/>
          <w:sz w:val="24"/>
          <w:szCs w:val="24"/>
        </w:rPr>
        <w:t xml:space="preserve">, а рекордной остаётся отметка в </w:t>
      </w:r>
      <w:r w:rsidRPr="00C97AC2">
        <w:rPr>
          <w:rFonts w:ascii="Times New Roman" w:hAnsi="Times New Roman" w:cs="Times New Roman"/>
          <w:sz w:val="24"/>
          <w:szCs w:val="24"/>
        </w:rPr>
        <w:t>$</w:t>
      </w:r>
      <w:r w:rsidRPr="00633F0E">
        <w:rPr>
          <w:rFonts w:ascii="Times New Roman" w:hAnsi="Times New Roman" w:cs="Times New Roman"/>
          <w:sz w:val="24"/>
          <w:szCs w:val="24"/>
        </w:rPr>
        <w:t>1</w:t>
      </w:r>
      <w:r>
        <w:rPr>
          <w:rFonts w:ascii="Times New Roman" w:hAnsi="Times New Roman" w:cs="Times New Roman"/>
          <w:sz w:val="24"/>
          <w:szCs w:val="24"/>
        </w:rPr>
        <w:t> </w:t>
      </w:r>
      <w:r w:rsidRPr="00633F0E">
        <w:rPr>
          <w:rFonts w:ascii="Times New Roman" w:hAnsi="Times New Roman" w:cs="Times New Roman"/>
          <w:sz w:val="24"/>
          <w:szCs w:val="24"/>
        </w:rPr>
        <w:t>923,7</w:t>
      </w:r>
      <w:r w:rsidRPr="00C97AC2">
        <w:rPr>
          <w:rFonts w:ascii="Times New Roman" w:hAnsi="Times New Roman" w:cs="Times New Roman"/>
          <w:sz w:val="24"/>
          <w:szCs w:val="24"/>
        </w:rPr>
        <w:t xml:space="preserve"> </w:t>
      </w:r>
      <w:r>
        <w:rPr>
          <w:rFonts w:ascii="Times New Roman" w:hAnsi="Times New Roman" w:cs="Times New Roman"/>
          <w:sz w:val="24"/>
          <w:szCs w:val="24"/>
        </w:rPr>
        <w:t>за унцию</w:t>
      </w:r>
      <w:r w:rsidRPr="00633F0E">
        <w:rPr>
          <w:rFonts w:ascii="Times New Roman" w:hAnsi="Times New Roman" w:cs="Times New Roman"/>
          <w:sz w:val="24"/>
          <w:szCs w:val="24"/>
        </w:rPr>
        <w:t>, которая была достигнута в сентябре того же год</w:t>
      </w:r>
      <w:r>
        <w:rPr>
          <w:rFonts w:ascii="Times New Roman" w:hAnsi="Times New Roman" w:cs="Times New Roman"/>
          <w:sz w:val="24"/>
          <w:szCs w:val="24"/>
        </w:rPr>
        <w:t>а. Затем золото начало дешеветь.</w:t>
      </w:r>
      <w:r w:rsidRPr="00633F0E">
        <w:rPr>
          <w:rFonts w:ascii="Times New Roman" w:hAnsi="Times New Roman" w:cs="Times New Roman"/>
          <w:sz w:val="24"/>
          <w:szCs w:val="24"/>
        </w:rPr>
        <w:t xml:space="preserve"> Так, с сентября 2011 г. по декабрь 2013 г. снижение соста</w:t>
      </w:r>
      <w:r>
        <w:rPr>
          <w:rFonts w:ascii="Times New Roman" w:hAnsi="Times New Roman" w:cs="Times New Roman"/>
          <w:sz w:val="24"/>
          <w:szCs w:val="24"/>
        </w:rPr>
        <w:t xml:space="preserve">вило более 36 %. </w:t>
      </w:r>
      <w:r w:rsidRPr="00633F0E">
        <w:rPr>
          <w:rFonts w:ascii="Times New Roman" w:hAnsi="Times New Roman" w:cs="Times New Roman"/>
          <w:sz w:val="24"/>
          <w:szCs w:val="24"/>
        </w:rPr>
        <w:t xml:space="preserve">В 2013 г. цены продолжили снижение, однако остались на достаточно высоком уровне – около </w:t>
      </w:r>
      <w:r w:rsidRPr="00C97AC2">
        <w:rPr>
          <w:rFonts w:ascii="Times New Roman" w:hAnsi="Times New Roman" w:cs="Times New Roman"/>
          <w:sz w:val="24"/>
          <w:szCs w:val="24"/>
        </w:rPr>
        <w:t>$</w:t>
      </w:r>
      <w:r w:rsidRPr="00633F0E">
        <w:rPr>
          <w:rFonts w:ascii="Times New Roman" w:hAnsi="Times New Roman" w:cs="Times New Roman"/>
          <w:sz w:val="24"/>
          <w:szCs w:val="24"/>
        </w:rPr>
        <w:t>1</w:t>
      </w:r>
      <w:r>
        <w:rPr>
          <w:rFonts w:ascii="Times New Roman" w:hAnsi="Times New Roman" w:cs="Times New Roman"/>
          <w:sz w:val="24"/>
          <w:szCs w:val="24"/>
        </w:rPr>
        <w:t> </w:t>
      </w:r>
      <w:r w:rsidRPr="00633F0E">
        <w:rPr>
          <w:rFonts w:ascii="Times New Roman" w:hAnsi="Times New Roman" w:cs="Times New Roman"/>
          <w:sz w:val="24"/>
          <w:szCs w:val="24"/>
        </w:rPr>
        <w:t xml:space="preserve">400 </w:t>
      </w:r>
      <w:r>
        <w:rPr>
          <w:rFonts w:ascii="Times New Roman" w:hAnsi="Times New Roman" w:cs="Times New Roman"/>
          <w:sz w:val="24"/>
          <w:szCs w:val="24"/>
        </w:rPr>
        <w:t>за унцию</w:t>
      </w:r>
      <w:r w:rsidRPr="00633F0E">
        <w:rPr>
          <w:rFonts w:ascii="Times New Roman" w:hAnsi="Times New Roman" w:cs="Times New Roman"/>
          <w:sz w:val="24"/>
          <w:szCs w:val="24"/>
        </w:rPr>
        <w:t>.</w:t>
      </w:r>
    </w:p>
    <w:p w:rsidR="006F4F7D" w:rsidRDefault="006F4F7D" w:rsidP="006F4F7D">
      <w:pPr>
        <w:spacing w:line="360" w:lineRule="auto"/>
        <w:ind w:firstLine="567"/>
        <w:jc w:val="both"/>
        <w:rPr>
          <w:rFonts w:ascii="Times New Roman" w:hAnsi="Times New Roman" w:cs="Times New Roman"/>
          <w:sz w:val="24"/>
          <w:szCs w:val="24"/>
        </w:rPr>
      </w:pPr>
      <w:r w:rsidRPr="00633F0E">
        <w:rPr>
          <w:rFonts w:ascii="Times New Roman" w:hAnsi="Times New Roman" w:cs="Times New Roman"/>
          <w:sz w:val="24"/>
          <w:szCs w:val="24"/>
        </w:rPr>
        <w:t>Во время кризисов цена на золото, как правило, стремится вверх. Деньги ищут "тихую гавань", а во все времена именно золото являлось убежищем для большинства частных и</w:t>
      </w:r>
      <w:r>
        <w:rPr>
          <w:rFonts w:ascii="Times New Roman" w:hAnsi="Times New Roman" w:cs="Times New Roman"/>
          <w:sz w:val="24"/>
          <w:szCs w:val="24"/>
        </w:rPr>
        <w:t>нвесторов. Но события на Украи</w:t>
      </w:r>
      <w:r w:rsidRPr="00633F0E">
        <w:rPr>
          <w:rFonts w:ascii="Times New Roman" w:hAnsi="Times New Roman" w:cs="Times New Roman"/>
          <w:sz w:val="24"/>
          <w:szCs w:val="24"/>
        </w:rPr>
        <w:t>не в конце 2013 и в 2014 г. своеобразно повлияли на котиро</w:t>
      </w:r>
      <w:r>
        <w:rPr>
          <w:rFonts w:ascii="Times New Roman" w:hAnsi="Times New Roman" w:cs="Times New Roman"/>
          <w:sz w:val="24"/>
          <w:szCs w:val="24"/>
        </w:rPr>
        <w:t>вки золота</w:t>
      </w:r>
      <w:r>
        <w:rPr>
          <w:rStyle w:val="a6"/>
          <w:rFonts w:ascii="Times New Roman" w:hAnsi="Times New Roman" w:cs="Times New Roman"/>
          <w:sz w:val="24"/>
          <w:szCs w:val="24"/>
        </w:rPr>
        <w:footnoteReference w:id="35"/>
      </w:r>
      <w:r>
        <w:rPr>
          <w:rFonts w:ascii="Times New Roman" w:hAnsi="Times New Roman" w:cs="Times New Roman"/>
          <w:sz w:val="24"/>
          <w:szCs w:val="24"/>
        </w:rPr>
        <w:t xml:space="preserve">. </w:t>
      </w:r>
      <w:r w:rsidRPr="00633F0E">
        <w:rPr>
          <w:rFonts w:ascii="Times New Roman" w:hAnsi="Times New Roman" w:cs="Times New Roman"/>
          <w:sz w:val="24"/>
          <w:szCs w:val="24"/>
        </w:rPr>
        <w:t>Драгоценный металл продолж</w:t>
      </w:r>
      <w:r>
        <w:rPr>
          <w:rFonts w:ascii="Times New Roman" w:hAnsi="Times New Roman" w:cs="Times New Roman"/>
          <w:sz w:val="24"/>
          <w:szCs w:val="24"/>
        </w:rPr>
        <w:t>ил</w:t>
      </w:r>
      <w:r w:rsidRPr="00633F0E">
        <w:rPr>
          <w:rFonts w:ascii="Times New Roman" w:hAnsi="Times New Roman" w:cs="Times New Roman"/>
          <w:sz w:val="24"/>
          <w:szCs w:val="24"/>
        </w:rPr>
        <w:t xml:space="preserve"> своё драматическое, для многих неожиданное и странное, снижение. </w:t>
      </w:r>
    </w:p>
    <w:p w:rsidR="006F4F7D" w:rsidRDefault="006F4F7D" w:rsidP="006F4F7D">
      <w:pPr>
        <w:spacing w:line="360" w:lineRule="auto"/>
        <w:ind w:firstLine="567"/>
        <w:jc w:val="both"/>
        <w:rPr>
          <w:rFonts w:ascii="Times New Roman" w:hAnsi="Times New Roman" w:cs="Times New Roman"/>
          <w:sz w:val="24"/>
          <w:szCs w:val="24"/>
        </w:rPr>
      </w:pPr>
      <w:r w:rsidRPr="00633F0E">
        <w:rPr>
          <w:rFonts w:ascii="Times New Roman" w:hAnsi="Times New Roman" w:cs="Times New Roman"/>
          <w:sz w:val="24"/>
          <w:szCs w:val="24"/>
        </w:rPr>
        <w:t>Впрочем, Украина была не единственным драйвером рынка. Рост цен на золото начался ещё до обострения ситуации в этой стране – ослабление национальных валют, торможение экономического роста, растущая неопределённость сами по себе выталкивали инвесторов в сторону "защитных" активов. Но мощнейшее укрепление доллара США, крайне низкая инфляция в Китае и всё более чёткие ожидания дефляции в Европе помогли ценам двигаться вниз</w:t>
      </w:r>
      <w:r>
        <w:rPr>
          <w:rStyle w:val="a6"/>
          <w:rFonts w:ascii="Times New Roman" w:hAnsi="Times New Roman" w:cs="Times New Roman"/>
          <w:sz w:val="24"/>
          <w:szCs w:val="24"/>
        </w:rPr>
        <w:footnoteReference w:id="36"/>
      </w:r>
      <w:r w:rsidRPr="00633F0E">
        <w:rPr>
          <w:rFonts w:ascii="Times New Roman" w:hAnsi="Times New Roman" w:cs="Times New Roman"/>
          <w:sz w:val="24"/>
          <w:szCs w:val="24"/>
        </w:rPr>
        <w:t>.</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цена на золото колеблется в пределах </w:t>
      </w:r>
      <w:r w:rsidRPr="00C97AC2">
        <w:rPr>
          <w:rFonts w:ascii="Times New Roman" w:hAnsi="Times New Roman" w:cs="Times New Roman"/>
          <w:sz w:val="24"/>
          <w:szCs w:val="24"/>
        </w:rPr>
        <w:t>$</w:t>
      </w:r>
      <w:r>
        <w:rPr>
          <w:rFonts w:ascii="Times New Roman" w:hAnsi="Times New Roman" w:cs="Times New Roman"/>
          <w:sz w:val="24"/>
          <w:szCs w:val="24"/>
        </w:rPr>
        <w:t>1 </w:t>
      </w:r>
      <w:r w:rsidRPr="00C97AC2">
        <w:rPr>
          <w:rFonts w:ascii="Times New Roman" w:hAnsi="Times New Roman" w:cs="Times New Roman"/>
          <w:sz w:val="24"/>
          <w:szCs w:val="24"/>
        </w:rPr>
        <w:t>2</w:t>
      </w:r>
      <w:r>
        <w:rPr>
          <w:rFonts w:ascii="Times New Roman" w:hAnsi="Times New Roman" w:cs="Times New Roman"/>
          <w:sz w:val="24"/>
          <w:szCs w:val="24"/>
        </w:rPr>
        <w:t>00-1 400 за унцию, не совершая резких скачков ни в сторону увеличения, ни в сторону уменьшения.</w:t>
      </w:r>
    </w:p>
    <w:p w:rsidR="0028262C" w:rsidRDefault="006F4F7D" w:rsidP="002826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цену золота влияет и его с</w:t>
      </w:r>
      <w:r w:rsidRPr="004C551B">
        <w:rPr>
          <w:rFonts w:ascii="Times New Roman" w:hAnsi="Times New Roman" w:cs="Times New Roman"/>
          <w:sz w:val="24"/>
          <w:szCs w:val="24"/>
        </w:rPr>
        <w:t>пецифика как инвестиционного товара</w:t>
      </w:r>
      <w:r>
        <w:rPr>
          <w:rFonts w:ascii="Times New Roman" w:hAnsi="Times New Roman" w:cs="Times New Roman"/>
          <w:sz w:val="24"/>
          <w:szCs w:val="24"/>
        </w:rPr>
        <w:t xml:space="preserve">, увеличивая ее волатильность. Более того </w:t>
      </w:r>
      <w:r w:rsidRPr="004C551B">
        <w:rPr>
          <w:rFonts w:ascii="Times New Roman" w:hAnsi="Times New Roman" w:cs="Times New Roman"/>
          <w:sz w:val="24"/>
          <w:szCs w:val="24"/>
        </w:rPr>
        <w:t>объёмы торговли фьючерсами на драгметалл в десятки раз превышают объёмы торгов с фактической поставкой металла, что делает цены непредсказуемыми для рынка и подверженными спекуляциям</w:t>
      </w:r>
      <w:r>
        <w:rPr>
          <w:rFonts w:ascii="Times New Roman" w:hAnsi="Times New Roman" w:cs="Times New Roman"/>
          <w:sz w:val="24"/>
          <w:szCs w:val="24"/>
        </w:rPr>
        <w:t>.</w:t>
      </w:r>
    </w:p>
    <w:p w:rsidR="006F4F7D" w:rsidRPr="0028262C" w:rsidRDefault="000B2D43" w:rsidP="000B2D43">
      <w:pPr>
        <w:pStyle w:val="1"/>
        <w:numPr>
          <w:ilvl w:val="1"/>
          <w:numId w:val="42"/>
        </w:numPr>
        <w:spacing w:before="0" w:after="160"/>
        <w:ind w:left="0" w:firstLine="567"/>
        <w:jc w:val="both"/>
        <w:rPr>
          <w:rFonts w:ascii="Times New Roman" w:hAnsi="Times New Roman" w:cs="Times New Roman"/>
          <w:b/>
          <w:color w:val="auto"/>
          <w:sz w:val="28"/>
        </w:rPr>
      </w:pPr>
      <w:r>
        <w:rPr>
          <w:rFonts w:ascii="Times New Roman" w:hAnsi="Times New Roman" w:cs="Times New Roman"/>
          <w:b/>
          <w:color w:val="auto"/>
          <w:sz w:val="28"/>
        </w:rPr>
        <w:lastRenderedPageBreak/>
        <w:t xml:space="preserve"> </w:t>
      </w:r>
      <w:bookmarkStart w:id="12" w:name="_Toc514106173"/>
      <w:r w:rsidR="006F4F7D" w:rsidRPr="006F4F7D">
        <w:rPr>
          <w:rFonts w:ascii="Times New Roman" w:hAnsi="Times New Roman" w:cs="Times New Roman"/>
          <w:b/>
          <w:color w:val="auto"/>
          <w:sz w:val="28"/>
        </w:rPr>
        <w:t>Анализ крупнейших в мире золотодобывающих компаний</w:t>
      </w:r>
      <w:bookmarkEnd w:id="12"/>
      <w:r w:rsidR="006F4F7D" w:rsidRPr="006F4F7D">
        <w:rPr>
          <w:rFonts w:ascii="Times New Roman" w:hAnsi="Times New Roman" w:cs="Times New Roman"/>
          <w:b/>
          <w:color w:val="auto"/>
          <w:sz w:val="28"/>
        </w:rPr>
        <w:t xml:space="preserve"> </w:t>
      </w:r>
    </w:p>
    <w:p w:rsidR="006F4F7D" w:rsidRDefault="006F4F7D" w:rsidP="006F4F7D">
      <w:pPr>
        <w:spacing w:line="360" w:lineRule="auto"/>
        <w:ind w:firstLine="567"/>
        <w:jc w:val="both"/>
        <w:rPr>
          <w:rFonts w:ascii="Times New Roman" w:hAnsi="Times New Roman" w:cs="Times New Roman"/>
          <w:sz w:val="24"/>
          <w:szCs w:val="24"/>
        </w:rPr>
      </w:pPr>
      <w:r w:rsidRPr="00A6316C">
        <w:rPr>
          <w:rFonts w:ascii="Times New Roman" w:hAnsi="Times New Roman" w:cs="Times New Roman"/>
          <w:sz w:val="24"/>
          <w:szCs w:val="24"/>
        </w:rPr>
        <w:t xml:space="preserve">Для более глубокого понимания функционирования отрасли будет не лишним спуститься в нашем анализе на микроуровень, уровень отдельных компаний. Большая часть существующих в мире золотодобывающих компаний характеризуются незначительными объемами добычи менее 1 тонны золота в год. Появление данных компаний и их расширение может свидетельствовать об увеличении инвестиционной привлекательности отрасли. Однако сами компании оказывают минимальный эффект на </w:t>
      </w:r>
      <w:r>
        <w:rPr>
          <w:rFonts w:ascii="Times New Roman" w:hAnsi="Times New Roman" w:cs="Times New Roman"/>
          <w:sz w:val="24"/>
          <w:szCs w:val="24"/>
        </w:rPr>
        <w:t>саму ситуацию</w:t>
      </w:r>
      <w:r w:rsidRPr="00A6316C">
        <w:rPr>
          <w:rFonts w:ascii="Times New Roman" w:hAnsi="Times New Roman" w:cs="Times New Roman"/>
          <w:sz w:val="24"/>
          <w:szCs w:val="24"/>
        </w:rPr>
        <w:t>.</w:t>
      </w:r>
      <w:r>
        <w:rPr>
          <w:rFonts w:ascii="Times New Roman" w:hAnsi="Times New Roman" w:cs="Times New Roman"/>
          <w:sz w:val="24"/>
          <w:szCs w:val="24"/>
        </w:rPr>
        <w:t xml:space="preserve"> Куда более важно проанализировать ключевых игроков на рынке добычи золота: </w:t>
      </w:r>
      <w:r w:rsidRPr="0072126A">
        <w:rPr>
          <w:rFonts w:ascii="Times New Roman" w:hAnsi="Times New Roman" w:cs="Times New Roman"/>
          <w:sz w:val="24"/>
          <w:szCs w:val="24"/>
        </w:rPr>
        <w:t xml:space="preserve">10 крупнейших золотодобывающих компаний в мире производят 30% всего золота, при этом имея самые высокие показатели рентабельности сектора. </w:t>
      </w:r>
      <w:r>
        <w:rPr>
          <w:rFonts w:ascii="Times New Roman" w:hAnsi="Times New Roman" w:cs="Times New Roman"/>
          <w:sz w:val="24"/>
          <w:szCs w:val="24"/>
        </w:rPr>
        <w:t xml:space="preserve"> </w:t>
      </w:r>
    </w:p>
    <w:p w:rsidR="006F4F7D" w:rsidRDefault="006F4F7D" w:rsidP="006F4F7D">
      <w:pPr>
        <w:spacing w:line="360" w:lineRule="auto"/>
        <w:ind w:firstLine="567"/>
        <w:jc w:val="both"/>
        <w:rPr>
          <w:rFonts w:ascii="Times New Roman" w:hAnsi="Times New Roman" w:cs="Times New Roman"/>
          <w:sz w:val="24"/>
          <w:szCs w:val="24"/>
        </w:rPr>
      </w:pPr>
      <w:r w:rsidRPr="00A6316C">
        <w:rPr>
          <w:rFonts w:ascii="Times New Roman" w:hAnsi="Times New Roman" w:cs="Times New Roman"/>
          <w:sz w:val="24"/>
          <w:szCs w:val="24"/>
        </w:rPr>
        <w:t>В условиях глобализации добыча золота давно вышла за рамки границ государств, по</w:t>
      </w:r>
      <w:r>
        <w:rPr>
          <w:rFonts w:ascii="Times New Roman" w:hAnsi="Times New Roman" w:cs="Times New Roman"/>
          <w:sz w:val="24"/>
          <w:szCs w:val="24"/>
        </w:rPr>
        <w:t>э</w:t>
      </w:r>
      <w:r w:rsidRPr="00A6316C">
        <w:rPr>
          <w:rFonts w:ascii="Times New Roman" w:hAnsi="Times New Roman" w:cs="Times New Roman"/>
          <w:sz w:val="24"/>
          <w:szCs w:val="24"/>
        </w:rPr>
        <w:t xml:space="preserve">тому </w:t>
      </w:r>
      <w:r>
        <w:rPr>
          <w:rFonts w:ascii="Times New Roman" w:hAnsi="Times New Roman" w:cs="Times New Roman"/>
          <w:sz w:val="24"/>
          <w:szCs w:val="24"/>
        </w:rPr>
        <w:t>м</w:t>
      </w:r>
      <w:r w:rsidRPr="00A6316C">
        <w:rPr>
          <w:rFonts w:ascii="Times New Roman" w:hAnsi="Times New Roman" w:cs="Times New Roman"/>
          <w:sz w:val="24"/>
          <w:szCs w:val="24"/>
        </w:rPr>
        <w:t xml:space="preserve">асштаб деятельности компаний не всегда соответствует масштабам добычи в конкретных странах, к которым эти компании относятся. </w:t>
      </w:r>
      <w:r>
        <w:rPr>
          <w:rFonts w:ascii="Times New Roman" w:hAnsi="Times New Roman" w:cs="Times New Roman"/>
          <w:sz w:val="24"/>
          <w:szCs w:val="24"/>
        </w:rPr>
        <w:t>В таблице 2.4 представлена география деятельности мировых компаний-лидеров в отрасли золотодобычи.</w:t>
      </w:r>
    </w:p>
    <w:p w:rsidR="006F4F7D" w:rsidRPr="00DB2633" w:rsidRDefault="006F4F7D" w:rsidP="006F4F7D">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2</w:t>
      </w:r>
      <w:r w:rsidRPr="00DB2633">
        <w:rPr>
          <w:rFonts w:ascii="Times New Roman" w:hAnsi="Times New Roman" w:cs="Times New Roman"/>
          <w:i/>
          <w:sz w:val="24"/>
          <w:szCs w:val="24"/>
        </w:rPr>
        <w:t>.</w:t>
      </w:r>
      <w:r>
        <w:rPr>
          <w:rFonts w:ascii="Times New Roman" w:hAnsi="Times New Roman" w:cs="Times New Roman"/>
          <w:i/>
          <w:sz w:val="24"/>
          <w:szCs w:val="24"/>
        </w:rPr>
        <w:t>4</w:t>
      </w:r>
      <w:r w:rsidRPr="00DB2633">
        <w:rPr>
          <w:rFonts w:ascii="Times New Roman" w:hAnsi="Times New Roman" w:cs="Times New Roman"/>
          <w:i/>
          <w:sz w:val="24"/>
          <w:szCs w:val="24"/>
        </w:rPr>
        <w:t xml:space="preserve"> </w:t>
      </w:r>
    </w:p>
    <w:p w:rsidR="006F4F7D" w:rsidRDefault="006F4F7D" w:rsidP="0028262C">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География деятельности 10 крупнейших золотодобывающих компаний мира</w:t>
      </w:r>
    </w:p>
    <w:p w:rsidR="0028262C" w:rsidRPr="002B1BAC" w:rsidRDefault="0028262C" w:rsidP="0028262C">
      <w:pPr>
        <w:spacing w:after="0" w:line="240" w:lineRule="auto"/>
        <w:jc w:val="center"/>
        <w:rPr>
          <w:rFonts w:ascii="Times New Roman" w:hAnsi="Times New Roman" w:cs="Times New Roman"/>
        </w:rPr>
      </w:pPr>
    </w:p>
    <w:tbl>
      <w:tblPr>
        <w:tblW w:w="9346" w:type="dxa"/>
        <w:tblLook w:val="04A0" w:firstRow="1" w:lastRow="0" w:firstColumn="1" w:lastColumn="0" w:noHBand="0" w:noVBand="1"/>
      </w:tblPr>
      <w:tblGrid>
        <w:gridCol w:w="1833"/>
        <w:gridCol w:w="1119"/>
        <w:gridCol w:w="6394"/>
      </w:tblGrid>
      <w:tr w:rsidR="006F4F7D" w:rsidRPr="00A6316C" w:rsidTr="00D22E25">
        <w:trPr>
          <w:trHeight w:val="315"/>
        </w:trPr>
        <w:tc>
          <w:tcPr>
            <w:tcW w:w="183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b/>
                <w:bCs/>
                <w:color w:val="000000"/>
                <w:sz w:val="20"/>
                <w:szCs w:val="20"/>
                <w:lang w:eastAsia="ru-RU"/>
              </w:rPr>
            </w:pPr>
            <w:r w:rsidRPr="00A6316C">
              <w:rPr>
                <w:rFonts w:ascii="Times New Roman" w:eastAsia="Times New Roman" w:hAnsi="Times New Roman" w:cs="Times New Roman"/>
                <w:b/>
                <w:bCs/>
                <w:color w:val="000000"/>
                <w:sz w:val="20"/>
                <w:szCs w:val="20"/>
                <w:lang w:eastAsia="ru-RU"/>
              </w:rPr>
              <w:t>Компания</w:t>
            </w:r>
          </w:p>
        </w:tc>
        <w:tc>
          <w:tcPr>
            <w:tcW w:w="1119" w:type="dxa"/>
            <w:tcBorders>
              <w:top w:val="single" w:sz="8" w:space="0" w:color="auto"/>
              <w:left w:val="nil"/>
              <w:bottom w:val="single" w:sz="8"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b/>
                <w:bCs/>
                <w:color w:val="000000"/>
                <w:sz w:val="20"/>
                <w:szCs w:val="20"/>
                <w:lang w:eastAsia="ru-RU"/>
              </w:rPr>
            </w:pPr>
            <w:r w:rsidRPr="00A6316C">
              <w:rPr>
                <w:rFonts w:ascii="Times New Roman" w:eastAsia="Times New Roman" w:hAnsi="Times New Roman" w:cs="Times New Roman"/>
                <w:b/>
                <w:bCs/>
                <w:color w:val="000000"/>
                <w:sz w:val="20"/>
                <w:szCs w:val="20"/>
                <w:lang w:eastAsia="ru-RU"/>
              </w:rPr>
              <w:t>Страна</w:t>
            </w:r>
          </w:p>
        </w:tc>
        <w:tc>
          <w:tcPr>
            <w:tcW w:w="6394" w:type="dxa"/>
            <w:tcBorders>
              <w:top w:val="single" w:sz="8" w:space="0" w:color="auto"/>
              <w:left w:val="nil"/>
              <w:bottom w:val="single" w:sz="8" w:space="0" w:color="auto"/>
              <w:right w:val="single" w:sz="8"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b/>
                <w:bCs/>
                <w:color w:val="000000"/>
                <w:sz w:val="20"/>
                <w:szCs w:val="20"/>
                <w:lang w:eastAsia="ru-RU"/>
              </w:rPr>
            </w:pPr>
            <w:r w:rsidRPr="00A6316C">
              <w:rPr>
                <w:rFonts w:ascii="Times New Roman" w:eastAsia="Times New Roman" w:hAnsi="Times New Roman" w:cs="Times New Roman"/>
                <w:b/>
                <w:bCs/>
                <w:color w:val="000000"/>
                <w:sz w:val="20"/>
                <w:szCs w:val="20"/>
                <w:lang w:eastAsia="ru-RU"/>
              </w:rPr>
              <w:t>География деятельности</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Barrick</w:t>
            </w:r>
            <w:proofErr w:type="spellEnd"/>
            <w:r w:rsidRPr="00A6316C">
              <w:rPr>
                <w:rFonts w:ascii="Times New Roman" w:eastAsia="Times New Roman" w:hAnsi="Times New Roman" w:cs="Times New Roman"/>
                <w:color w:val="000000"/>
                <w:sz w:val="20"/>
                <w:szCs w:val="20"/>
                <w:lang w:eastAsia="ru-RU"/>
              </w:rPr>
              <w:t xml:space="preserve"> </w:t>
            </w:r>
            <w:proofErr w:type="spellStart"/>
            <w:r w:rsidRPr="00A6316C">
              <w:rPr>
                <w:rFonts w:ascii="Times New Roman" w:eastAsia="Times New Roman" w:hAnsi="Times New Roman" w:cs="Times New Roman"/>
                <w:color w:val="000000"/>
                <w:sz w:val="20"/>
                <w:szCs w:val="20"/>
                <w:lang w:eastAsia="ru-RU"/>
              </w:rPr>
              <w:t>Gold</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Канада</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Канада, Австралия, Аргентина, Чили, Доминиканская Республика, Перу, США, Замбия и др.</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Newmont</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США</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США, Мексика, Австралия, Перу, Гана</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Anglogold</w:t>
            </w:r>
            <w:proofErr w:type="spellEnd"/>
            <w:r w:rsidRPr="00A6316C">
              <w:rPr>
                <w:rFonts w:ascii="Times New Roman" w:eastAsia="Times New Roman" w:hAnsi="Times New Roman" w:cs="Times New Roman"/>
                <w:color w:val="000000"/>
                <w:sz w:val="20"/>
                <w:szCs w:val="20"/>
                <w:lang w:eastAsia="ru-RU"/>
              </w:rPr>
              <w:t xml:space="preserve"> </w:t>
            </w:r>
            <w:proofErr w:type="spellStart"/>
            <w:r w:rsidRPr="00A6316C">
              <w:rPr>
                <w:rFonts w:ascii="Times New Roman" w:eastAsia="Times New Roman" w:hAnsi="Times New Roman" w:cs="Times New Roman"/>
                <w:color w:val="000000"/>
                <w:sz w:val="20"/>
                <w:szCs w:val="20"/>
                <w:lang w:eastAsia="ru-RU"/>
              </w:rPr>
              <w:t>Ashanti</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ЮАР</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 xml:space="preserve">ЮАР, Гана, Бразилия, Аргентина, США, </w:t>
            </w:r>
            <w:r>
              <w:rPr>
                <w:rFonts w:ascii="Times New Roman" w:eastAsia="Times New Roman" w:hAnsi="Times New Roman" w:cs="Times New Roman"/>
                <w:color w:val="000000"/>
                <w:sz w:val="20"/>
                <w:szCs w:val="20"/>
                <w:lang w:eastAsia="ru-RU"/>
              </w:rPr>
              <w:t>З</w:t>
            </w:r>
            <w:r w:rsidRPr="00A6316C">
              <w:rPr>
                <w:rFonts w:ascii="Times New Roman" w:eastAsia="Times New Roman" w:hAnsi="Times New Roman" w:cs="Times New Roman"/>
                <w:color w:val="000000"/>
                <w:sz w:val="20"/>
                <w:szCs w:val="20"/>
                <w:lang w:eastAsia="ru-RU"/>
              </w:rPr>
              <w:t>амбия, Мали и др.</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Kinross</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Канада</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Гондурас, Папуа - Новая Гвинея, Гватемала</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Goldcorp</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Канада</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США, Чили, Россия, Мавритания, Бразилия</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Newcrest</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Австралия</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Австралия, Па</w:t>
            </w:r>
            <w:r>
              <w:rPr>
                <w:rFonts w:ascii="Times New Roman" w:eastAsia="Times New Roman" w:hAnsi="Times New Roman" w:cs="Times New Roman"/>
                <w:color w:val="000000"/>
                <w:sz w:val="20"/>
                <w:szCs w:val="20"/>
                <w:lang w:eastAsia="ru-RU"/>
              </w:rPr>
              <w:t>п</w:t>
            </w:r>
            <w:r w:rsidRPr="00A6316C">
              <w:rPr>
                <w:rFonts w:ascii="Times New Roman" w:eastAsia="Times New Roman" w:hAnsi="Times New Roman" w:cs="Times New Roman"/>
                <w:color w:val="000000"/>
                <w:sz w:val="20"/>
                <w:szCs w:val="20"/>
                <w:lang w:eastAsia="ru-RU"/>
              </w:rPr>
              <w:t>уа - Новая Гвинея, Индонезия и др.</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Goldfields</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ЮАР</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ЮАР, Австралия, Гана</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Polyus</w:t>
            </w:r>
            <w:proofErr w:type="spellEnd"/>
            <w:r w:rsidRPr="00A6316C">
              <w:rPr>
                <w:rFonts w:ascii="Times New Roman" w:eastAsia="Times New Roman" w:hAnsi="Times New Roman" w:cs="Times New Roman"/>
                <w:color w:val="000000"/>
                <w:sz w:val="20"/>
                <w:szCs w:val="20"/>
                <w:lang w:eastAsia="ru-RU"/>
              </w:rPr>
              <w:t xml:space="preserve"> </w:t>
            </w:r>
            <w:proofErr w:type="spellStart"/>
            <w:r w:rsidRPr="00A6316C">
              <w:rPr>
                <w:rFonts w:ascii="Times New Roman" w:eastAsia="Times New Roman" w:hAnsi="Times New Roman" w:cs="Times New Roman"/>
                <w:color w:val="000000"/>
                <w:sz w:val="20"/>
                <w:szCs w:val="20"/>
                <w:lang w:eastAsia="ru-RU"/>
              </w:rPr>
              <w:t>Gold</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Россия</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Россия</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Agnico</w:t>
            </w:r>
            <w:proofErr w:type="spellEnd"/>
            <w:r w:rsidRPr="00A6316C">
              <w:rPr>
                <w:rFonts w:ascii="Times New Roman" w:eastAsia="Times New Roman" w:hAnsi="Times New Roman" w:cs="Times New Roman"/>
                <w:color w:val="000000"/>
                <w:sz w:val="20"/>
                <w:szCs w:val="20"/>
                <w:lang w:eastAsia="ru-RU"/>
              </w:rPr>
              <w:t xml:space="preserve"> </w:t>
            </w:r>
            <w:proofErr w:type="spellStart"/>
            <w:r w:rsidRPr="00A6316C">
              <w:rPr>
                <w:rFonts w:ascii="Times New Roman" w:eastAsia="Times New Roman" w:hAnsi="Times New Roman" w:cs="Times New Roman"/>
                <w:color w:val="000000"/>
                <w:sz w:val="20"/>
                <w:szCs w:val="20"/>
                <w:lang w:eastAsia="ru-RU"/>
              </w:rPr>
              <w:t>Eagle</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Канада</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Канада, Финляндия, Мексика, США, Швеция</w:t>
            </w:r>
          </w:p>
        </w:tc>
      </w:tr>
      <w:tr w:rsidR="006F4F7D" w:rsidRPr="00A6316C" w:rsidTr="00D22E25">
        <w:trPr>
          <w:trHeight w:val="30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proofErr w:type="spellStart"/>
            <w:r w:rsidRPr="00A6316C">
              <w:rPr>
                <w:rFonts w:ascii="Times New Roman" w:eastAsia="Times New Roman" w:hAnsi="Times New Roman" w:cs="Times New Roman"/>
                <w:color w:val="000000"/>
                <w:sz w:val="20"/>
                <w:szCs w:val="20"/>
                <w:lang w:eastAsia="ru-RU"/>
              </w:rPr>
              <w:t>Sibanye</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ЮАР</w:t>
            </w:r>
          </w:p>
        </w:tc>
        <w:tc>
          <w:tcPr>
            <w:tcW w:w="6394" w:type="dxa"/>
            <w:tcBorders>
              <w:top w:val="nil"/>
              <w:left w:val="nil"/>
              <w:bottom w:val="single" w:sz="4" w:space="0" w:color="auto"/>
              <w:right w:val="single" w:sz="4" w:space="0" w:color="auto"/>
            </w:tcBorders>
            <w:shd w:val="clear" w:color="auto" w:fill="auto"/>
            <w:noWrap/>
            <w:vAlign w:val="center"/>
            <w:hideMark/>
          </w:tcPr>
          <w:p w:rsidR="006F4F7D" w:rsidRPr="00A6316C" w:rsidRDefault="006F4F7D" w:rsidP="0028262C">
            <w:pPr>
              <w:spacing w:after="0" w:line="240" w:lineRule="auto"/>
              <w:rPr>
                <w:rFonts w:ascii="Times New Roman" w:eastAsia="Times New Roman" w:hAnsi="Times New Roman" w:cs="Times New Roman"/>
                <w:color w:val="000000"/>
                <w:sz w:val="20"/>
                <w:szCs w:val="20"/>
                <w:lang w:eastAsia="ru-RU"/>
              </w:rPr>
            </w:pPr>
            <w:r w:rsidRPr="00A6316C">
              <w:rPr>
                <w:rFonts w:ascii="Times New Roman" w:eastAsia="Times New Roman" w:hAnsi="Times New Roman" w:cs="Times New Roman"/>
                <w:color w:val="000000"/>
                <w:sz w:val="20"/>
                <w:szCs w:val="20"/>
                <w:lang w:eastAsia="ru-RU"/>
              </w:rPr>
              <w:t>ЮАР</w:t>
            </w:r>
          </w:p>
        </w:tc>
      </w:tr>
    </w:tbl>
    <w:p w:rsidR="009B5FFF" w:rsidRDefault="009B5FFF" w:rsidP="009B5FFF">
      <w:pPr>
        <w:spacing w:after="0" w:line="240" w:lineRule="auto"/>
        <w:ind w:firstLine="567"/>
        <w:jc w:val="both"/>
        <w:rPr>
          <w:rFonts w:ascii="Times New Roman" w:hAnsi="Times New Roman" w:cs="Times New Roman"/>
          <w:sz w:val="24"/>
          <w:szCs w:val="24"/>
        </w:rPr>
      </w:pPr>
    </w:p>
    <w:p w:rsidR="006F4F7D" w:rsidRDefault="006F4F7D" w:rsidP="001833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производства золота 10 крупнейшими золотодобывающими компаниями мира за 2017 год составил 29,44 млн. унций, согласно информации, приведенной в годовых отчетах данных компаний.</w:t>
      </w:r>
    </w:p>
    <w:p w:rsidR="006F4F7D" w:rsidRDefault="006F4F7D" w:rsidP="0028262C">
      <w:pPr>
        <w:spacing w:after="0" w:line="240" w:lineRule="auto"/>
        <w:jc w:val="center"/>
        <w:rPr>
          <w:rFonts w:ascii="Times New Roman" w:hAnsi="Times New Roman" w:cs="Times New Roman"/>
          <w:sz w:val="24"/>
          <w:szCs w:val="24"/>
          <w:lang w:val="en-US"/>
        </w:rPr>
      </w:pPr>
      <w:r>
        <w:rPr>
          <w:noProof/>
          <w:lang w:eastAsia="ru-RU"/>
        </w:rPr>
        <w:lastRenderedPageBreak/>
        <w:drawing>
          <wp:inline distT="0" distB="0" distL="0" distR="0" wp14:anchorId="33FE9C9F" wp14:editId="49CB497E">
            <wp:extent cx="5244194" cy="2797628"/>
            <wp:effectExtent l="0" t="0" r="13970" b="317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4F7D" w:rsidRDefault="006F4F7D" w:rsidP="0028262C">
      <w:pPr>
        <w:spacing w:after="0" w:line="240" w:lineRule="auto"/>
        <w:jc w:val="center"/>
        <w:rPr>
          <w:rFonts w:ascii="Times New Roman" w:hAnsi="Times New Roman" w:cs="Times New Roman"/>
          <w:b/>
          <w:sz w:val="20"/>
          <w:szCs w:val="20"/>
        </w:rPr>
      </w:pPr>
      <w:r w:rsidRPr="00DB2633">
        <w:rPr>
          <w:rFonts w:ascii="Times New Roman" w:hAnsi="Times New Roman" w:cs="Times New Roman"/>
          <w:i/>
          <w:sz w:val="20"/>
          <w:szCs w:val="20"/>
        </w:rPr>
        <w:t xml:space="preserve">Рис. </w:t>
      </w:r>
      <w:r w:rsidR="00C22659" w:rsidRPr="00C22659">
        <w:rPr>
          <w:rFonts w:ascii="Times New Roman" w:hAnsi="Times New Roman" w:cs="Times New Roman"/>
          <w:i/>
          <w:sz w:val="20"/>
          <w:szCs w:val="20"/>
        </w:rPr>
        <w:t>2.5.</w:t>
      </w:r>
      <w:r w:rsidRPr="00DB2633">
        <w:rPr>
          <w:rFonts w:ascii="Times New Roman" w:hAnsi="Times New Roman" w:cs="Times New Roman"/>
          <w:b/>
          <w:sz w:val="20"/>
          <w:szCs w:val="20"/>
        </w:rPr>
        <w:t xml:space="preserve"> </w:t>
      </w:r>
      <w:r w:rsidRPr="009A21A5">
        <w:rPr>
          <w:rFonts w:ascii="Times New Roman" w:hAnsi="Times New Roman" w:cs="Times New Roman"/>
          <w:b/>
          <w:sz w:val="20"/>
          <w:szCs w:val="20"/>
        </w:rPr>
        <w:t>Добыча золота десятью крупнейшими мировыми золотодобыв</w:t>
      </w:r>
      <w:r w:rsidR="0028262C">
        <w:rPr>
          <w:rFonts w:ascii="Times New Roman" w:hAnsi="Times New Roman" w:cs="Times New Roman"/>
          <w:b/>
          <w:sz w:val="20"/>
          <w:szCs w:val="20"/>
        </w:rPr>
        <w:t>ающими компаниями в 2016 и 2017 </w:t>
      </w:r>
      <w:r w:rsidRPr="009A21A5">
        <w:rPr>
          <w:rFonts w:ascii="Times New Roman" w:hAnsi="Times New Roman" w:cs="Times New Roman"/>
          <w:b/>
          <w:sz w:val="20"/>
          <w:szCs w:val="20"/>
        </w:rPr>
        <w:t>гг., млн унций</w:t>
      </w:r>
    </w:p>
    <w:p w:rsidR="0028262C" w:rsidRPr="009A21A5" w:rsidRDefault="0028262C" w:rsidP="0028262C">
      <w:pPr>
        <w:spacing w:after="0" w:line="240" w:lineRule="auto"/>
        <w:jc w:val="center"/>
        <w:rPr>
          <w:rFonts w:ascii="Times New Roman" w:hAnsi="Times New Roman" w:cs="Times New Roman"/>
          <w:sz w:val="24"/>
          <w:szCs w:val="24"/>
        </w:rPr>
      </w:pP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Помимо объема добычи, важным показателем деятельности золотодобывающих компаний является о</w:t>
      </w:r>
      <w:r w:rsidRPr="00464A1F">
        <w:rPr>
          <w:rFonts w:ascii="Times New Roman" w:hAnsi="Times New Roman" w:cs="Times New Roman"/>
          <w:sz w:val="24"/>
          <w:szCs w:val="24"/>
        </w:rPr>
        <w:t>беспеченность запасами</w:t>
      </w:r>
      <w:r>
        <w:rPr>
          <w:rFonts w:ascii="Times New Roman" w:hAnsi="Times New Roman" w:cs="Times New Roman"/>
          <w:sz w:val="24"/>
          <w:szCs w:val="24"/>
        </w:rPr>
        <w:t>. Н</w:t>
      </w:r>
      <w:r w:rsidRPr="00464A1F">
        <w:rPr>
          <w:rFonts w:ascii="Times New Roman" w:hAnsi="Times New Roman" w:cs="Times New Roman"/>
          <w:sz w:val="24"/>
          <w:szCs w:val="24"/>
        </w:rPr>
        <w:t>изкий уровень имеющихся в распоряжении запасов требует регулярных трат на разведку или приобретение новых месторождений, что в условиях низких цен может стать для компаний большой проблемой.</w:t>
      </w:r>
      <w:r>
        <w:rPr>
          <w:rFonts w:ascii="Times New Roman" w:hAnsi="Times New Roman" w:cs="Times New Roman"/>
          <w:sz w:val="24"/>
          <w:szCs w:val="24"/>
        </w:rPr>
        <w:t xml:space="preserve"> В то время как достаточное их количество говорит о стабильности производственной деятельности.</w:t>
      </w:r>
      <w:r w:rsidRPr="00464A1F">
        <w:rPr>
          <w:rFonts w:ascii="Times New Roman" w:hAnsi="Times New Roman" w:cs="Times New Roman"/>
          <w:sz w:val="24"/>
          <w:szCs w:val="24"/>
        </w:rPr>
        <w:t xml:space="preserve"> </w:t>
      </w:r>
      <w:r>
        <w:rPr>
          <w:rFonts w:ascii="Times New Roman" w:hAnsi="Times New Roman" w:cs="Times New Roman"/>
          <w:sz w:val="24"/>
          <w:szCs w:val="24"/>
        </w:rPr>
        <w:t>М</w:t>
      </w:r>
      <w:r w:rsidRPr="00464A1F">
        <w:rPr>
          <w:rFonts w:ascii="Times New Roman" w:hAnsi="Times New Roman" w:cs="Times New Roman"/>
          <w:sz w:val="24"/>
          <w:szCs w:val="24"/>
        </w:rPr>
        <w:t>ожно приблизительно рассчитать, на сколько лет компании хватит имеющихся ресурсов</w:t>
      </w:r>
      <w:r>
        <w:rPr>
          <w:rFonts w:ascii="Times New Roman" w:hAnsi="Times New Roman" w:cs="Times New Roman"/>
          <w:sz w:val="24"/>
          <w:szCs w:val="24"/>
        </w:rPr>
        <w:t>, р</w:t>
      </w:r>
      <w:r w:rsidRPr="00464A1F">
        <w:rPr>
          <w:rFonts w:ascii="Times New Roman" w:hAnsi="Times New Roman" w:cs="Times New Roman"/>
          <w:sz w:val="24"/>
          <w:szCs w:val="24"/>
        </w:rPr>
        <w:t xml:space="preserve">азделив </w:t>
      </w:r>
      <w:r>
        <w:rPr>
          <w:rFonts w:ascii="Times New Roman" w:hAnsi="Times New Roman" w:cs="Times New Roman"/>
          <w:sz w:val="24"/>
          <w:szCs w:val="24"/>
        </w:rPr>
        <w:t>запасы на объёмы годовой добычи</w:t>
      </w:r>
      <w:r w:rsidRPr="00464A1F">
        <w:rPr>
          <w:rFonts w:ascii="Times New Roman" w:hAnsi="Times New Roman" w:cs="Times New Roman"/>
          <w:sz w:val="24"/>
          <w:szCs w:val="24"/>
        </w:rPr>
        <w:t xml:space="preserve">. </w:t>
      </w:r>
      <w:r>
        <w:rPr>
          <w:rFonts w:ascii="Times New Roman" w:hAnsi="Times New Roman" w:cs="Times New Roman"/>
          <w:sz w:val="24"/>
          <w:szCs w:val="24"/>
        </w:rPr>
        <w:t>Стоит отметить, что р</w:t>
      </w:r>
      <w:r w:rsidRPr="00464A1F">
        <w:rPr>
          <w:rFonts w:ascii="Times New Roman" w:hAnsi="Times New Roman" w:cs="Times New Roman"/>
          <w:sz w:val="24"/>
          <w:szCs w:val="24"/>
        </w:rPr>
        <w:t>оссийский «Полюс» является самой обеспеченной запасами компанией среди крупных мировых золотодобытчиков.</w:t>
      </w:r>
    </w:p>
    <w:p w:rsidR="006F4F7D" w:rsidRDefault="006F4F7D" w:rsidP="006F4F7D">
      <w:pPr>
        <w:spacing w:line="240" w:lineRule="atLeast"/>
        <w:jc w:val="center"/>
        <w:rPr>
          <w:rFonts w:ascii="Times New Roman" w:hAnsi="Times New Roman" w:cs="Times New Roman"/>
          <w:sz w:val="24"/>
          <w:szCs w:val="24"/>
          <w:lang w:val="en-US"/>
        </w:rPr>
      </w:pPr>
      <w:r>
        <w:rPr>
          <w:noProof/>
          <w:lang w:eastAsia="ru-RU"/>
        </w:rPr>
        <w:drawing>
          <wp:inline distT="0" distB="0" distL="0" distR="0" wp14:anchorId="16CF366D" wp14:editId="2667AA4C">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4F7D" w:rsidRDefault="006F4F7D" w:rsidP="0028262C">
      <w:pPr>
        <w:spacing w:after="0" w:line="240" w:lineRule="auto"/>
        <w:jc w:val="center"/>
        <w:rPr>
          <w:rFonts w:ascii="Times New Roman" w:hAnsi="Times New Roman" w:cs="Times New Roman"/>
          <w:b/>
          <w:sz w:val="20"/>
          <w:szCs w:val="20"/>
        </w:rPr>
      </w:pPr>
      <w:r w:rsidRPr="00C22659">
        <w:rPr>
          <w:rFonts w:ascii="Times New Roman" w:hAnsi="Times New Roman" w:cs="Times New Roman"/>
          <w:i/>
          <w:sz w:val="20"/>
          <w:szCs w:val="20"/>
        </w:rPr>
        <w:t>Рис</w:t>
      </w:r>
      <w:r w:rsidR="00C22659" w:rsidRPr="00C22659">
        <w:rPr>
          <w:rFonts w:ascii="Times New Roman" w:hAnsi="Times New Roman" w:cs="Times New Roman"/>
          <w:i/>
          <w:sz w:val="20"/>
          <w:szCs w:val="20"/>
        </w:rPr>
        <w:t>. 2.6.</w:t>
      </w:r>
      <w:r w:rsidRPr="00DB2633">
        <w:rPr>
          <w:rFonts w:ascii="Times New Roman" w:hAnsi="Times New Roman" w:cs="Times New Roman"/>
          <w:b/>
          <w:sz w:val="20"/>
          <w:szCs w:val="20"/>
        </w:rPr>
        <w:t xml:space="preserve"> </w:t>
      </w:r>
      <w:r w:rsidRPr="009A21A5">
        <w:rPr>
          <w:rFonts w:ascii="Times New Roman" w:hAnsi="Times New Roman" w:cs="Times New Roman"/>
          <w:b/>
          <w:sz w:val="20"/>
          <w:szCs w:val="20"/>
        </w:rPr>
        <w:t>Десять крупнейших компаний по объёмам доказанных и вероятных запасов (P&amp;P, JORC) на 31 декабря 201</w:t>
      </w:r>
      <w:r>
        <w:rPr>
          <w:rFonts w:ascii="Times New Roman" w:hAnsi="Times New Roman" w:cs="Times New Roman"/>
          <w:b/>
          <w:sz w:val="20"/>
          <w:szCs w:val="20"/>
        </w:rPr>
        <w:t>7</w:t>
      </w:r>
      <w:r w:rsidRPr="009A21A5">
        <w:rPr>
          <w:rFonts w:ascii="Times New Roman" w:hAnsi="Times New Roman" w:cs="Times New Roman"/>
          <w:b/>
          <w:sz w:val="20"/>
          <w:szCs w:val="20"/>
        </w:rPr>
        <w:t xml:space="preserve"> г.</w:t>
      </w:r>
      <w:r w:rsidR="00165013">
        <w:rPr>
          <w:rFonts w:ascii="Times New Roman" w:hAnsi="Times New Roman" w:cs="Times New Roman"/>
          <w:b/>
          <w:sz w:val="20"/>
          <w:szCs w:val="20"/>
        </w:rPr>
        <w:t>, млн. унций</w:t>
      </w:r>
    </w:p>
    <w:p w:rsidR="0028262C" w:rsidRPr="0028262C" w:rsidRDefault="0028262C" w:rsidP="0028262C">
      <w:pPr>
        <w:spacing w:after="0" w:line="240" w:lineRule="auto"/>
        <w:jc w:val="center"/>
        <w:rPr>
          <w:rFonts w:ascii="Times New Roman" w:hAnsi="Times New Roman" w:cs="Times New Roman"/>
          <w:b/>
          <w:sz w:val="20"/>
          <w:szCs w:val="20"/>
        </w:rPr>
      </w:pPr>
    </w:p>
    <w:p w:rsidR="006F4F7D" w:rsidRPr="00D11DDE"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Продолжая анализировать ключевых игроков в отрасли золотодобычи, рассмотрим изменение их финансовых показателей за последние три года.  На </w:t>
      </w:r>
      <w:r w:rsidRPr="00C22659">
        <w:rPr>
          <w:rFonts w:ascii="Times New Roman" w:hAnsi="Times New Roman" w:cs="Times New Roman"/>
          <w:sz w:val="24"/>
          <w:szCs w:val="24"/>
        </w:rPr>
        <w:t>рисунке 2</w:t>
      </w:r>
      <w:r w:rsidR="00C22659" w:rsidRPr="00C22659">
        <w:rPr>
          <w:rFonts w:ascii="Times New Roman" w:hAnsi="Times New Roman" w:cs="Times New Roman"/>
          <w:sz w:val="24"/>
          <w:szCs w:val="24"/>
        </w:rPr>
        <w:t>.7</w:t>
      </w:r>
      <w:r w:rsidRPr="00C22659">
        <w:rPr>
          <w:rFonts w:ascii="Times New Roman" w:hAnsi="Times New Roman" w:cs="Times New Roman"/>
          <w:sz w:val="24"/>
          <w:szCs w:val="24"/>
        </w:rPr>
        <w:t xml:space="preserve"> можно</w:t>
      </w:r>
      <w:r>
        <w:rPr>
          <w:rFonts w:ascii="Times New Roman" w:hAnsi="Times New Roman" w:cs="Times New Roman"/>
          <w:sz w:val="24"/>
          <w:szCs w:val="24"/>
        </w:rPr>
        <w:t xml:space="preserve"> увидеть, как изменялась выручка рассматриваемых компаний.</w:t>
      </w:r>
    </w:p>
    <w:p w:rsidR="006F4F7D" w:rsidRDefault="006F4F7D" w:rsidP="006F4F7D">
      <w:pPr>
        <w:spacing w:line="240" w:lineRule="auto"/>
        <w:jc w:val="center"/>
        <w:rPr>
          <w:rFonts w:ascii="Times New Roman" w:hAnsi="Times New Roman" w:cs="Times New Roman"/>
          <w:sz w:val="24"/>
          <w:szCs w:val="24"/>
        </w:rPr>
      </w:pPr>
      <w:r>
        <w:rPr>
          <w:noProof/>
          <w:lang w:eastAsia="ru-RU"/>
        </w:rPr>
        <w:drawing>
          <wp:inline distT="0" distB="0" distL="0" distR="0" wp14:anchorId="71FCF003" wp14:editId="0F908B18">
            <wp:extent cx="5425362" cy="2743200"/>
            <wp:effectExtent l="0" t="0" r="444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4F7D" w:rsidRDefault="00C22659" w:rsidP="0028262C">
      <w:pPr>
        <w:spacing w:after="0" w:line="240" w:lineRule="auto"/>
        <w:jc w:val="center"/>
        <w:rPr>
          <w:rFonts w:ascii="Times New Roman" w:hAnsi="Times New Roman" w:cs="Times New Roman"/>
          <w:b/>
          <w:sz w:val="20"/>
          <w:szCs w:val="20"/>
        </w:rPr>
      </w:pPr>
      <w:r w:rsidRPr="00C22659">
        <w:rPr>
          <w:rFonts w:ascii="Times New Roman" w:hAnsi="Times New Roman" w:cs="Times New Roman"/>
          <w:i/>
          <w:sz w:val="20"/>
          <w:szCs w:val="20"/>
        </w:rPr>
        <w:t>Рис. 2.7.</w:t>
      </w:r>
      <w:r w:rsidRPr="00DB2633">
        <w:rPr>
          <w:rFonts w:ascii="Times New Roman" w:hAnsi="Times New Roman" w:cs="Times New Roman"/>
          <w:b/>
          <w:sz w:val="20"/>
          <w:szCs w:val="20"/>
        </w:rPr>
        <w:t xml:space="preserve"> </w:t>
      </w:r>
      <w:r w:rsidR="006F4F7D">
        <w:rPr>
          <w:rFonts w:ascii="Times New Roman" w:hAnsi="Times New Roman" w:cs="Times New Roman"/>
          <w:b/>
          <w:sz w:val="20"/>
          <w:szCs w:val="20"/>
        </w:rPr>
        <w:t>Выручка</w:t>
      </w:r>
      <w:r w:rsidR="006F4F7D" w:rsidRPr="009A21A5">
        <w:rPr>
          <w:rFonts w:ascii="Times New Roman" w:hAnsi="Times New Roman" w:cs="Times New Roman"/>
          <w:b/>
          <w:sz w:val="20"/>
          <w:szCs w:val="20"/>
        </w:rPr>
        <w:t xml:space="preserve"> </w:t>
      </w:r>
      <w:r w:rsidR="006F4F7D">
        <w:rPr>
          <w:rFonts w:ascii="Times New Roman" w:hAnsi="Times New Roman" w:cs="Times New Roman"/>
          <w:b/>
          <w:sz w:val="20"/>
          <w:szCs w:val="20"/>
        </w:rPr>
        <w:t xml:space="preserve">золотодобывающих </w:t>
      </w:r>
      <w:r w:rsidR="006F4F7D" w:rsidRPr="009A21A5">
        <w:rPr>
          <w:rFonts w:ascii="Times New Roman" w:hAnsi="Times New Roman" w:cs="Times New Roman"/>
          <w:b/>
          <w:sz w:val="20"/>
          <w:szCs w:val="20"/>
        </w:rPr>
        <w:t xml:space="preserve">компаний </w:t>
      </w:r>
      <w:r w:rsidR="006F4F7D">
        <w:rPr>
          <w:rFonts w:ascii="Times New Roman" w:hAnsi="Times New Roman" w:cs="Times New Roman"/>
          <w:b/>
          <w:sz w:val="20"/>
          <w:szCs w:val="20"/>
        </w:rPr>
        <w:t>2015-2017 гг., млрд. долл.</w:t>
      </w:r>
    </w:p>
    <w:p w:rsidR="0028262C" w:rsidRPr="0028262C" w:rsidRDefault="0028262C" w:rsidP="0028262C">
      <w:pPr>
        <w:spacing w:after="0" w:line="240" w:lineRule="auto"/>
        <w:jc w:val="center"/>
        <w:rPr>
          <w:rFonts w:ascii="Times New Roman" w:hAnsi="Times New Roman" w:cs="Times New Roman"/>
          <w:b/>
          <w:sz w:val="20"/>
          <w:szCs w:val="20"/>
        </w:rPr>
      </w:pP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Динамика выручки является схожей с динамикой добычи золота компаниями и в целом отражает относительную стабильность цен реализации золота. Если в условиях с</w:t>
      </w:r>
      <w:r w:rsidRPr="00B50DAF">
        <w:rPr>
          <w:rFonts w:ascii="Times New Roman" w:hAnsi="Times New Roman" w:cs="Times New Roman"/>
          <w:sz w:val="24"/>
          <w:szCs w:val="24"/>
        </w:rPr>
        <w:t>нижени</w:t>
      </w:r>
      <w:r>
        <w:rPr>
          <w:rFonts w:ascii="Times New Roman" w:hAnsi="Times New Roman" w:cs="Times New Roman"/>
          <w:sz w:val="24"/>
          <w:szCs w:val="24"/>
        </w:rPr>
        <w:t>я цен металла часто компании повышают свои объемы</w:t>
      </w:r>
      <w:r w:rsidRPr="00B50DAF">
        <w:rPr>
          <w:rFonts w:ascii="Times New Roman" w:hAnsi="Times New Roman" w:cs="Times New Roman"/>
          <w:sz w:val="24"/>
          <w:szCs w:val="24"/>
        </w:rPr>
        <w:t xml:space="preserve"> производства, стрем</w:t>
      </w:r>
      <w:r>
        <w:rPr>
          <w:rFonts w:ascii="Times New Roman" w:hAnsi="Times New Roman" w:cs="Times New Roman"/>
          <w:sz w:val="24"/>
          <w:szCs w:val="24"/>
        </w:rPr>
        <w:t>ясь</w:t>
      </w:r>
      <w:r w:rsidRPr="00B50DAF">
        <w:rPr>
          <w:rFonts w:ascii="Times New Roman" w:hAnsi="Times New Roman" w:cs="Times New Roman"/>
          <w:sz w:val="24"/>
          <w:szCs w:val="24"/>
        </w:rPr>
        <w:t xml:space="preserve"> повысить рентабельность и сохранить доходы</w:t>
      </w:r>
      <w:r>
        <w:rPr>
          <w:rFonts w:ascii="Times New Roman" w:hAnsi="Times New Roman" w:cs="Times New Roman"/>
          <w:sz w:val="24"/>
          <w:szCs w:val="24"/>
        </w:rPr>
        <w:t>, то в условиях плавного роста цен или их неизменности, компании предпочитают оставаться на прежнем уровне производства</w:t>
      </w:r>
      <w:r w:rsidRPr="00B50DAF">
        <w:rPr>
          <w:rFonts w:ascii="Times New Roman" w:hAnsi="Times New Roman" w:cs="Times New Roman"/>
          <w:sz w:val="24"/>
          <w:szCs w:val="24"/>
        </w:rPr>
        <w:t>.</w:t>
      </w:r>
    </w:p>
    <w:p w:rsidR="006F4F7D" w:rsidRDefault="006F4F7D" w:rsidP="006F4F7D">
      <w:pPr>
        <w:spacing w:line="240" w:lineRule="auto"/>
        <w:jc w:val="center"/>
        <w:rPr>
          <w:rFonts w:ascii="Times New Roman" w:hAnsi="Times New Roman" w:cs="Times New Roman"/>
          <w:sz w:val="24"/>
          <w:szCs w:val="24"/>
        </w:rPr>
      </w:pPr>
      <w:r>
        <w:rPr>
          <w:noProof/>
          <w:lang w:eastAsia="ru-RU"/>
        </w:rPr>
        <w:drawing>
          <wp:inline distT="0" distB="0" distL="0" distR="0" wp14:anchorId="3734CFB1" wp14:editId="00108715">
            <wp:extent cx="5161085" cy="1969477"/>
            <wp:effectExtent l="0" t="0" r="1905" b="1206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4F7D" w:rsidRDefault="00C22659" w:rsidP="0028262C">
      <w:pPr>
        <w:spacing w:after="0" w:line="240" w:lineRule="auto"/>
        <w:jc w:val="center"/>
        <w:rPr>
          <w:rFonts w:ascii="Times New Roman" w:hAnsi="Times New Roman" w:cs="Times New Roman"/>
          <w:b/>
          <w:sz w:val="20"/>
          <w:szCs w:val="20"/>
        </w:rPr>
      </w:pPr>
      <w:r w:rsidRPr="00C22659">
        <w:rPr>
          <w:rFonts w:ascii="Times New Roman" w:hAnsi="Times New Roman" w:cs="Times New Roman"/>
          <w:i/>
          <w:sz w:val="20"/>
          <w:szCs w:val="20"/>
        </w:rPr>
        <w:t>Рис. 2.</w:t>
      </w:r>
      <w:r>
        <w:rPr>
          <w:rFonts w:ascii="Times New Roman" w:hAnsi="Times New Roman" w:cs="Times New Roman"/>
          <w:i/>
          <w:sz w:val="20"/>
          <w:szCs w:val="20"/>
        </w:rPr>
        <w:t>8</w:t>
      </w:r>
      <w:r w:rsidRPr="00C22659">
        <w:rPr>
          <w:rFonts w:ascii="Times New Roman" w:hAnsi="Times New Roman" w:cs="Times New Roman"/>
          <w:i/>
          <w:sz w:val="20"/>
          <w:szCs w:val="20"/>
        </w:rPr>
        <w:t>.</w:t>
      </w:r>
      <w:r w:rsidR="006F4F7D" w:rsidRPr="00DB2633">
        <w:rPr>
          <w:rFonts w:ascii="Times New Roman" w:hAnsi="Times New Roman" w:cs="Times New Roman"/>
          <w:b/>
          <w:sz w:val="20"/>
          <w:szCs w:val="20"/>
        </w:rPr>
        <w:t xml:space="preserve"> </w:t>
      </w:r>
      <w:r w:rsidR="006F4F7D">
        <w:rPr>
          <w:rFonts w:ascii="Times New Roman" w:hAnsi="Times New Roman" w:cs="Times New Roman"/>
          <w:b/>
          <w:sz w:val="20"/>
          <w:szCs w:val="20"/>
        </w:rPr>
        <w:t>Средняя цена реализации золота</w:t>
      </w:r>
      <w:r w:rsidR="006F4F7D" w:rsidRPr="009A21A5">
        <w:rPr>
          <w:rFonts w:ascii="Times New Roman" w:hAnsi="Times New Roman" w:cs="Times New Roman"/>
          <w:b/>
          <w:sz w:val="20"/>
          <w:szCs w:val="20"/>
        </w:rPr>
        <w:t xml:space="preserve"> </w:t>
      </w:r>
      <w:r w:rsidR="006F4F7D">
        <w:rPr>
          <w:rFonts w:ascii="Times New Roman" w:hAnsi="Times New Roman" w:cs="Times New Roman"/>
          <w:b/>
          <w:sz w:val="20"/>
          <w:szCs w:val="20"/>
        </w:rPr>
        <w:t>2015-2017 гг., долл. США/унцию</w:t>
      </w:r>
    </w:p>
    <w:p w:rsidR="0028262C" w:rsidRDefault="0028262C" w:rsidP="0028262C">
      <w:pPr>
        <w:spacing w:after="0" w:line="240" w:lineRule="auto"/>
        <w:jc w:val="center"/>
        <w:rPr>
          <w:rFonts w:ascii="Times New Roman" w:hAnsi="Times New Roman" w:cs="Times New Roman"/>
          <w:b/>
          <w:sz w:val="20"/>
          <w:szCs w:val="20"/>
        </w:rPr>
      </w:pPr>
    </w:p>
    <w:p w:rsidR="006F4F7D" w:rsidRPr="00C274F2" w:rsidRDefault="006F4F7D" w:rsidP="006F4F7D">
      <w:pPr>
        <w:spacing w:line="360" w:lineRule="auto"/>
        <w:ind w:firstLine="567"/>
        <w:jc w:val="both"/>
        <w:rPr>
          <w:rFonts w:ascii="Times New Roman" w:hAnsi="Times New Roman" w:cs="Times New Roman"/>
          <w:sz w:val="24"/>
          <w:szCs w:val="24"/>
        </w:rPr>
      </w:pPr>
      <w:r w:rsidRPr="00C274F2">
        <w:rPr>
          <w:rFonts w:ascii="Times New Roman" w:hAnsi="Times New Roman" w:cs="Times New Roman"/>
          <w:sz w:val="24"/>
          <w:szCs w:val="24"/>
        </w:rPr>
        <w:t>Любопытно, что</w:t>
      </w:r>
      <w:r>
        <w:rPr>
          <w:rFonts w:ascii="Times New Roman" w:hAnsi="Times New Roman" w:cs="Times New Roman"/>
          <w:sz w:val="24"/>
          <w:szCs w:val="24"/>
        </w:rPr>
        <w:t xml:space="preserve"> в отношении такого показателя, как </w:t>
      </w:r>
      <w:r>
        <w:rPr>
          <w:rFonts w:ascii="Times New Roman" w:hAnsi="Times New Roman" w:cs="Times New Roman"/>
          <w:sz w:val="24"/>
          <w:szCs w:val="24"/>
          <w:lang w:val="en-US"/>
        </w:rPr>
        <w:t>EBITDA</w:t>
      </w:r>
      <w:r w:rsidRPr="00C274F2">
        <w:rPr>
          <w:rFonts w:ascii="Times New Roman" w:hAnsi="Times New Roman" w:cs="Times New Roman"/>
          <w:sz w:val="24"/>
          <w:szCs w:val="24"/>
        </w:rPr>
        <w:t xml:space="preserve"> (</w:t>
      </w:r>
      <w:r>
        <w:rPr>
          <w:rFonts w:ascii="Times New Roman" w:hAnsi="Times New Roman" w:cs="Times New Roman"/>
          <w:sz w:val="24"/>
          <w:szCs w:val="24"/>
        </w:rPr>
        <w:t>прибыль</w:t>
      </w:r>
      <w:r w:rsidRPr="00C274F2">
        <w:rPr>
          <w:rFonts w:ascii="Times New Roman" w:hAnsi="Times New Roman" w:cs="Times New Roman"/>
          <w:sz w:val="24"/>
          <w:szCs w:val="24"/>
        </w:rPr>
        <w:t xml:space="preserve"> до вычета расходов по выплате процентов, налогов, износа и начисленной амортизации</w:t>
      </w:r>
      <w:r>
        <w:rPr>
          <w:rFonts w:ascii="Times New Roman" w:hAnsi="Times New Roman" w:cs="Times New Roman"/>
          <w:sz w:val="24"/>
          <w:szCs w:val="24"/>
        </w:rPr>
        <w:t>) все рассматриваемые компании продемонстрировали положительную тенденцию, даже компании, снизившие уровень добычи золота в 2017 году. По всей видимости, данное снижение было разумным.</w:t>
      </w:r>
    </w:p>
    <w:p w:rsidR="006F4F7D" w:rsidRDefault="006F4F7D" w:rsidP="006F4F7D">
      <w:pPr>
        <w:spacing w:line="240" w:lineRule="auto"/>
        <w:jc w:val="center"/>
        <w:rPr>
          <w:rFonts w:ascii="Times New Roman" w:hAnsi="Times New Roman" w:cs="Times New Roman"/>
          <w:sz w:val="24"/>
          <w:szCs w:val="24"/>
        </w:rPr>
      </w:pPr>
      <w:r>
        <w:rPr>
          <w:noProof/>
          <w:lang w:eastAsia="ru-RU"/>
        </w:rPr>
        <w:lastRenderedPageBreak/>
        <w:drawing>
          <wp:inline distT="0" distB="0" distL="0" distR="0" wp14:anchorId="151AD293" wp14:editId="410D0FBF">
            <wp:extent cx="5169535" cy="2593731"/>
            <wp:effectExtent l="0" t="0" r="12065" b="1651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4F7D" w:rsidRDefault="00C22659" w:rsidP="0028262C">
      <w:pPr>
        <w:spacing w:after="0" w:line="240" w:lineRule="auto"/>
        <w:jc w:val="center"/>
        <w:rPr>
          <w:rFonts w:ascii="Times New Roman" w:hAnsi="Times New Roman" w:cs="Times New Roman"/>
          <w:b/>
          <w:sz w:val="20"/>
          <w:szCs w:val="20"/>
        </w:rPr>
      </w:pPr>
      <w:r w:rsidRPr="00C22659">
        <w:rPr>
          <w:rFonts w:ascii="Times New Roman" w:hAnsi="Times New Roman" w:cs="Times New Roman"/>
          <w:i/>
          <w:sz w:val="20"/>
          <w:szCs w:val="20"/>
        </w:rPr>
        <w:t>Рис. 2.</w:t>
      </w:r>
      <w:r>
        <w:rPr>
          <w:rFonts w:ascii="Times New Roman" w:hAnsi="Times New Roman" w:cs="Times New Roman"/>
          <w:i/>
          <w:sz w:val="20"/>
          <w:szCs w:val="20"/>
        </w:rPr>
        <w:t>9</w:t>
      </w:r>
      <w:r w:rsidRPr="00C22659">
        <w:rPr>
          <w:rFonts w:ascii="Times New Roman" w:hAnsi="Times New Roman" w:cs="Times New Roman"/>
          <w:i/>
          <w:sz w:val="20"/>
          <w:szCs w:val="20"/>
        </w:rPr>
        <w:t>.</w:t>
      </w:r>
      <w:r w:rsidRPr="00DB2633">
        <w:rPr>
          <w:rFonts w:ascii="Times New Roman" w:hAnsi="Times New Roman" w:cs="Times New Roman"/>
          <w:b/>
          <w:sz w:val="20"/>
          <w:szCs w:val="20"/>
        </w:rPr>
        <w:t xml:space="preserve"> </w:t>
      </w:r>
      <w:r w:rsidR="006F4F7D" w:rsidRPr="0028262C">
        <w:rPr>
          <w:rFonts w:ascii="Times New Roman" w:hAnsi="Times New Roman" w:cs="Times New Roman"/>
          <w:b/>
          <w:sz w:val="20"/>
          <w:szCs w:val="20"/>
        </w:rPr>
        <w:t>EBITDA</w:t>
      </w:r>
      <w:r w:rsidR="006F4F7D" w:rsidRPr="0093740C">
        <w:rPr>
          <w:rFonts w:ascii="Times New Roman" w:hAnsi="Times New Roman" w:cs="Times New Roman"/>
          <w:b/>
          <w:sz w:val="20"/>
          <w:szCs w:val="20"/>
        </w:rPr>
        <w:t xml:space="preserve"> </w:t>
      </w:r>
      <w:r w:rsidR="006F4F7D">
        <w:rPr>
          <w:rFonts w:ascii="Times New Roman" w:hAnsi="Times New Roman" w:cs="Times New Roman"/>
          <w:b/>
          <w:sz w:val="20"/>
          <w:szCs w:val="20"/>
        </w:rPr>
        <w:t>золотодобывающих компаний в</w:t>
      </w:r>
      <w:r w:rsidR="006F4F7D" w:rsidRPr="009A21A5">
        <w:rPr>
          <w:rFonts w:ascii="Times New Roman" w:hAnsi="Times New Roman" w:cs="Times New Roman"/>
          <w:b/>
          <w:sz w:val="20"/>
          <w:szCs w:val="20"/>
        </w:rPr>
        <w:t xml:space="preserve"> </w:t>
      </w:r>
      <w:r w:rsidR="006F4F7D">
        <w:rPr>
          <w:rFonts w:ascii="Times New Roman" w:hAnsi="Times New Roman" w:cs="Times New Roman"/>
          <w:b/>
          <w:sz w:val="20"/>
          <w:szCs w:val="20"/>
        </w:rPr>
        <w:t>2015-2017 гг., млрд. долл. США</w:t>
      </w:r>
    </w:p>
    <w:p w:rsidR="0028262C" w:rsidRPr="0028262C" w:rsidRDefault="0028262C" w:rsidP="0028262C">
      <w:pPr>
        <w:spacing w:after="0" w:line="240" w:lineRule="auto"/>
        <w:jc w:val="center"/>
        <w:rPr>
          <w:rFonts w:ascii="Times New Roman" w:hAnsi="Times New Roman" w:cs="Times New Roman"/>
          <w:b/>
          <w:sz w:val="20"/>
          <w:szCs w:val="20"/>
        </w:rPr>
      </w:pPr>
    </w:p>
    <w:p w:rsidR="006F4F7D" w:rsidRPr="00BF28CB"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Не будет лишним также рассмотреть затраты компаний, связанные непосредственно с добычей золота и с капитальными вложениями в деятельность по его добыче. Д</w:t>
      </w:r>
      <w:r w:rsidRPr="00BF28CB">
        <w:rPr>
          <w:rFonts w:ascii="Times New Roman" w:hAnsi="Times New Roman" w:cs="Times New Roman"/>
          <w:sz w:val="24"/>
          <w:szCs w:val="24"/>
        </w:rPr>
        <w:t xml:space="preserve">ля оценки реального состояния добывающей компании, её текущей рентабельности и потенциала </w:t>
      </w:r>
      <w:r>
        <w:rPr>
          <w:rFonts w:ascii="Times New Roman" w:hAnsi="Times New Roman" w:cs="Times New Roman"/>
          <w:sz w:val="24"/>
          <w:szCs w:val="24"/>
        </w:rPr>
        <w:t xml:space="preserve">важно знать величину так называемых </w:t>
      </w:r>
      <w:proofErr w:type="spellStart"/>
      <w:r w:rsidRPr="00BF28CB">
        <w:rPr>
          <w:rFonts w:ascii="Times New Roman" w:hAnsi="Times New Roman" w:cs="Times New Roman"/>
          <w:sz w:val="24"/>
          <w:szCs w:val="24"/>
        </w:rPr>
        <w:t>All-in</w:t>
      </w:r>
      <w:proofErr w:type="spellEnd"/>
      <w:r w:rsidRPr="00BF28CB">
        <w:rPr>
          <w:rFonts w:ascii="Times New Roman" w:hAnsi="Times New Roman" w:cs="Times New Roman"/>
          <w:sz w:val="24"/>
          <w:szCs w:val="24"/>
        </w:rPr>
        <w:t xml:space="preserve"> </w:t>
      </w:r>
      <w:proofErr w:type="spellStart"/>
      <w:r w:rsidRPr="00BF28CB">
        <w:rPr>
          <w:rFonts w:ascii="Times New Roman" w:hAnsi="Times New Roman" w:cs="Times New Roman"/>
          <w:sz w:val="24"/>
          <w:szCs w:val="24"/>
        </w:rPr>
        <w:t>sustaining</w:t>
      </w:r>
      <w:proofErr w:type="spellEnd"/>
      <w:r w:rsidRPr="00BF28CB">
        <w:rPr>
          <w:rFonts w:ascii="Times New Roman" w:hAnsi="Times New Roman" w:cs="Times New Roman"/>
          <w:sz w:val="24"/>
          <w:szCs w:val="24"/>
        </w:rPr>
        <w:t xml:space="preserve"> </w:t>
      </w:r>
      <w:proofErr w:type="spellStart"/>
      <w:r w:rsidRPr="00BF28CB">
        <w:rPr>
          <w:rFonts w:ascii="Times New Roman" w:hAnsi="Times New Roman" w:cs="Times New Roman"/>
          <w:sz w:val="24"/>
          <w:szCs w:val="24"/>
        </w:rPr>
        <w:t>costs</w:t>
      </w:r>
      <w:proofErr w:type="spellEnd"/>
      <w:r>
        <w:rPr>
          <w:rFonts w:ascii="Times New Roman" w:hAnsi="Times New Roman" w:cs="Times New Roman"/>
          <w:sz w:val="24"/>
          <w:szCs w:val="24"/>
        </w:rPr>
        <w:t xml:space="preserve"> (AISC), затрат «все включено»</w:t>
      </w:r>
      <w:r w:rsidRPr="00BF28CB">
        <w:rPr>
          <w:rFonts w:ascii="Times New Roman" w:hAnsi="Times New Roman" w:cs="Times New Roman"/>
          <w:sz w:val="24"/>
          <w:szCs w:val="24"/>
        </w:rPr>
        <w:t>, в которых учитываются все основные факторы издержек</w:t>
      </w:r>
      <w:r>
        <w:rPr>
          <w:rFonts w:ascii="Times New Roman" w:hAnsi="Times New Roman" w:cs="Times New Roman"/>
          <w:sz w:val="24"/>
          <w:szCs w:val="24"/>
        </w:rPr>
        <w:t>:</w:t>
      </w:r>
      <w:r w:rsidRPr="00BF28CB">
        <w:rPr>
          <w:rFonts w:ascii="Times New Roman" w:hAnsi="Times New Roman" w:cs="Times New Roman"/>
          <w:sz w:val="24"/>
          <w:szCs w:val="24"/>
        </w:rPr>
        <w:t xml:space="preserve"> капитальные расходы, расходы на обслуживание управ</w:t>
      </w:r>
      <w:r>
        <w:rPr>
          <w:rFonts w:ascii="Times New Roman" w:hAnsi="Times New Roman" w:cs="Times New Roman"/>
          <w:sz w:val="24"/>
          <w:szCs w:val="24"/>
        </w:rPr>
        <w:t>ленческого аппарата, поддержание</w:t>
      </w:r>
      <w:r w:rsidRPr="00BF28CB">
        <w:rPr>
          <w:rFonts w:ascii="Times New Roman" w:hAnsi="Times New Roman" w:cs="Times New Roman"/>
          <w:sz w:val="24"/>
          <w:szCs w:val="24"/>
        </w:rPr>
        <w:t xml:space="preserve"> в актуальном состоянии рудников, выплаты дивидендов акционерам, выплаты различных взносов, арендной платы, налогов или бонусов местным администрациям в различных юрисдикция</w:t>
      </w:r>
      <w:r>
        <w:rPr>
          <w:rFonts w:ascii="Times New Roman" w:hAnsi="Times New Roman" w:cs="Times New Roman"/>
          <w:sz w:val="24"/>
          <w:szCs w:val="24"/>
        </w:rPr>
        <w:t xml:space="preserve">х,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xml:space="preserve">. за экологию, и прочее. Данные затраты рассчитываются на унцию добытого золота. Золотодобывающие компании указывают данный показатель в своих отчетах и не редко ставят себе целью его снижение в последующем </w:t>
      </w:r>
      <w:r w:rsidRPr="00C22659">
        <w:rPr>
          <w:rFonts w:ascii="Times New Roman" w:hAnsi="Times New Roman" w:cs="Times New Roman"/>
          <w:sz w:val="24"/>
          <w:szCs w:val="24"/>
        </w:rPr>
        <w:t>периоде. На рисунке 2</w:t>
      </w:r>
      <w:r w:rsidR="00C22659" w:rsidRPr="00C22659">
        <w:rPr>
          <w:rFonts w:ascii="Times New Roman" w:hAnsi="Times New Roman" w:cs="Times New Roman"/>
          <w:sz w:val="24"/>
          <w:szCs w:val="24"/>
        </w:rPr>
        <w:t>.10</w:t>
      </w:r>
      <w:r>
        <w:rPr>
          <w:rFonts w:ascii="Times New Roman" w:hAnsi="Times New Roman" w:cs="Times New Roman"/>
          <w:sz w:val="24"/>
          <w:szCs w:val="24"/>
        </w:rPr>
        <w:t xml:space="preserve"> приведены значения данных затрат для крупнейших золотодобывающих компаний. </w:t>
      </w:r>
    </w:p>
    <w:p w:rsidR="006F4F7D" w:rsidRDefault="006F4F7D" w:rsidP="006F4F7D">
      <w:pPr>
        <w:spacing w:line="240" w:lineRule="auto"/>
        <w:jc w:val="center"/>
        <w:rPr>
          <w:rFonts w:ascii="Times New Roman" w:hAnsi="Times New Roman" w:cs="Times New Roman"/>
          <w:sz w:val="24"/>
          <w:szCs w:val="24"/>
        </w:rPr>
      </w:pPr>
      <w:r>
        <w:rPr>
          <w:noProof/>
          <w:lang w:eastAsia="ru-RU"/>
        </w:rPr>
        <w:drawing>
          <wp:inline distT="0" distB="0" distL="0" distR="0" wp14:anchorId="2D21D851" wp14:editId="06745918">
            <wp:extent cx="5205730" cy="2505808"/>
            <wp:effectExtent l="0" t="0" r="13970" b="889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4F7D" w:rsidRDefault="00C22659" w:rsidP="0028262C">
      <w:pPr>
        <w:spacing w:after="0" w:line="240" w:lineRule="auto"/>
        <w:jc w:val="center"/>
        <w:rPr>
          <w:rFonts w:ascii="Times New Roman" w:hAnsi="Times New Roman" w:cs="Times New Roman"/>
          <w:b/>
          <w:sz w:val="20"/>
          <w:szCs w:val="20"/>
        </w:rPr>
      </w:pPr>
      <w:r w:rsidRPr="00C22659">
        <w:rPr>
          <w:rFonts w:ascii="Times New Roman" w:hAnsi="Times New Roman" w:cs="Times New Roman"/>
          <w:i/>
          <w:sz w:val="20"/>
          <w:szCs w:val="20"/>
        </w:rPr>
        <w:t>Рис. 2.</w:t>
      </w:r>
      <w:r>
        <w:rPr>
          <w:rFonts w:ascii="Times New Roman" w:hAnsi="Times New Roman" w:cs="Times New Roman"/>
          <w:i/>
          <w:sz w:val="20"/>
          <w:szCs w:val="20"/>
        </w:rPr>
        <w:t>10</w:t>
      </w:r>
      <w:r w:rsidRPr="00C22659">
        <w:rPr>
          <w:rFonts w:ascii="Times New Roman" w:hAnsi="Times New Roman" w:cs="Times New Roman"/>
          <w:i/>
          <w:sz w:val="20"/>
          <w:szCs w:val="20"/>
        </w:rPr>
        <w:t>.</w:t>
      </w:r>
      <w:r w:rsidRPr="00DB2633">
        <w:rPr>
          <w:rFonts w:ascii="Times New Roman" w:hAnsi="Times New Roman" w:cs="Times New Roman"/>
          <w:b/>
          <w:sz w:val="20"/>
          <w:szCs w:val="20"/>
        </w:rPr>
        <w:t xml:space="preserve"> </w:t>
      </w:r>
      <w:r w:rsidR="006F4F7D">
        <w:rPr>
          <w:rFonts w:ascii="Times New Roman" w:hAnsi="Times New Roman" w:cs="Times New Roman"/>
          <w:b/>
          <w:sz w:val="20"/>
          <w:szCs w:val="20"/>
        </w:rPr>
        <w:t>Средние затраты (</w:t>
      </w:r>
      <w:r w:rsidR="006F4F7D" w:rsidRPr="0028262C">
        <w:rPr>
          <w:rFonts w:ascii="Times New Roman" w:hAnsi="Times New Roman" w:cs="Times New Roman"/>
          <w:b/>
          <w:sz w:val="20"/>
          <w:szCs w:val="20"/>
        </w:rPr>
        <w:t>AISC</w:t>
      </w:r>
      <w:r w:rsidR="006F4F7D">
        <w:rPr>
          <w:rFonts w:ascii="Times New Roman" w:hAnsi="Times New Roman" w:cs="Times New Roman"/>
          <w:b/>
          <w:sz w:val="20"/>
          <w:szCs w:val="20"/>
        </w:rPr>
        <w:t>) на унцию золота в</w:t>
      </w:r>
      <w:r w:rsidR="006F4F7D" w:rsidRPr="009A21A5">
        <w:rPr>
          <w:rFonts w:ascii="Times New Roman" w:hAnsi="Times New Roman" w:cs="Times New Roman"/>
          <w:b/>
          <w:sz w:val="20"/>
          <w:szCs w:val="20"/>
        </w:rPr>
        <w:t xml:space="preserve"> </w:t>
      </w:r>
      <w:r w:rsidR="006F4F7D">
        <w:rPr>
          <w:rFonts w:ascii="Times New Roman" w:hAnsi="Times New Roman" w:cs="Times New Roman"/>
          <w:b/>
          <w:sz w:val="20"/>
          <w:szCs w:val="20"/>
        </w:rPr>
        <w:t>2015-2017 гг., долл. США</w:t>
      </w:r>
    </w:p>
    <w:p w:rsidR="0028262C" w:rsidRPr="0028262C" w:rsidRDefault="0028262C" w:rsidP="0028262C">
      <w:pPr>
        <w:spacing w:after="0" w:line="240" w:lineRule="auto"/>
        <w:jc w:val="center"/>
        <w:rPr>
          <w:rFonts w:ascii="Times New Roman" w:hAnsi="Times New Roman" w:cs="Times New Roman"/>
          <w:b/>
          <w:sz w:val="20"/>
          <w:szCs w:val="20"/>
        </w:rPr>
      </w:pP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целом нельзя сказать о четко выраженной тенденции в отношении затрат компаний. Их изменение </w:t>
      </w:r>
      <w:r w:rsidRPr="00EA1ABC">
        <w:rPr>
          <w:rFonts w:ascii="Times New Roman" w:hAnsi="Times New Roman" w:cs="Times New Roman"/>
          <w:sz w:val="24"/>
          <w:szCs w:val="24"/>
        </w:rPr>
        <w:t xml:space="preserve">может быть вызвано различными причинами: </w:t>
      </w:r>
      <w:r>
        <w:rPr>
          <w:rFonts w:ascii="Times New Roman" w:hAnsi="Times New Roman" w:cs="Times New Roman"/>
          <w:sz w:val="24"/>
          <w:szCs w:val="24"/>
        </w:rPr>
        <w:t>изменением</w:t>
      </w:r>
      <w:r w:rsidRPr="00EA1ABC">
        <w:rPr>
          <w:rFonts w:ascii="Times New Roman" w:hAnsi="Times New Roman" w:cs="Times New Roman"/>
          <w:sz w:val="24"/>
          <w:szCs w:val="24"/>
        </w:rPr>
        <w:t xml:space="preserve"> технологий добычи, оптимизацией бизнес-процессов, </w:t>
      </w:r>
      <w:r>
        <w:rPr>
          <w:rFonts w:ascii="Times New Roman" w:hAnsi="Times New Roman" w:cs="Times New Roman"/>
          <w:sz w:val="24"/>
          <w:szCs w:val="24"/>
        </w:rPr>
        <w:t>изменением</w:t>
      </w:r>
      <w:r w:rsidRPr="00EA1ABC">
        <w:rPr>
          <w:rFonts w:ascii="Times New Roman" w:hAnsi="Times New Roman" w:cs="Times New Roman"/>
          <w:sz w:val="24"/>
          <w:szCs w:val="24"/>
        </w:rPr>
        <w:t xml:space="preserve"> добычи золота на рудниках с </w:t>
      </w:r>
      <w:r>
        <w:rPr>
          <w:rFonts w:ascii="Times New Roman" w:hAnsi="Times New Roman" w:cs="Times New Roman"/>
          <w:sz w:val="24"/>
          <w:szCs w:val="24"/>
        </w:rPr>
        <w:t>высокой себестоимостью добычи</w:t>
      </w:r>
      <w:r w:rsidRPr="00EA1ABC">
        <w:rPr>
          <w:rFonts w:ascii="Times New Roman" w:hAnsi="Times New Roman" w:cs="Times New Roman"/>
          <w:sz w:val="24"/>
          <w:szCs w:val="24"/>
        </w:rPr>
        <w:t xml:space="preserve"> и низким содержанием золота</w:t>
      </w:r>
      <w:r>
        <w:rPr>
          <w:rFonts w:ascii="Times New Roman" w:hAnsi="Times New Roman" w:cs="Times New Roman"/>
          <w:sz w:val="24"/>
          <w:szCs w:val="24"/>
        </w:rPr>
        <w:t>, изменением курса</w:t>
      </w:r>
      <w:r w:rsidRPr="00EA1ABC">
        <w:rPr>
          <w:rFonts w:ascii="Times New Roman" w:hAnsi="Times New Roman" w:cs="Times New Roman"/>
          <w:sz w:val="24"/>
          <w:szCs w:val="24"/>
        </w:rPr>
        <w:t xml:space="preserve"> валюты страны, в которой компания осуществляет свою деятельность</w:t>
      </w:r>
      <w:r>
        <w:rPr>
          <w:rFonts w:ascii="Times New Roman" w:hAnsi="Times New Roman" w:cs="Times New Roman"/>
          <w:sz w:val="24"/>
          <w:szCs w:val="24"/>
        </w:rPr>
        <w:t>.</w:t>
      </w:r>
      <w:r w:rsidRPr="00EA1ABC">
        <w:rPr>
          <w:rFonts w:ascii="Times New Roman" w:hAnsi="Times New Roman" w:cs="Times New Roman"/>
          <w:sz w:val="24"/>
          <w:szCs w:val="24"/>
        </w:rPr>
        <w:t xml:space="preserve"> </w:t>
      </w:r>
      <w:r>
        <w:rPr>
          <w:rFonts w:ascii="Times New Roman" w:hAnsi="Times New Roman" w:cs="Times New Roman"/>
          <w:sz w:val="24"/>
          <w:szCs w:val="24"/>
        </w:rPr>
        <w:t xml:space="preserve">В среднем показатель AISC в 2017 году был равен </w:t>
      </w:r>
      <w:r w:rsidRPr="00C97AC2">
        <w:rPr>
          <w:rFonts w:ascii="Times New Roman" w:hAnsi="Times New Roman" w:cs="Times New Roman"/>
          <w:sz w:val="24"/>
          <w:szCs w:val="24"/>
        </w:rPr>
        <w:t>$</w:t>
      </w:r>
      <w:r>
        <w:rPr>
          <w:rFonts w:ascii="Times New Roman" w:hAnsi="Times New Roman" w:cs="Times New Roman"/>
          <w:sz w:val="24"/>
          <w:szCs w:val="24"/>
        </w:rPr>
        <w:t>880 за унцию. Стоит отметить, что наименьшее его значение принадлежит российской компании «Полюс».</w:t>
      </w:r>
    </w:p>
    <w:p w:rsidR="006F4F7D" w:rsidRDefault="006F4F7D" w:rsidP="006F4F7D">
      <w:pPr>
        <w:spacing w:line="360" w:lineRule="auto"/>
        <w:ind w:firstLine="567"/>
        <w:jc w:val="both"/>
        <w:rPr>
          <w:rFonts w:ascii="Times New Roman" w:hAnsi="Times New Roman" w:cs="Times New Roman"/>
          <w:sz w:val="24"/>
          <w:szCs w:val="24"/>
        </w:rPr>
      </w:pPr>
      <w:r w:rsidRPr="00EC67EF">
        <w:rPr>
          <w:rFonts w:ascii="Times New Roman" w:hAnsi="Times New Roman" w:cs="Times New Roman"/>
          <w:sz w:val="24"/>
          <w:szCs w:val="24"/>
        </w:rPr>
        <w:t xml:space="preserve">С точки зрения развития золотодобывающих компаний и динамики производства золота, большое значение имеют капитальные затраты. </w:t>
      </w:r>
      <w:r>
        <w:rPr>
          <w:rFonts w:ascii="Times New Roman" w:hAnsi="Times New Roman" w:cs="Times New Roman"/>
          <w:sz w:val="24"/>
          <w:szCs w:val="24"/>
        </w:rPr>
        <w:t xml:space="preserve">Так, увеличение </w:t>
      </w:r>
      <w:r w:rsidRPr="00EC67EF">
        <w:rPr>
          <w:rFonts w:ascii="Times New Roman" w:hAnsi="Times New Roman" w:cs="Times New Roman"/>
          <w:sz w:val="24"/>
          <w:szCs w:val="24"/>
        </w:rPr>
        <w:t xml:space="preserve">расходов на разработку новых месторождений </w:t>
      </w:r>
      <w:r>
        <w:rPr>
          <w:rFonts w:ascii="Times New Roman" w:hAnsi="Times New Roman" w:cs="Times New Roman"/>
          <w:sz w:val="24"/>
          <w:szCs w:val="24"/>
        </w:rPr>
        <w:t xml:space="preserve">и </w:t>
      </w:r>
      <w:r w:rsidRPr="00EC67EF">
        <w:rPr>
          <w:rFonts w:ascii="Times New Roman" w:hAnsi="Times New Roman" w:cs="Times New Roman"/>
          <w:sz w:val="24"/>
          <w:szCs w:val="24"/>
        </w:rPr>
        <w:t>техническое</w:t>
      </w:r>
      <w:r>
        <w:rPr>
          <w:rFonts w:ascii="Times New Roman" w:hAnsi="Times New Roman" w:cs="Times New Roman"/>
          <w:sz w:val="24"/>
          <w:szCs w:val="24"/>
        </w:rPr>
        <w:t xml:space="preserve"> переоснащение хотя и не влияет на производственные и финансовые показатели компаний в краткосрочной перспективе, но отражается</w:t>
      </w:r>
      <w:r w:rsidRPr="00EC67EF">
        <w:rPr>
          <w:rFonts w:ascii="Times New Roman" w:hAnsi="Times New Roman" w:cs="Times New Roman"/>
          <w:sz w:val="24"/>
          <w:szCs w:val="24"/>
        </w:rPr>
        <w:t xml:space="preserve"> на</w:t>
      </w:r>
      <w:r>
        <w:rPr>
          <w:rFonts w:ascii="Times New Roman" w:hAnsi="Times New Roman" w:cs="Times New Roman"/>
          <w:sz w:val="24"/>
          <w:szCs w:val="24"/>
        </w:rPr>
        <w:t xml:space="preserve"> величине будущих</w:t>
      </w:r>
      <w:r w:rsidRPr="00EC67EF">
        <w:rPr>
          <w:rFonts w:ascii="Times New Roman" w:hAnsi="Times New Roman" w:cs="Times New Roman"/>
          <w:sz w:val="24"/>
          <w:szCs w:val="24"/>
        </w:rPr>
        <w:t xml:space="preserve"> объём</w:t>
      </w:r>
      <w:r>
        <w:rPr>
          <w:rFonts w:ascii="Times New Roman" w:hAnsi="Times New Roman" w:cs="Times New Roman"/>
          <w:sz w:val="24"/>
          <w:szCs w:val="24"/>
        </w:rPr>
        <w:t>ов</w:t>
      </w:r>
      <w:r w:rsidRPr="00EC67EF">
        <w:rPr>
          <w:rFonts w:ascii="Times New Roman" w:hAnsi="Times New Roman" w:cs="Times New Roman"/>
          <w:sz w:val="24"/>
          <w:szCs w:val="24"/>
        </w:rPr>
        <w:t xml:space="preserve"> добычи драгоценного металла.</w:t>
      </w:r>
      <w:r>
        <w:rPr>
          <w:rFonts w:ascii="Times New Roman" w:hAnsi="Times New Roman" w:cs="Times New Roman"/>
          <w:sz w:val="24"/>
          <w:szCs w:val="24"/>
        </w:rPr>
        <w:t xml:space="preserve"> </w:t>
      </w:r>
      <w:r w:rsidRPr="00C22659">
        <w:rPr>
          <w:rFonts w:ascii="Times New Roman" w:hAnsi="Times New Roman" w:cs="Times New Roman"/>
          <w:sz w:val="24"/>
          <w:szCs w:val="24"/>
        </w:rPr>
        <w:t>На рисунке 2</w:t>
      </w:r>
      <w:r w:rsidR="00C22659" w:rsidRPr="00C22659">
        <w:rPr>
          <w:rFonts w:ascii="Times New Roman" w:hAnsi="Times New Roman" w:cs="Times New Roman"/>
          <w:sz w:val="24"/>
          <w:szCs w:val="24"/>
        </w:rPr>
        <w:t>.11</w:t>
      </w:r>
      <w:r w:rsidRPr="00C22659">
        <w:rPr>
          <w:rFonts w:ascii="Times New Roman" w:hAnsi="Times New Roman" w:cs="Times New Roman"/>
          <w:sz w:val="24"/>
          <w:szCs w:val="24"/>
        </w:rPr>
        <w:t xml:space="preserve"> представлены</w:t>
      </w:r>
      <w:r>
        <w:rPr>
          <w:rFonts w:ascii="Times New Roman" w:hAnsi="Times New Roman" w:cs="Times New Roman"/>
          <w:sz w:val="24"/>
          <w:szCs w:val="24"/>
        </w:rPr>
        <w:t xml:space="preserve"> изменения капитальных вложений для рассматриваемых компаний</w:t>
      </w:r>
    </w:p>
    <w:p w:rsidR="006F4F7D" w:rsidRDefault="006F4F7D" w:rsidP="006F4F7D">
      <w:pPr>
        <w:spacing w:line="240" w:lineRule="auto"/>
        <w:jc w:val="center"/>
        <w:rPr>
          <w:rFonts w:ascii="Times New Roman" w:hAnsi="Times New Roman" w:cs="Times New Roman"/>
          <w:sz w:val="24"/>
          <w:szCs w:val="24"/>
        </w:rPr>
      </w:pPr>
      <w:r>
        <w:rPr>
          <w:noProof/>
          <w:lang w:eastAsia="ru-RU"/>
        </w:rPr>
        <w:drawing>
          <wp:inline distT="0" distB="0" distL="0" distR="0" wp14:anchorId="388AB401" wp14:editId="3C284C60">
            <wp:extent cx="5205095" cy="2497015"/>
            <wp:effectExtent l="0" t="0" r="14605" b="177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F4F7D" w:rsidRDefault="00C22659" w:rsidP="0028262C">
      <w:pPr>
        <w:spacing w:after="0" w:line="240" w:lineRule="auto"/>
        <w:jc w:val="center"/>
        <w:rPr>
          <w:rFonts w:ascii="Times New Roman" w:hAnsi="Times New Roman" w:cs="Times New Roman"/>
          <w:b/>
          <w:sz w:val="20"/>
          <w:szCs w:val="20"/>
        </w:rPr>
      </w:pPr>
      <w:r w:rsidRPr="00C22659">
        <w:rPr>
          <w:rFonts w:ascii="Times New Roman" w:hAnsi="Times New Roman" w:cs="Times New Roman"/>
          <w:i/>
          <w:sz w:val="20"/>
          <w:szCs w:val="20"/>
        </w:rPr>
        <w:t>Рис. 2.</w:t>
      </w:r>
      <w:r w:rsidRPr="00D15793">
        <w:rPr>
          <w:rFonts w:ascii="Times New Roman" w:hAnsi="Times New Roman" w:cs="Times New Roman"/>
          <w:i/>
          <w:sz w:val="20"/>
          <w:szCs w:val="20"/>
        </w:rPr>
        <w:t>11</w:t>
      </w:r>
      <w:r w:rsidRPr="00C22659">
        <w:rPr>
          <w:rFonts w:ascii="Times New Roman" w:hAnsi="Times New Roman" w:cs="Times New Roman"/>
          <w:i/>
          <w:sz w:val="20"/>
          <w:szCs w:val="20"/>
        </w:rPr>
        <w:t>.</w:t>
      </w:r>
      <w:r w:rsidRPr="00DB2633">
        <w:rPr>
          <w:rFonts w:ascii="Times New Roman" w:hAnsi="Times New Roman" w:cs="Times New Roman"/>
          <w:b/>
          <w:sz w:val="20"/>
          <w:szCs w:val="20"/>
        </w:rPr>
        <w:t xml:space="preserve"> </w:t>
      </w:r>
      <w:r w:rsidR="006F4F7D">
        <w:rPr>
          <w:rFonts w:ascii="Times New Roman" w:hAnsi="Times New Roman" w:cs="Times New Roman"/>
          <w:b/>
          <w:sz w:val="20"/>
          <w:szCs w:val="20"/>
        </w:rPr>
        <w:t>Капитальные вложения в</w:t>
      </w:r>
      <w:r w:rsidR="006F4F7D" w:rsidRPr="009A21A5">
        <w:rPr>
          <w:rFonts w:ascii="Times New Roman" w:hAnsi="Times New Roman" w:cs="Times New Roman"/>
          <w:b/>
          <w:sz w:val="20"/>
          <w:szCs w:val="20"/>
        </w:rPr>
        <w:t xml:space="preserve"> </w:t>
      </w:r>
      <w:r w:rsidR="006F4F7D">
        <w:rPr>
          <w:rFonts w:ascii="Times New Roman" w:hAnsi="Times New Roman" w:cs="Times New Roman"/>
          <w:b/>
          <w:sz w:val="20"/>
          <w:szCs w:val="20"/>
        </w:rPr>
        <w:t>2015-2017 гг., млн. долл. США</w:t>
      </w:r>
    </w:p>
    <w:p w:rsidR="0028262C" w:rsidRPr="0028262C" w:rsidRDefault="0028262C" w:rsidP="0028262C">
      <w:pPr>
        <w:spacing w:after="0" w:line="240" w:lineRule="auto"/>
        <w:jc w:val="center"/>
        <w:rPr>
          <w:rFonts w:ascii="Times New Roman" w:hAnsi="Times New Roman" w:cs="Times New Roman"/>
          <w:b/>
          <w:sz w:val="20"/>
          <w:szCs w:val="20"/>
        </w:rPr>
      </w:pPr>
    </w:p>
    <w:p w:rsidR="006F4F7D" w:rsidRDefault="006F4F7D" w:rsidP="006F4F7D">
      <w:pPr>
        <w:spacing w:line="360" w:lineRule="auto"/>
        <w:ind w:firstLine="567"/>
        <w:jc w:val="both"/>
        <w:rPr>
          <w:rFonts w:ascii="Times New Roman" w:hAnsi="Times New Roman" w:cs="Times New Roman"/>
          <w:sz w:val="24"/>
          <w:szCs w:val="24"/>
        </w:rPr>
      </w:pPr>
      <w:r w:rsidRPr="00EC67EF">
        <w:rPr>
          <w:rFonts w:ascii="Times New Roman" w:hAnsi="Times New Roman" w:cs="Times New Roman"/>
          <w:sz w:val="24"/>
          <w:szCs w:val="24"/>
        </w:rPr>
        <w:t>Суммарные капитальные расходы де</w:t>
      </w:r>
      <w:r>
        <w:rPr>
          <w:rFonts w:ascii="Times New Roman" w:hAnsi="Times New Roman" w:cs="Times New Roman"/>
          <w:sz w:val="24"/>
          <w:szCs w:val="24"/>
        </w:rPr>
        <w:t>с</w:t>
      </w:r>
      <w:r w:rsidRPr="00EC67EF">
        <w:rPr>
          <w:rFonts w:ascii="Times New Roman" w:hAnsi="Times New Roman" w:cs="Times New Roman"/>
          <w:sz w:val="24"/>
          <w:szCs w:val="24"/>
        </w:rPr>
        <w:t xml:space="preserve">яти рассматриваемых компаний </w:t>
      </w:r>
      <w:r>
        <w:rPr>
          <w:rFonts w:ascii="Times New Roman" w:hAnsi="Times New Roman" w:cs="Times New Roman"/>
          <w:sz w:val="24"/>
          <w:szCs w:val="24"/>
        </w:rPr>
        <w:t xml:space="preserve">в 2017 году увеличились на 22% и составили </w:t>
      </w:r>
      <w:r w:rsidRPr="00C97AC2">
        <w:rPr>
          <w:rFonts w:ascii="Times New Roman" w:hAnsi="Times New Roman" w:cs="Times New Roman"/>
          <w:sz w:val="24"/>
          <w:szCs w:val="24"/>
        </w:rPr>
        <w:t>$</w:t>
      </w:r>
      <w:r w:rsidRPr="00EC67EF">
        <w:rPr>
          <w:rFonts w:ascii="Times New Roman" w:hAnsi="Times New Roman" w:cs="Times New Roman"/>
          <w:sz w:val="24"/>
          <w:szCs w:val="24"/>
        </w:rPr>
        <w:t xml:space="preserve">7 </w:t>
      </w:r>
      <w:r>
        <w:rPr>
          <w:rFonts w:ascii="Times New Roman" w:hAnsi="Times New Roman" w:cs="Times New Roman"/>
          <w:sz w:val="24"/>
          <w:szCs w:val="24"/>
        </w:rPr>
        <w:t>900</w:t>
      </w:r>
      <w:r w:rsidRPr="00EC67EF">
        <w:rPr>
          <w:rFonts w:ascii="Times New Roman" w:hAnsi="Times New Roman" w:cs="Times New Roman"/>
          <w:sz w:val="24"/>
          <w:szCs w:val="24"/>
        </w:rPr>
        <w:t xml:space="preserve"> млн против </w:t>
      </w:r>
      <w:r w:rsidRPr="00C97AC2">
        <w:rPr>
          <w:rFonts w:ascii="Times New Roman" w:hAnsi="Times New Roman" w:cs="Times New Roman"/>
          <w:sz w:val="24"/>
          <w:szCs w:val="24"/>
        </w:rPr>
        <w:t>$</w:t>
      </w:r>
      <w:r>
        <w:rPr>
          <w:rFonts w:ascii="Times New Roman" w:hAnsi="Times New Roman" w:cs="Times New Roman"/>
          <w:sz w:val="24"/>
          <w:szCs w:val="24"/>
        </w:rPr>
        <w:t>6</w:t>
      </w:r>
      <w:r w:rsidRPr="00EC67EF">
        <w:rPr>
          <w:rFonts w:ascii="Times New Roman" w:hAnsi="Times New Roman" w:cs="Times New Roman"/>
          <w:sz w:val="24"/>
          <w:szCs w:val="24"/>
        </w:rPr>
        <w:t xml:space="preserve"> </w:t>
      </w:r>
      <w:r>
        <w:rPr>
          <w:rFonts w:ascii="Times New Roman" w:hAnsi="Times New Roman" w:cs="Times New Roman"/>
          <w:sz w:val="24"/>
          <w:szCs w:val="24"/>
        </w:rPr>
        <w:t>482</w:t>
      </w:r>
      <w:r w:rsidRPr="00EC67EF">
        <w:rPr>
          <w:rFonts w:ascii="Times New Roman" w:hAnsi="Times New Roman" w:cs="Times New Roman"/>
          <w:sz w:val="24"/>
          <w:szCs w:val="24"/>
        </w:rPr>
        <w:t xml:space="preserve"> млн годом ранее.</w:t>
      </w:r>
      <w:r>
        <w:rPr>
          <w:rFonts w:ascii="Times New Roman" w:hAnsi="Times New Roman" w:cs="Times New Roman"/>
          <w:sz w:val="24"/>
          <w:szCs w:val="24"/>
        </w:rPr>
        <w:t xml:space="preserve"> Данный рост также можно объяснить относительно стабильной ситуацией на рынке золота, что позволило компаниям направить свои средства на расширение производственной деятельности.</w:t>
      </w:r>
    </w:p>
    <w:p w:rsidR="0028262C" w:rsidRPr="006F4F7D" w:rsidRDefault="0028262C" w:rsidP="006F4F7D">
      <w:pPr>
        <w:spacing w:line="360" w:lineRule="auto"/>
        <w:ind w:firstLine="567"/>
        <w:jc w:val="both"/>
        <w:rPr>
          <w:rFonts w:ascii="Times New Roman" w:hAnsi="Times New Roman" w:cs="Times New Roman"/>
          <w:sz w:val="24"/>
          <w:szCs w:val="24"/>
        </w:rPr>
      </w:pPr>
    </w:p>
    <w:p w:rsidR="006F4F7D" w:rsidRPr="0028262C" w:rsidRDefault="006F4F7D" w:rsidP="0028262C">
      <w:pPr>
        <w:pStyle w:val="1"/>
        <w:spacing w:before="0" w:after="160"/>
        <w:ind w:firstLine="567"/>
        <w:jc w:val="both"/>
        <w:rPr>
          <w:rFonts w:ascii="Times New Roman" w:hAnsi="Times New Roman" w:cs="Times New Roman"/>
          <w:b/>
          <w:color w:val="auto"/>
          <w:sz w:val="28"/>
        </w:rPr>
      </w:pPr>
      <w:bookmarkStart w:id="13" w:name="_Toc514106174"/>
      <w:r w:rsidRPr="0028262C">
        <w:rPr>
          <w:rFonts w:ascii="Times New Roman" w:hAnsi="Times New Roman" w:cs="Times New Roman"/>
          <w:b/>
          <w:color w:val="auto"/>
          <w:sz w:val="28"/>
        </w:rPr>
        <w:t>Выводы</w:t>
      </w:r>
      <w:bookmarkEnd w:id="13"/>
      <w:r w:rsidRPr="0028262C">
        <w:rPr>
          <w:rFonts w:ascii="Times New Roman" w:hAnsi="Times New Roman" w:cs="Times New Roman"/>
          <w:b/>
          <w:color w:val="auto"/>
          <w:sz w:val="28"/>
        </w:rPr>
        <w:t xml:space="preserve"> </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можно говорить о сохранении з</w:t>
      </w:r>
      <w:r w:rsidRPr="00C22511">
        <w:rPr>
          <w:rFonts w:ascii="Times New Roman" w:hAnsi="Times New Roman" w:cs="Times New Roman"/>
          <w:sz w:val="24"/>
          <w:szCs w:val="24"/>
        </w:rPr>
        <w:t>начимост</w:t>
      </w:r>
      <w:r>
        <w:rPr>
          <w:rFonts w:ascii="Times New Roman" w:hAnsi="Times New Roman" w:cs="Times New Roman"/>
          <w:sz w:val="24"/>
          <w:szCs w:val="24"/>
        </w:rPr>
        <w:t>и</w:t>
      </w:r>
      <w:r w:rsidRPr="00C22511">
        <w:rPr>
          <w:rFonts w:ascii="Times New Roman" w:hAnsi="Times New Roman" w:cs="Times New Roman"/>
          <w:sz w:val="24"/>
          <w:szCs w:val="24"/>
        </w:rPr>
        <w:t xml:space="preserve"> </w:t>
      </w:r>
      <w:r>
        <w:rPr>
          <w:rFonts w:ascii="Times New Roman" w:hAnsi="Times New Roman" w:cs="Times New Roman"/>
          <w:sz w:val="24"/>
          <w:szCs w:val="24"/>
        </w:rPr>
        <w:t xml:space="preserve">золота </w:t>
      </w:r>
      <w:r w:rsidRPr="00C22511">
        <w:rPr>
          <w:rFonts w:ascii="Times New Roman" w:hAnsi="Times New Roman" w:cs="Times New Roman"/>
          <w:sz w:val="24"/>
          <w:szCs w:val="24"/>
        </w:rPr>
        <w:t>в качестве сырьевых товаров для различных отраслей мировой экономики, а также сред</w:t>
      </w:r>
      <w:r>
        <w:rPr>
          <w:rFonts w:ascii="Times New Roman" w:hAnsi="Times New Roman" w:cs="Times New Roman"/>
          <w:sz w:val="24"/>
          <w:szCs w:val="24"/>
        </w:rPr>
        <w:t xml:space="preserve">ств сбережения и инвестирования. </w:t>
      </w:r>
      <w:r w:rsidRPr="00C22511">
        <w:rPr>
          <w:rFonts w:ascii="Times New Roman" w:hAnsi="Times New Roman" w:cs="Times New Roman"/>
          <w:sz w:val="24"/>
          <w:szCs w:val="24"/>
        </w:rPr>
        <w:t xml:space="preserve">Не потеряло актуальности и использование золота в качестве составной части </w:t>
      </w:r>
      <w:r w:rsidRPr="00C22511">
        <w:rPr>
          <w:rFonts w:ascii="Times New Roman" w:hAnsi="Times New Roman" w:cs="Times New Roman"/>
          <w:sz w:val="24"/>
          <w:szCs w:val="24"/>
        </w:rPr>
        <w:lastRenderedPageBreak/>
        <w:t>государственных золотовалютных резервов</w:t>
      </w:r>
      <w:r>
        <w:rPr>
          <w:rFonts w:ascii="Times New Roman" w:hAnsi="Times New Roman" w:cs="Times New Roman"/>
          <w:sz w:val="24"/>
          <w:szCs w:val="24"/>
        </w:rPr>
        <w:t xml:space="preserve">. Более того </w:t>
      </w:r>
      <w:r w:rsidRPr="00C22511">
        <w:rPr>
          <w:rFonts w:ascii="Times New Roman" w:hAnsi="Times New Roman" w:cs="Times New Roman"/>
          <w:sz w:val="24"/>
          <w:szCs w:val="24"/>
        </w:rPr>
        <w:t xml:space="preserve">статистические данные </w:t>
      </w:r>
      <w:r>
        <w:rPr>
          <w:rFonts w:ascii="Times New Roman" w:hAnsi="Times New Roman" w:cs="Times New Roman"/>
          <w:sz w:val="24"/>
          <w:szCs w:val="24"/>
        </w:rPr>
        <w:t>последних</w:t>
      </w:r>
      <w:r w:rsidRPr="00C22511">
        <w:rPr>
          <w:rFonts w:ascii="Times New Roman" w:hAnsi="Times New Roman" w:cs="Times New Roman"/>
          <w:sz w:val="24"/>
          <w:szCs w:val="24"/>
        </w:rPr>
        <w:t xml:space="preserve"> лет свидетельствуют об уникальной природе драгметалла как особого класса активов, способных поддерживать равновесие в условиях экономической нестабильности</w:t>
      </w:r>
      <w:r>
        <w:rPr>
          <w:rFonts w:ascii="Times New Roman" w:hAnsi="Times New Roman" w:cs="Times New Roman"/>
          <w:sz w:val="24"/>
          <w:szCs w:val="24"/>
        </w:rPr>
        <w:t>, а также</w:t>
      </w:r>
      <w:r w:rsidRPr="00C22511">
        <w:rPr>
          <w:rFonts w:ascii="Times New Roman" w:hAnsi="Times New Roman" w:cs="Times New Roman"/>
          <w:sz w:val="24"/>
          <w:szCs w:val="24"/>
        </w:rPr>
        <w:t xml:space="preserve"> </w:t>
      </w:r>
      <w:r w:rsidR="00C843F0">
        <w:rPr>
          <w:rFonts w:ascii="Times New Roman" w:hAnsi="Times New Roman" w:cs="Times New Roman"/>
          <w:sz w:val="24"/>
          <w:szCs w:val="24"/>
        </w:rPr>
        <w:t xml:space="preserve">об </w:t>
      </w:r>
      <w:r>
        <w:rPr>
          <w:rFonts w:ascii="Times New Roman" w:hAnsi="Times New Roman" w:cs="Times New Roman"/>
          <w:sz w:val="24"/>
          <w:szCs w:val="24"/>
        </w:rPr>
        <w:t>устойчивости рынка золота</w:t>
      </w:r>
      <w:r w:rsidRPr="00C22511">
        <w:rPr>
          <w:rFonts w:ascii="Times New Roman" w:hAnsi="Times New Roman" w:cs="Times New Roman"/>
          <w:sz w:val="24"/>
          <w:szCs w:val="24"/>
        </w:rPr>
        <w:t>.</w:t>
      </w:r>
      <w:r>
        <w:rPr>
          <w:rFonts w:ascii="Times New Roman" w:hAnsi="Times New Roman" w:cs="Times New Roman"/>
          <w:sz w:val="24"/>
          <w:szCs w:val="24"/>
        </w:rPr>
        <w:t xml:space="preserve"> </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Величина мировых запасов золота составляет 54,2 тысячи тонн. Н</w:t>
      </w:r>
      <w:r w:rsidRPr="001A336E">
        <w:rPr>
          <w:rFonts w:ascii="Times New Roman" w:hAnsi="Times New Roman" w:cs="Times New Roman"/>
          <w:sz w:val="24"/>
          <w:szCs w:val="24"/>
        </w:rPr>
        <w:t>аибольши</w:t>
      </w:r>
      <w:r>
        <w:rPr>
          <w:rFonts w:ascii="Times New Roman" w:hAnsi="Times New Roman" w:cs="Times New Roman"/>
          <w:sz w:val="24"/>
          <w:szCs w:val="24"/>
        </w:rPr>
        <w:t>е</w:t>
      </w:r>
      <w:r w:rsidRPr="001A336E">
        <w:rPr>
          <w:rFonts w:ascii="Times New Roman" w:hAnsi="Times New Roman" w:cs="Times New Roman"/>
          <w:sz w:val="24"/>
          <w:szCs w:val="24"/>
        </w:rPr>
        <w:t xml:space="preserve"> запас</w:t>
      </w:r>
      <w:r>
        <w:rPr>
          <w:rFonts w:ascii="Times New Roman" w:hAnsi="Times New Roman" w:cs="Times New Roman"/>
          <w:sz w:val="24"/>
          <w:szCs w:val="24"/>
        </w:rPr>
        <w:t>ы</w:t>
      </w:r>
      <w:r w:rsidRPr="001A336E">
        <w:rPr>
          <w:rFonts w:ascii="Times New Roman" w:hAnsi="Times New Roman" w:cs="Times New Roman"/>
          <w:sz w:val="24"/>
          <w:szCs w:val="24"/>
        </w:rPr>
        <w:t xml:space="preserve"> </w:t>
      </w:r>
      <w:r>
        <w:rPr>
          <w:rFonts w:ascii="Times New Roman" w:hAnsi="Times New Roman" w:cs="Times New Roman"/>
          <w:sz w:val="24"/>
          <w:szCs w:val="24"/>
        </w:rPr>
        <w:t>принадлежат</w:t>
      </w:r>
      <w:r w:rsidRPr="001A336E">
        <w:rPr>
          <w:rFonts w:ascii="Times New Roman" w:hAnsi="Times New Roman" w:cs="Times New Roman"/>
          <w:sz w:val="24"/>
          <w:szCs w:val="24"/>
        </w:rPr>
        <w:t xml:space="preserve"> Австрали</w:t>
      </w:r>
      <w:r>
        <w:rPr>
          <w:rFonts w:ascii="Times New Roman" w:hAnsi="Times New Roman" w:cs="Times New Roman"/>
          <w:sz w:val="24"/>
          <w:szCs w:val="24"/>
        </w:rPr>
        <w:t>и (9 800 тонн), Южной</w:t>
      </w:r>
      <w:r w:rsidRPr="001A336E">
        <w:rPr>
          <w:rFonts w:ascii="Times New Roman" w:hAnsi="Times New Roman" w:cs="Times New Roman"/>
          <w:sz w:val="24"/>
          <w:szCs w:val="24"/>
        </w:rPr>
        <w:t xml:space="preserve"> Африк</w:t>
      </w:r>
      <w:r>
        <w:rPr>
          <w:rFonts w:ascii="Times New Roman" w:hAnsi="Times New Roman" w:cs="Times New Roman"/>
          <w:sz w:val="24"/>
          <w:szCs w:val="24"/>
        </w:rPr>
        <w:t xml:space="preserve">е (6 000 тонн) и </w:t>
      </w:r>
      <w:r w:rsidRPr="001A336E">
        <w:rPr>
          <w:rFonts w:ascii="Times New Roman" w:hAnsi="Times New Roman" w:cs="Times New Roman"/>
          <w:sz w:val="24"/>
          <w:szCs w:val="24"/>
        </w:rPr>
        <w:t>Росси</w:t>
      </w:r>
      <w:r>
        <w:rPr>
          <w:rFonts w:ascii="Times New Roman" w:hAnsi="Times New Roman" w:cs="Times New Roman"/>
          <w:sz w:val="24"/>
          <w:szCs w:val="24"/>
        </w:rPr>
        <w:t>и (5 500 тонн).</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Крупнейшими странами-производителями являются Китай, Австралия, Россия, США и Канада. В общей сложности на эти 5 стран в 2017 году пришлось 45% мирового производства золота, которое в свою очередь составило 3 150 тонн.</w:t>
      </w:r>
    </w:p>
    <w:p w:rsidR="006F4F7D" w:rsidRDefault="006F4F7D" w:rsidP="006F4F7D">
      <w:pPr>
        <w:spacing w:line="360" w:lineRule="auto"/>
        <w:ind w:firstLine="567"/>
        <w:jc w:val="both"/>
        <w:rPr>
          <w:rFonts w:ascii="Times New Roman" w:hAnsi="Times New Roman" w:cs="Times New Roman"/>
          <w:sz w:val="24"/>
          <w:szCs w:val="24"/>
        </w:rPr>
      </w:pPr>
      <w:r w:rsidRPr="001C6AE6">
        <w:rPr>
          <w:rFonts w:ascii="Times New Roman" w:hAnsi="Times New Roman" w:cs="Times New Roman"/>
          <w:sz w:val="24"/>
          <w:szCs w:val="24"/>
        </w:rPr>
        <w:t>Миров</w:t>
      </w:r>
      <w:r>
        <w:rPr>
          <w:rFonts w:ascii="Times New Roman" w:hAnsi="Times New Roman" w:cs="Times New Roman"/>
          <w:sz w:val="24"/>
          <w:szCs w:val="24"/>
        </w:rPr>
        <w:t xml:space="preserve">ой спрос на золото в 2017 году </w:t>
      </w:r>
      <w:r w:rsidRPr="001C6AE6">
        <w:rPr>
          <w:rFonts w:ascii="Times New Roman" w:hAnsi="Times New Roman" w:cs="Times New Roman"/>
          <w:sz w:val="24"/>
          <w:szCs w:val="24"/>
        </w:rPr>
        <w:t>упал на 7%, с 4 308,7 тонн до 4 071,7 тонны</w:t>
      </w:r>
      <w:r>
        <w:rPr>
          <w:rFonts w:ascii="Times New Roman" w:hAnsi="Times New Roman" w:cs="Times New Roman"/>
          <w:sz w:val="24"/>
          <w:szCs w:val="24"/>
        </w:rPr>
        <w:t>, что объясняется уменьшением п</w:t>
      </w:r>
      <w:r w:rsidRPr="00C95CA1">
        <w:rPr>
          <w:rFonts w:ascii="Times New Roman" w:hAnsi="Times New Roman" w:cs="Times New Roman"/>
          <w:sz w:val="24"/>
          <w:szCs w:val="24"/>
        </w:rPr>
        <w:t>риток</w:t>
      </w:r>
      <w:r>
        <w:rPr>
          <w:rFonts w:ascii="Times New Roman" w:hAnsi="Times New Roman" w:cs="Times New Roman"/>
          <w:sz w:val="24"/>
          <w:szCs w:val="24"/>
        </w:rPr>
        <w:t>а</w:t>
      </w:r>
      <w:r w:rsidRPr="00C95CA1">
        <w:rPr>
          <w:rFonts w:ascii="Times New Roman" w:hAnsi="Times New Roman" w:cs="Times New Roman"/>
          <w:sz w:val="24"/>
          <w:szCs w:val="24"/>
        </w:rPr>
        <w:t xml:space="preserve"> золота в мировые ETF</w:t>
      </w:r>
      <w:r>
        <w:rPr>
          <w:rFonts w:ascii="Times New Roman" w:hAnsi="Times New Roman" w:cs="Times New Roman"/>
          <w:sz w:val="24"/>
          <w:szCs w:val="24"/>
        </w:rPr>
        <w:t>, а также сокращением роста золотых запасов центральных банков. Китай и Индия являются наиболее крупными географическими центрами потребления золота.</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Цены на золото в 2016-2017 годах колебались в пределах </w:t>
      </w:r>
      <w:r w:rsidRPr="00C97AC2">
        <w:rPr>
          <w:rFonts w:ascii="Times New Roman" w:hAnsi="Times New Roman" w:cs="Times New Roman"/>
          <w:sz w:val="24"/>
          <w:szCs w:val="24"/>
        </w:rPr>
        <w:t>$</w:t>
      </w:r>
      <w:r>
        <w:rPr>
          <w:rFonts w:ascii="Times New Roman" w:hAnsi="Times New Roman" w:cs="Times New Roman"/>
          <w:sz w:val="24"/>
          <w:szCs w:val="24"/>
        </w:rPr>
        <w:t>1 200-1 400 за унцию, не совершая резких скачков ни в сторону увеличения, ни в сторону уменьшения.</w:t>
      </w:r>
    </w:p>
    <w:p w:rsidR="006F4F7D"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F5404E">
        <w:rPr>
          <w:rFonts w:ascii="Times New Roman" w:hAnsi="Times New Roman" w:cs="Times New Roman"/>
          <w:sz w:val="24"/>
          <w:szCs w:val="24"/>
          <w:lang w:val="en-US"/>
        </w:rPr>
        <w:t xml:space="preserve"> </w:t>
      </w:r>
      <w:r>
        <w:rPr>
          <w:rFonts w:ascii="Times New Roman" w:hAnsi="Times New Roman" w:cs="Times New Roman"/>
          <w:sz w:val="24"/>
          <w:szCs w:val="24"/>
        </w:rPr>
        <w:t>число</w:t>
      </w:r>
      <w:r w:rsidRPr="00F5404E">
        <w:rPr>
          <w:rFonts w:ascii="Times New Roman" w:hAnsi="Times New Roman" w:cs="Times New Roman"/>
          <w:sz w:val="24"/>
          <w:szCs w:val="24"/>
          <w:lang w:val="en-US"/>
        </w:rPr>
        <w:t xml:space="preserve"> </w:t>
      </w:r>
      <w:r>
        <w:rPr>
          <w:rFonts w:ascii="Times New Roman" w:hAnsi="Times New Roman" w:cs="Times New Roman"/>
          <w:sz w:val="24"/>
          <w:szCs w:val="24"/>
        </w:rPr>
        <w:t>крупнейших</w:t>
      </w:r>
      <w:r w:rsidRPr="00F5404E">
        <w:rPr>
          <w:rFonts w:ascii="Times New Roman" w:hAnsi="Times New Roman" w:cs="Times New Roman"/>
          <w:sz w:val="24"/>
          <w:szCs w:val="24"/>
          <w:lang w:val="en-US"/>
        </w:rPr>
        <w:t xml:space="preserve"> </w:t>
      </w:r>
      <w:r>
        <w:rPr>
          <w:rFonts w:ascii="Times New Roman" w:hAnsi="Times New Roman" w:cs="Times New Roman"/>
          <w:sz w:val="24"/>
          <w:szCs w:val="24"/>
        </w:rPr>
        <w:t>золотодобывающих</w:t>
      </w:r>
      <w:r w:rsidRPr="00F5404E">
        <w:rPr>
          <w:rFonts w:ascii="Times New Roman" w:hAnsi="Times New Roman" w:cs="Times New Roman"/>
          <w:sz w:val="24"/>
          <w:szCs w:val="24"/>
          <w:lang w:val="en-US"/>
        </w:rPr>
        <w:t xml:space="preserve"> </w:t>
      </w:r>
      <w:r>
        <w:rPr>
          <w:rFonts w:ascii="Times New Roman" w:hAnsi="Times New Roman" w:cs="Times New Roman"/>
          <w:sz w:val="24"/>
          <w:szCs w:val="24"/>
        </w:rPr>
        <w:t>компаний</w:t>
      </w:r>
      <w:r w:rsidRPr="00F5404E">
        <w:rPr>
          <w:rFonts w:ascii="Times New Roman" w:hAnsi="Times New Roman" w:cs="Times New Roman"/>
          <w:sz w:val="24"/>
          <w:szCs w:val="24"/>
          <w:lang w:val="en-US"/>
        </w:rPr>
        <w:t xml:space="preserve"> </w:t>
      </w:r>
      <w:r>
        <w:rPr>
          <w:rFonts w:ascii="Times New Roman" w:hAnsi="Times New Roman" w:cs="Times New Roman"/>
          <w:sz w:val="24"/>
          <w:szCs w:val="24"/>
        </w:rPr>
        <w:t>мира</w:t>
      </w:r>
      <w:r w:rsidRPr="00F5404E">
        <w:rPr>
          <w:rFonts w:ascii="Times New Roman" w:hAnsi="Times New Roman" w:cs="Times New Roman"/>
          <w:sz w:val="24"/>
          <w:szCs w:val="24"/>
          <w:lang w:val="en-US"/>
        </w:rPr>
        <w:t xml:space="preserve"> </w:t>
      </w:r>
      <w:r>
        <w:rPr>
          <w:rFonts w:ascii="Times New Roman" w:hAnsi="Times New Roman" w:cs="Times New Roman"/>
          <w:sz w:val="24"/>
          <w:szCs w:val="24"/>
        </w:rPr>
        <w:t>вошли</w:t>
      </w:r>
      <w:r w:rsidRPr="00F5404E">
        <w:rPr>
          <w:rFonts w:ascii="Times New Roman" w:hAnsi="Times New Roman" w:cs="Times New Roman"/>
          <w:sz w:val="24"/>
          <w:szCs w:val="24"/>
          <w:lang w:val="en-US"/>
        </w:rPr>
        <w:t>: Barrick Gold Corporation, Newmont Mining Corporation, AngloGold Ashanti Limited, Kinross Gold Corporation, Goldcorp Inc., Newcrest Mining Limited, Gold Fields Limited, PJSC Polyus</w:t>
      </w:r>
      <w:r w:rsidRPr="00560989">
        <w:rPr>
          <w:rFonts w:ascii="Times New Roman" w:hAnsi="Times New Roman" w:cs="Times New Roman"/>
          <w:sz w:val="24"/>
          <w:szCs w:val="24"/>
          <w:lang w:val="en-US"/>
        </w:rPr>
        <w:t xml:space="preserve">, </w:t>
      </w:r>
      <w:proofErr w:type="spellStart"/>
      <w:r w:rsidRPr="00560989">
        <w:rPr>
          <w:rFonts w:ascii="Times New Roman" w:hAnsi="Times New Roman" w:cs="Times New Roman"/>
          <w:sz w:val="24"/>
          <w:szCs w:val="24"/>
          <w:lang w:val="en-US"/>
        </w:rPr>
        <w:t>Agnico</w:t>
      </w:r>
      <w:proofErr w:type="spellEnd"/>
      <w:r w:rsidRPr="00560989">
        <w:rPr>
          <w:rFonts w:ascii="Times New Roman" w:hAnsi="Times New Roman" w:cs="Times New Roman"/>
          <w:sz w:val="24"/>
          <w:szCs w:val="24"/>
          <w:lang w:val="en-US"/>
        </w:rPr>
        <w:t xml:space="preserve"> Eagle Mines Limited, Sibanye-Stillwater. </w:t>
      </w:r>
      <w:r>
        <w:rPr>
          <w:rFonts w:ascii="Times New Roman" w:hAnsi="Times New Roman" w:cs="Times New Roman"/>
          <w:sz w:val="24"/>
          <w:szCs w:val="24"/>
        </w:rPr>
        <w:t>За</w:t>
      </w:r>
      <w:r w:rsidRPr="00560989">
        <w:rPr>
          <w:rFonts w:ascii="Times New Roman" w:hAnsi="Times New Roman" w:cs="Times New Roman"/>
          <w:sz w:val="24"/>
          <w:szCs w:val="24"/>
        </w:rPr>
        <w:t xml:space="preserve"> 2017 </w:t>
      </w:r>
      <w:r>
        <w:rPr>
          <w:rFonts w:ascii="Times New Roman" w:hAnsi="Times New Roman" w:cs="Times New Roman"/>
          <w:sz w:val="24"/>
          <w:szCs w:val="24"/>
        </w:rPr>
        <w:t>год</w:t>
      </w:r>
      <w:r w:rsidRPr="00560989">
        <w:rPr>
          <w:rFonts w:ascii="Times New Roman" w:hAnsi="Times New Roman" w:cs="Times New Roman"/>
          <w:sz w:val="24"/>
          <w:szCs w:val="24"/>
        </w:rPr>
        <w:t xml:space="preserve"> </w:t>
      </w:r>
      <w:r>
        <w:rPr>
          <w:rFonts w:ascii="Times New Roman" w:hAnsi="Times New Roman" w:cs="Times New Roman"/>
          <w:sz w:val="24"/>
          <w:szCs w:val="24"/>
        </w:rPr>
        <w:t>общий объем производства данных компаний составил</w:t>
      </w:r>
      <w:r w:rsidRPr="00560989">
        <w:rPr>
          <w:rFonts w:ascii="Times New Roman" w:hAnsi="Times New Roman" w:cs="Times New Roman"/>
          <w:sz w:val="24"/>
          <w:szCs w:val="24"/>
        </w:rPr>
        <w:t xml:space="preserve"> 29,44 </w:t>
      </w:r>
      <w:r>
        <w:rPr>
          <w:rFonts w:ascii="Times New Roman" w:hAnsi="Times New Roman" w:cs="Times New Roman"/>
          <w:sz w:val="24"/>
          <w:szCs w:val="24"/>
        </w:rPr>
        <w:t>млн</w:t>
      </w:r>
      <w:r w:rsidRPr="00560989">
        <w:rPr>
          <w:rFonts w:ascii="Times New Roman" w:hAnsi="Times New Roman" w:cs="Times New Roman"/>
          <w:sz w:val="24"/>
          <w:szCs w:val="24"/>
        </w:rPr>
        <w:t xml:space="preserve">. </w:t>
      </w:r>
      <w:r>
        <w:rPr>
          <w:rFonts w:ascii="Times New Roman" w:hAnsi="Times New Roman" w:cs="Times New Roman"/>
          <w:sz w:val="24"/>
          <w:szCs w:val="24"/>
        </w:rPr>
        <w:t>унций.</w:t>
      </w:r>
    </w:p>
    <w:p w:rsidR="006F4F7D" w:rsidRPr="00560989" w:rsidRDefault="006F4F7D" w:rsidP="006F4F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показал, что в сложившихся условиях плавного роста цен, компании предпочли остаться на прежнем уровне производства и направить свои средства на расширение производства, что сказалось на увеличении их капитальных вложений в 2017 году</w:t>
      </w:r>
      <w:r w:rsidRPr="00B50DAF">
        <w:rPr>
          <w:rFonts w:ascii="Times New Roman" w:hAnsi="Times New Roman" w:cs="Times New Roman"/>
          <w:sz w:val="24"/>
          <w:szCs w:val="24"/>
        </w:rPr>
        <w:t>.</w:t>
      </w:r>
    </w:p>
    <w:p w:rsidR="00A21BA3" w:rsidRDefault="00A21BA3" w:rsidP="00A21BA3">
      <w:pPr>
        <w:rPr>
          <w:rFonts w:asciiTheme="majorHAnsi" w:eastAsiaTheme="majorEastAsia" w:hAnsiTheme="majorHAnsi" w:cstheme="majorBidi"/>
          <w:spacing w:val="-10"/>
          <w:kern w:val="28"/>
          <w:sz w:val="56"/>
          <w:szCs w:val="56"/>
        </w:rPr>
      </w:pPr>
      <w:r>
        <w:br w:type="page"/>
      </w:r>
    </w:p>
    <w:p w:rsidR="009B5FFF" w:rsidRDefault="009B5FFF" w:rsidP="00C3052F">
      <w:pPr>
        <w:pStyle w:val="1"/>
        <w:spacing w:before="0" w:after="160"/>
        <w:jc w:val="both"/>
        <w:rPr>
          <w:rFonts w:ascii="Times New Roman" w:hAnsi="Times New Roman" w:cs="Times New Roman"/>
          <w:b/>
          <w:color w:val="auto"/>
          <w:sz w:val="28"/>
        </w:rPr>
      </w:pPr>
      <w:bookmarkStart w:id="14" w:name="_Toc512200190"/>
      <w:bookmarkStart w:id="15" w:name="_Toc514106175"/>
      <w:r>
        <w:rPr>
          <w:rFonts w:ascii="Times New Roman" w:hAnsi="Times New Roman" w:cs="Times New Roman"/>
          <w:b/>
          <w:color w:val="auto"/>
          <w:sz w:val="28"/>
        </w:rPr>
        <w:lastRenderedPageBreak/>
        <w:t>ГЛАВА 3</w:t>
      </w:r>
      <w:r w:rsidR="0008511E">
        <w:rPr>
          <w:rFonts w:ascii="Times New Roman" w:hAnsi="Times New Roman" w:cs="Times New Roman"/>
          <w:b/>
          <w:color w:val="auto"/>
          <w:sz w:val="28"/>
        </w:rPr>
        <w:t xml:space="preserve"> ФОРМИРОВАНИЕ РИСКОВЫХ РЕЗЕРВНЫХ ФОНДОВ ДЛЯ ИНВЕСТИЦИОННЫХ ПРОЕКТОВ ЗОЛОТОДОБЫВАЮЩЕЙ ОТРАСЛИ</w:t>
      </w:r>
      <w:bookmarkEnd w:id="15"/>
    </w:p>
    <w:p w:rsidR="0008511E" w:rsidRPr="0008511E" w:rsidRDefault="0008511E" w:rsidP="0008511E"/>
    <w:p w:rsidR="00F42B18" w:rsidRPr="00DB2633" w:rsidRDefault="004959C4" w:rsidP="004959C4">
      <w:pPr>
        <w:pStyle w:val="1"/>
        <w:numPr>
          <w:ilvl w:val="1"/>
          <w:numId w:val="39"/>
        </w:numPr>
        <w:spacing w:before="0" w:after="160"/>
        <w:ind w:left="0" w:firstLine="567"/>
        <w:jc w:val="both"/>
        <w:rPr>
          <w:rFonts w:ascii="Times New Roman" w:hAnsi="Times New Roman" w:cs="Times New Roman"/>
          <w:b/>
          <w:color w:val="auto"/>
          <w:sz w:val="28"/>
        </w:rPr>
      </w:pPr>
      <w:r>
        <w:rPr>
          <w:rFonts w:ascii="Times New Roman" w:hAnsi="Times New Roman" w:cs="Times New Roman"/>
          <w:b/>
          <w:color w:val="auto"/>
          <w:sz w:val="28"/>
        </w:rPr>
        <w:t xml:space="preserve"> </w:t>
      </w:r>
      <w:bookmarkStart w:id="16" w:name="_Toc514106176"/>
      <w:r w:rsidR="00F42B18" w:rsidRPr="00DB2633">
        <w:rPr>
          <w:rFonts w:ascii="Times New Roman" w:hAnsi="Times New Roman" w:cs="Times New Roman"/>
          <w:b/>
          <w:color w:val="auto"/>
          <w:sz w:val="28"/>
        </w:rPr>
        <w:t>Определение факторов риска для использования в модели формирования резервных фондов</w:t>
      </w:r>
      <w:bookmarkEnd w:id="14"/>
      <w:bookmarkEnd w:id="16"/>
      <w:r w:rsidR="00F42B18" w:rsidRPr="00DB2633">
        <w:rPr>
          <w:rFonts w:ascii="Times New Roman" w:hAnsi="Times New Roman" w:cs="Times New Roman"/>
          <w:b/>
          <w:color w:val="auto"/>
          <w:sz w:val="28"/>
        </w:rPr>
        <w:t xml:space="preserve"> </w:t>
      </w:r>
    </w:p>
    <w:p w:rsidR="00F42B18" w:rsidRPr="00C22580" w:rsidRDefault="00F42B18" w:rsidP="00C81A1B">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Основной задачей модели определения величины резервных фондов является адекватное уменьшение вероятности неполучения запланированного уровня дохода </w:t>
      </w:r>
      <w:proofErr w:type="spellStart"/>
      <w:r w:rsidRPr="00DB2633">
        <w:rPr>
          <w:rFonts w:ascii="Times New Roman" w:eastAsiaTheme="minorEastAsia" w:hAnsi="Times New Roman" w:cs="Times New Roman"/>
          <w:sz w:val="24"/>
          <w:szCs w:val="28"/>
        </w:rPr>
        <w:t>высокорискового</w:t>
      </w:r>
      <w:proofErr w:type="spellEnd"/>
      <w:r w:rsidRPr="00DB2633">
        <w:rPr>
          <w:rFonts w:ascii="Times New Roman" w:eastAsiaTheme="minorEastAsia" w:hAnsi="Times New Roman" w:cs="Times New Roman"/>
          <w:sz w:val="24"/>
          <w:szCs w:val="28"/>
        </w:rPr>
        <w:t xml:space="preserve"> проекта. В целях апробирования данной модели был выбран один из проектов освоения золотых месторождений, характеризующийся высокой степенью неопределенности.</w:t>
      </w:r>
      <w:r w:rsidR="00C81A1B">
        <w:rPr>
          <w:rFonts w:ascii="Times New Roman" w:eastAsiaTheme="minorEastAsia" w:hAnsi="Times New Roman" w:cs="Times New Roman"/>
          <w:sz w:val="24"/>
          <w:szCs w:val="28"/>
        </w:rPr>
        <w:t xml:space="preserve"> Поскольку отечественные компании не предоставляют свободный доступ к информации о своих проектах, и использование их моделей предполагает искажение информации в целях сохранения конфиденциальности, было решено обратиться к опыту зарубежной компании </w:t>
      </w:r>
      <w:r w:rsidR="00C81A1B" w:rsidRPr="00C81A1B">
        <w:rPr>
          <w:rFonts w:ascii="Times New Roman" w:eastAsiaTheme="minorEastAsia" w:hAnsi="Times New Roman" w:cs="Times New Roman"/>
          <w:sz w:val="24"/>
          <w:szCs w:val="28"/>
          <w:lang w:val="en-US"/>
        </w:rPr>
        <w:t>Midway</w:t>
      </w:r>
      <w:r w:rsidR="00C81A1B" w:rsidRPr="00C81A1B">
        <w:rPr>
          <w:rFonts w:ascii="Times New Roman" w:eastAsiaTheme="minorEastAsia" w:hAnsi="Times New Roman" w:cs="Times New Roman"/>
          <w:sz w:val="24"/>
          <w:szCs w:val="28"/>
        </w:rPr>
        <w:t xml:space="preserve"> </w:t>
      </w:r>
      <w:r w:rsidR="00C81A1B" w:rsidRPr="00C81A1B">
        <w:rPr>
          <w:rFonts w:ascii="Times New Roman" w:eastAsiaTheme="minorEastAsia" w:hAnsi="Times New Roman" w:cs="Times New Roman"/>
          <w:sz w:val="24"/>
          <w:szCs w:val="28"/>
          <w:lang w:val="en-US"/>
        </w:rPr>
        <w:t>Gold</w:t>
      </w:r>
      <w:r w:rsidR="00C81A1B" w:rsidRPr="00C81A1B">
        <w:rPr>
          <w:rFonts w:ascii="Times New Roman" w:eastAsiaTheme="minorEastAsia" w:hAnsi="Times New Roman" w:cs="Times New Roman"/>
          <w:sz w:val="24"/>
          <w:szCs w:val="28"/>
        </w:rPr>
        <w:t xml:space="preserve"> </w:t>
      </w:r>
      <w:r w:rsidR="00C81A1B" w:rsidRPr="00C81A1B">
        <w:rPr>
          <w:rFonts w:ascii="Times New Roman" w:eastAsiaTheme="minorEastAsia" w:hAnsi="Times New Roman" w:cs="Times New Roman"/>
          <w:sz w:val="24"/>
          <w:szCs w:val="28"/>
          <w:lang w:val="en-US"/>
        </w:rPr>
        <w:t>Corporation</w:t>
      </w:r>
      <w:r w:rsidRPr="00C81A1B">
        <w:rPr>
          <w:rFonts w:ascii="Times New Roman" w:eastAsiaTheme="minorEastAsia" w:hAnsi="Times New Roman" w:cs="Times New Roman"/>
          <w:sz w:val="24"/>
          <w:szCs w:val="28"/>
        </w:rPr>
        <w:t xml:space="preserve"> </w:t>
      </w:r>
      <w:r w:rsidR="00C81A1B">
        <w:rPr>
          <w:rFonts w:ascii="Times New Roman" w:eastAsiaTheme="minorEastAsia" w:hAnsi="Times New Roman" w:cs="Times New Roman"/>
          <w:sz w:val="24"/>
          <w:szCs w:val="28"/>
        </w:rPr>
        <w:t xml:space="preserve">(далее </w:t>
      </w:r>
      <w:proofErr w:type="spellStart"/>
      <w:r w:rsidR="00C81A1B">
        <w:rPr>
          <w:rFonts w:ascii="Times New Roman" w:eastAsiaTheme="minorEastAsia" w:hAnsi="Times New Roman" w:cs="Times New Roman"/>
          <w:sz w:val="24"/>
          <w:szCs w:val="28"/>
        </w:rPr>
        <w:t>Мидвэй</w:t>
      </w:r>
      <w:proofErr w:type="spellEnd"/>
      <w:r w:rsidR="00C81A1B">
        <w:rPr>
          <w:rFonts w:ascii="Times New Roman" w:eastAsiaTheme="minorEastAsia" w:hAnsi="Times New Roman" w:cs="Times New Roman"/>
          <w:sz w:val="24"/>
          <w:szCs w:val="28"/>
        </w:rPr>
        <w:t xml:space="preserve">), которая в настоящий момент реализует проект </w:t>
      </w:r>
      <w:r w:rsidR="00C81A1B" w:rsidRPr="00C81A1B">
        <w:rPr>
          <w:rFonts w:ascii="Times New Roman" w:eastAsiaTheme="minorEastAsia" w:hAnsi="Times New Roman" w:cs="Times New Roman"/>
          <w:sz w:val="24"/>
          <w:szCs w:val="28"/>
          <w:lang w:val="en-US"/>
        </w:rPr>
        <w:t>Pan</w:t>
      </w:r>
      <w:r w:rsidR="00C81A1B" w:rsidRPr="00C81A1B">
        <w:rPr>
          <w:rFonts w:ascii="Times New Roman" w:eastAsiaTheme="minorEastAsia" w:hAnsi="Times New Roman" w:cs="Times New Roman"/>
          <w:sz w:val="24"/>
          <w:szCs w:val="28"/>
        </w:rPr>
        <w:t xml:space="preserve"> </w:t>
      </w:r>
      <w:r w:rsidR="00C81A1B" w:rsidRPr="00C81A1B">
        <w:rPr>
          <w:rFonts w:ascii="Times New Roman" w:eastAsiaTheme="minorEastAsia" w:hAnsi="Times New Roman" w:cs="Times New Roman"/>
          <w:sz w:val="24"/>
          <w:szCs w:val="28"/>
          <w:lang w:val="en-US"/>
        </w:rPr>
        <w:t>Gold</w:t>
      </w:r>
      <w:r w:rsidR="00C81A1B" w:rsidRPr="00C81A1B">
        <w:rPr>
          <w:rFonts w:ascii="Times New Roman" w:eastAsiaTheme="minorEastAsia" w:hAnsi="Times New Roman" w:cs="Times New Roman"/>
          <w:sz w:val="24"/>
          <w:szCs w:val="28"/>
        </w:rPr>
        <w:t xml:space="preserve"> </w:t>
      </w:r>
      <w:r w:rsidR="00C81A1B" w:rsidRPr="00C81A1B">
        <w:rPr>
          <w:rFonts w:ascii="Times New Roman" w:eastAsiaTheme="minorEastAsia" w:hAnsi="Times New Roman" w:cs="Times New Roman"/>
          <w:sz w:val="24"/>
          <w:szCs w:val="28"/>
          <w:lang w:val="en-US"/>
        </w:rPr>
        <w:t>Project</w:t>
      </w:r>
      <w:r w:rsidR="00C81A1B">
        <w:rPr>
          <w:rFonts w:ascii="Times New Roman" w:eastAsiaTheme="minorEastAsia" w:hAnsi="Times New Roman" w:cs="Times New Roman"/>
          <w:sz w:val="24"/>
          <w:szCs w:val="28"/>
        </w:rPr>
        <w:t xml:space="preserve"> (проект</w:t>
      </w:r>
      <w:r w:rsidR="00C81A1B" w:rsidRPr="00C81A1B">
        <w:rPr>
          <w:rFonts w:ascii="Times New Roman" w:eastAsiaTheme="minorEastAsia" w:hAnsi="Times New Roman" w:cs="Times New Roman"/>
          <w:sz w:val="24"/>
          <w:szCs w:val="28"/>
        </w:rPr>
        <w:t xml:space="preserve"> освоения золотого месторождения Пан</w:t>
      </w:r>
      <w:r w:rsidR="00C81A1B">
        <w:rPr>
          <w:rFonts w:ascii="Times New Roman" w:eastAsiaTheme="minorEastAsia" w:hAnsi="Times New Roman" w:cs="Times New Roman"/>
          <w:sz w:val="24"/>
          <w:szCs w:val="28"/>
        </w:rPr>
        <w:t>).</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Имитационный метод Монте-Карло позволяет включить в модель любое количество факторных показателей, однако идея создания наиболее наглядной модели при сохранении доступности её воспроизведения заставляет сконцентрироваться на тех факторных показателях, которые характеризуются наибольшим уровнем риска. </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Прежде всего необходимо понять, с какими именно рисками сталкивается золотодобывающая компания. В целом золотодобывающей промышленности можно присвоить те же риски, что есть и во всякой другой горнодобывающей промышленности. Наиболее наглядно они были представлены на схеме </w:t>
      </w:r>
      <w:proofErr w:type="spellStart"/>
      <w:r w:rsidRPr="00DB2633">
        <w:rPr>
          <w:rFonts w:ascii="Times New Roman" w:eastAsiaTheme="minorEastAsia" w:hAnsi="Times New Roman" w:cs="Times New Roman"/>
          <w:sz w:val="24"/>
          <w:szCs w:val="28"/>
        </w:rPr>
        <w:t>Боярко</w:t>
      </w:r>
      <w:proofErr w:type="spellEnd"/>
      <w:r w:rsidRPr="00DB2633">
        <w:rPr>
          <w:rFonts w:ascii="Times New Roman" w:eastAsiaTheme="minorEastAsia" w:hAnsi="Times New Roman" w:cs="Times New Roman"/>
          <w:sz w:val="24"/>
          <w:szCs w:val="28"/>
        </w:rPr>
        <w:t xml:space="preserve"> Г. Ю., в которой названия рисков связаны с местом их возникновения. (рис. </w:t>
      </w:r>
      <w:r w:rsidR="00C22659">
        <w:rPr>
          <w:rFonts w:ascii="Times New Roman" w:eastAsiaTheme="minorEastAsia" w:hAnsi="Times New Roman" w:cs="Times New Roman"/>
          <w:sz w:val="24"/>
          <w:szCs w:val="28"/>
        </w:rPr>
        <w:t>3.</w:t>
      </w:r>
      <w:r w:rsidRPr="00DB2633">
        <w:rPr>
          <w:rFonts w:ascii="Times New Roman" w:eastAsiaTheme="minorEastAsia" w:hAnsi="Times New Roman" w:cs="Times New Roman"/>
          <w:sz w:val="24"/>
          <w:szCs w:val="28"/>
        </w:rPr>
        <w:t xml:space="preserve">1). </w:t>
      </w:r>
    </w:p>
    <w:p w:rsidR="00F42B18" w:rsidRPr="00DB2633" w:rsidRDefault="00F42B18" w:rsidP="004959C4">
      <w:pPr>
        <w:pStyle w:val="a3"/>
        <w:spacing w:after="0" w:line="240" w:lineRule="auto"/>
        <w:ind w:left="0"/>
        <w:jc w:val="both"/>
        <w:rPr>
          <w:rFonts w:ascii="Times New Roman" w:eastAsiaTheme="minorEastAsia" w:hAnsi="Times New Roman" w:cs="Times New Roman"/>
          <w:sz w:val="28"/>
          <w:szCs w:val="28"/>
        </w:rPr>
      </w:pPr>
      <w:r w:rsidRPr="00DB2633">
        <w:rPr>
          <w:rFonts w:ascii="Times New Roman" w:eastAsiaTheme="minorEastAsia" w:hAnsi="Times New Roman" w:cs="Times New Roman"/>
          <w:noProof/>
          <w:sz w:val="28"/>
          <w:szCs w:val="28"/>
          <w:lang w:eastAsia="ru-RU"/>
        </w:rPr>
        <w:lastRenderedPageBreak/>
        <w:drawing>
          <wp:inline distT="0" distB="0" distL="0" distR="0" wp14:anchorId="0A6B40EA" wp14:editId="4FA608C1">
            <wp:extent cx="5979160" cy="3130826"/>
            <wp:effectExtent l="0" t="0" r="2540" b="127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42B18" w:rsidRPr="00DB2633" w:rsidRDefault="00F42B18" w:rsidP="004959C4">
      <w:pPr>
        <w:pStyle w:val="a3"/>
        <w:spacing w:after="0" w:line="240" w:lineRule="auto"/>
        <w:ind w:left="0"/>
        <w:jc w:val="center"/>
        <w:rPr>
          <w:rFonts w:ascii="Times New Roman" w:hAnsi="Times New Roman" w:cs="Times New Roman"/>
          <w:b/>
          <w:sz w:val="20"/>
          <w:szCs w:val="20"/>
        </w:rPr>
      </w:pPr>
      <w:r w:rsidRPr="00DB2633">
        <w:rPr>
          <w:rFonts w:ascii="Times New Roman" w:hAnsi="Times New Roman" w:cs="Times New Roman"/>
          <w:i/>
          <w:sz w:val="20"/>
          <w:szCs w:val="20"/>
        </w:rPr>
        <w:t xml:space="preserve">Рис. </w:t>
      </w:r>
      <w:r w:rsidR="00C22659" w:rsidRPr="00D15793">
        <w:rPr>
          <w:rFonts w:ascii="Times New Roman" w:hAnsi="Times New Roman" w:cs="Times New Roman"/>
          <w:i/>
          <w:sz w:val="20"/>
          <w:szCs w:val="20"/>
        </w:rPr>
        <w:t>3.</w:t>
      </w:r>
      <w:r w:rsidRPr="00DB2633">
        <w:rPr>
          <w:rFonts w:ascii="Times New Roman" w:hAnsi="Times New Roman" w:cs="Times New Roman"/>
          <w:i/>
          <w:sz w:val="20"/>
          <w:szCs w:val="20"/>
        </w:rPr>
        <w:t>1.</w:t>
      </w:r>
      <w:r w:rsidRPr="00DB2633">
        <w:rPr>
          <w:rFonts w:ascii="Times New Roman" w:hAnsi="Times New Roman" w:cs="Times New Roman"/>
          <w:b/>
          <w:sz w:val="20"/>
          <w:szCs w:val="20"/>
        </w:rPr>
        <w:t xml:space="preserve"> </w:t>
      </w:r>
      <w:proofErr w:type="spellStart"/>
      <w:r w:rsidRPr="00DB2633">
        <w:rPr>
          <w:rFonts w:ascii="Times New Roman" w:hAnsi="Times New Roman" w:cs="Times New Roman"/>
          <w:b/>
          <w:sz w:val="20"/>
          <w:szCs w:val="20"/>
        </w:rPr>
        <w:t>Cхема</w:t>
      </w:r>
      <w:proofErr w:type="spellEnd"/>
      <w:r w:rsidRPr="00DB2633">
        <w:rPr>
          <w:rFonts w:ascii="Times New Roman" w:hAnsi="Times New Roman" w:cs="Times New Roman"/>
          <w:b/>
          <w:sz w:val="20"/>
          <w:szCs w:val="20"/>
        </w:rPr>
        <w:t xml:space="preserve"> классификации стратегических отраслевых рисков горнодобывающей промышленности</w:t>
      </w:r>
      <w:r w:rsidRPr="00DB2633">
        <w:rPr>
          <w:rStyle w:val="a6"/>
          <w:rFonts w:ascii="Times New Roman" w:hAnsi="Times New Roman" w:cs="Times New Roman"/>
          <w:sz w:val="20"/>
          <w:szCs w:val="20"/>
        </w:rPr>
        <w:footnoteReference w:id="37"/>
      </w:r>
    </w:p>
    <w:p w:rsidR="00F42B18" w:rsidRDefault="00F42B18" w:rsidP="004959C4">
      <w:pPr>
        <w:pStyle w:val="a3"/>
        <w:spacing w:after="0" w:line="240" w:lineRule="auto"/>
        <w:ind w:left="0"/>
        <w:jc w:val="center"/>
        <w:rPr>
          <w:rFonts w:ascii="Times New Roman" w:hAnsi="Times New Roman" w:cs="Times New Roman"/>
          <w:sz w:val="20"/>
          <w:szCs w:val="20"/>
        </w:rPr>
      </w:pPr>
      <w:r w:rsidRPr="00DB2633">
        <w:rPr>
          <w:rFonts w:ascii="Times New Roman" w:hAnsi="Times New Roman" w:cs="Times New Roman"/>
          <w:sz w:val="20"/>
          <w:szCs w:val="20"/>
        </w:rPr>
        <w:t xml:space="preserve">Источник: </w:t>
      </w:r>
      <w:proofErr w:type="spellStart"/>
      <w:r w:rsidRPr="00DB2633">
        <w:rPr>
          <w:rFonts w:ascii="Times New Roman" w:hAnsi="Times New Roman" w:cs="Times New Roman"/>
          <w:sz w:val="20"/>
          <w:szCs w:val="20"/>
        </w:rPr>
        <w:t>Боярко</w:t>
      </w:r>
      <w:proofErr w:type="spellEnd"/>
      <w:r w:rsidRPr="00DB2633">
        <w:rPr>
          <w:rFonts w:ascii="Times New Roman" w:hAnsi="Times New Roman" w:cs="Times New Roman"/>
          <w:sz w:val="20"/>
          <w:szCs w:val="20"/>
        </w:rPr>
        <w:t xml:space="preserve"> Г. Ю. Стратегические отраслевые риски горнодобывающей промышленности</w:t>
      </w:r>
    </w:p>
    <w:p w:rsidR="004959C4" w:rsidRPr="004959C4" w:rsidRDefault="004959C4" w:rsidP="004959C4">
      <w:pPr>
        <w:pStyle w:val="a3"/>
        <w:spacing w:after="0" w:line="240" w:lineRule="auto"/>
        <w:ind w:left="0"/>
        <w:jc w:val="center"/>
        <w:rPr>
          <w:rFonts w:ascii="Times New Roman" w:hAnsi="Times New Roman" w:cs="Times New Roman"/>
          <w:sz w:val="20"/>
          <w:szCs w:val="20"/>
        </w:rPr>
      </w:pP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Проявление рисков вытекает из наличия одного или нескольких типов неопределенности:</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для ценовых рисков – ценовой, рыночной и информационной неопределенностей;</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для налоговых рисков – налоговой, правовой и политической (</w:t>
      </w:r>
      <w:proofErr w:type="spellStart"/>
      <w:r w:rsidRPr="00DB2633">
        <w:rPr>
          <w:rFonts w:ascii="Times New Roman" w:eastAsiaTheme="minorEastAsia" w:hAnsi="Times New Roman" w:cs="Times New Roman"/>
          <w:sz w:val="24"/>
          <w:szCs w:val="28"/>
        </w:rPr>
        <w:t>страновой</w:t>
      </w:r>
      <w:proofErr w:type="spellEnd"/>
      <w:r w:rsidRPr="00DB2633">
        <w:rPr>
          <w:rFonts w:ascii="Times New Roman" w:eastAsiaTheme="minorEastAsia" w:hAnsi="Times New Roman" w:cs="Times New Roman"/>
          <w:sz w:val="24"/>
          <w:szCs w:val="28"/>
        </w:rPr>
        <w:t>) неопределенностей;</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для геологических, технологических и горнотехнических рисков – неопределенности свойств объектов земных недр, правовой и информационной неопределенностей;</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для правовых рисков – политической (</w:t>
      </w:r>
      <w:proofErr w:type="spellStart"/>
      <w:r w:rsidRPr="00DB2633">
        <w:rPr>
          <w:rFonts w:ascii="Times New Roman" w:eastAsiaTheme="minorEastAsia" w:hAnsi="Times New Roman" w:cs="Times New Roman"/>
          <w:sz w:val="24"/>
          <w:szCs w:val="28"/>
        </w:rPr>
        <w:t>страновой</w:t>
      </w:r>
      <w:proofErr w:type="spellEnd"/>
      <w:r w:rsidRPr="00DB2633">
        <w:rPr>
          <w:rFonts w:ascii="Times New Roman" w:eastAsiaTheme="minorEastAsia" w:hAnsi="Times New Roman" w:cs="Times New Roman"/>
          <w:sz w:val="24"/>
          <w:szCs w:val="28"/>
        </w:rPr>
        <w:t xml:space="preserve">) неопределенности; </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для экологических рисков – неопределенности условий рекреации природной среды в ответ на антропогенное воздействие, правовой и информационной неопределенностей;</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для информационных рисков – неопределенности сбора, проверки, использования и защиты информации, правовой неопределенности.</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Данное представление рисков позволяет увидеть, какие из них компания может частично минимизировать путем уклонения от рисков, эти риски обозначены как внутренние; а какие – путем принятия на себя, эти риски обозначены как внешние. В настоящей работе мы не будем делать акцент на данное разделение, так как нам интересно увидеть картину в целом, и с позиции возможных внешних изменений, и с позиции внутренних.</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8"/>
        </w:rPr>
        <w:lastRenderedPageBreak/>
        <w:t xml:space="preserve">Что для нас важнее, что все представленные типы рисков на данной схеме находятся на одном уровне, и это, я считаю, основной недостаток этой схемы, так как очевидно, что вероятность проявления одних рисков (таких </w:t>
      </w:r>
      <w:r w:rsidRPr="00DB2633">
        <w:rPr>
          <w:rFonts w:ascii="Times New Roman" w:eastAsiaTheme="minorEastAsia" w:hAnsi="Times New Roman" w:cs="Times New Roman"/>
          <w:sz w:val="24"/>
          <w:szCs w:val="24"/>
        </w:rPr>
        <w:t>как налоговые, правовые и экологические) гораздо меньше, чем других (ценовых, геологических и горнотехнических), соответственно и учитывать их необходимо по-разному. Еще любопытный момент заключается в том, как влияет изменение срока реализации проекта на проявление каждого вида рисков: например, ценовые, налоговые, правовые и экологические риски усиливаются с увеличением срока реализации проекта; геологические и горнотехнические же риски остаются практически неизменными. Из данного замечания можно сделать вывод, что если мы имеем дело с краткосрочным проектом, то можно ограничиться учетом ценовых, геологических и горнотехнических рисков, что позволит сделать процедуру моделирования более быстрой и в то же время достаточно точной. Однако же при переходе к долгосрочным проектам необходимо по крайней мере просмотреть также и возможность наступления прочих рисковых событий. При этом провести грань между тем, какой проект считать краткосрочным, а какой – долгосрочным на основании срока жизни проекта, представляется невозможным, так как для каждой компании существуют свои представления о длительности проектной деятельности. Что является более важным, на мой взгляд, это понимание следующей идеи: чем меньше потенциальная продолжительность проекта – тем быстрее и адекватнее должна происходить оценка его рисков.</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Что касается ставки дисконтирования, применяемой в модели, из самой формулы для её расчета становится очевидна зависимость значения ставки, во-первых, от страны, на территории которой происходит деятельность по реализации проекта, поскольку предполагается добавление показателя, учитывающего </w:t>
      </w:r>
      <w:proofErr w:type="spellStart"/>
      <w:r w:rsidRPr="00DB2633">
        <w:rPr>
          <w:rFonts w:ascii="Times New Roman" w:eastAsiaTheme="minorEastAsia" w:hAnsi="Times New Roman" w:cs="Times New Roman"/>
          <w:sz w:val="24"/>
          <w:szCs w:val="24"/>
        </w:rPr>
        <w:t>страновой</w:t>
      </w:r>
      <w:proofErr w:type="spellEnd"/>
      <w:r w:rsidRPr="00DB2633">
        <w:rPr>
          <w:rFonts w:ascii="Times New Roman" w:eastAsiaTheme="minorEastAsia" w:hAnsi="Times New Roman" w:cs="Times New Roman"/>
          <w:sz w:val="24"/>
          <w:szCs w:val="24"/>
        </w:rPr>
        <w:t xml:space="preserve"> риск; и во-вторых, также отраслевой принадлежности проекта, выражаемой в формуле через β коэффициент.</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Таким образом, для построения модели и определения необходимых факторных показателей нужно учитывать:</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специфику отрасли, </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срок реализации проекта,</w:t>
      </w:r>
    </w:p>
    <w:p w:rsidR="00F42B18" w:rsidRPr="00DB2633" w:rsidRDefault="00F42B18" w:rsidP="00F42B18">
      <w:pPr>
        <w:pStyle w:val="a3"/>
        <w:numPr>
          <w:ilvl w:val="0"/>
          <w:numId w:val="33"/>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местоположение производства.</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Предполагается, что проекты схожие по данным трем признакам, проходят через одинаковую процедуру оценки рисков и построения соответствующей им модели формирования рисковых резервных фондов.</w:t>
      </w:r>
    </w:p>
    <w:p w:rsidR="00F42B18" w:rsidRPr="00DB2633" w:rsidRDefault="00F42B18" w:rsidP="00F42B18">
      <w:pPr>
        <w:pStyle w:val="a3"/>
        <w:spacing w:after="0" w:line="360" w:lineRule="auto"/>
        <w:ind w:left="0" w:firstLine="709"/>
        <w:jc w:val="both"/>
        <w:rPr>
          <w:rFonts w:ascii="Times New Roman" w:eastAsiaTheme="minorEastAsia" w:hAnsi="Times New Roman" w:cs="Times New Roman"/>
          <w:sz w:val="24"/>
          <w:szCs w:val="24"/>
        </w:rPr>
      </w:pPr>
    </w:p>
    <w:p w:rsidR="00F42B18" w:rsidRPr="00DB2633" w:rsidRDefault="00961773" w:rsidP="00961773">
      <w:pPr>
        <w:pStyle w:val="1"/>
        <w:numPr>
          <w:ilvl w:val="1"/>
          <w:numId w:val="39"/>
        </w:numPr>
        <w:spacing w:before="0" w:after="160"/>
        <w:ind w:left="0" w:firstLine="567"/>
        <w:jc w:val="both"/>
        <w:rPr>
          <w:rFonts w:ascii="Times New Roman" w:hAnsi="Times New Roman" w:cs="Times New Roman"/>
          <w:b/>
          <w:color w:val="auto"/>
          <w:sz w:val="28"/>
          <w:szCs w:val="28"/>
        </w:rPr>
      </w:pPr>
      <w:bookmarkStart w:id="17" w:name="_Toc512200191"/>
      <w:r>
        <w:rPr>
          <w:rFonts w:ascii="Times New Roman" w:hAnsi="Times New Roman" w:cs="Times New Roman"/>
          <w:b/>
          <w:color w:val="auto"/>
          <w:sz w:val="28"/>
          <w:szCs w:val="28"/>
        </w:rPr>
        <w:lastRenderedPageBreak/>
        <w:t xml:space="preserve"> </w:t>
      </w:r>
      <w:bookmarkStart w:id="18" w:name="_Toc514106177"/>
      <w:r w:rsidR="00F42B18" w:rsidRPr="00DB2633">
        <w:rPr>
          <w:rFonts w:ascii="Times New Roman" w:hAnsi="Times New Roman" w:cs="Times New Roman"/>
          <w:b/>
          <w:color w:val="auto"/>
          <w:sz w:val="28"/>
          <w:szCs w:val="28"/>
        </w:rPr>
        <w:t>Описание проекта</w:t>
      </w:r>
      <w:bookmarkEnd w:id="17"/>
      <w:bookmarkEnd w:id="18"/>
    </w:p>
    <w:p w:rsidR="00642203" w:rsidRPr="00C81A1B" w:rsidRDefault="00F42B18" w:rsidP="00C81A1B">
      <w:pPr>
        <w:spacing w:after="0" w:line="240" w:lineRule="auto"/>
        <w:ind w:firstLine="567"/>
        <w:rPr>
          <w:rFonts w:ascii="Times New Roman" w:hAnsi="Times New Roman" w:cs="Times New Roman"/>
          <w:i/>
          <w:sz w:val="28"/>
          <w:szCs w:val="28"/>
        </w:rPr>
      </w:pPr>
      <w:bookmarkStart w:id="19" w:name="_Toc512200192"/>
      <w:r w:rsidRPr="00DB2633">
        <w:rPr>
          <w:rFonts w:ascii="Times New Roman" w:hAnsi="Times New Roman" w:cs="Times New Roman"/>
          <w:i/>
          <w:sz w:val="28"/>
          <w:szCs w:val="28"/>
        </w:rPr>
        <w:t>Концепция и состояние разведки</w:t>
      </w:r>
      <w:bookmarkEnd w:id="19"/>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Проект Пан был разработан для освоения золотого месторождения, расположенного в Уайт-</w:t>
      </w:r>
      <w:proofErr w:type="spellStart"/>
      <w:r w:rsidRPr="00DB2633">
        <w:rPr>
          <w:rFonts w:ascii="Times New Roman" w:eastAsiaTheme="minorEastAsia" w:hAnsi="Times New Roman" w:cs="Times New Roman"/>
          <w:sz w:val="24"/>
          <w:szCs w:val="24"/>
        </w:rPr>
        <w:t>Пайн</w:t>
      </w:r>
      <w:proofErr w:type="spellEnd"/>
      <w:r w:rsidRPr="00DB2633">
        <w:rPr>
          <w:rFonts w:ascii="Times New Roman" w:eastAsiaTheme="minorEastAsia" w:hAnsi="Times New Roman" w:cs="Times New Roman"/>
          <w:sz w:val="24"/>
          <w:szCs w:val="24"/>
        </w:rPr>
        <w:t xml:space="preserve">, штат Невада, в 22 милях к юго-востоку от города </w:t>
      </w:r>
      <w:proofErr w:type="gramStart"/>
      <w:r w:rsidRPr="00DB2633">
        <w:rPr>
          <w:rFonts w:ascii="Times New Roman" w:eastAsiaTheme="minorEastAsia" w:hAnsi="Times New Roman" w:cs="Times New Roman"/>
          <w:sz w:val="24"/>
          <w:szCs w:val="24"/>
        </w:rPr>
        <w:t>Эврика</w:t>
      </w:r>
      <w:proofErr w:type="gramEnd"/>
      <w:r w:rsidRPr="00DB2633">
        <w:rPr>
          <w:rFonts w:ascii="Times New Roman" w:eastAsiaTheme="minorEastAsia" w:hAnsi="Times New Roman" w:cs="Times New Roman"/>
          <w:sz w:val="24"/>
          <w:szCs w:val="24"/>
        </w:rPr>
        <w:t xml:space="preserve"> и в 50 милях к западу от Эли. Площадь участка земли, на котором производились все необходимые работы составляла около 10 373 акров (4 192 га).</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Прогнозируемый период добычи – 3 года, однако связанные с ним операции, закрытие, погашение выработок, демонтаж оборудования, рекультивация и последующие периоды мониторинга продлевают срок службы Проекта примерно до 38 лет. По окончании Проекта ожидается 3 200 акров нарушенных земель в связи с созданием карьеров, зоны захоронения отходов, установки для выщелачивания, дорог и вспомогательных объектов.</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Деятельность по бурению на месторождении Пан была инициирована </w:t>
      </w:r>
      <w:proofErr w:type="spellStart"/>
      <w:r w:rsidRPr="00DB2633">
        <w:rPr>
          <w:rFonts w:ascii="Times New Roman" w:eastAsiaTheme="minorEastAsia" w:hAnsi="Times New Roman" w:cs="Times New Roman"/>
          <w:sz w:val="24"/>
          <w:szCs w:val="24"/>
        </w:rPr>
        <w:t>Амсэлко</w:t>
      </w:r>
      <w:proofErr w:type="spellEnd"/>
      <w:r w:rsidRPr="00DB2633">
        <w:rPr>
          <w:rFonts w:ascii="Times New Roman" w:eastAsiaTheme="minorEastAsia" w:hAnsi="Times New Roman" w:cs="Times New Roman"/>
          <w:sz w:val="24"/>
          <w:szCs w:val="24"/>
        </w:rPr>
        <w:t xml:space="preserve"> в 1978 году, с определенной частотой эта деятельность проводится вплоть до настоящего времени. На начало проекта было выполнено всего 1 081 отверстий общей длинной 339 780 футов. Усилия по бурению были сосредоточены в основном на расширении известной минерализации, но также они включали в себя подтверждающее и разведочное бурение в нескольких потенциальных целевых районах. Помимо разведочного бурения, </w:t>
      </w:r>
      <w:proofErr w:type="spellStart"/>
      <w:r w:rsidRPr="00DB2633">
        <w:rPr>
          <w:rFonts w:ascii="Times New Roman" w:eastAsiaTheme="minorEastAsia" w:hAnsi="Times New Roman" w:cs="Times New Roman"/>
          <w:sz w:val="24"/>
          <w:szCs w:val="24"/>
        </w:rPr>
        <w:t>Мидвэй</w:t>
      </w:r>
      <w:proofErr w:type="spellEnd"/>
      <w:r w:rsidRPr="00DB2633">
        <w:rPr>
          <w:rFonts w:ascii="Times New Roman" w:eastAsiaTheme="minorEastAsia" w:hAnsi="Times New Roman" w:cs="Times New Roman"/>
          <w:sz w:val="24"/>
          <w:szCs w:val="24"/>
        </w:rPr>
        <w:t xml:space="preserve"> завершил геологическое картографирование, отбор проб почвы и выходов и гравитационную съемку месторождения.</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Для золоторудного месторождения Пан был использован открытый способ добычи и методы кучного выщелачивания. </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Стоит отметить, что любое дальнейшее упоминание карьера Северный Пан подразумевает под собой также карьеры Центральный Пан и Рэд Хилл. Аналогичным образом, любая ссылка на Южный Пан включает в себя карьер Южный </w:t>
      </w:r>
      <w:proofErr w:type="spellStart"/>
      <w:r w:rsidRPr="00DB2633">
        <w:rPr>
          <w:rFonts w:ascii="Times New Roman" w:eastAsiaTheme="minorEastAsia" w:hAnsi="Times New Roman" w:cs="Times New Roman"/>
          <w:sz w:val="24"/>
          <w:szCs w:val="24"/>
        </w:rPr>
        <w:t>Сателлайт</w:t>
      </w:r>
      <w:proofErr w:type="spellEnd"/>
      <w:r w:rsidRPr="00DB2633">
        <w:rPr>
          <w:rFonts w:ascii="Times New Roman" w:eastAsiaTheme="minorEastAsia" w:hAnsi="Times New Roman" w:cs="Times New Roman"/>
          <w:sz w:val="24"/>
          <w:szCs w:val="24"/>
        </w:rPr>
        <w:t xml:space="preserve"> </w:t>
      </w:r>
    </w:p>
    <w:p w:rsidR="00F42B18" w:rsidRPr="00DB2633" w:rsidRDefault="00F42B18" w:rsidP="00961773">
      <w:pPr>
        <w:spacing w:after="0" w:line="240" w:lineRule="auto"/>
      </w:pPr>
    </w:p>
    <w:p w:rsidR="00F42B18" w:rsidRPr="00DB2633" w:rsidRDefault="00F42B18" w:rsidP="009B5FFF">
      <w:pPr>
        <w:spacing w:after="0" w:line="240" w:lineRule="auto"/>
        <w:ind w:firstLine="567"/>
        <w:rPr>
          <w:rFonts w:ascii="Times New Roman" w:hAnsi="Times New Roman" w:cs="Times New Roman"/>
          <w:i/>
          <w:sz w:val="28"/>
          <w:szCs w:val="28"/>
        </w:rPr>
      </w:pPr>
      <w:bookmarkStart w:id="20" w:name="_Toc512200193"/>
      <w:r w:rsidRPr="00DB2633">
        <w:rPr>
          <w:rFonts w:ascii="Times New Roman" w:hAnsi="Times New Roman" w:cs="Times New Roman"/>
          <w:i/>
          <w:sz w:val="28"/>
          <w:szCs w:val="28"/>
        </w:rPr>
        <w:t>Добыча и производство золота</w:t>
      </w:r>
      <w:bookmarkEnd w:id="20"/>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Запланированная суточная норма добычи руды составляет 19 700 тонн в сутки, что эквивалентно 7,0 млн. тонн в год с трехлетним сроком эксплуатации карьеров. Добыча предполагается 7 дней в неделю с двумя 12-часовыми сменами в день, 355 дней в год. Максимальная добыча руды оценивается в 46,7 </w:t>
      </w:r>
      <w:proofErr w:type="spellStart"/>
      <w:r w:rsidRPr="00DB2633">
        <w:rPr>
          <w:rFonts w:ascii="Times New Roman" w:eastAsiaTheme="minorEastAsia" w:hAnsi="Times New Roman" w:cs="Times New Roman"/>
          <w:sz w:val="24"/>
          <w:szCs w:val="28"/>
        </w:rPr>
        <w:t>тыс.т</w:t>
      </w:r>
      <w:proofErr w:type="spellEnd"/>
      <w:r w:rsidRPr="00DB2633">
        <w:rPr>
          <w:rFonts w:ascii="Times New Roman" w:eastAsiaTheme="minorEastAsia" w:hAnsi="Times New Roman" w:cs="Times New Roman"/>
          <w:sz w:val="24"/>
          <w:szCs w:val="28"/>
        </w:rPr>
        <w:t>/</w:t>
      </w:r>
      <w:proofErr w:type="spellStart"/>
      <w:r w:rsidRPr="00DB2633">
        <w:rPr>
          <w:rFonts w:ascii="Times New Roman" w:eastAsiaTheme="minorEastAsia" w:hAnsi="Times New Roman" w:cs="Times New Roman"/>
          <w:sz w:val="24"/>
          <w:szCs w:val="28"/>
        </w:rPr>
        <w:t>сут</w:t>
      </w:r>
      <w:proofErr w:type="spellEnd"/>
      <w:r w:rsidRPr="00DB2633">
        <w:rPr>
          <w:rFonts w:ascii="Times New Roman" w:eastAsiaTheme="minorEastAsia" w:hAnsi="Times New Roman" w:cs="Times New Roman"/>
          <w:sz w:val="24"/>
          <w:szCs w:val="28"/>
        </w:rPr>
        <w:t xml:space="preserve">. Средний коэффициент вскрыши составляет </w:t>
      </w:r>
      <w:proofErr w:type="gramStart"/>
      <w:r w:rsidRPr="00DB2633">
        <w:rPr>
          <w:rFonts w:ascii="Times New Roman" w:eastAsiaTheme="minorEastAsia" w:hAnsi="Times New Roman" w:cs="Times New Roman"/>
          <w:sz w:val="24"/>
          <w:szCs w:val="28"/>
        </w:rPr>
        <w:t>0,91:1</w:t>
      </w:r>
      <w:proofErr w:type="gramEnd"/>
      <w:r w:rsidRPr="00DB2633">
        <w:rPr>
          <w:rFonts w:ascii="Times New Roman" w:eastAsiaTheme="minorEastAsia" w:hAnsi="Times New Roman" w:cs="Times New Roman"/>
          <w:sz w:val="24"/>
          <w:szCs w:val="28"/>
        </w:rPr>
        <w:t xml:space="preserve"> количества пустых пород к количеству полезного ископаемого, при использовании следующих показателей бортового содержания: </w:t>
      </w:r>
    </w:p>
    <w:p w:rsidR="00F42B18" w:rsidRPr="00DB2633" w:rsidRDefault="00F42B18" w:rsidP="00F42B18">
      <w:pPr>
        <w:pStyle w:val="a3"/>
        <w:numPr>
          <w:ilvl w:val="0"/>
          <w:numId w:val="31"/>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0,004 унции на тонну для Южного Пана и Центрального Пана; </w:t>
      </w:r>
    </w:p>
    <w:p w:rsidR="00F42B18" w:rsidRPr="00DB2633" w:rsidRDefault="00F42B18" w:rsidP="00F42B18">
      <w:pPr>
        <w:pStyle w:val="a3"/>
        <w:numPr>
          <w:ilvl w:val="0"/>
          <w:numId w:val="31"/>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0,005 унции на тонну для Северного Пана.</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lastRenderedPageBreak/>
        <w:t xml:space="preserve">Более того, проведенные исследования позволяют утверждать, что средний ожидаемый коэффициент извлечения для Южного Пана и Центрального Пана составляет 85%, а для Северного Пана – 62%. </w:t>
      </w:r>
    </w:p>
    <w:p w:rsidR="00F42B18" w:rsidRPr="00DB2633" w:rsidRDefault="00F42B18" w:rsidP="00F42B18">
      <w:pPr>
        <w:pStyle w:val="a3"/>
        <w:spacing w:after="0" w:line="360" w:lineRule="auto"/>
        <w:ind w:left="0" w:firstLine="567"/>
        <w:jc w:val="both"/>
        <w:rPr>
          <w:rFonts w:ascii="Times New Roman" w:hAnsi="Times New Roman" w:cs="Times New Roman"/>
          <w:i/>
          <w:sz w:val="24"/>
          <w:szCs w:val="24"/>
        </w:rPr>
      </w:pPr>
      <w:r w:rsidRPr="00DB2633">
        <w:rPr>
          <w:rFonts w:ascii="Times New Roman" w:eastAsiaTheme="minorEastAsia" w:hAnsi="Times New Roman" w:cs="Times New Roman"/>
          <w:sz w:val="24"/>
          <w:szCs w:val="28"/>
        </w:rPr>
        <w:t xml:space="preserve">Доказанные и вероятные запасы в сумме составляют 21,2 млн. тонн, что при уровне 0,0143 унции на тонну представляет собой 302 400 унций содержащегося золота в окончательных запасах. </w:t>
      </w:r>
    </w:p>
    <w:p w:rsidR="00F42B18" w:rsidRPr="00DB2633" w:rsidRDefault="00F42B18" w:rsidP="00F42B18">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3.1</w:t>
      </w:r>
      <w:r w:rsidRPr="00DB2633">
        <w:rPr>
          <w:rFonts w:ascii="Times New Roman" w:hAnsi="Times New Roman" w:cs="Times New Roman"/>
          <w:i/>
          <w:sz w:val="24"/>
          <w:szCs w:val="24"/>
        </w:rPr>
        <w:t xml:space="preserve"> </w:t>
      </w:r>
    </w:p>
    <w:p w:rsidR="00C842E1" w:rsidRDefault="00C842E1" w:rsidP="00C842E1">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Минеральные запасы: Северный Пан, Рэд Хилл, Центральный Пан</w:t>
      </w:r>
    </w:p>
    <w:p w:rsidR="00C842E1" w:rsidRPr="00DB2633" w:rsidRDefault="00C842E1" w:rsidP="00C842E1">
      <w:pPr>
        <w:spacing w:after="0" w:line="240" w:lineRule="auto"/>
        <w:jc w:val="center"/>
        <w:rPr>
          <w:rFonts w:ascii="Times New Roman" w:hAnsi="Times New Roman" w:cs="Times New Roman"/>
          <w:b/>
          <w:sz w:val="24"/>
          <w:szCs w:val="28"/>
        </w:rPr>
      </w:pPr>
    </w:p>
    <w:p w:rsidR="00C842E1" w:rsidRPr="00DB2633" w:rsidRDefault="00C842E1" w:rsidP="00C842E1">
      <w:pPr>
        <w:pStyle w:val="a3"/>
        <w:tabs>
          <w:tab w:val="left" w:pos="2127"/>
        </w:tabs>
        <w:spacing w:after="0" w:line="240" w:lineRule="auto"/>
        <w:ind w:left="0"/>
        <w:jc w:val="center"/>
        <w:rPr>
          <w:rFonts w:ascii="Times New Roman" w:hAnsi="Times New Roman" w:cs="Times New Roman"/>
          <w:sz w:val="24"/>
          <w:szCs w:val="24"/>
        </w:rPr>
      </w:pPr>
      <w:r w:rsidRPr="00DB2633">
        <w:rPr>
          <w:rFonts w:ascii="Times New Roman" w:hAnsi="Times New Roman" w:cs="Times New Roman"/>
          <w:noProof/>
          <w:lang w:eastAsia="ru-RU"/>
        </w:rPr>
        <w:drawing>
          <wp:inline distT="0" distB="0" distL="0" distR="0" wp14:anchorId="59DC8582" wp14:editId="7BFAAE74">
            <wp:extent cx="3674853" cy="3598727"/>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2849" cy="3635936"/>
                    </a:xfrm>
                    <a:prstGeom prst="rect">
                      <a:avLst/>
                    </a:prstGeom>
                    <a:noFill/>
                    <a:ln>
                      <a:noFill/>
                    </a:ln>
                  </pic:spPr>
                </pic:pic>
              </a:graphicData>
            </a:graphic>
          </wp:inline>
        </w:drawing>
      </w:r>
    </w:p>
    <w:p w:rsidR="00C842E1" w:rsidRDefault="00C842E1" w:rsidP="00C842E1">
      <w:pPr>
        <w:spacing w:after="0" w:line="240" w:lineRule="auto"/>
        <w:jc w:val="both"/>
        <w:rPr>
          <w:rFonts w:ascii="Times New Roman" w:hAnsi="Times New Roman" w:cs="Times New Roman"/>
          <w:sz w:val="20"/>
          <w:szCs w:val="24"/>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xml:space="preserve">: Technical report 2015, </w:t>
      </w:r>
      <w:r>
        <w:rPr>
          <w:rFonts w:ascii="Times New Roman" w:hAnsi="Times New Roman" w:cs="Times New Roman"/>
          <w:sz w:val="20"/>
          <w:szCs w:val="24"/>
          <w:lang w:val="en-US"/>
        </w:rPr>
        <w:t>Pan Gold Project</w:t>
      </w:r>
    </w:p>
    <w:p w:rsidR="00C842E1" w:rsidRPr="00D15793" w:rsidRDefault="00C842E1" w:rsidP="00C842E1">
      <w:pPr>
        <w:spacing w:after="0" w:line="240" w:lineRule="auto"/>
        <w:ind w:firstLine="709"/>
        <w:jc w:val="right"/>
        <w:rPr>
          <w:rFonts w:ascii="Times New Roman" w:hAnsi="Times New Roman" w:cs="Times New Roman"/>
          <w:i/>
          <w:sz w:val="24"/>
          <w:szCs w:val="24"/>
          <w:lang w:val="en-US"/>
        </w:rPr>
      </w:pPr>
    </w:p>
    <w:p w:rsidR="00C842E1" w:rsidRPr="00DB2633" w:rsidRDefault="00C842E1" w:rsidP="00C842E1">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3.2</w:t>
      </w:r>
      <w:r w:rsidRPr="00DB2633">
        <w:rPr>
          <w:rFonts w:ascii="Times New Roman" w:hAnsi="Times New Roman" w:cs="Times New Roman"/>
          <w:i/>
          <w:sz w:val="24"/>
          <w:szCs w:val="24"/>
        </w:rPr>
        <w:t xml:space="preserve"> </w:t>
      </w:r>
    </w:p>
    <w:p w:rsidR="00961773" w:rsidRDefault="00961773" w:rsidP="00961773">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 xml:space="preserve">Минеральные запасы: Южный Пан, Южный </w:t>
      </w:r>
      <w:proofErr w:type="spellStart"/>
      <w:r w:rsidRPr="00DB2633">
        <w:rPr>
          <w:rFonts w:ascii="Times New Roman" w:hAnsi="Times New Roman" w:cs="Times New Roman"/>
          <w:b/>
          <w:sz w:val="24"/>
          <w:szCs w:val="28"/>
        </w:rPr>
        <w:t>Сателлайт</w:t>
      </w:r>
      <w:proofErr w:type="spellEnd"/>
    </w:p>
    <w:p w:rsidR="00961773" w:rsidRPr="00DB2633" w:rsidRDefault="00961773" w:rsidP="00961773">
      <w:pPr>
        <w:spacing w:after="0" w:line="240" w:lineRule="auto"/>
        <w:jc w:val="center"/>
        <w:rPr>
          <w:rFonts w:ascii="Times New Roman" w:hAnsi="Times New Roman" w:cs="Times New Roman"/>
          <w:b/>
          <w:sz w:val="24"/>
          <w:szCs w:val="28"/>
        </w:rPr>
      </w:pPr>
    </w:p>
    <w:p w:rsidR="00961773" w:rsidRPr="00DB2633" w:rsidRDefault="00961773" w:rsidP="00961773">
      <w:pPr>
        <w:pStyle w:val="a3"/>
        <w:spacing w:after="0" w:line="240" w:lineRule="auto"/>
        <w:ind w:left="0"/>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3977E59A" wp14:editId="47B022C1">
            <wp:extent cx="3605842" cy="24012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5976" cy="2454596"/>
                    </a:xfrm>
                    <a:prstGeom prst="rect">
                      <a:avLst/>
                    </a:prstGeom>
                    <a:noFill/>
                    <a:ln>
                      <a:noFill/>
                    </a:ln>
                  </pic:spPr>
                </pic:pic>
              </a:graphicData>
            </a:graphic>
          </wp:inline>
        </w:drawing>
      </w:r>
    </w:p>
    <w:p w:rsidR="00961773" w:rsidRDefault="00961773" w:rsidP="00961773">
      <w:pPr>
        <w:spacing w:after="0" w:line="240" w:lineRule="auto"/>
        <w:jc w:val="both"/>
        <w:rPr>
          <w:rFonts w:ascii="Times New Roman" w:hAnsi="Times New Roman" w:cs="Times New Roman"/>
          <w:sz w:val="20"/>
          <w:szCs w:val="24"/>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xml:space="preserve">: Technical report 2015, </w:t>
      </w:r>
      <w:r w:rsidR="00C22580">
        <w:rPr>
          <w:rFonts w:ascii="Times New Roman" w:hAnsi="Times New Roman" w:cs="Times New Roman"/>
          <w:sz w:val="20"/>
          <w:szCs w:val="24"/>
          <w:lang w:val="en-US"/>
        </w:rPr>
        <w:t>Pan Gold Project</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lastRenderedPageBreak/>
        <w:t xml:space="preserve">Важно отметить, что в дополнение к имеющимся местным запасам, на </w:t>
      </w:r>
      <w:proofErr w:type="spellStart"/>
      <w:r w:rsidRPr="00DB2633">
        <w:rPr>
          <w:rFonts w:ascii="Times New Roman" w:eastAsiaTheme="minorEastAsia" w:hAnsi="Times New Roman" w:cs="Times New Roman"/>
          <w:sz w:val="24"/>
          <w:szCs w:val="24"/>
        </w:rPr>
        <w:t>выщелачивателе</w:t>
      </w:r>
      <w:proofErr w:type="spellEnd"/>
      <w:r w:rsidRPr="00DB2633">
        <w:rPr>
          <w:rFonts w:ascii="Times New Roman" w:eastAsiaTheme="minorEastAsia" w:hAnsi="Times New Roman" w:cs="Times New Roman"/>
          <w:sz w:val="24"/>
          <w:szCs w:val="24"/>
        </w:rPr>
        <w:t xml:space="preserve"> в Пане к началу проекта имеется 4,0 млн. тонн руды. Эти унции включены в денежный поток без каких-либо дополнительных эксплуатационных расходов, применяемых к ним, кроме роялти и платы за обработку.</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Таким образом, ожидается около 215 400 унций золота, извлеченных и произведенных для продажи, и 17 381 унция, извлеченная из руды, находящейся в настоящее время на выщелачивающей платформе в Пане.</w:t>
      </w:r>
    </w:p>
    <w:p w:rsidR="00F42B18"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Согласно графику, начало добычи было запланировано на июль 2015 года. Вплоть до четвертого квартала 2015 года предполагалась добыча полезных ископаемых только на Северном Пане. В четвертом квартале 2015 года измельченная руда Северного Пана смешивается с рудником Южный Пан. В дальнейшем золотая руда поступает только с Южного Пана, пока запасы данного месторождения не будут исчерпаны. Затем производство возвращается обратно в Северный Пан до тех пор, пока все резервы не будут исчерпаны. Данные манипуляции связаны с расширением площадки для выщелачивания, а также строительством постоянной первичной дробильной установки и системы агломерации.</w:t>
      </w:r>
    </w:p>
    <w:p w:rsidR="009B5FFF" w:rsidRPr="00DB2633" w:rsidRDefault="009B5FFF" w:rsidP="00F42B18">
      <w:pPr>
        <w:pStyle w:val="a3"/>
        <w:spacing w:after="0" w:line="360" w:lineRule="auto"/>
        <w:ind w:left="0" w:firstLine="567"/>
        <w:jc w:val="both"/>
        <w:rPr>
          <w:rFonts w:ascii="Times New Roman" w:eastAsiaTheme="minorEastAsia" w:hAnsi="Times New Roman" w:cs="Times New Roman"/>
          <w:sz w:val="24"/>
          <w:szCs w:val="24"/>
        </w:rPr>
      </w:pPr>
    </w:p>
    <w:p w:rsidR="00F42B18" w:rsidRPr="00DB2633" w:rsidRDefault="00C22659" w:rsidP="00F42B18">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3.3</w:t>
      </w:r>
      <w:r w:rsidR="00F42B18" w:rsidRPr="00DB2633">
        <w:rPr>
          <w:rFonts w:ascii="Times New Roman" w:hAnsi="Times New Roman" w:cs="Times New Roman"/>
          <w:i/>
          <w:sz w:val="24"/>
          <w:szCs w:val="24"/>
        </w:rPr>
        <w:t xml:space="preserve"> </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График производства</w:t>
      </w:r>
    </w:p>
    <w:p w:rsidR="009B5FFF" w:rsidRPr="00DB2633" w:rsidRDefault="009B5FFF" w:rsidP="00F42B18">
      <w:pPr>
        <w:spacing w:after="0" w:line="240" w:lineRule="auto"/>
        <w:jc w:val="center"/>
        <w:rPr>
          <w:rFonts w:ascii="Times New Roman" w:hAnsi="Times New Roman" w:cs="Times New Roman"/>
          <w:b/>
          <w:sz w:val="24"/>
          <w:szCs w:val="28"/>
        </w:rPr>
      </w:pPr>
    </w:p>
    <w:tbl>
      <w:tblPr>
        <w:tblW w:w="9577" w:type="dxa"/>
        <w:tblLook w:val="04A0" w:firstRow="1" w:lastRow="0" w:firstColumn="1" w:lastColumn="0" w:noHBand="0" w:noVBand="1"/>
      </w:tblPr>
      <w:tblGrid>
        <w:gridCol w:w="2117"/>
        <w:gridCol w:w="1420"/>
        <w:gridCol w:w="1640"/>
        <w:gridCol w:w="1480"/>
        <w:gridCol w:w="1380"/>
        <w:gridCol w:w="1540"/>
      </w:tblGrid>
      <w:tr w:rsidR="00F42B18" w:rsidRPr="00DB2633" w:rsidTr="00D22E25">
        <w:trPr>
          <w:trHeight w:val="300"/>
        </w:trPr>
        <w:tc>
          <w:tcPr>
            <w:tcW w:w="2117" w:type="dxa"/>
            <w:tcBorders>
              <w:top w:val="single" w:sz="8" w:space="0" w:color="auto"/>
              <w:left w:val="single" w:sz="8" w:space="0" w:color="auto"/>
              <w:bottom w:val="single" w:sz="4" w:space="0" w:color="auto"/>
              <w:right w:val="single" w:sz="4" w:space="0" w:color="auto"/>
            </w:tcBorders>
            <w:shd w:val="clear" w:color="auto" w:fill="auto"/>
            <w:noWrap/>
            <w:hideMark/>
          </w:tcPr>
          <w:p w:rsidR="00F42B18" w:rsidRPr="00DB2633" w:rsidRDefault="00F42B18" w:rsidP="00D22E25">
            <w:pPr>
              <w:spacing w:after="0" w:line="240" w:lineRule="auto"/>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 </w:t>
            </w:r>
          </w:p>
        </w:tc>
        <w:tc>
          <w:tcPr>
            <w:tcW w:w="1420" w:type="dxa"/>
            <w:tcBorders>
              <w:top w:val="single" w:sz="8" w:space="0" w:color="auto"/>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2015</w:t>
            </w:r>
          </w:p>
        </w:tc>
        <w:tc>
          <w:tcPr>
            <w:tcW w:w="1640" w:type="dxa"/>
            <w:tcBorders>
              <w:top w:val="single" w:sz="8" w:space="0" w:color="auto"/>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2016</w:t>
            </w:r>
          </w:p>
        </w:tc>
        <w:tc>
          <w:tcPr>
            <w:tcW w:w="1480" w:type="dxa"/>
            <w:tcBorders>
              <w:top w:val="single" w:sz="8" w:space="0" w:color="auto"/>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2017</w:t>
            </w:r>
          </w:p>
        </w:tc>
        <w:tc>
          <w:tcPr>
            <w:tcW w:w="1380" w:type="dxa"/>
            <w:tcBorders>
              <w:top w:val="single" w:sz="8" w:space="0" w:color="auto"/>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2018</w:t>
            </w:r>
          </w:p>
        </w:tc>
        <w:tc>
          <w:tcPr>
            <w:tcW w:w="1540" w:type="dxa"/>
            <w:tcBorders>
              <w:top w:val="single" w:sz="8" w:space="0" w:color="auto"/>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ВСЕГО</w:t>
            </w:r>
          </w:p>
        </w:tc>
      </w:tr>
      <w:tr w:rsidR="00F42B18" w:rsidRPr="00DB2633" w:rsidTr="00D22E25">
        <w:trPr>
          <w:trHeight w:val="451"/>
        </w:trPr>
        <w:tc>
          <w:tcPr>
            <w:tcW w:w="2117" w:type="dxa"/>
            <w:tcBorders>
              <w:top w:val="nil"/>
              <w:left w:val="single" w:sz="8" w:space="0" w:color="auto"/>
              <w:bottom w:val="single" w:sz="4"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Объем добытой руды, тыс. тонн</w:t>
            </w:r>
          </w:p>
        </w:tc>
        <w:tc>
          <w:tcPr>
            <w:tcW w:w="142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3 628</w:t>
            </w:r>
          </w:p>
        </w:tc>
        <w:tc>
          <w:tcPr>
            <w:tcW w:w="164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7 119</w:t>
            </w:r>
          </w:p>
        </w:tc>
        <w:tc>
          <w:tcPr>
            <w:tcW w:w="148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7 158</w:t>
            </w:r>
          </w:p>
        </w:tc>
        <w:tc>
          <w:tcPr>
            <w:tcW w:w="1380" w:type="dxa"/>
            <w:tcBorders>
              <w:top w:val="nil"/>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3 282</w:t>
            </w:r>
          </w:p>
        </w:tc>
        <w:tc>
          <w:tcPr>
            <w:tcW w:w="1540" w:type="dxa"/>
            <w:tcBorders>
              <w:top w:val="nil"/>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21 188</w:t>
            </w:r>
          </w:p>
        </w:tc>
      </w:tr>
      <w:tr w:rsidR="00F42B18" w:rsidRPr="00DB2633" w:rsidTr="00D22E25">
        <w:trPr>
          <w:trHeight w:val="387"/>
        </w:trPr>
        <w:tc>
          <w:tcPr>
            <w:tcW w:w="2117" w:type="dxa"/>
            <w:tcBorders>
              <w:top w:val="nil"/>
              <w:left w:val="single" w:sz="8" w:space="0" w:color="auto"/>
              <w:bottom w:val="single" w:sz="4"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Объем вскрыши, тыс. тонн</w:t>
            </w:r>
          </w:p>
        </w:tc>
        <w:tc>
          <w:tcPr>
            <w:tcW w:w="142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2 642</w:t>
            </w:r>
          </w:p>
        </w:tc>
        <w:tc>
          <w:tcPr>
            <w:tcW w:w="164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8 183</w:t>
            </w:r>
          </w:p>
        </w:tc>
        <w:tc>
          <w:tcPr>
            <w:tcW w:w="148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6 951</w:t>
            </w:r>
          </w:p>
        </w:tc>
        <w:tc>
          <w:tcPr>
            <w:tcW w:w="1380" w:type="dxa"/>
            <w:tcBorders>
              <w:top w:val="nil"/>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1 512</w:t>
            </w:r>
          </w:p>
        </w:tc>
        <w:tc>
          <w:tcPr>
            <w:tcW w:w="1540" w:type="dxa"/>
            <w:tcBorders>
              <w:top w:val="nil"/>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19 289</w:t>
            </w:r>
          </w:p>
        </w:tc>
      </w:tr>
      <w:tr w:rsidR="00F42B18" w:rsidRPr="00DB2633" w:rsidTr="00D22E25">
        <w:trPr>
          <w:trHeight w:val="210"/>
        </w:trPr>
        <w:tc>
          <w:tcPr>
            <w:tcW w:w="2117" w:type="dxa"/>
            <w:tcBorders>
              <w:top w:val="nil"/>
              <w:left w:val="single" w:sz="8" w:space="0" w:color="auto"/>
              <w:bottom w:val="single" w:sz="4"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 xml:space="preserve">Всего </w:t>
            </w:r>
          </w:p>
        </w:tc>
        <w:tc>
          <w:tcPr>
            <w:tcW w:w="142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6 271</w:t>
            </w:r>
          </w:p>
        </w:tc>
        <w:tc>
          <w:tcPr>
            <w:tcW w:w="164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15 302</w:t>
            </w:r>
          </w:p>
        </w:tc>
        <w:tc>
          <w:tcPr>
            <w:tcW w:w="148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14 109</w:t>
            </w:r>
          </w:p>
        </w:tc>
        <w:tc>
          <w:tcPr>
            <w:tcW w:w="1380" w:type="dxa"/>
            <w:tcBorders>
              <w:top w:val="nil"/>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4 795</w:t>
            </w:r>
          </w:p>
        </w:tc>
        <w:tc>
          <w:tcPr>
            <w:tcW w:w="1540" w:type="dxa"/>
            <w:tcBorders>
              <w:top w:val="nil"/>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40 477</w:t>
            </w:r>
          </w:p>
        </w:tc>
      </w:tr>
      <w:tr w:rsidR="00F42B18" w:rsidRPr="00DB2633" w:rsidTr="000D7C21">
        <w:trPr>
          <w:trHeight w:val="140"/>
        </w:trPr>
        <w:tc>
          <w:tcPr>
            <w:tcW w:w="9577" w:type="dxa"/>
            <w:gridSpan w:val="6"/>
            <w:tcBorders>
              <w:top w:val="single" w:sz="4" w:space="0" w:color="auto"/>
              <w:left w:val="single" w:sz="8" w:space="0" w:color="auto"/>
              <w:bottom w:val="single" w:sz="4" w:space="0" w:color="auto"/>
              <w:right w:val="single" w:sz="8" w:space="0" w:color="000000"/>
            </w:tcBorders>
            <w:shd w:val="clear" w:color="auto" w:fill="auto"/>
            <w:hideMark/>
          </w:tcPr>
          <w:p w:rsidR="00F42B18" w:rsidRPr="000D7C21" w:rsidRDefault="00F42B18" w:rsidP="00D22E25">
            <w:pPr>
              <w:spacing w:after="0" w:line="240" w:lineRule="auto"/>
              <w:jc w:val="both"/>
              <w:rPr>
                <w:rFonts w:ascii="Times New Roman" w:eastAsia="Times New Roman" w:hAnsi="Times New Roman" w:cs="Times New Roman"/>
                <w:color w:val="000000"/>
                <w:sz w:val="20"/>
                <w:szCs w:val="20"/>
                <w:lang w:val="en-US" w:eastAsia="ru-RU"/>
              </w:rPr>
            </w:pPr>
          </w:p>
        </w:tc>
      </w:tr>
      <w:tr w:rsidR="00F42B18" w:rsidRPr="00DB2633" w:rsidTr="00D22E25">
        <w:trPr>
          <w:trHeight w:val="443"/>
        </w:trPr>
        <w:tc>
          <w:tcPr>
            <w:tcW w:w="2117" w:type="dxa"/>
            <w:tcBorders>
              <w:top w:val="nil"/>
              <w:left w:val="single" w:sz="8" w:space="0" w:color="auto"/>
              <w:bottom w:val="single" w:sz="4"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Содержание золота, унций на тонну</w:t>
            </w:r>
          </w:p>
        </w:tc>
        <w:tc>
          <w:tcPr>
            <w:tcW w:w="142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0,012</w:t>
            </w:r>
          </w:p>
        </w:tc>
        <w:tc>
          <w:tcPr>
            <w:tcW w:w="164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0,013</w:t>
            </w:r>
          </w:p>
        </w:tc>
        <w:tc>
          <w:tcPr>
            <w:tcW w:w="148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0,016</w:t>
            </w:r>
          </w:p>
        </w:tc>
        <w:tc>
          <w:tcPr>
            <w:tcW w:w="1380" w:type="dxa"/>
            <w:tcBorders>
              <w:top w:val="nil"/>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0,017</w:t>
            </w:r>
          </w:p>
        </w:tc>
        <w:tc>
          <w:tcPr>
            <w:tcW w:w="1540" w:type="dxa"/>
            <w:tcBorders>
              <w:top w:val="nil"/>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0,014</w:t>
            </w:r>
          </w:p>
        </w:tc>
      </w:tr>
      <w:tr w:rsidR="00F42B18" w:rsidRPr="00DB2633" w:rsidTr="00D22E25">
        <w:trPr>
          <w:trHeight w:val="408"/>
        </w:trPr>
        <w:tc>
          <w:tcPr>
            <w:tcW w:w="2117" w:type="dxa"/>
            <w:tcBorders>
              <w:top w:val="nil"/>
              <w:left w:val="single" w:sz="8" w:space="0" w:color="auto"/>
              <w:bottom w:val="single" w:sz="4"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Добытое золото, тройских унций</w:t>
            </w:r>
          </w:p>
        </w:tc>
        <w:tc>
          <w:tcPr>
            <w:tcW w:w="142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44 634</w:t>
            </w:r>
          </w:p>
        </w:tc>
        <w:tc>
          <w:tcPr>
            <w:tcW w:w="164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90 713</w:t>
            </w:r>
          </w:p>
        </w:tc>
        <w:tc>
          <w:tcPr>
            <w:tcW w:w="148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111 948</w:t>
            </w:r>
          </w:p>
        </w:tc>
        <w:tc>
          <w:tcPr>
            <w:tcW w:w="1380" w:type="dxa"/>
            <w:tcBorders>
              <w:top w:val="nil"/>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55 109</w:t>
            </w:r>
          </w:p>
        </w:tc>
        <w:tc>
          <w:tcPr>
            <w:tcW w:w="1540" w:type="dxa"/>
            <w:tcBorders>
              <w:top w:val="nil"/>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302 404</w:t>
            </w:r>
          </w:p>
        </w:tc>
      </w:tr>
      <w:tr w:rsidR="00F42B18" w:rsidRPr="00DB2633" w:rsidTr="000D7C21">
        <w:trPr>
          <w:trHeight w:val="170"/>
        </w:trPr>
        <w:tc>
          <w:tcPr>
            <w:tcW w:w="9577" w:type="dxa"/>
            <w:gridSpan w:val="6"/>
            <w:tcBorders>
              <w:top w:val="single" w:sz="4" w:space="0" w:color="auto"/>
              <w:left w:val="single" w:sz="8" w:space="0" w:color="auto"/>
              <w:bottom w:val="single" w:sz="4" w:space="0" w:color="auto"/>
              <w:right w:val="single" w:sz="8" w:space="0" w:color="000000"/>
            </w:tcBorders>
            <w:shd w:val="clear" w:color="auto" w:fill="auto"/>
            <w:hideMark/>
          </w:tcPr>
          <w:p w:rsidR="00F42B18" w:rsidRPr="000D7C21" w:rsidRDefault="00F42B18" w:rsidP="00D22E25">
            <w:pPr>
              <w:spacing w:after="0" w:line="240" w:lineRule="auto"/>
              <w:jc w:val="both"/>
              <w:rPr>
                <w:rFonts w:ascii="Times New Roman" w:eastAsia="Times New Roman" w:hAnsi="Times New Roman" w:cs="Times New Roman"/>
                <w:color w:val="000000"/>
                <w:sz w:val="20"/>
                <w:szCs w:val="20"/>
                <w:lang w:val="en-US" w:eastAsia="ru-RU"/>
              </w:rPr>
            </w:pPr>
          </w:p>
        </w:tc>
      </w:tr>
      <w:tr w:rsidR="00F42B18" w:rsidRPr="00DB2633" w:rsidTr="00D22E25">
        <w:trPr>
          <w:trHeight w:val="389"/>
        </w:trPr>
        <w:tc>
          <w:tcPr>
            <w:tcW w:w="2117" w:type="dxa"/>
            <w:tcBorders>
              <w:top w:val="nil"/>
              <w:left w:val="single" w:sz="8" w:space="0" w:color="auto"/>
              <w:bottom w:val="single" w:sz="4"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Извлеченное золото, тройских унций</w:t>
            </w:r>
          </w:p>
        </w:tc>
        <w:tc>
          <w:tcPr>
            <w:tcW w:w="142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28 437</w:t>
            </w:r>
          </w:p>
        </w:tc>
        <w:tc>
          <w:tcPr>
            <w:tcW w:w="164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77 106</w:t>
            </w:r>
          </w:p>
        </w:tc>
        <w:tc>
          <w:tcPr>
            <w:tcW w:w="148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75 713</w:t>
            </w:r>
          </w:p>
        </w:tc>
        <w:tc>
          <w:tcPr>
            <w:tcW w:w="1380" w:type="dxa"/>
            <w:tcBorders>
              <w:top w:val="nil"/>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34 168</w:t>
            </w:r>
          </w:p>
        </w:tc>
        <w:tc>
          <w:tcPr>
            <w:tcW w:w="1540" w:type="dxa"/>
            <w:tcBorders>
              <w:top w:val="nil"/>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215 423</w:t>
            </w:r>
          </w:p>
        </w:tc>
      </w:tr>
      <w:tr w:rsidR="00F42B18" w:rsidRPr="00DB2633" w:rsidTr="00D22E25">
        <w:trPr>
          <w:trHeight w:val="637"/>
        </w:trPr>
        <w:tc>
          <w:tcPr>
            <w:tcW w:w="2117" w:type="dxa"/>
            <w:tcBorders>
              <w:top w:val="nil"/>
              <w:left w:val="single" w:sz="8" w:space="0" w:color="auto"/>
              <w:bottom w:val="single" w:sz="4"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Золото с </w:t>
            </w:r>
            <w:proofErr w:type="spellStart"/>
            <w:r w:rsidRPr="00DB2633">
              <w:rPr>
                <w:rFonts w:ascii="Times New Roman" w:eastAsia="Times New Roman" w:hAnsi="Times New Roman" w:cs="Times New Roman"/>
                <w:color w:val="000000"/>
                <w:sz w:val="20"/>
                <w:szCs w:val="20"/>
                <w:lang w:eastAsia="ru-RU"/>
              </w:rPr>
              <w:t>выщелачивателя</w:t>
            </w:r>
            <w:proofErr w:type="spellEnd"/>
            <w:r w:rsidRPr="00DB2633">
              <w:rPr>
                <w:rFonts w:ascii="Times New Roman" w:eastAsia="Times New Roman" w:hAnsi="Times New Roman" w:cs="Times New Roman"/>
                <w:color w:val="000000"/>
                <w:sz w:val="20"/>
                <w:szCs w:val="20"/>
                <w:lang w:eastAsia="ru-RU"/>
              </w:rPr>
              <w:t>, тройских унций</w:t>
            </w:r>
          </w:p>
        </w:tc>
        <w:tc>
          <w:tcPr>
            <w:tcW w:w="142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11 367</w:t>
            </w:r>
          </w:p>
        </w:tc>
        <w:tc>
          <w:tcPr>
            <w:tcW w:w="164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6 014</w:t>
            </w:r>
          </w:p>
        </w:tc>
        <w:tc>
          <w:tcPr>
            <w:tcW w:w="1480" w:type="dxa"/>
            <w:tcBorders>
              <w:top w:val="nil"/>
              <w:left w:val="nil"/>
              <w:bottom w:val="single" w:sz="4"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w:t>
            </w:r>
          </w:p>
        </w:tc>
        <w:tc>
          <w:tcPr>
            <w:tcW w:w="1380" w:type="dxa"/>
            <w:tcBorders>
              <w:top w:val="nil"/>
              <w:left w:val="nil"/>
              <w:bottom w:val="single" w:sz="4"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w:t>
            </w:r>
          </w:p>
        </w:tc>
        <w:tc>
          <w:tcPr>
            <w:tcW w:w="1540" w:type="dxa"/>
            <w:tcBorders>
              <w:top w:val="nil"/>
              <w:left w:val="single" w:sz="8" w:space="0" w:color="auto"/>
              <w:bottom w:val="single" w:sz="4"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17 381</w:t>
            </w:r>
          </w:p>
        </w:tc>
      </w:tr>
      <w:tr w:rsidR="00F42B18" w:rsidRPr="00DB2633" w:rsidTr="00D22E25">
        <w:trPr>
          <w:trHeight w:val="349"/>
        </w:trPr>
        <w:tc>
          <w:tcPr>
            <w:tcW w:w="2117" w:type="dxa"/>
            <w:tcBorders>
              <w:top w:val="nil"/>
              <w:left w:val="single" w:sz="8" w:space="0" w:color="auto"/>
              <w:bottom w:val="single" w:sz="8" w:space="0" w:color="auto"/>
              <w:right w:val="single" w:sz="4" w:space="0" w:color="auto"/>
            </w:tcBorders>
            <w:shd w:val="clear" w:color="auto" w:fill="auto"/>
            <w:hideMark/>
          </w:tcPr>
          <w:p w:rsidR="00F42B18" w:rsidRPr="00DB2633" w:rsidRDefault="00F42B18" w:rsidP="00D22E25">
            <w:pPr>
              <w:spacing w:after="0" w:line="240" w:lineRule="auto"/>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ВСЕГО ДЛЯ ПРОДАЖИ</w:t>
            </w:r>
          </w:p>
        </w:tc>
        <w:tc>
          <w:tcPr>
            <w:tcW w:w="1420" w:type="dxa"/>
            <w:tcBorders>
              <w:top w:val="nil"/>
              <w:left w:val="nil"/>
              <w:bottom w:val="single" w:sz="8"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39 804</w:t>
            </w:r>
          </w:p>
        </w:tc>
        <w:tc>
          <w:tcPr>
            <w:tcW w:w="1640" w:type="dxa"/>
            <w:tcBorders>
              <w:top w:val="nil"/>
              <w:left w:val="nil"/>
              <w:bottom w:val="single" w:sz="8"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83 120</w:t>
            </w:r>
          </w:p>
        </w:tc>
        <w:tc>
          <w:tcPr>
            <w:tcW w:w="1480" w:type="dxa"/>
            <w:tcBorders>
              <w:top w:val="nil"/>
              <w:left w:val="nil"/>
              <w:bottom w:val="single" w:sz="8" w:space="0" w:color="auto"/>
              <w:right w:val="single" w:sz="4" w:space="0" w:color="auto"/>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75 713</w:t>
            </w:r>
          </w:p>
        </w:tc>
        <w:tc>
          <w:tcPr>
            <w:tcW w:w="1380" w:type="dxa"/>
            <w:tcBorders>
              <w:top w:val="nil"/>
              <w:left w:val="nil"/>
              <w:bottom w:val="single" w:sz="8" w:space="0" w:color="auto"/>
              <w:right w:val="nil"/>
            </w:tcBorders>
            <w:shd w:val="clear" w:color="auto" w:fill="auto"/>
            <w:noWrap/>
            <w:hideMark/>
          </w:tcPr>
          <w:p w:rsidR="00F42B18" w:rsidRPr="00DB2633" w:rsidRDefault="00F42B18" w:rsidP="00D22E25">
            <w:pPr>
              <w:spacing w:after="0" w:line="240" w:lineRule="auto"/>
              <w:jc w:val="center"/>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34 168</w:t>
            </w:r>
          </w:p>
        </w:tc>
        <w:tc>
          <w:tcPr>
            <w:tcW w:w="1540" w:type="dxa"/>
            <w:tcBorders>
              <w:top w:val="nil"/>
              <w:left w:val="single" w:sz="8" w:space="0" w:color="auto"/>
              <w:bottom w:val="single" w:sz="8" w:space="0" w:color="auto"/>
              <w:right w:val="single" w:sz="8" w:space="0" w:color="auto"/>
            </w:tcBorders>
            <w:shd w:val="clear" w:color="auto" w:fill="auto"/>
            <w:noWrap/>
            <w:hideMark/>
          </w:tcPr>
          <w:p w:rsidR="00F42B18" w:rsidRPr="00DB2633" w:rsidRDefault="00F42B18" w:rsidP="00D22E25">
            <w:pPr>
              <w:spacing w:after="0" w:line="240" w:lineRule="auto"/>
              <w:jc w:val="both"/>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232 804</w:t>
            </w:r>
          </w:p>
        </w:tc>
      </w:tr>
    </w:tbl>
    <w:p w:rsidR="00F42B18" w:rsidRPr="00DB2633" w:rsidRDefault="00F42B18" w:rsidP="00F42B18">
      <w:pPr>
        <w:spacing w:after="0" w:line="240" w:lineRule="auto"/>
        <w:jc w:val="both"/>
        <w:rPr>
          <w:rFonts w:ascii="Times New Roman" w:eastAsiaTheme="minorEastAsia" w:hAnsi="Times New Roman" w:cs="Times New Roman"/>
          <w:sz w:val="20"/>
          <w:szCs w:val="20"/>
          <w:lang w:val="en-US"/>
        </w:rPr>
      </w:pPr>
      <w:r w:rsidRPr="00DB2633">
        <w:rPr>
          <w:rFonts w:ascii="Times New Roman" w:hAnsi="Times New Roman" w:cs="Times New Roman"/>
          <w:sz w:val="20"/>
          <w:szCs w:val="20"/>
        </w:rPr>
        <w:t>Источник</w:t>
      </w:r>
      <w:r w:rsidRPr="00DB2633">
        <w:rPr>
          <w:rFonts w:ascii="Times New Roman" w:hAnsi="Times New Roman" w:cs="Times New Roman"/>
          <w:sz w:val="20"/>
          <w:szCs w:val="20"/>
          <w:lang w:val="en-US"/>
        </w:rPr>
        <w:t xml:space="preserve">: </w:t>
      </w:r>
      <w:r w:rsidR="00C22580" w:rsidRPr="00DB2633">
        <w:rPr>
          <w:rFonts w:ascii="Times New Roman" w:hAnsi="Times New Roman" w:cs="Times New Roman"/>
          <w:sz w:val="20"/>
          <w:szCs w:val="24"/>
          <w:lang w:val="en-US"/>
        </w:rPr>
        <w:t xml:space="preserve">Technical report 2015, </w:t>
      </w:r>
      <w:r w:rsidR="00C22580">
        <w:rPr>
          <w:rFonts w:ascii="Times New Roman" w:hAnsi="Times New Roman" w:cs="Times New Roman"/>
          <w:sz w:val="20"/>
          <w:szCs w:val="24"/>
          <w:lang w:val="en-US"/>
        </w:rPr>
        <w:t>Pan Gold Project</w:t>
      </w:r>
    </w:p>
    <w:p w:rsidR="00F42B18" w:rsidRPr="00DB2633" w:rsidRDefault="00F42B18" w:rsidP="00961773">
      <w:pPr>
        <w:pStyle w:val="a3"/>
        <w:spacing w:after="0" w:line="240" w:lineRule="auto"/>
        <w:ind w:left="0" w:firstLine="709"/>
        <w:jc w:val="both"/>
        <w:rPr>
          <w:rFonts w:ascii="Times New Roman" w:eastAsiaTheme="minorEastAsia" w:hAnsi="Times New Roman" w:cs="Times New Roman"/>
          <w:sz w:val="28"/>
          <w:szCs w:val="28"/>
          <w:lang w:val="en-US"/>
        </w:rPr>
      </w:pPr>
    </w:p>
    <w:p w:rsidR="00F42B18"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Для данного проекта цена на золото была установлена на уровне $1 200 за тройскую унцию, основываясь на прогнозе цен на золото от нескольких кредитных учреждений в США и Канаде.</w:t>
      </w:r>
    </w:p>
    <w:p w:rsidR="00C842E1" w:rsidRDefault="00C842E1" w:rsidP="00F42B18">
      <w:pPr>
        <w:pStyle w:val="a3"/>
        <w:spacing w:after="0" w:line="360" w:lineRule="auto"/>
        <w:ind w:left="0" w:firstLine="567"/>
        <w:jc w:val="both"/>
        <w:rPr>
          <w:rFonts w:ascii="Times New Roman" w:eastAsiaTheme="minorEastAsia" w:hAnsi="Times New Roman" w:cs="Times New Roman"/>
          <w:sz w:val="24"/>
          <w:szCs w:val="28"/>
        </w:rPr>
      </w:pPr>
    </w:p>
    <w:p w:rsidR="00961773" w:rsidRPr="009B5FFF" w:rsidRDefault="00961773" w:rsidP="009B5FFF">
      <w:pPr>
        <w:spacing w:after="0" w:line="240" w:lineRule="auto"/>
        <w:ind w:firstLine="567"/>
        <w:rPr>
          <w:rFonts w:ascii="Times New Roman" w:hAnsi="Times New Roman" w:cs="Times New Roman"/>
          <w:i/>
          <w:sz w:val="28"/>
          <w:szCs w:val="28"/>
        </w:rPr>
      </w:pPr>
    </w:p>
    <w:p w:rsidR="00F42B18" w:rsidRPr="00DB2633" w:rsidRDefault="00F42B18" w:rsidP="009B5FFF">
      <w:pPr>
        <w:spacing w:after="0" w:line="240" w:lineRule="auto"/>
        <w:ind w:firstLine="567"/>
        <w:rPr>
          <w:rFonts w:ascii="Times New Roman" w:hAnsi="Times New Roman" w:cs="Times New Roman"/>
          <w:i/>
          <w:sz w:val="28"/>
          <w:szCs w:val="28"/>
        </w:rPr>
      </w:pPr>
      <w:bookmarkStart w:id="21" w:name="_Toc512200194"/>
      <w:r w:rsidRPr="00DB2633">
        <w:rPr>
          <w:rFonts w:ascii="Times New Roman" w:hAnsi="Times New Roman" w:cs="Times New Roman"/>
          <w:i/>
          <w:sz w:val="28"/>
          <w:szCs w:val="28"/>
        </w:rPr>
        <w:lastRenderedPageBreak/>
        <w:t>Операционные расходы</w:t>
      </w:r>
      <w:bookmarkEnd w:id="21"/>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Операционные расходы базируются на имеющихся у компании соглашениях с контрагентами и, для оценки операционных расходов на обработку, на основе запланированных изменений в дроблении и агломерации. Расходы на добычу полезных ископаемых оценены в $2,00 за тонну материала. Расходы на обработку Северного Пана рассчитаны на уровне $3,00 за тонну руды и предполагают вторичное и третичное дробление без агломерации. Расходы на обработку для Южного Пана рассчитаны на уровне $2,75 за тонну руды и предполагают первичное дробление и агломерацию. К расходам на обработку относятся расходы на абсорбцию, десорбцию, рафинирование и выщелачивание. Общие и административные расходы оценены в $0,80 за тонну руды. </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Помимо данных расходов, у компании </w:t>
      </w:r>
      <w:proofErr w:type="spellStart"/>
      <w:r w:rsidRPr="00DB2633">
        <w:rPr>
          <w:rFonts w:ascii="Times New Roman" w:eastAsiaTheme="minorEastAsia" w:hAnsi="Times New Roman" w:cs="Times New Roman"/>
          <w:sz w:val="24"/>
          <w:szCs w:val="28"/>
        </w:rPr>
        <w:t>Мидвэй</w:t>
      </w:r>
      <w:proofErr w:type="spellEnd"/>
      <w:r w:rsidRPr="00DB2633">
        <w:rPr>
          <w:rFonts w:ascii="Times New Roman" w:eastAsiaTheme="minorEastAsia" w:hAnsi="Times New Roman" w:cs="Times New Roman"/>
          <w:sz w:val="24"/>
          <w:szCs w:val="28"/>
        </w:rPr>
        <w:t xml:space="preserve"> подписано соглашение по поводу очистки золота с перерабатывающей корпорацией </w:t>
      </w:r>
      <w:proofErr w:type="spellStart"/>
      <w:r w:rsidRPr="00DB2633">
        <w:rPr>
          <w:rFonts w:ascii="Times New Roman" w:eastAsiaTheme="minorEastAsia" w:hAnsi="Times New Roman" w:cs="Times New Roman"/>
          <w:sz w:val="24"/>
          <w:szCs w:val="28"/>
        </w:rPr>
        <w:t>Металор</w:t>
      </w:r>
      <w:proofErr w:type="spellEnd"/>
      <w:r w:rsidRPr="00DB2633">
        <w:rPr>
          <w:rFonts w:ascii="Times New Roman" w:eastAsiaTheme="minorEastAsia" w:hAnsi="Times New Roman" w:cs="Times New Roman"/>
          <w:sz w:val="24"/>
          <w:szCs w:val="28"/>
        </w:rPr>
        <w:t xml:space="preserve"> США со следующими условиями:</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Плата за обработку: $0,45 за унцию;</w:t>
      </w:r>
    </w:p>
    <w:p w:rsidR="00F42B18" w:rsidRPr="00DB2633" w:rsidRDefault="00F42B18" w:rsidP="00F42B18">
      <w:pPr>
        <w:pStyle w:val="a3"/>
        <w:spacing w:after="0" w:line="360" w:lineRule="auto"/>
        <w:ind w:left="0" w:firstLine="567"/>
        <w:rPr>
          <w:rFonts w:ascii="Times New Roman" w:eastAsiaTheme="minorEastAsia" w:hAnsi="Times New Roman" w:cs="Times New Roman"/>
          <w:sz w:val="24"/>
          <w:szCs w:val="28"/>
          <w:highlight w:val="yellow"/>
        </w:rPr>
      </w:pPr>
      <w:r w:rsidRPr="00DB2633">
        <w:rPr>
          <w:rFonts w:ascii="Times New Roman" w:eastAsiaTheme="minorEastAsia" w:hAnsi="Times New Roman" w:cs="Times New Roman"/>
          <w:sz w:val="24"/>
          <w:szCs w:val="28"/>
        </w:rPr>
        <w:t>• Транспортировка: $400 за партию плюс $0,21 за унцию.</w:t>
      </w:r>
      <w:r w:rsidRPr="00DB2633">
        <w:rPr>
          <w:rFonts w:ascii="Times New Roman" w:eastAsiaTheme="minorEastAsia" w:hAnsi="Times New Roman" w:cs="Times New Roman"/>
          <w:sz w:val="24"/>
          <w:szCs w:val="28"/>
          <w:highlight w:val="yellow"/>
        </w:rPr>
        <w:t xml:space="preserve"> </w:t>
      </w:r>
    </w:p>
    <w:p w:rsidR="00F42B18" w:rsidRPr="00DB2633" w:rsidRDefault="00961773" w:rsidP="00F42B18">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3.4</w:t>
      </w:r>
      <w:r w:rsidR="00F42B18" w:rsidRPr="00DB2633">
        <w:rPr>
          <w:rFonts w:ascii="Times New Roman" w:hAnsi="Times New Roman" w:cs="Times New Roman"/>
          <w:i/>
          <w:sz w:val="24"/>
          <w:szCs w:val="24"/>
        </w:rPr>
        <w:t xml:space="preserve"> </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Удельные операционные расходы</w:t>
      </w:r>
    </w:p>
    <w:p w:rsidR="00961773" w:rsidRPr="00DB2633" w:rsidRDefault="00961773" w:rsidP="00961773">
      <w:pPr>
        <w:spacing w:after="0" w:line="240" w:lineRule="auto"/>
        <w:jc w:val="center"/>
        <w:rPr>
          <w:rFonts w:ascii="Times New Roman" w:hAnsi="Times New Roman" w:cs="Times New Roman"/>
          <w:b/>
          <w:sz w:val="24"/>
          <w:szCs w:val="28"/>
        </w:rPr>
      </w:pPr>
    </w:p>
    <w:tbl>
      <w:tblPr>
        <w:tblW w:w="6680" w:type="dxa"/>
        <w:jc w:val="center"/>
        <w:tblLook w:val="04A0" w:firstRow="1" w:lastRow="0" w:firstColumn="1" w:lastColumn="0" w:noHBand="0" w:noVBand="1"/>
      </w:tblPr>
      <w:tblGrid>
        <w:gridCol w:w="5140"/>
        <w:gridCol w:w="1540"/>
      </w:tblGrid>
      <w:tr w:rsidR="00F42B18" w:rsidRPr="00DB2633" w:rsidTr="00D22E25">
        <w:trPr>
          <w:trHeight w:val="300"/>
          <w:jc w:val="center"/>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Плата за обработку ($ за унцию)</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0,45 </w:t>
            </w:r>
          </w:p>
        </w:tc>
      </w:tr>
      <w:tr w:rsidR="00F42B18" w:rsidRPr="00DB2633" w:rsidTr="00D22E25">
        <w:trPr>
          <w:trHeight w:val="300"/>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Плата за транспортировку ($ за унцию)</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0,21 </w:t>
            </w:r>
          </w:p>
        </w:tc>
      </w:tr>
      <w:tr w:rsidR="00F42B18" w:rsidRPr="00DB2633" w:rsidTr="00D22E25">
        <w:trPr>
          <w:trHeight w:val="300"/>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Плата за транспортировку ($ в месяц)</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2 775 </w:t>
            </w:r>
          </w:p>
        </w:tc>
      </w:tr>
      <w:tr w:rsidR="00F42B18" w:rsidRPr="00DB2633" w:rsidTr="00D22E25">
        <w:trPr>
          <w:trHeight w:val="300"/>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Оплата банковских переводов ($ в месяц)</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60 </w:t>
            </w:r>
          </w:p>
        </w:tc>
      </w:tr>
      <w:tr w:rsidR="00F42B18" w:rsidRPr="00DB2633" w:rsidTr="00D22E25">
        <w:trPr>
          <w:trHeight w:val="300"/>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Добыча ($ за тонну)</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2 </w:t>
            </w:r>
          </w:p>
        </w:tc>
      </w:tr>
      <w:tr w:rsidR="00F42B18" w:rsidRPr="00DB2633" w:rsidTr="00D22E25">
        <w:trPr>
          <w:trHeight w:val="300"/>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Обработка (Южный Пан) ($за тонну)</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2,75 </w:t>
            </w:r>
          </w:p>
        </w:tc>
      </w:tr>
      <w:tr w:rsidR="00F42B18" w:rsidRPr="00DB2633" w:rsidTr="00D22E25">
        <w:trPr>
          <w:trHeight w:val="300"/>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Обработка (Северный Пан) ($за тонну)</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3 </w:t>
            </w:r>
          </w:p>
        </w:tc>
      </w:tr>
      <w:tr w:rsidR="00F42B18" w:rsidRPr="00DB2633" w:rsidTr="00D22E25">
        <w:trPr>
          <w:trHeight w:val="300"/>
          <w:jc w:val="center"/>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Административные расходы ($ за тонну руды)</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0,80 </w:t>
            </w:r>
          </w:p>
        </w:tc>
      </w:tr>
    </w:tbl>
    <w:p w:rsidR="00F42B18" w:rsidRPr="00DB2633" w:rsidRDefault="00F42B18" w:rsidP="00F42B18">
      <w:pPr>
        <w:spacing w:after="0" w:line="240" w:lineRule="auto"/>
        <w:jc w:val="both"/>
        <w:rPr>
          <w:rFonts w:ascii="Times New Roman" w:eastAsiaTheme="minorEastAsia" w:hAnsi="Times New Roman" w:cs="Times New Roman"/>
          <w:szCs w:val="28"/>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xml:space="preserve">: </w:t>
      </w:r>
      <w:r w:rsidR="00C22580" w:rsidRPr="00DB2633">
        <w:rPr>
          <w:rFonts w:ascii="Times New Roman" w:hAnsi="Times New Roman" w:cs="Times New Roman"/>
          <w:sz w:val="20"/>
          <w:szCs w:val="24"/>
          <w:lang w:val="en-US"/>
        </w:rPr>
        <w:t xml:space="preserve">Technical report 2015, </w:t>
      </w:r>
      <w:r w:rsidR="00C22580">
        <w:rPr>
          <w:rFonts w:ascii="Times New Roman" w:hAnsi="Times New Roman" w:cs="Times New Roman"/>
          <w:sz w:val="20"/>
          <w:szCs w:val="24"/>
          <w:lang w:val="en-US"/>
        </w:rPr>
        <w:t>Pan Gold Project</w:t>
      </w:r>
    </w:p>
    <w:p w:rsidR="00F42B18" w:rsidRPr="00DB2633" w:rsidRDefault="00F42B18" w:rsidP="00961773">
      <w:pPr>
        <w:spacing w:after="0" w:line="240" w:lineRule="auto"/>
        <w:rPr>
          <w:rFonts w:ascii="Times New Roman" w:hAnsi="Times New Roman" w:cs="Times New Roman"/>
          <w:i/>
          <w:sz w:val="28"/>
          <w:szCs w:val="28"/>
          <w:lang w:val="en-US"/>
        </w:rPr>
      </w:pPr>
    </w:p>
    <w:p w:rsidR="00F42B18" w:rsidRPr="00DB2633" w:rsidRDefault="00F42B18" w:rsidP="009B5FFF">
      <w:pPr>
        <w:spacing w:after="0" w:line="240" w:lineRule="auto"/>
        <w:ind w:firstLine="567"/>
        <w:rPr>
          <w:rFonts w:ascii="Times New Roman" w:hAnsi="Times New Roman" w:cs="Times New Roman"/>
          <w:i/>
          <w:sz w:val="28"/>
          <w:szCs w:val="28"/>
        </w:rPr>
      </w:pPr>
      <w:bookmarkStart w:id="22" w:name="_Toc512200195"/>
      <w:r w:rsidRPr="00DB2633">
        <w:rPr>
          <w:rFonts w:ascii="Times New Roman" w:hAnsi="Times New Roman" w:cs="Times New Roman"/>
          <w:i/>
          <w:sz w:val="28"/>
          <w:szCs w:val="28"/>
        </w:rPr>
        <w:t>Роялти и налоги</w:t>
      </w:r>
      <w:bookmarkEnd w:id="22"/>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Базируясь на основополагающих соглашениях компании </w:t>
      </w:r>
      <w:proofErr w:type="spellStart"/>
      <w:r w:rsidRPr="00DB2633">
        <w:rPr>
          <w:rFonts w:ascii="Times New Roman" w:eastAsiaTheme="minorEastAsia" w:hAnsi="Times New Roman" w:cs="Times New Roman"/>
          <w:sz w:val="24"/>
          <w:szCs w:val="28"/>
        </w:rPr>
        <w:t>Мидвэй</w:t>
      </w:r>
      <w:proofErr w:type="spellEnd"/>
      <w:r w:rsidRPr="00DB2633">
        <w:rPr>
          <w:rFonts w:ascii="Times New Roman" w:eastAsiaTheme="minorEastAsia" w:hAnsi="Times New Roman" w:cs="Times New Roman"/>
          <w:sz w:val="24"/>
          <w:szCs w:val="28"/>
        </w:rPr>
        <w:t xml:space="preserve"> касательно её собственности, при расчете чистой выручки компании необходимо учитывать 4% роялти.</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Чистая выручка от всех операций по добыче полезных ископаемых в штате Невада подлежит налогообложению. Кроме того, в штате действует налог на недвижимость. Сумма налога на полезные ископаемые основана на доходе, полученном от продажи всех минеральных продуктов из рудника, за исключением:</w:t>
      </w:r>
    </w:p>
    <w:p w:rsidR="00F42B18" w:rsidRPr="00DB2633" w:rsidRDefault="00F42B18" w:rsidP="00F42B18">
      <w:pPr>
        <w:pStyle w:val="a3"/>
        <w:numPr>
          <w:ilvl w:val="0"/>
          <w:numId w:val="32"/>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роялти; </w:t>
      </w:r>
    </w:p>
    <w:p w:rsidR="00F42B18" w:rsidRPr="00DB2633" w:rsidRDefault="00F42B18" w:rsidP="00F42B18">
      <w:pPr>
        <w:pStyle w:val="a3"/>
        <w:numPr>
          <w:ilvl w:val="0"/>
          <w:numId w:val="32"/>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некоторых прямых затрат на добычу полезных ископаемых и административных расходов; </w:t>
      </w:r>
    </w:p>
    <w:p w:rsidR="00F42B18" w:rsidRPr="00DB2633" w:rsidRDefault="00F42B18" w:rsidP="00F42B18">
      <w:pPr>
        <w:pStyle w:val="a3"/>
        <w:numPr>
          <w:ilvl w:val="0"/>
          <w:numId w:val="32"/>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расходов на разработку, понесенных в течение года; </w:t>
      </w:r>
    </w:p>
    <w:p w:rsidR="00F42B18" w:rsidRPr="00DB2633" w:rsidRDefault="00F42B18" w:rsidP="00F42B18">
      <w:pPr>
        <w:pStyle w:val="a3"/>
        <w:numPr>
          <w:ilvl w:val="0"/>
          <w:numId w:val="32"/>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lastRenderedPageBreak/>
        <w:t xml:space="preserve">предписанной амортизации материальных активов в соответствии с установленными, предопределенными классификациями, содержащимися в государственных нормах; </w:t>
      </w:r>
    </w:p>
    <w:p w:rsidR="00F42B18" w:rsidRPr="00DB2633" w:rsidRDefault="00F42B18" w:rsidP="00F42B18">
      <w:pPr>
        <w:pStyle w:val="a3"/>
        <w:numPr>
          <w:ilvl w:val="0"/>
          <w:numId w:val="32"/>
        </w:numPr>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расходов по мелиорации. </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Ставка налога устанавливается в размере, не превышающем 5%. Если чистая выручка составляет менее $4 млн, может применяться более низкая ставка, при этом минимальная ставка равна ставке ад валорем штата, 3,66%.</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Ставка налога на недвижимость устанавливается Уайт-</w:t>
      </w:r>
      <w:proofErr w:type="spellStart"/>
      <w:r w:rsidRPr="00DB2633">
        <w:rPr>
          <w:rFonts w:ascii="Times New Roman" w:eastAsiaTheme="minorEastAsia" w:hAnsi="Times New Roman" w:cs="Times New Roman"/>
          <w:sz w:val="24"/>
          <w:szCs w:val="28"/>
        </w:rPr>
        <w:t>Пайн</w:t>
      </w:r>
      <w:proofErr w:type="spellEnd"/>
      <w:r w:rsidRPr="00DB2633">
        <w:rPr>
          <w:rFonts w:ascii="Times New Roman" w:eastAsiaTheme="minorEastAsia" w:hAnsi="Times New Roman" w:cs="Times New Roman"/>
          <w:sz w:val="24"/>
          <w:szCs w:val="28"/>
        </w:rPr>
        <w:t>, юрисдикцией горнодобывающих операций. Налогооблагаемая стоимость имущества, которая включает в себя стоимость замещения за вычетом амортизации, умножается на 35% для получения Оценочной стоимости. Текущая ставка налога 3,66% применяется к данной Оценочной стоимости для получения суммы налога на имущество. (Это эквивалентно 1,281% стоимости замены имущества за вычетом амортизации).</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Налог на прибыль для Проекта Пан рассчитывался в соответствии с Федеральным законом США о подоходном налоге, поскольку штат Невада не взимает налог на прибыль. Из операционных доходов за вычетом операционных расходов (операционная прибыль) был рассчитан вычет за амортизацию фиксированных, подвижных и миноритарных активов. Фиксированное оборудование и мобильное оборудование обесцениваются в течение 10 лет по прямой ставке. 70% расходов на разработку месторождения амортизируются в течении первого года с использованием линейного метода начисления амортизации, оставшиеся 30% – в течение еще 5 лет.</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Федеральный закон США предоставляет компаниям, занимающимся добычей полезных ископаемых, налоговую скидку на истощение природных ресурсов: стоимостную (стоимость природных ресурсов, добытых из месторождения на протяжении срока службы рудника) или процентную (применение процента к валовому доходу за вычетом роялти для определения разрешенного вычета из налогооблагаемого дохода), что представляет собой значительный вычет.</w:t>
      </w:r>
      <w:r w:rsidRPr="00DB2633">
        <w:rPr>
          <w:rFonts w:ascii="Times New Roman" w:hAnsi="Times New Roman" w:cs="Times New Roman"/>
          <w:sz w:val="20"/>
        </w:rPr>
        <w:t xml:space="preserve"> </w:t>
      </w:r>
      <w:r w:rsidRPr="00DB2633">
        <w:rPr>
          <w:rFonts w:ascii="Times New Roman" w:eastAsiaTheme="minorEastAsia" w:hAnsi="Times New Roman" w:cs="Times New Roman"/>
          <w:sz w:val="24"/>
          <w:szCs w:val="28"/>
        </w:rPr>
        <w:t>Разрешенная ставка для золотых проектов составляет 15%. В 2015 и 2018 годах, благодаря процентной скидке на истощение, использовался минимальный налог. После включения минимального налога эффективная ставка налога на прибыль составила более 15% от операционной прибыли за вычетом допустимой амортизации.</w:t>
      </w:r>
    </w:p>
    <w:p w:rsidR="00F42B18" w:rsidRPr="00DB2633" w:rsidRDefault="00F42B18" w:rsidP="00961773">
      <w:pPr>
        <w:spacing w:after="0" w:line="240" w:lineRule="auto"/>
        <w:rPr>
          <w:rFonts w:ascii="Times New Roman" w:eastAsiaTheme="minorEastAsia" w:hAnsi="Times New Roman" w:cs="Times New Roman"/>
          <w:sz w:val="24"/>
          <w:szCs w:val="28"/>
        </w:rPr>
      </w:pPr>
    </w:p>
    <w:p w:rsidR="00F42B18" w:rsidRPr="00DB2633" w:rsidRDefault="00F42B18" w:rsidP="009B5FFF">
      <w:pPr>
        <w:spacing w:after="0" w:line="240" w:lineRule="auto"/>
        <w:ind w:firstLine="567"/>
        <w:rPr>
          <w:rFonts w:ascii="Times New Roman" w:hAnsi="Times New Roman" w:cs="Times New Roman"/>
          <w:i/>
          <w:sz w:val="28"/>
          <w:szCs w:val="28"/>
        </w:rPr>
      </w:pPr>
      <w:bookmarkStart w:id="23" w:name="_Toc512200196"/>
      <w:r w:rsidRPr="00DB2633">
        <w:rPr>
          <w:rFonts w:ascii="Times New Roman" w:hAnsi="Times New Roman" w:cs="Times New Roman"/>
          <w:i/>
          <w:sz w:val="28"/>
          <w:szCs w:val="28"/>
        </w:rPr>
        <w:t>Капитальные вложения</w:t>
      </w:r>
      <w:bookmarkEnd w:id="23"/>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В целях поддержания работы проект предполагает расширение площадки выщелачивания и создание дробильной, сортировочной и агломерационной установки. Расширение площадки для выщелачивания планируется начать в июле 2015 года и будет длиться примерно четыре месяца, что составит $11,5 млн. </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lastRenderedPageBreak/>
        <w:t>Более того, коммерческие операции определили, что руда данного месторождения имеет более низкую проницаемость, чем первоначально предполагалось, и для достижения приемлемой проницаемости руд необходима агломерация.</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 На время строительства выщелачивающей платформы и проектирования установки для раздавливания и агломерации руд Южного Пана, необходимо обеспечить сохранность доходов, что будет достигнуто первоначально, используя временную дробилку.</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В дальнейшем будет установлена ​​первичная дробилка и установка агломерации - такая установка будет завершена к январю 2016 года, а после– и вторичные и третичные дробилки для увеличения существующей установки.</w:t>
      </w:r>
    </w:p>
    <w:p w:rsidR="00F42B18" w:rsidRPr="00DB2633" w:rsidRDefault="00F42B18" w:rsidP="00F42B18">
      <w:pPr>
        <w:pStyle w:val="a3"/>
        <w:spacing w:after="0" w:line="360" w:lineRule="auto"/>
        <w:ind w:left="0" w:firstLine="567"/>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Оценка капитальных вложений</w:t>
      </w:r>
      <w:r w:rsidR="00023810">
        <w:rPr>
          <w:rFonts w:ascii="Times New Roman" w:eastAsiaTheme="minorEastAsia" w:hAnsi="Times New Roman" w:cs="Times New Roman"/>
          <w:sz w:val="24"/>
          <w:szCs w:val="28"/>
        </w:rPr>
        <w:t xml:space="preserve"> в карьеры</w:t>
      </w:r>
      <w:r w:rsidRPr="00DB2633">
        <w:rPr>
          <w:rFonts w:ascii="Times New Roman" w:eastAsiaTheme="minorEastAsia" w:hAnsi="Times New Roman" w:cs="Times New Roman"/>
          <w:sz w:val="24"/>
          <w:szCs w:val="28"/>
        </w:rPr>
        <w:t xml:space="preserve"> показаны в таблице 3.5. </w:t>
      </w:r>
    </w:p>
    <w:p w:rsidR="00C842E1" w:rsidRDefault="00C842E1" w:rsidP="00F42B18">
      <w:pPr>
        <w:spacing w:after="0" w:line="240" w:lineRule="auto"/>
        <w:jc w:val="right"/>
        <w:rPr>
          <w:rFonts w:ascii="Times New Roman" w:hAnsi="Times New Roman" w:cs="Times New Roman"/>
          <w:i/>
          <w:sz w:val="24"/>
          <w:szCs w:val="24"/>
        </w:rPr>
      </w:pPr>
    </w:p>
    <w:p w:rsidR="00F42B18" w:rsidRPr="00DB2633" w:rsidRDefault="00961773" w:rsidP="00F42B18">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Таблица 3.5</w:t>
      </w:r>
    </w:p>
    <w:p w:rsidR="00F42B18" w:rsidRPr="00162E3C"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Капитальные вложения в карьеры</w:t>
      </w:r>
      <w:r w:rsidR="00C842E1" w:rsidRPr="00162E3C">
        <w:rPr>
          <w:rFonts w:ascii="Times New Roman" w:hAnsi="Times New Roman" w:cs="Times New Roman"/>
          <w:b/>
          <w:sz w:val="24"/>
          <w:szCs w:val="28"/>
        </w:rPr>
        <w:t xml:space="preserve">, </w:t>
      </w:r>
      <w:r w:rsidR="00162E3C">
        <w:rPr>
          <w:rFonts w:ascii="Times New Roman" w:hAnsi="Times New Roman" w:cs="Times New Roman"/>
          <w:b/>
          <w:sz w:val="24"/>
          <w:szCs w:val="28"/>
        </w:rPr>
        <w:t>тыс. долл. США</w:t>
      </w:r>
    </w:p>
    <w:p w:rsidR="00961773" w:rsidRPr="00DB2633" w:rsidRDefault="00961773" w:rsidP="00961773">
      <w:pPr>
        <w:spacing w:after="0" w:line="240" w:lineRule="auto"/>
        <w:jc w:val="center"/>
        <w:rPr>
          <w:rFonts w:ascii="Times New Roman" w:hAnsi="Times New Roman" w:cs="Times New Roman"/>
          <w:b/>
          <w:sz w:val="24"/>
          <w:szCs w:val="28"/>
        </w:rPr>
      </w:pPr>
    </w:p>
    <w:p w:rsidR="00F42B18" w:rsidRPr="00DB2633" w:rsidRDefault="00F42B18" w:rsidP="00F42B18">
      <w:pPr>
        <w:spacing w:after="0" w:line="240" w:lineRule="auto"/>
        <w:jc w:val="center"/>
        <w:rPr>
          <w:rFonts w:ascii="Times New Roman" w:hAnsi="Times New Roman" w:cs="Times New Roman"/>
          <w:sz w:val="20"/>
          <w:szCs w:val="24"/>
          <w:lang w:val="en-US"/>
        </w:rPr>
      </w:pPr>
      <w:r w:rsidRPr="00DB2633">
        <w:rPr>
          <w:rFonts w:ascii="Times New Roman" w:hAnsi="Times New Roman" w:cs="Times New Roman"/>
          <w:noProof/>
          <w:sz w:val="18"/>
          <w:lang w:eastAsia="ru-RU"/>
        </w:rPr>
        <w:drawing>
          <wp:inline distT="0" distB="0" distL="0" distR="0" wp14:anchorId="2C661178" wp14:editId="62B90128">
            <wp:extent cx="3608173" cy="49374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0807" cy="4941071"/>
                    </a:xfrm>
                    <a:prstGeom prst="rect">
                      <a:avLst/>
                    </a:prstGeom>
                    <a:noFill/>
                    <a:ln>
                      <a:noFill/>
                    </a:ln>
                  </pic:spPr>
                </pic:pic>
              </a:graphicData>
            </a:graphic>
          </wp:inline>
        </w:drawing>
      </w:r>
    </w:p>
    <w:p w:rsidR="00F42B18" w:rsidRPr="00DB2633" w:rsidRDefault="00F42B18" w:rsidP="00F42B18">
      <w:pPr>
        <w:spacing w:after="0" w:line="240" w:lineRule="auto"/>
        <w:jc w:val="both"/>
        <w:rPr>
          <w:rFonts w:ascii="Times New Roman" w:eastAsiaTheme="minorEastAsia" w:hAnsi="Times New Roman" w:cs="Times New Roman"/>
          <w:szCs w:val="28"/>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xml:space="preserve">: </w:t>
      </w:r>
      <w:r w:rsidR="00C22580" w:rsidRPr="00DB2633">
        <w:rPr>
          <w:rFonts w:ascii="Times New Roman" w:hAnsi="Times New Roman" w:cs="Times New Roman"/>
          <w:sz w:val="20"/>
          <w:szCs w:val="24"/>
          <w:lang w:val="en-US"/>
        </w:rPr>
        <w:t xml:space="preserve">Technical report 2015, </w:t>
      </w:r>
      <w:r w:rsidR="00C22580">
        <w:rPr>
          <w:rFonts w:ascii="Times New Roman" w:hAnsi="Times New Roman" w:cs="Times New Roman"/>
          <w:sz w:val="20"/>
          <w:szCs w:val="24"/>
          <w:lang w:val="en-US"/>
        </w:rPr>
        <w:t>Pan Gold Project</w:t>
      </w:r>
    </w:p>
    <w:p w:rsidR="00961773" w:rsidRDefault="00961773" w:rsidP="00961773">
      <w:pPr>
        <w:spacing w:after="0" w:line="240" w:lineRule="auto"/>
        <w:rPr>
          <w:rFonts w:ascii="Times New Roman" w:hAnsi="Times New Roman" w:cs="Times New Roman"/>
          <w:i/>
          <w:sz w:val="28"/>
          <w:szCs w:val="28"/>
          <w:lang w:val="en-US"/>
        </w:rPr>
      </w:pPr>
      <w:bookmarkStart w:id="24" w:name="_Toc512200197"/>
    </w:p>
    <w:p w:rsidR="00C842E1" w:rsidRDefault="00C842E1" w:rsidP="00961773">
      <w:pPr>
        <w:spacing w:after="0" w:line="240" w:lineRule="auto"/>
        <w:rPr>
          <w:rFonts w:ascii="Times New Roman" w:hAnsi="Times New Roman" w:cs="Times New Roman"/>
          <w:i/>
          <w:sz w:val="28"/>
          <w:szCs w:val="28"/>
          <w:lang w:val="en-US"/>
        </w:rPr>
      </w:pPr>
    </w:p>
    <w:p w:rsidR="00C842E1" w:rsidRPr="00D15793" w:rsidRDefault="00C842E1" w:rsidP="00961773">
      <w:pPr>
        <w:spacing w:after="0" w:line="240" w:lineRule="auto"/>
        <w:rPr>
          <w:rFonts w:ascii="Times New Roman" w:hAnsi="Times New Roman" w:cs="Times New Roman"/>
          <w:i/>
          <w:sz w:val="28"/>
          <w:szCs w:val="28"/>
          <w:lang w:val="en-US"/>
        </w:rPr>
      </w:pPr>
    </w:p>
    <w:p w:rsidR="00F42B18" w:rsidRPr="00DB2633" w:rsidRDefault="00F42B18" w:rsidP="009B5FFF">
      <w:pPr>
        <w:spacing w:after="0" w:line="240" w:lineRule="auto"/>
        <w:ind w:firstLine="567"/>
        <w:rPr>
          <w:rFonts w:ascii="Times New Roman" w:hAnsi="Times New Roman" w:cs="Times New Roman"/>
          <w:i/>
          <w:sz w:val="28"/>
          <w:szCs w:val="28"/>
        </w:rPr>
      </w:pPr>
      <w:r w:rsidRPr="00DB2633">
        <w:rPr>
          <w:rFonts w:ascii="Times New Roman" w:hAnsi="Times New Roman" w:cs="Times New Roman"/>
          <w:i/>
          <w:sz w:val="28"/>
          <w:szCs w:val="28"/>
        </w:rPr>
        <w:lastRenderedPageBreak/>
        <w:t>Притоки и оттоки по проекту</w:t>
      </w:r>
      <w:bookmarkEnd w:id="24"/>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Подводя итог всему выше написанному, рассчитаем притоки и оттоки по рассматриваемому проекту за весь период его реализации (таблица 3.6). С полной моделью оценки денежных потоков проекта можно ознакомиться в Приложении 1.</w:t>
      </w:r>
    </w:p>
    <w:p w:rsidR="00F42B18" w:rsidRPr="00DB2633" w:rsidRDefault="00C22659" w:rsidP="00F42B18">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Таблица 3.6</w:t>
      </w:r>
      <w:r w:rsidR="00F42B18" w:rsidRPr="00DB2633">
        <w:rPr>
          <w:rFonts w:ascii="Times New Roman" w:hAnsi="Times New Roman" w:cs="Times New Roman"/>
          <w:i/>
          <w:sz w:val="24"/>
          <w:szCs w:val="24"/>
        </w:rPr>
        <w:t xml:space="preserve"> </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Притоки и оттоки по проекту Пан</w:t>
      </w:r>
      <w:r w:rsidR="00162E3C">
        <w:rPr>
          <w:rFonts w:ascii="Times New Roman" w:hAnsi="Times New Roman" w:cs="Times New Roman"/>
          <w:b/>
          <w:sz w:val="24"/>
          <w:szCs w:val="28"/>
        </w:rPr>
        <w:t>, долл. США</w:t>
      </w:r>
    </w:p>
    <w:p w:rsidR="000D7C21" w:rsidRPr="00DB2633" w:rsidRDefault="000D7C21" w:rsidP="00F42B18">
      <w:pPr>
        <w:spacing w:after="0" w:line="240" w:lineRule="auto"/>
        <w:jc w:val="center"/>
        <w:rPr>
          <w:rFonts w:ascii="Times New Roman" w:hAnsi="Times New Roman" w:cs="Times New Roman"/>
          <w:b/>
          <w:sz w:val="28"/>
          <w:szCs w:val="28"/>
        </w:rPr>
      </w:pPr>
    </w:p>
    <w:tbl>
      <w:tblPr>
        <w:tblW w:w="7064" w:type="dxa"/>
        <w:jc w:val="center"/>
        <w:tblLook w:val="04A0" w:firstRow="1" w:lastRow="0" w:firstColumn="1" w:lastColumn="0" w:noHBand="0" w:noVBand="1"/>
      </w:tblPr>
      <w:tblGrid>
        <w:gridCol w:w="4815"/>
        <w:gridCol w:w="2249"/>
      </w:tblGrid>
      <w:tr w:rsidR="00F42B18" w:rsidRPr="000D7C21" w:rsidTr="000D7C21">
        <w:trPr>
          <w:trHeight w:val="7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2B18" w:rsidRPr="000D7C21" w:rsidRDefault="00F42B18" w:rsidP="000D7C21">
            <w:pPr>
              <w:spacing w:after="0" w:line="240" w:lineRule="atLeast"/>
              <w:rPr>
                <w:rFonts w:ascii="Times New Roman" w:eastAsia="Times New Roman" w:hAnsi="Times New Roman" w:cs="Times New Roman"/>
                <w:color w:val="000000"/>
                <w:sz w:val="20"/>
                <w:szCs w:val="20"/>
                <w:lang w:eastAsia="ru-RU"/>
              </w:rPr>
            </w:pPr>
          </w:p>
        </w:tc>
        <w:tc>
          <w:tcPr>
            <w:tcW w:w="2249" w:type="dxa"/>
            <w:tcBorders>
              <w:top w:val="single" w:sz="4" w:space="0" w:color="auto"/>
              <w:left w:val="nil"/>
              <w:bottom w:val="single" w:sz="4" w:space="0" w:color="auto"/>
              <w:right w:val="single" w:sz="4" w:space="0" w:color="auto"/>
            </w:tcBorders>
            <w:shd w:val="clear" w:color="auto" w:fill="auto"/>
            <w:noWrap/>
            <w:vAlign w:val="center"/>
          </w:tcPr>
          <w:p w:rsidR="00F42B18" w:rsidRPr="000D7C21" w:rsidRDefault="00F42B18" w:rsidP="000D7C21">
            <w:pPr>
              <w:spacing w:after="0" w:line="240" w:lineRule="atLeast"/>
              <w:jc w:val="center"/>
              <w:rPr>
                <w:rFonts w:ascii="Times New Roman" w:eastAsia="Times New Roman" w:hAnsi="Times New Roman" w:cs="Times New Roman"/>
                <w:b/>
                <w:color w:val="000000"/>
                <w:sz w:val="20"/>
                <w:szCs w:val="20"/>
                <w:lang w:eastAsia="ru-RU"/>
              </w:rPr>
            </w:pPr>
            <w:r w:rsidRPr="000D7C21">
              <w:rPr>
                <w:rFonts w:ascii="Times New Roman" w:eastAsia="Times New Roman" w:hAnsi="Times New Roman" w:cs="Times New Roman"/>
                <w:b/>
                <w:color w:val="000000"/>
                <w:sz w:val="20"/>
                <w:szCs w:val="20"/>
                <w:lang w:eastAsia="ru-RU"/>
              </w:rPr>
              <w:t>Всего</w:t>
            </w:r>
          </w:p>
        </w:tc>
      </w:tr>
      <w:tr w:rsidR="00F42B18" w:rsidRPr="000D7C21" w:rsidTr="000D7C21">
        <w:trPr>
          <w:trHeight w:val="7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Выручка</w:t>
            </w:r>
          </w:p>
        </w:tc>
        <w:tc>
          <w:tcPr>
            <w:tcW w:w="2249" w:type="dxa"/>
            <w:tcBorders>
              <w:top w:val="single" w:sz="4" w:space="0" w:color="auto"/>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280 343 694</w:t>
            </w:r>
          </w:p>
        </w:tc>
      </w:tr>
      <w:tr w:rsidR="00F42B18" w:rsidRPr="000D7C21" w:rsidTr="000D7C21">
        <w:trPr>
          <w:trHeight w:val="70"/>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b/>
                <w:bCs/>
                <w:color w:val="000000"/>
                <w:sz w:val="20"/>
                <w:szCs w:val="20"/>
                <w:lang w:eastAsia="ru-RU"/>
              </w:rPr>
            </w:pPr>
            <w:r w:rsidRPr="000D7C21">
              <w:rPr>
                <w:rFonts w:ascii="Times New Roman" w:eastAsia="Times New Roman" w:hAnsi="Times New Roman" w:cs="Times New Roman"/>
                <w:b/>
                <w:bCs/>
                <w:color w:val="000000"/>
                <w:sz w:val="20"/>
                <w:szCs w:val="20"/>
                <w:lang w:eastAsia="ru-RU"/>
              </w:rPr>
              <w:t>Всего приток по проекту</w:t>
            </w:r>
          </w:p>
        </w:tc>
        <w:tc>
          <w:tcPr>
            <w:tcW w:w="2249" w:type="dxa"/>
            <w:tcBorders>
              <w:top w:val="nil"/>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b/>
                <w:bCs/>
                <w:color w:val="000000"/>
                <w:sz w:val="20"/>
                <w:szCs w:val="20"/>
                <w:lang w:eastAsia="ru-RU"/>
              </w:rPr>
            </w:pPr>
            <w:r w:rsidRPr="000D7C21">
              <w:rPr>
                <w:rFonts w:ascii="Times New Roman" w:eastAsia="Times New Roman" w:hAnsi="Times New Roman" w:cs="Times New Roman"/>
                <w:b/>
                <w:bCs/>
                <w:color w:val="000000"/>
                <w:sz w:val="20"/>
                <w:szCs w:val="20"/>
                <w:lang w:eastAsia="ru-RU"/>
              </w:rPr>
              <w:t>280 343 694</w:t>
            </w:r>
          </w:p>
        </w:tc>
      </w:tr>
      <w:tr w:rsidR="00F42B18" w:rsidRPr="000D7C21" w:rsidTr="000D7C21">
        <w:trPr>
          <w:trHeight w:val="70"/>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Отчисления</w:t>
            </w:r>
          </w:p>
        </w:tc>
        <w:tc>
          <w:tcPr>
            <w:tcW w:w="2249" w:type="dxa"/>
            <w:tcBorders>
              <w:top w:val="nil"/>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- 11 469 459</w:t>
            </w:r>
          </w:p>
        </w:tc>
      </w:tr>
      <w:tr w:rsidR="00F42B18" w:rsidRPr="000D7C21" w:rsidTr="000D7C21">
        <w:trPr>
          <w:trHeight w:val="70"/>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Операционные расходы</w:t>
            </w:r>
          </w:p>
        </w:tc>
        <w:tc>
          <w:tcPr>
            <w:tcW w:w="2249" w:type="dxa"/>
            <w:tcBorders>
              <w:top w:val="nil"/>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- 169 316 090</w:t>
            </w:r>
          </w:p>
        </w:tc>
      </w:tr>
      <w:tr w:rsidR="00F42B18" w:rsidRPr="000D7C21" w:rsidTr="000D7C21">
        <w:trPr>
          <w:trHeight w:val="70"/>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Капитальные вложения</w:t>
            </w:r>
          </w:p>
        </w:tc>
        <w:tc>
          <w:tcPr>
            <w:tcW w:w="2249" w:type="dxa"/>
            <w:tcBorders>
              <w:top w:val="nil"/>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- 60 570 000</w:t>
            </w:r>
          </w:p>
        </w:tc>
      </w:tr>
      <w:tr w:rsidR="00F42B18" w:rsidRPr="000D7C21" w:rsidTr="000D7C21">
        <w:trPr>
          <w:trHeight w:val="70"/>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Налоги</w:t>
            </w:r>
          </w:p>
        </w:tc>
        <w:tc>
          <w:tcPr>
            <w:tcW w:w="2249" w:type="dxa"/>
            <w:tcBorders>
              <w:top w:val="nil"/>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color w:val="000000"/>
                <w:sz w:val="20"/>
                <w:szCs w:val="20"/>
                <w:lang w:eastAsia="ru-RU"/>
              </w:rPr>
            </w:pPr>
            <w:r w:rsidRPr="000D7C21">
              <w:rPr>
                <w:rFonts w:ascii="Times New Roman" w:eastAsia="Times New Roman" w:hAnsi="Times New Roman" w:cs="Times New Roman"/>
                <w:color w:val="000000"/>
                <w:sz w:val="20"/>
                <w:szCs w:val="20"/>
                <w:lang w:eastAsia="ru-RU"/>
              </w:rPr>
              <w:t>- 10 213 225</w:t>
            </w:r>
          </w:p>
        </w:tc>
      </w:tr>
      <w:tr w:rsidR="00F42B18" w:rsidRPr="000D7C21" w:rsidTr="000D7C21">
        <w:trPr>
          <w:trHeight w:val="70"/>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b/>
                <w:bCs/>
                <w:color w:val="000000"/>
                <w:sz w:val="20"/>
                <w:szCs w:val="20"/>
                <w:lang w:eastAsia="ru-RU"/>
              </w:rPr>
            </w:pPr>
            <w:r w:rsidRPr="000D7C21">
              <w:rPr>
                <w:rFonts w:ascii="Times New Roman" w:eastAsia="Times New Roman" w:hAnsi="Times New Roman" w:cs="Times New Roman"/>
                <w:b/>
                <w:bCs/>
                <w:color w:val="000000"/>
                <w:sz w:val="20"/>
                <w:szCs w:val="20"/>
                <w:lang w:eastAsia="ru-RU"/>
              </w:rPr>
              <w:t>Всего отток по проекту</w:t>
            </w:r>
          </w:p>
        </w:tc>
        <w:tc>
          <w:tcPr>
            <w:tcW w:w="2249" w:type="dxa"/>
            <w:tcBorders>
              <w:top w:val="nil"/>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b/>
                <w:bCs/>
                <w:color w:val="000000"/>
                <w:sz w:val="20"/>
                <w:szCs w:val="20"/>
                <w:lang w:eastAsia="ru-RU"/>
              </w:rPr>
            </w:pPr>
            <w:r w:rsidRPr="000D7C21">
              <w:rPr>
                <w:rFonts w:ascii="Times New Roman" w:eastAsia="Times New Roman" w:hAnsi="Times New Roman" w:cs="Times New Roman"/>
                <w:b/>
                <w:bCs/>
                <w:color w:val="000000"/>
                <w:sz w:val="20"/>
                <w:szCs w:val="20"/>
                <w:lang w:eastAsia="ru-RU"/>
              </w:rPr>
              <w:t>- 251 568 773</w:t>
            </w:r>
          </w:p>
        </w:tc>
      </w:tr>
      <w:tr w:rsidR="00F42B18" w:rsidRPr="000D7C21" w:rsidTr="000D7C21">
        <w:trPr>
          <w:trHeight w:val="70"/>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rPr>
                <w:rFonts w:ascii="Times New Roman" w:eastAsia="Times New Roman" w:hAnsi="Times New Roman" w:cs="Times New Roman"/>
                <w:b/>
                <w:bCs/>
                <w:color w:val="000000"/>
                <w:sz w:val="20"/>
                <w:szCs w:val="20"/>
                <w:lang w:eastAsia="ru-RU"/>
              </w:rPr>
            </w:pPr>
            <w:r w:rsidRPr="000D7C21">
              <w:rPr>
                <w:rFonts w:ascii="Times New Roman" w:eastAsia="Times New Roman" w:hAnsi="Times New Roman" w:cs="Times New Roman"/>
                <w:b/>
                <w:bCs/>
                <w:color w:val="000000"/>
                <w:sz w:val="20"/>
                <w:szCs w:val="20"/>
                <w:lang w:eastAsia="ru-RU"/>
              </w:rPr>
              <w:t>Кумулятивный денежный поток проекта</w:t>
            </w:r>
          </w:p>
        </w:tc>
        <w:tc>
          <w:tcPr>
            <w:tcW w:w="2249" w:type="dxa"/>
            <w:tcBorders>
              <w:top w:val="nil"/>
              <w:left w:val="nil"/>
              <w:bottom w:val="single" w:sz="4" w:space="0" w:color="auto"/>
              <w:right w:val="single" w:sz="4" w:space="0" w:color="auto"/>
            </w:tcBorders>
            <w:shd w:val="clear" w:color="auto" w:fill="auto"/>
            <w:noWrap/>
            <w:vAlign w:val="center"/>
            <w:hideMark/>
          </w:tcPr>
          <w:p w:rsidR="00F42B18" w:rsidRPr="000D7C21" w:rsidRDefault="00F42B18" w:rsidP="000D7C21">
            <w:pPr>
              <w:spacing w:after="0" w:line="240" w:lineRule="atLeast"/>
              <w:jc w:val="center"/>
              <w:rPr>
                <w:rFonts w:ascii="Times New Roman" w:eastAsia="Times New Roman" w:hAnsi="Times New Roman" w:cs="Times New Roman"/>
                <w:b/>
                <w:bCs/>
                <w:color w:val="000000"/>
                <w:sz w:val="20"/>
                <w:szCs w:val="20"/>
                <w:lang w:eastAsia="ru-RU"/>
              </w:rPr>
            </w:pPr>
            <w:r w:rsidRPr="000D7C21">
              <w:rPr>
                <w:rFonts w:ascii="Times New Roman" w:eastAsia="Times New Roman" w:hAnsi="Times New Roman" w:cs="Times New Roman"/>
                <w:b/>
                <w:bCs/>
                <w:color w:val="000000"/>
                <w:sz w:val="20"/>
                <w:szCs w:val="20"/>
                <w:lang w:eastAsia="ru-RU"/>
              </w:rPr>
              <w:t>28 774 921</w:t>
            </w:r>
          </w:p>
        </w:tc>
      </w:tr>
    </w:tbl>
    <w:p w:rsidR="00F42B18" w:rsidRPr="00DB2633" w:rsidRDefault="00F42B18" w:rsidP="00F42B18">
      <w:pPr>
        <w:spacing w:after="0" w:line="240" w:lineRule="auto"/>
        <w:jc w:val="both"/>
        <w:rPr>
          <w:rFonts w:ascii="Times New Roman" w:eastAsiaTheme="minorEastAsia" w:hAnsi="Times New Roman" w:cs="Times New Roman"/>
          <w:szCs w:val="28"/>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xml:space="preserve">: </w:t>
      </w:r>
      <w:r w:rsidR="00C22580" w:rsidRPr="00DB2633">
        <w:rPr>
          <w:rFonts w:ascii="Times New Roman" w:hAnsi="Times New Roman" w:cs="Times New Roman"/>
          <w:sz w:val="20"/>
          <w:szCs w:val="24"/>
          <w:lang w:val="en-US"/>
        </w:rPr>
        <w:t xml:space="preserve">Technical report 2015, </w:t>
      </w:r>
      <w:r w:rsidR="00C22580">
        <w:rPr>
          <w:rFonts w:ascii="Times New Roman" w:hAnsi="Times New Roman" w:cs="Times New Roman"/>
          <w:sz w:val="20"/>
          <w:szCs w:val="24"/>
          <w:lang w:val="en-US"/>
        </w:rPr>
        <w:t>Pan Gold Project</w:t>
      </w:r>
    </w:p>
    <w:p w:rsidR="00162E3C" w:rsidRPr="004B0558" w:rsidRDefault="00162E3C" w:rsidP="00F42B18">
      <w:pPr>
        <w:pStyle w:val="a3"/>
        <w:spacing w:after="0" w:line="360" w:lineRule="auto"/>
        <w:ind w:left="0" w:firstLine="567"/>
        <w:jc w:val="both"/>
        <w:rPr>
          <w:rFonts w:ascii="Times New Roman" w:eastAsiaTheme="minorEastAsia" w:hAnsi="Times New Roman" w:cs="Times New Roman"/>
          <w:sz w:val="24"/>
          <w:szCs w:val="24"/>
          <w:lang w:val="en-US"/>
        </w:rPr>
      </w:pP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Таким образом, ожидаемый суммарный приток по проекту составляет $280 млн, а суммарный отток – $252 млн. Оба эти показателя в сумме представляют собой ожидаемый финансовый результат по проекту в размере $28 774 921.</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Хочется также подчеркнуть, что суммарный отток в размере $251</w:t>
      </w:r>
      <w:r w:rsidRPr="00DB2633">
        <w:rPr>
          <w:rFonts w:ascii="Times New Roman" w:eastAsiaTheme="minorEastAsia" w:hAnsi="Times New Roman" w:cs="Times New Roman"/>
          <w:sz w:val="24"/>
          <w:szCs w:val="24"/>
          <w:lang w:val="en-US"/>
        </w:rPr>
        <w:t> </w:t>
      </w:r>
      <w:r w:rsidRPr="00DB2633">
        <w:rPr>
          <w:rFonts w:ascii="Times New Roman" w:eastAsiaTheme="minorEastAsia" w:hAnsi="Times New Roman" w:cs="Times New Roman"/>
          <w:sz w:val="24"/>
          <w:szCs w:val="24"/>
        </w:rPr>
        <w:t>568</w:t>
      </w:r>
      <w:r w:rsidRPr="00DB2633">
        <w:rPr>
          <w:rFonts w:ascii="Times New Roman" w:eastAsiaTheme="minorEastAsia" w:hAnsi="Times New Roman" w:cs="Times New Roman"/>
          <w:sz w:val="24"/>
          <w:szCs w:val="24"/>
          <w:lang w:val="en-US"/>
        </w:rPr>
        <w:t> </w:t>
      </w:r>
      <w:r w:rsidRPr="00DB2633">
        <w:rPr>
          <w:rFonts w:ascii="Times New Roman" w:eastAsiaTheme="minorEastAsia" w:hAnsi="Times New Roman" w:cs="Times New Roman"/>
          <w:sz w:val="24"/>
          <w:szCs w:val="24"/>
        </w:rPr>
        <w:t>773 понадобится в дальнейшем для расчета цены риска.</w:t>
      </w:r>
    </w:p>
    <w:p w:rsidR="00F42B18" w:rsidRPr="00DB2633" w:rsidRDefault="00F42B18" w:rsidP="00F42B18">
      <w:pPr>
        <w:rPr>
          <w:rFonts w:ascii="Times New Roman" w:eastAsiaTheme="majorEastAsia" w:hAnsi="Times New Roman" w:cs="Times New Roman"/>
          <w:b/>
          <w:sz w:val="32"/>
          <w:szCs w:val="32"/>
        </w:rPr>
      </w:pPr>
    </w:p>
    <w:p w:rsidR="00F42B18" w:rsidRPr="00DB2633" w:rsidRDefault="00F42B18" w:rsidP="00961773">
      <w:pPr>
        <w:pStyle w:val="1"/>
        <w:numPr>
          <w:ilvl w:val="1"/>
          <w:numId w:val="39"/>
        </w:numPr>
        <w:spacing w:before="0" w:after="160"/>
        <w:ind w:left="0" w:firstLine="567"/>
        <w:jc w:val="both"/>
        <w:rPr>
          <w:rFonts w:ascii="Times New Roman" w:hAnsi="Times New Roman" w:cs="Times New Roman"/>
          <w:b/>
          <w:color w:val="auto"/>
          <w:sz w:val="28"/>
          <w:szCs w:val="28"/>
        </w:rPr>
      </w:pPr>
      <w:bookmarkStart w:id="25" w:name="_Toc512200198"/>
      <w:bookmarkStart w:id="26" w:name="_Toc514106178"/>
      <w:r w:rsidRPr="00DB2633">
        <w:rPr>
          <w:rFonts w:ascii="Times New Roman" w:hAnsi="Times New Roman" w:cs="Times New Roman"/>
          <w:b/>
          <w:color w:val="auto"/>
          <w:sz w:val="28"/>
          <w:szCs w:val="28"/>
        </w:rPr>
        <w:t>Определение величины резервного фонда для проекта освоения золотого месторождения Пан</w:t>
      </w:r>
      <w:bookmarkEnd w:id="25"/>
      <w:bookmarkEnd w:id="26"/>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Методика имитационного моделирования была реализована в программной среде </w:t>
      </w:r>
      <w:proofErr w:type="spellStart"/>
      <w:r w:rsidRPr="00DB2633">
        <w:rPr>
          <w:rFonts w:ascii="Times New Roman" w:eastAsiaTheme="minorEastAsia" w:hAnsi="Times New Roman" w:cs="Times New Roman"/>
          <w:sz w:val="24"/>
          <w:szCs w:val="24"/>
        </w:rPr>
        <w:t>Microsoft</w:t>
      </w:r>
      <w:proofErr w:type="spellEnd"/>
      <w:r w:rsidRPr="00DB2633">
        <w:rPr>
          <w:rFonts w:ascii="Times New Roman" w:eastAsiaTheme="minorEastAsia" w:hAnsi="Times New Roman" w:cs="Times New Roman"/>
          <w:sz w:val="24"/>
          <w:szCs w:val="24"/>
        </w:rPr>
        <w:t xml:space="preserve"> </w:t>
      </w:r>
      <w:proofErr w:type="spellStart"/>
      <w:r w:rsidRPr="00DB2633">
        <w:rPr>
          <w:rFonts w:ascii="Times New Roman" w:eastAsiaTheme="minorEastAsia" w:hAnsi="Times New Roman" w:cs="Times New Roman"/>
          <w:sz w:val="24"/>
          <w:szCs w:val="24"/>
        </w:rPr>
        <w:t>Excel</w:t>
      </w:r>
      <w:proofErr w:type="spellEnd"/>
      <w:r w:rsidRPr="00DB2633">
        <w:rPr>
          <w:rFonts w:ascii="Times New Roman" w:eastAsiaTheme="minorEastAsia" w:hAnsi="Times New Roman" w:cs="Times New Roman"/>
          <w:sz w:val="24"/>
          <w:szCs w:val="24"/>
        </w:rPr>
        <w:t xml:space="preserve"> при помощи графически ориентированной программы прогнозирования и анализа рисков </w:t>
      </w:r>
      <w:proofErr w:type="spellStart"/>
      <w:r w:rsidRPr="00DB2633">
        <w:rPr>
          <w:rFonts w:ascii="Times New Roman" w:eastAsiaTheme="minorEastAsia" w:hAnsi="Times New Roman" w:cs="Times New Roman"/>
          <w:sz w:val="24"/>
          <w:szCs w:val="24"/>
        </w:rPr>
        <w:t>Crystal</w:t>
      </w:r>
      <w:proofErr w:type="spellEnd"/>
      <w:r w:rsidRPr="00DB2633">
        <w:rPr>
          <w:rFonts w:ascii="Times New Roman" w:eastAsiaTheme="minorEastAsia" w:hAnsi="Times New Roman" w:cs="Times New Roman"/>
          <w:sz w:val="24"/>
          <w:szCs w:val="24"/>
        </w:rPr>
        <w:t xml:space="preserve"> </w:t>
      </w:r>
      <w:proofErr w:type="spellStart"/>
      <w:r w:rsidRPr="00DB2633">
        <w:rPr>
          <w:rFonts w:ascii="Times New Roman" w:eastAsiaTheme="minorEastAsia" w:hAnsi="Times New Roman" w:cs="Times New Roman"/>
          <w:sz w:val="24"/>
          <w:szCs w:val="24"/>
        </w:rPr>
        <w:t>Ball</w:t>
      </w:r>
      <w:proofErr w:type="spellEnd"/>
      <w:r w:rsidRPr="00DB2633">
        <w:rPr>
          <w:rFonts w:ascii="Times New Roman" w:eastAsiaTheme="minorEastAsia" w:hAnsi="Times New Roman" w:cs="Times New Roman"/>
          <w:sz w:val="24"/>
          <w:szCs w:val="24"/>
        </w:rPr>
        <w:t>.</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Как уже было сказано ранее, проект Пан рассчитан на три года, для компании </w:t>
      </w:r>
      <w:proofErr w:type="spellStart"/>
      <w:r w:rsidRPr="00DB2633">
        <w:rPr>
          <w:rFonts w:ascii="Times New Roman" w:eastAsiaTheme="minorEastAsia" w:hAnsi="Times New Roman" w:cs="Times New Roman"/>
          <w:sz w:val="24"/>
          <w:szCs w:val="24"/>
        </w:rPr>
        <w:t>Мидвэй</w:t>
      </w:r>
      <w:proofErr w:type="spellEnd"/>
      <w:r w:rsidRPr="00DB2633">
        <w:rPr>
          <w:rFonts w:ascii="Times New Roman" w:eastAsiaTheme="minorEastAsia" w:hAnsi="Times New Roman" w:cs="Times New Roman"/>
          <w:sz w:val="24"/>
          <w:szCs w:val="24"/>
        </w:rPr>
        <w:t xml:space="preserve"> с многолетним опытом работы данный проект можно расценить как краткосрочный. Это позволяет нам сделать предположение о неизменности правовой, налоговой и экологической базы реализации проекта и сосредоточиться на ценовых, геологических, технологических и, в какой-то степени, информационных рисках. Помимо продолжительности проекта любопытной оказалась информация о включении компанией в капитальные вложения так называемых непредвиденных расходов, а также наличие у нее соглашений с контрагентами, позволяющих частично быть уверенными в будущих затратах. Таким образом, во время инвестиционного проектирования компания провела ряд мероприятий по уклонению от рисков.</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lastRenderedPageBreak/>
        <w:t xml:space="preserve">Однако остаётся ряд показателей, изменение значений которых подобные мероприятия не могут предотвратить. На основании технического отчета компании, содержащего технико-экономическое обоснование возможности реализации проекта Пан, была построена модель оценки денежных потоков, которая позволила выявить те показатели, на которые необходимо обратить внимание при моделировании. В числе данных показателей: </w:t>
      </w:r>
    </w:p>
    <w:p w:rsidR="00F42B18" w:rsidRPr="00DB2633" w:rsidRDefault="00F42B18" w:rsidP="00F42B18">
      <w:pPr>
        <w:pStyle w:val="a3"/>
        <w:numPr>
          <w:ilvl w:val="0"/>
          <w:numId w:val="34"/>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Суточный объем добычи руды;</w:t>
      </w:r>
    </w:p>
    <w:p w:rsidR="00F42B18" w:rsidRPr="00DB2633" w:rsidRDefault="00F42B18" w:rsidP="00F42B18">
      <w:pPr>
        <w:pStyle w:val="a3"/>
        <w:numPr>
          <w:ilvl w:val="0"/>
          <w:numId w:val="34"/>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Золотые запасы и ресурсы месторождения;</w:t>
      </w:r>
    </w:p>
    <w:p w:rsidR="00F42B18" w:rsidRPr="00DB2633" w:rsidRDefault="00F42B18" w:rsidP="00F42B18">
      <w:pPr>
        <w:pStyle w:val="a3"/>
        <w:numPr>
          <w:ilvl w:val="0"/>
          <w:numId w:val="34"/>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Содержание золота в руде;</w:t>
      </w:r>
    </w:p>
    <w:p w:rsidR="00F42B18" w:rsidRPr="00DB2633" w:rsidRDefault="00F42B18" w:rsidP="00F42B18">
      <w:pPr>
        <w:pStyle w:val="a3"/>
        <w:numPr>
          <w:ilvl w:val="0"/>
          <w:numId w:val="34"/>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Коэффициент вскрыши;</w:t>
      </w:r>
    </w:p>
    <w:p w:rsidR="00F42B18" w:rsidRPr="00DB2633" w:rsidRDefault="00F42B18" w:rsidP="00F42B18">
      <w:pPr>
        <w:pStyle w:val="a3"/>
        <w:numPr>
          <w:ilvl w:val="0"/>
          <w:numId w:val="34"/>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Коэффициент извлечения;</w:t>
      </w:r>
    </w:p>
    <w:p w:rsidR="00F42B18" w:rsidRPr="00DB2633" w:rsidRDefault="00F42B18" w:rsidP="00F42B18">
      <w:pPr>
        <w:pStyle w:val="a3"/>
        <w:numPr>
          <w:ilvl w:val="0"/>
          <w:numId w:val="34"/>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Затраты на обработку;</w:t>
      </w:r>
    </w:p>
    <w:p w:rsidR="00F42B18" w:rsidRPr="00DB2633" w:rsidRDefault="00F42B18" w:rsidP="00F42B18">
      <w:pPr>
        <w:pStyle w:val="a3"/>
        <w:numPr>
          <w:ilvl w:val="0"/>
          <w:numId w:val="34"/>
        </w:numPr>
        <w:spacing w:after="0" w:line="360" w:lineRule="auto"/>
        <w:ind w:left="0"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Цена на золото.</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При этом, не смотря на очевидные будущие отклонения суточного объема добычи руды от указанного среднего значения, все же предполагается, что по окончании трёх лет деятельности, связанной с проектом, суммарный объем добытой руды будет равен ожидаемому.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Что касается запасов и ресурсов, имеющиеся данные не позволяют смоделировать возможное их изменение. Несколько компаний проводили ряд работ на данном месторождении с целью оценки имеющихся запасов и ресурсов. Поэтому данный фактор в модели будет носить экзогенный характер. Подобным образом сложились рассуждения и относительно коэффициентов вскрыши и извлечения.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Относительно содержания золота в руде, можно было сделать определенные выводы, исходя из имеющихся у компании данных по произведенному бурению, поэтому данный показатель был выбран для моделирования.</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Также и для затрат на обработку: приведенная детализация этих затрат позволила учесть данный фактор в модели как неопределенный.</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Цена на золото в целом является наиболее важным фактором неопределенности результатов компании, согласно проведенному ими анализу чувствительности. Кроме того, исторические данные по ценам на золото имеются в свободном доступе. Эти два условия делают данный фактор необходимым и доступным для моделирования.</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Таким образом, проанализировав вклад каждого из перечисленных факторов в конечный результат, а также учитывая специфику золотодобывающей отрасли, было решено остановиться на моделировании трех факторов. Все остальные параметры остались внешними.</w:t>
      </w:r>
    </w:p>
    <w:p w:rsidR="00162E3C" w:rsidRDefault="00162E3C" w:rsidP="00F42B18">
      <w:pPr>
        <w:spacing w:after="0" w:line="240" w:lineRule="auto"/>
        <w:ind w:firstLine="709"/>
        <w:jc w:val="right"/>
        <w:rPr>
          <w:rFonts w:ascii="Times New Roman" w:hAnsi="Times New Roman" w:cs="Times New Roman"/>
          <w:i/>
          <w:sz w:val="24"/>
          <w:szCs w:val="24"/>
        </w:rPr>
      </w:pPr>
    </w:p>
    <w:p w:rsidR="00162E3C" w:rsidRDefault="00162E3C" w:rsidP="00F42B18">
      <w:pPr>
        <w:spacing w:after="0" w:line="240" w:lineRule="auto"/>
        <w:ind w:firstLine="709"/>
        <w:jc w:val="right"/>
        <w:rPr>
          <w:rFonts w:ascii="Times New Roman" w:hAnsi="Times New Roman" w:cs="Times New Roman"/>
          <w:i/>
          <w:sz w:val="24"/>
          <w:szCs w:val="24"/>
        </w:rPr>
      </w:pPr>
    </w:p>
    <w:p w:rsidR="00F42B18" w:rsidRPr="00DB2633" w:rsidRDefault="00F42B18" w:rsidP="00F42B18">
      <w:pPr>
        <w:spacing w:after="0" w:line="240" w:lineRule="auto"/>
        <w:ind w:firstLine="709"/>
        <w:jc w:val="right"/>
        <w:rPr>
          <w:rFonts w:ascii="Times New Roman" w:hAnsi="Times New Roman" w:cs="Times New Roman"/>
          <w:i/>
          <w:sz w:val="24"/>
          <w:szCs w:val="24"/>
        </w:rPr>
      </w:pPr>
      <w:r w:rsidRPr="00DB2633">
        <w:rPr>
          <w:rFonts w:ascii="Times New Roman" w:hAnsi="Times New Roman" w:cs="Times New Roman"/>
          <w:i/>
          <w:sz w:val="24"/>
          <w:szCs w:val="24"/>
        </w:rPr>
        <w:lastRenderedPageBreak/>
        <w:t xml:space="preserve">Таблица 3.7 </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Параметры модели</w:t>
      </w:r>
    </w:p>
    <w:p w:rsidR="00961773" w:rsidRPr="00DB2633" w:rsidRDefault="00961773" w:rsidP="00961773">
      <w:pPr>
        <w:spacing w:after="0" w:line="240" w:lineRule="auto"/>
        <w:jc w:val="center"/>
        <w:rPr>
          <w:rFonts w:ascii="Times New Roman" w:hAnsi="Times New Roman" w:cs="Times New Roman"/>
          <w:b/>
          <w:sz w:val="24"/>
          <w:szCs w:val="28"/>
        </w:rPr>
      </w:pPr>
    </w:p>
    <w:tbl>
      <w:tblPr>
        <w:tblStyle w:val="a7"/>
        <w:tblW w:w="0" w:type="auto"/>
        <w:tblLook w:val="04A0" w:firstRow="1" w:lastRow="0" w:firstColumn="1" w:lastColumn="0" w:noHBand="0" w:noVBand="1"/>
      </w:tblPr>
      <w:tblGrid>
        <w:gridCol w:w="4672"/>
        <w:gridCol w:w="4673"/>
      </w:tblGrid>
      <w:tr w:rsidR="00F42B18" w:rsidRPr="00DB2633" w:rsidTr="00D22E25">
        <w:tc>
          <w:tcPr>
            <w:tcW w:w="4672" w:type="dxa"/>
          </w:tcPr>
          <w:p w:rsidR="00F42B18" w:rsidRPr="00DB2633" w:rsidRDefault="00F42B18" w:rsidP="00D22E25">
            <w:pPr>
              <w:ind w:firstLine="709"/>
              <w:jc w:val="center"/>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Внутренние параметры</w:t>
            </w:r>
          </w:p>
        </w:tc>
        <w:tc>
          <w:tcPr>
            <w:tcW w:w="4673" w:type="dxa"/>
          </w:tcPr>
          <w:p w:rsidR="00F42B18" w:rsidRPr="00DB2633" w:rsidRDefault="00F42B18" w:rsidP="00D22E25">
            <w:pPr>
              <w:ind w:firstLine="709"/>
              <w:jc w:val="center"/>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Внешние параметры</w:t>
            </w:r>
          </w:p>
        </w:tc>
      </w:tr>
      <w:tr w:rsidR="00F42B18" w:rsidRPr="00DB2633" w:rsidTr="00D22E25">
        <w:tc>
          <w:tcPr>
            <w:tcW w:w="4672" w:type="dxa"/>
          </w:tcPr>
          <w:p w:rsidR="00F42B18" w:rsidRPr="00DB2633" w:rsidRDefault="00F42B18" w:rsidP="00F42B18">
            <w:pPr>
              <w:pStyle w:val="a3"/>
              <w:numPr>
                <w:ilvl w:val="0"/>
                <w:numId w:val="35"/>
              </w:numPr>
              <w:ind w:left="0" w:firstLine="313"/>
              <w:jc w:val="both"/>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Содержание золота в руде;</w:t>
            </w:r>
          </w:p>
          <w:p w:rsidR="00F42B18" w:rsidRPr="00DB2633" w:rsidRDefault="00F42B18" w:rsidP="00F42B18">
            <w:pPr>
              <w:pStyle w:val="a3"/>
              <w:numPr>
                <w:ilvl w:val="0"/>
                <w:numId w:val="35"/>
              </w:numPr>
              <w:ind w:left="0" w:firstLine="313"/>
              <w:jc w:val="both"/>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Затраты на обработку;</w:t>
            </w:r>
          </w:p>
          <w:p w:rsidR="00F42B18" w:rsidRPr="00DB2633" w:rsidRDefault="00F42B18" w:rsidP="00F42B18">
            <w:pPr>
              <w:pStyle w:val="a3"/>
              <w:numPr>
                <w:ilvl w:val="0"/>
                <w:numId w:val="35"/>
              </w:numPr>
              <w:ind w:left="0" w:firstLine="313"/>
              <w:jc w:val="both"/>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Цена на золото</w:t>
            </w:r>
          </w:p>
        </w:tc>
        <w:tc>
          <w:tcPr>
            <w:tcW w:w="4673" w:type="dxa"/>
          </w:tcPr>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Объем добычи руды;</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Золотые запасы и ресурсы месторождения;</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Коэффициент вскрыши;</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Коэффициент извлечения;</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Расходы на добычу;</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Административные расходы;</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Налоговые ставки;</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Амортизация;</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Транспортные расходы;</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Оплата банковских переводов</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 xml:space="preserve">Золото с </w:t>
            </w:r>
            <w:proofErr w:type="spellStart"/>
            <w:r w:rsidRPr="00DB2633">
              <w:rPr>
                <w:rFonts w:ascii="Times New Roman" w:eastAsiaTheme="minorEastAsia" w:hAnsi="Times New Roman" w:cs="Times New Roman"/>
                <w:sz w:val="20"/>
                <w:szCs w:val="20"/>
              </w:rPr>
              <w:t>выщелачивателя</w:t>
            </w:r>
            <w:proofErr w:type="spellEnd"/>
            <w:r w:rsidRPr="00DB2633">
              <w:rPr>
                <w:rFonts w:ascii="Times New Roman" w:eastAsiaTheme="minorEastAsia" w:hAnsi="Times New Roman" w:cs="Times New Roman"/>
                <w:sz w:val="20"/>
                <w:szCs w:val="20"/>
              </w:rPr>
              <w:t>;</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Капитальные вложения;</w:t>
            </w:r>
          </w:p>
          <w:p w:rsidR="00F42B18" w:rsidRPr="00DB2633" w:rsidRDefault="00F42B18" w:rsidP="00F42B18">
            <w:pPr>
              <w:pStyle w:val="a3"/>
              <w:numPr>
                <w:ilvl w:val="0"/>
                <w:numId w:val="35"/>
              </w:numPr>
              <w:ind w:left="0" w:firstLine="318"/>
              <w:rPr>
                <w:rFonts w:ascii="Times New Roman" w:eastAsiaTheme="minorEastAsia" w:hAnsi="Times New Roman" w:cs="Times New Roman"/>
                <w:sz w:val="20"/>
                <w:szCs w:val="20"/>
              </w:rPr>
            </w:pPr>
            <w:r w:rsidRPr="00DB2633">
              <w:rPr>
                <w:rFonts w:ascii="Times New Roman" w:eastAsiaTheme="minorEastAsia" w:hAnsi="Times New Roman" w:cs="Times New Roman"/>
                <w:sz w:val="20"/>
                <w:szCs w:val="20"/>
              </w:rPr>
              <w:t>Истощение месторождения</w:t>
            </w:r>
          </w:p>
        </w:tc>
      </w:tr>
    </w:tbl>
    <w:p w:rsidR="00F42B18" w:rsidRPr="00DB2633" w:rsidRDefault="00F42B18" w:rsidP="00961773">
      <w:pPr>
        <w:spacing w:after="0" w:line="240" w:lineRule="auto"/>
        <w:ind w:firstLine="709"/>
        <w:jc w:val="both"/>
        <w:rPr>
          <w:rFonts w:ascii="Times New Roman" w:eastAsiaTheme="minorEastAsia" w:hAnsi="Times New Roman" w:cs="Times New Roman"/>
          <w:sz w:val="28"/>
          <w:szCs w:val="28"/>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Результирующим показателем построенной модели оценки денежных потоков в </w:t>
      </w:r>
      <w:proofErr w:type="spellStart"/>
      <w:r w:rsidRPr="00DB2633">
        <w:rPr>
          <w:rFonts w:ascii="Times New Roman" w:eastAsiaTheme="minorEastAsia" w:hAnsi="Times New Roman" w:cs="Times New Roman"/>
          <w:sz w:val="24"/>
          <w:szCs w:val="28"/>
        </w:rPr>
        <w:t>Microsoft</w:t>
      </w:r>
      <w:proofErr w:type="spellEnd"/>
      <w:r w:rsidRPr="00DB2633">
        <w:rPr>
          <w:rFonts w:ascii="Times New Roman" w:eastAsiaTheme="minorEastAsia" w:hAnsi="Times New Roman" w:cs="Times New Roman"/>
          <w:sz w:val="24"/>
          <w:szCs w:val="28"/>
        </w:rPr>
        <w:t xml:space="preserve"> </w:t>
      </w:r>
      <w:proofErr w:type="spellStart"/>
      <w:r w:rsidRPr="00DB2633">
        <w:rPr>
          <w:rFonts w:ascii="Times New Roman" w:eastAsiaTheme="minorEastAsia" w:hAnsi="Times New Roman" w:cs="Times New Roman"/>
          <w:sz w:val="24"/>
          <w:szCs w:val="28"/>
        </w:rPr>
        <w:t>Excel</w:t>
      </w:r>
      <w:proofErr w:type="spellEnd"/>
      <w:r w:rsidRPr="00DB2633">
        <w:rPr>
          <w:rFonts w:ascii="Times New Roman" w:eastAsiaTheme="minorEastAsia" w:hAnsi="Times New Roman" w:cs="Times New Roman"/>
          <w:sz w:val="24"/>
          <w:szCs w:val="28"/>
        </w:rPr>
        <w:t>, является суммарный денежный поток. Напомним, что в статичных условиях, этот показатель равен:</w:t>
      </w:r>
    </w:p>
    <w:p w:rsidR="00F42B18" w:rsidRPr="00DB2633" w:rsidRDefault="00F42B18" w:rsidP="00F42B18">
      <w:pPr>
        <w:spacing w:after="0" w:line="360" w:lineRule="auto"/>
        <w:ind w:firstLine="567"/>
        <w:jc w:val="center"/>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lang w:val="en-US"/>
        </w:rPr>
        <w:t>CF</w:t>
      </w:r>
      <w:r w:rsidRPr="00DB2633">
        <w:rPr>
          <w:rFonts w:ascii="Times New Roman" w:eastAsiaTheme="minorEastAsia" w:hAnsi="Times New Roman" w:cs="Times New Roman"/>
          <w:sz w:val="24"/>
          <w:szCs w:val="28"/>
          <w:vertAlign w:val="subscript"/>
          <w:lang w:val="en-US"/>
        </w:rPr>
        <w:t>CUM</w:t>
      </w:r>
      <w:r w:rsidRPr="00DB2633">
        <w:rPr>
          <w:rFonts w:ascii="Times New Roman" w:eastAsiaTheme="minorEastAsia" w:hAnsi="Times New Roman" w:cs="Times New Roman"/>
          <w:sz w:val="24"/>
          <w:szCs w:val="28"/>
        </w:rPr>
        <w:t xml:space="preserve"> (</w:t>
      </w:r>
      <w:r w:rsidRPr="00DB2633">
        <w:rPr>
          <w:rFonts w:ascii="Times New Roman" w:eastAsiaTheme="minorEastAsia" w:hAnsi="Times New Roman" w:cs="Times New Roman"/>
          <w:sz w:val="24"/>
          <w:szCs w:val="28"/>
          <w:lang w:val="en-US"/>
        </w:rPr>
        <w:t>after</w:t>
      </w:r>
      <w:r w:rsidRPr="00DB2633">
        <w:rPr>
          <w:rFonts w:ascii="Times New Roman" w:eastAsiaTheme="minorEastAsia" w:hAnsi="Times New Roman" w:cs="Times New Roman"/>
          <w:sz w:val="24"/>
          <w:szCs w:val="28"/>
        </w:rPr>
        <w:t xml:space="preserve"> </w:t>
      </w:r>
      <w:r w:rsidRPr="00DB2633">
        <w:rPr>
          <w:rFonts w:ascii="Times New Roman" w:eastAsiaTheme="minorEastAsia" w:hAnsi="Times New Roman" w:cs="Times New Roman"/>
          <w:sz w:val="24"/>
          <w:szCs w:val="28"/>
          <w:lang w:val="en-US"/>
        </w:rPr>
        <w:t>tax</w:t>
      </w:r>
      <w:r w:rsidRPr="00DB2633">
        <w:rPr>
          <w:rFonts w:ascii="Times New Roman" w:eastAsiaTheme="minorEastAsia" w:hAnsi="Times New Roman" w:cs="Times New Roman"/>
          <w:sz w:val="24"/>
          <w:szCs w:val="28"/>
        </w:rPr>
        <w:t xml:space="preserve"> &amp; </w:t>
      </w:r>
      <w:r w:rsidRPr="00DB2633">
        <w:rPr>
          <w:rFonts w:ascii="Times New Roman" w:eastAsiaTheme="minorEastAsia" w:hAnsi="Times New Roman" w:cs="Times New Roman"/>
          <w:sz w:val="24"/>
          <w:szCs w:val="28"/>
          <w:lang w:val="en-US"/>
        </w:rPr>
        <w:t>deductions</w:t>
      </w:r>
      <w:r w:rsidRPr="00DB2633">
        <w:rPr>
          <w:rFonts w:ascii="Times New Roman" w:eastAsiaTheme="minorEastAsia" w:hAnsi="Times New Roman" w:cs="Times New Roman"/>
          <w:sz w:val="24"/>
          <w:szCs w:val="28"/>
        </w:rPr>
        <w:t>) = $28 774</w:t>
      </w:r>
      <w:r w:rsidRPr="00DB2633">
        <w:rPr>
          <w:rFonts w:ascii="Times New Roman" w:eastAsiaTheme="minorEastAsia" w:hAnsi="Times New Roman" w:cs="Times New Roman"/>
          <w:sz w:val="24"/>
          <w:szCs w:val="28"/>
          <w:lang w:val="en-US"/>
        </w:rPr>
        <w:t> </w:t>
      </w:r>
      <w:r w:rsidRPr="00DB2633">
        <w:rPr>
          <w:rFonts w:ascii="Times New Roman" w:eastAsiaTheme="minorEastAsia" w:hAnsi="Times New Roman" w:cs="Times New Roman"/>
          <w:sz w:val="24"/>
          <w:szCs w:val="28"/>
        </w:rPr>
        <w:t>921</w:t>
      </w:r>
    </w:p>
    <w:p w:rsidR="00F42B18"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Именно его мы и будем прогнозировать и моделировать, а также формировать резервные фонды для минимизации риска его недостижения. </w:t>
      </w:r>
    </w:p>
    <w:p w:rsidR="00961773" w:rsidRPr="00DB2633" w:rsidRDefault="00961773" w:rsidP="005A09A3">
      <w:pPr>
        <w:spacing w:after="0" w:line="240" w:lineRule="auto"/>
        <w:jc w:val="both"/>
        <w:rPr>
          <w:rFonts w:ascii="Times New Roman" w:eastAsiaTheme="minorEastAsia" w:hAnsi="Times New Roman" w:cs="Times New Roman"/>
          <w:sz w:val="24"/>
          <w:szCs w:val="28"/>
        </w:rPr>
      </w:pPr>
    </w:p>
    <w:p w:rsidR="00F42B18" w:rsidRPr="00DB2633" w:rsidRDefault="00F42B18" w:rsidP="009B5FFF">
      <w:pPr>
        <w:spacing w:after="0" w:line="240" w:lineRule="auto"/>
        <w:ind w:firstLine="567"/>
        <w:rPr>
          <w:rFonts w:ascii="Times New Roman" w:hAnsi="Times New Roman" w:cs="Times New Roman"/>
          <w:i/>
          <w:sz w:val="28"/>
          <w:szCs w:val="28"/>
        </w:rPr>
      </w:pPr>
      <w:bookmarkStart w:id="27" w:name="_Toc512200199"/>
      <w:r w:rsidRPr="00DB2633">
        <w:rPr>
          <w:rFonts w:ascii="Times New Roman" w:hAnsi="Times New Roman" w:cs="Times New Roman"/>
          <w:i/>
          <w:sz w:val="28"/>
          <w:szCs w:val="28"/>
        </w:rPr>
        <w:t>Моделирование цены на золото</w:t>
      </w:r>
      <w:bookmarkEnd w:id="27"/>
    </w:p>
    <w:p w:rsidR="00F42B18" w:rsidRPr="00DB2633" w:rsidRDefault="00F42B18" w:rsidP="00F42B18">
      <w:pPr>
        <w:spacing w:after="0" w:line="360" w:lineRule="auto"/>
        <w:ind w:firstLine="567"/>
        <w:jc w:val="both"/>
        <w:rPr>
          <w:rFonts w:ascii="Times New Roman" w:eastAsiaTheme="minorEastAsia" w:hAnsi="Times New Roman" w:cs="Times New Roman"/>
          <w:sz w:val="28"/>
          <w:szCs w:val="28"/>
        </w:rPr>
      </w:pPr>
      <w:r w:rsidRPr="00DB2633">
        <w:rPr>
          <w:rFonts w:ascii="Times New Roman" w:hAnsi="Times New Roman" w:cs="Times New Roman"/>
        </w:rPr>
        <w:t xml:space="preserve"> </w:t>
      </w:r>
      <w:r w:rsidRPr="00DB2633">
        <w:rPr>
          <w:rFonts w:ascii="Times New Roman" w:eastAsiaTheme="minorEastAsia" w:hAnsi="Times New Roman" w:cs="Times New Roman"/>
          <w:sz w:val="24"/>
          <w:szCs w:val="28"/>
        </w:rPr>
        <w:t xml:space="preserve">В целях определения возможных изменений на золото были проанализированы исторические данные о ценах на золото в период с 1960 года по май 2015 года (эффективная дата технического отчета по проекту). </w:t>
      </w:r>
    </w:p>
    <w:p w:rsidR="00F42B18" w:rsidRPr="00DB2633" w:rsidRDefault="00F42B18" w:rsidP="00F42B18">
      <w:pPr>
        <w:spacing w:after="0" w:line="360" w:lineRule="auto"/>
        <w:jc w:val="center"/>
        <w:rPr>
          <w:rFonts w:ascii="Times New Roman" w:eastAsiaTheme="minorEastAsia" w:hAnsi="Times New Roman" w:cs="Times New Roman"/>
          <w:sz w:val="28"/>
          <w:szCs w:val="28"/>
        </w:rPr>
      </w:pPr>
      <w:r w:rsidRPr="00DB2633">
        <w:rPr>
          <w:rFonts w:ascii="Times New Roman" w:eastAsiaTheme="minorEastAsia" w:hAnsi="Times New Roman" w:cs="Times New Roman"/>
          <w:noProof/>
          <w:sz w:val="28"/>
          <w:szCs w:val="28"/>
          <w:lang w:eastAsia="ru-RU"/>
        </w:rPr>
        <w:drawing>
          <wp:inline distT="0" distB="0" distL="0" distR="0" wp14:anchorId="6E6E5031" wp14:editId="190760E3">
            <wp:extent cx="3985986" cy="2396008"/>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1952" cy="2399594"/>
                    </a:xfrm>
                    <a:prstGeom prst="rect">
                      <a:avLst/>
                    </a:prstGeom>
                    <a:noFill/>
                  </pic:spPr>
                </pic:pic>
              </a:graphicData>
            </a:graphic>
          </wp:inline>
        </w:drawing>
      </w:r>
    </w:p>
    <w:p w:rsidR="00F42B18" w:rsidRPr="00DB2633" w:rsidRDefault="00F42B18" w:rsidP="00F42B18">
      <w:pPr>
        <w:pStyle w:val="a3"/>
        <w:spacing w:after="0" w:line="240" w:lineRule="auto"/>
        <w:ind w:left="0"/>
        <w:jc w:val="center"/>
        <w:rPr>
          <w:rFonts w:ascii="Times New Roman" w:hAnsi="Times New Roman" w:cs="Times New Roman"/>
          <w:b/>
          <w:sz w:val="20"/>
          <w:szCs w:val="20"/>
        </w:rPr>
      </w:pPr>
      <w:r w:rsidRPr="00DB2633">
        <w:rPr>
          <w:rFonts w:ascii="Times New Roman" w:hAnsi="Times New Roman" w:cs="Times New Roman"/>
          <w:i/>
          <w:sz w:val="20"/>
          <w:szCs w:val="20"/>
        </w:rPr>
        <w:t xml:space="preserve">Рис. </w:t>
      </w:r>
      <w:r w:rsidR="00C22659" w:rsidRPr="00D15793">
        <w:rPr>
          <w:rFonts w:ascii="Times New Roman" w:hAnsi="Times New Roman" w:cs="Times New Roman"/>
          <w:i/>
          <w:sz w:val="20"/>
          <w:szCs w:val="20"/>
        </w:rPr>
        <w:t>3.</w:t>
      </w:r>
      <w:r w:rsidRPr="00DB2633">
        <w:rPr>
          <w:rFonts w:ascii="Times New Roman" w:hAnsi="Times New Roman" w:cs="Times New Roman"/>
          <w:i/>
          <w:sz w:val="20"/>
          <w:szCs w:val="20"/>
        </w:rPr>
        <w:t>2.</w:t>
      </w:r>
      <w:r w:rsidRPr="00DB2633">
        <w:rPr>
          <w:rFonts w:ascii="Times New Roman" w:hAnsi="Times New Roman" w:cs="Times New Roman"/>
          <w:b/>
          <w:sz w:val="20"/>
          <w:szCs w:val="20"/>
        </w:rPr>
        <w:t xml:space="preserve"> Изменения цены на золото за период 1960-2015 гг.</w:t>
      </w:r>
      <w:r w:rsidR="003B6254">
        <w:rPr>
          <w:rFonts w:ascii="Times New Roman" w:hAnsi="Times New Roman" w:cs="Times New Roman"/>
          <w:b/>
          <w:sz w:val="20"/>
          <w:szCs w:val="20"/>
        </w:rPr>
        <w:t xml:space="preserve">, </w:t>
      </w:r>
      <w:r w:rsidR="00165013">
        <w:rPr>
          <w:rFonts w:ascii="Times New Roman" w:hAnsi="Times New Roman" w:cs="Times New Roman"/>
          <w:b/>
          <w:sz w:val="20"/>
          <w:szCs w:val="20"/>
        </w:rPr>
        <w:t>долл. США за унцию</w:t>
      </w:r>
    </w:p>
    <w:p w:rsidR="00F42B18" w:rsidRPr="004B0558" w:rsidRDefault="00F42B18" w:rsidP="00F42B18">
      <w:pPr>
        <w:pStyle w:val="a3"/>
        <w:spacing w:after="0" w:line="240" w:lineRule="auto"/>
        <w:ind w:left="0"/>
        <w:jc w:val="center"/>
        <w:rPr>
          <w:rFonts w:ascii="Times New Roman" w:hAnsi="Times New Roman" w:cs="Times New Roman"/>
          <w:sz w:val="20"/>
          <w:szCs w:val="20"/>
        </w:rPr>
      </w:pPr>
      <w:r w:rsidRPr="00DB2633">
        <w:rPr>
          <w:rFonts w:ascii="Times New Roman" w:hAnsi="Times New Roman" w:cs="Times New Roman"/>
          <w:sz w:val="20"/>
          <w:szCs w:val="20"/>
        </w:rPr>
        <w:t>Источник</w:t>
      </w:r>
      <w:r w:rsidRPr="004B0558">
        <w:rPr>
          <w:rFonts w:ascii="Times New Roman" w:hAnsi="Times New Roman" w:cs="Times New Roman"/>
          <w:sz w:val="20"/>
          <w:szCs w:val="20"/>
        </w:rPr>
        <w:t xml:space="preserve">: </w:t>
      </w:r>
      <w:r w:rsidRPr="00DB2633">
        <w:rPr>
          <w:rFonts w:ascii="Times New Roman" w:hAnsi="Times New Roman" w:cs="Times New Roman"/>
          <w:sz w:val="20"/>
          <w:szCs w:val="20"/>
          <w:lang w:val="en-US"/>
        </w:rPr>
        <w:t>World</w:t>
      </w:r>
      <w:r w:rsidRPr="004B0558">
        <w:rPr>
          <w:rFonts w:ascii="Times New Roman" w:hAnsi="Times New Roman" w:cs="Times New Roman"/>
          <w:sz w:val="20"/>
          <w:szCs w:val="20"/>
        </w:rPr>
        <w:t xml:space="preserve"> </w:t>
      </w:r>
      <w:r w:rsidRPr="00DB2633">
        <w:rPr>
          <w:rFonts w:ascii="Times New Roman" w:hAnsi="Times New Roman" w:cs="Times New Roman"/>
          <w:sz w:val="20"/>
          <w:szCs w:val="20"/>
          <w:lang w:val="en-US"/>
        </w:rPr>
        <w:t>Bank</w:t>
      </w:r>
      <w:r w:rsidRPr="004B0558">
        <w:rPr>
          <w:rFonts w:ascii="Times New Roman" w:hAnsi="Times New Roman" w:cs="Times New Roman"/>
          <w:sz w:val="20"/>
          <w:szCs w:val="20"/>
        </w:rPr>
        <w:t xml:space="preserve"> </w:t>
      </w:r>
      <w:r w:rsidRPr="00DB2633">
        <w:rPr>
          <w:rFonts w:ascii="Times New Roman" w:hAnsi="Times New Roman" w:cs="Times New Roman"/>
          <w:sz w:val="20"/>
          <w:szCs w:val="20"/>
          <w:lang w:val="en-US"/>
        </w:rPr>
        <w:t>Commodity</w:t>
      </w:r>
      <w:r w:rsidRPr="004B0558">
        <w:rPr>
          <w:rFonts w:ascii="Times New Roman" w:hAnsi="Times New Roman" w:cs="Times New Roman"/>
          <w:sz w:val="20"/>
          <w:szCs w:val="20"/>
        </w:rPr>
        <w:t xml:space="preserve"> </w:t>
      </w:r>
      <w:r w:rsidRPr="00DB2633">
        <w:rPr>
          <w:rFonts w:ascii="Times New Roman" w:hAnsi="Times New Roman" w:cs="Times New Roman"/>
          <w:sz w:val="20"/>
          <w:szCs w:val="20"/>
          <w:lang w:val="en-US"/>
        </w:rPr>
        <w:t>Price</w:t>
      </w:r>
      <w:r w:rsidRPr="004B0558">
        <w:rPr>
          <w:rFonts w:ascii="Times New Roman" w:hAnsi="Times New Roman" w:cs="Times New Roman"/>
          <w:sz w:val="20"/>
          <w:szCs w:val="20"/>
        </w:rPr>
        <w:t xml:space="preserve"> </w:t>
      </w:r>
      <w:r w:rsidRPr="00DB2633">
        <w:rPr>
          <w:rFonts w:ascii="Times New Roman" w:hAnsi="Times New Roman" w:cs="Times New Roman"/>
          <w:sz w:val="20"/>
          <w:szCs w:val="20"/>
          <w:lang w:val="en-US"/>
        </w:rPr>
        <w:t>Data</w:t>
      </w:r>
    </w:p>
    <w:p w:rsidR="00961773" w:rsidRPr="004B0558" w:rsidRDefault="00961773" w:rsidP="00961773">
      <w:pPr>
        <w:spacing w:after="0" w:line="240" w:lineRule="auto"/>
        <w:ind w:firstLine="567"/>
        <w:jc w:val="both"/>
        <w:rPr>
          <w:rFonts w:ascii="Times New Roman" w:eastAsiaTheme="minorEastAsia" w:hAnsi="Times New Roman" w:cs="Times New Roman"/>
          <w:sz w:val="24"/>
          <w:szCs w:val="24"/>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Данные о ценах на золото были проанализированы для выявления имеющегося тренда, сезонности, возможного диапазона изменения цены за период.</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lastRenderedPageBreak/>
        <w:t>Как можно увидеть на графике, в целом весь рассматриваемый период цена на золото стремится вверх, однако последние наблюдения указывают на ее снижение. Более того, анализируя все изменения, которые имели место быть, было выявлено, что максимальный скачок цены составлял 48% цены за предшествующий период, а максимальное снижение составляло 17%. Таким образом моделирование цены упирается в ряд моментов: во-первых, какой исторический отрезок избрать репрезентативным для определения цен для рассматриваемого проекта, а во-вторых, как определить распределение вероятностей, когда размах даже в относительном значении достаточно велик.</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Для решения данных моментов данный процесс моделировался не как стационарное распределение, а как случайный процесс. Для данных целей в программе </w:t>
      </w:r>
      <w:proofErr w:type="spellStart"/>
      <w:r w:rsidRPr="00DB2633">
        <w:rPr>
          <w:rFonts w:ascii="Times New Roman" w:eastAsiaTheme="minorEastAsia" w:hAnsi="Times New Roman" w:cs="Times New Roman"/>
          <w:sz w:val="24"/>
          <w:szCs w:val="24"/>
        </w:rPr>
        <w:t>Crystal</w:t>
      </w:r>
      <w:proofErr w:type="spellEnd"/>
      <w:r w:rsidRPr="00DB2633">
        <w:rPr>
          <w:rFonts w:ascii="Times New Roman" w:eastAsiaTheme="minorEastAsia" w:hAnsi="Times New Roman" w:cs="Times New Roman"/>
          <w:sz w:val="24"/>
          <w:szCs w:val="24"/>
        </w:rPr>
        <w:t xml:space="preserve"> </w:t>
      </w:r>
      <w:proofErr w:type="spellStart"/>
      <w:r w:rsidRPr="00DB2633">
        <w:rPr>
          <w:rFonts w:ascii="Times New Roman" w:eastAsiaTheme="minorEastAsia" w:hAnsi="Times New Roman" w:cs="Times New Roman"/>
          <w:sz w:val="24"/>
          <w:szCs w:val="24"/>
        </w:rPr>
        <w:t>Ball</w:t>
      </w:r>
      <w:proofErr w:type="spellEnd"/>
      <w:r w:rsidRPr="00DB2633">
        <w:rPr>
          <w:rFonts w:ascii="Times New Roman" w:eastAsiaTheme="minorEastAsia" w:hAnsi="Times New Roman" w:cs="Times New Roman"/>
          <w:sz w:val="24"/>
          <w:szCs w:val="24"/>
        </w:rPr>
        <w:t xml:space="preserve"> есть инструмент «Предиктор». Суть использования данного инструмента показана на рис. </w:t>
      </w:r>
      <w:r w:rsidR="00C22659">
        <w:rPr>
          <w:rFonts w:ascii="Times New Roman" w:eastAsiaTheme="minorEastAsia" w:hAnsi="Times New Roman" w:cs="Times New Roman"/>
          <w:sz w:val="24"/>
          <w:szCs w:val="24"/>
        </w:rPr>
        <w:t>3.</w:t>
      </w:r>
      <w:r w:rsidRPr="00DB2633">
        <w:rPr>
          <w:rFonts w:ascii="Times New Roman" w:eastAsiaTheme="minorEastAsia" w:hAnsi="Times New Roman" w:cs="Times New Roman"/>
          <w:sz w:val="24"/>
          <w:szCs w:val="24"/>
        </w:rPr>
        <w:t>3.</w:t>
      </w:r>
    </w:p>
    <w:p w:rsidR="00F42B18" w:rsidRPr="00DB2633" w:rsidRDefault="00F42B18" w:rsidP="00F42B18">
      <w:pPr>
        <w:spacing w:after="0" w:line="360" w:lineRule="auto"/>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4B1CAC52" wp14:editId="260BA70C">
            <wp:extent cx="5099624" cy="3367224"/>
            <wp:effectExtent l="0" t="0" r="635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1049" cy="3368165"/>
                    </a:xfrm>
                    <a:prstGeom prst="rect">
                      <a:avLst/>
                    </a:prstGeom>
                  </pic:spPr>
                </pic:pic>
              </a:graphicData>
            </a:graphic>
          </wp:inline>
        </w:drawing>
      </w:r>
    </w:p>
    <w:p w:rsidR="00F42B18" w:rsidRDefault="00F42B18" w:rsidP="00F42B18">
      <w:pPr>
        <w:pStyle w:val="a3"/>
        <w:spacing w:after="0" w:line="240" w:lineRule="auto"/>
        <w:ind w:left="0"/>
        <w:jc w:val="center"/>
        <w:rPr>
          <w:rFonts w:ascii="Times New Roman" w:hAnsi="Times New Roman" w:cs="Times New Roman"/>
          <w:b/>
          <w:sz w:val="20"/>
          <w:szCs w:val="24"/>
        </w:rPr>
      </w:pPr>
      <w:r w:rsidRPr="00DB2633">
        <w:rPr>
          <w:rFonts w:ascii="Times New Roman" w:hAnsi="Times New Roman" w:cs="Times New Roman"/>
          <w:i/>
          <w:sz w:val="20"/>
          <w:szCs w:val="24"/>
        </w:rPr>
        <w:t>Рис. 3</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w:t>
      </w:r>
      <w:r w:rsidRPr="00DB2633">
        <w:rPr>
          <w:rFonts w:ascii="Times New Roman" w:hAnsi="Times New Roman" w:cs="Times New Roman"/>
          <w:b/>
          <w:sz w:val="20"/>
          <w:szCs w:val="24"/>
        </w:rPr>
        <w:t xml:space="preserve"> Результаты применения инструмента «Предиктор» д</w:t>
      </w:r>
      <w:r>
        <w:rPr>
          <w:rFonts w:ascii="Times New Roman" w:hAnsi="Times New Roman" w:cs="Times New Roman"/>
          <w:b/>
          <w:sz w:val="20"/>
          <w:szCs w:val="24"/>
        </w:rPr>
        <w:t>ля моделирования цены на золото</w:t>
      </w:r>
    </w:p>
    <w:p w:rsidR="005A09A3" w:rsidRPr="00DB2633" w:rsidRDefault="005A09A3" w:rsidP="00F42B18">
      <w:pPr>
        <w:pStyle w:val="a3"/>
        <w:spacing w:after="0" w:line="240" w:lineRule="auto"/>
        <w:ind w:left="0"/>
        <w:jc w:val="center"/>
        <w:rPr>
          <w:rFonts w:ascii="Times New Roman" w:hAnsi="Times New Roman" w:cs="Times New Roman"/>
          <w:b/>
          <w:sz w:val="20"/>
          <w:szCs w:val="24"/>
        </w:rPr>
      </w:pPr>
    </w:p>
    <w:p w:rsidR="00F42B18"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Можно увидеть, что чем дальше находится период, для которого прогнозируется цена, тем больше ему задается диапазон вероятных значений. Однако сам прогноз в данном случае представляет собой постоянную величину на протяжении всего периода реализации проекта. Хочется отметить, что создатели технологического отчета также установили цену на золото на постоянном уровне, равном $1 200 за тройскую унцию. Предиктор рассчитал прогнозную цену на уровне, равном $1 204 за тройскую унцию, что в целом совпадает с использованными компанией</w:t>
      </w:r>
      <w:r w:rsidRPr="00DB2633">
        <w:rPr>
          <w:rFonts w:ascii="Times New Roman" w:hAnsi="Times New Roman" w:cs="Times New Roman"/>
          <w:sz w:val="20"/>
        </w:rPr>
        <w:t xml:space="preserve"> </w:t>
      </w:r>
      <w:r w:rsidRPr="00DB2633">
        <w:rPr>
          <w:rFonts w:ascii="Times New Roman" w:eastAsiaTheme="minorEastAsia" w:hAnsi="Times New Roman" w:cs="Times New Roman"/>
          <w:sz w:val="24"/>
          <w:szCs w:val="28"/>
        </w:rPr>
        <w:t>прогнозами цен на золото от кредитных учреждений в США и Канаде.</w:t>
      </w:r>
    </w:p>
    <w:p w:rsidR="00162E3C" w:rsidRDefault="00162E3C" w:rsidP="00F42B18">
      <w:pPr>
        <w:spacing w:after="0" w:line="360" w:lineRule="auto"/>
        <w:ind w:firstLine="567"/>
        <w:jc w:val="both"/>
        <w:rPr>
          <w:rFonts w:ascii="Times New Roman" w:eastAsiaTheme="minorEastAsia" w:hAnsi="Times New Roman" w:cs="Times New Roman"/>
          <w:sz w:val="24"/>
          <w:szCs w:val="28"/>
        </w:rPr>
      </w:pPr>
    </w:p>
    <w:p w:rsidR="00162E3C" w:rsidRPr="00DB2633" w:rsidRDefault="00162E3C" w:rsidP="00F42B18">
      <w:pPr>
        <w:spacing w:after="0" w:line="360" w:lineRule="auto"/>
        <w:ind w:firstLine="567"/>
        <w:jc w:val="both"/>
        <w:rPr>
          <w:rFonts w:ascii="Times New Roman" w:eastAsiaTheme="minorEastAsia" w:hAnsi="Times New Roman" w:cs="Times New Roman"/>
          <w:sz w:val="24"/>
          <w:szCs w:val="28"/>
        </w:rPr>
      </w:pPr>
    </w:p>
    <w:p w:rsidR="00F42B18" w:rsidRPr="00DB2633" w:rsidRDefault="00F42B18" w:rsidP="005A09A3">
      <w:pPr>
        <w:spacing w:after="0" w:line="240" w:lineRule="auto"/>
        <w:jc w:val="both"/>
        <w:rPr>
          <w:rFonts w:ascii="Times New Roman" w:eastAsiaTheme="minorEastAsia" w:hAnsi="Times New Roman" w:cs="Times New Roman"/>
          <w:sz w:val="24"/>
          <w:szCs w:val="28"/>
        </w:rPr>
      </w:pPr>
    </w:p>
    <w:p w:rsidR="00F42B18" w:rsidRPr="00DB2633" w:rsidRDefault="00F42B18" w:rsidP="009B5FFF">
      <w:pPr>
        <w:spacing w:after="0" w:line="240" w:lineRule="auto"/>
        <w:ind w:firstLine="567"/>
        <w:rPr>
          <w:rFonts w:ascii="Times New Roman" w:hAnsi="Times New Roman" w:cs="Times New Roman"/>
          <w:i/>
          <w:sz w:val="28"/>
          <w:szCs w:val="28"/>
        </w:rPr>
      </w:pPr>
      <w:bookmarkStart w:id="28" w:name="_Toc512200200"/>
      <w:r w:rsidRPr="00DB2633">
        <w:rPr>
          <w:rFonts w:ascii="Times New Roman" w:hAnsi="Times New Roman" w:cs="Times New Roman"/>
          <w:i/>
          <w:sz w:val="28"/>
          <w:szCs w:val="28"/>
        </w:rPr>
        <w:lastRenderedPageBreak/>
        <w:t>Моделирование показателя содержания золота в руде</w:t>
      </w:r>
      <w:bookmarkEnd w:id="28"/>
    </w:p>
    <w:p w:rsidR="00F42B18" w:rsidRPr="00DB2633" w:rsidRDefault="00F42B18" w:rsidP="005A09A3">
      <w:pPr>
        <w:spacing w:line="360" w:lineRule="auto"/>
        <w:ind w:firstLine="567"/>
        <w:jc w:val="both"/>
        <w:rPr>
          <w:rFonts w:ascii="Times New Roman" w:hAnsi="Times New Roman" w:cs="Times New Roman"/>
          <w:sz w:val="20"/>
        </w:rPr>
      </w:pPr>
      <w:r w:rsidRPr="00DB2633">
        <w:rPr>
          <w:rFonts w:ascii="Times New Roman" w:eastAsiaTheme="minorEastAsia" w:hAnsi="Times New Roman" w:cs="Times New Roman"/>
          <w:sz w:val="24"/>
          <w:szCs w:val="28"/>
        </w:rPr>
        <w:t>Определение распределения показателя содержания золота в добытой руде осуществлялось на основании данных, имеющихся в отчете по данному месторождению, и представляющих собой перечень буровых скважин, которые были сделаны в ходе исследования месторождения, и содержания золота в руде, добытой из данных скважин (таблица 3.8).</w:t>
      </w:r>
    </w:p>
    <w:p w:rsidR="00F42B18" w:rsidRPr="00DB2633" w:rsidRDefault="00C22659" w:rsidP="00F42B18">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3.8</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Буровые скважины и показатели содержания золота в них</w:t>
      </w:r>
    </w:p>
    <w:p w:rsidR="005A09A3" w:rsidRPr="00DB2633" w:rsidRDefault="005A09A3" w:rsidP="00F42B18">
      <w:pPr>
        <w:spacing w:after="0" w:line="240" w:lineRule="auto"/>
        <w:jc w:val="center"/>
        <w:rPr>
          <w:rFonts w:ascii="Times New Roman" w:hAnsi="Times New Roman" w:cs="Times New Roman"/>
          <w:b/>
          <w:sz w:val="24"/>
          <w:szCs w:val="28"/>
        </w:rPr>
      </w:pPr>
    </w:p>
    <w:tbl>
      <w:tblPr>
        <w:tblW w:w="6232" w:type="dxa"/>
        <w:jc w:val="center"/>
        <w:tblLook w:val="04A0" w:firstRow="1" w:lastRow="0" w:firstColumn="1" w:lastColumn="0" w:noHBand="0" w:noVBand="1"/>
      </w:tblPr>
      <w:tblGrid>
        <w:gridCol w:w="440"/>
        <w:gridCol w:w="1860"/>
        <w:gridCol w:w="1540"/>
        <w:gridCol w:w="2392"/>
      </w:tblGrid>
      <w:tr w:rsidR="00F42B18" w:rsidRPr="00DB2633" w:rsidTr="00D22E2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b/>
                <w:bCs/>
                <w:color w:val="000000"/>
                <w:lang w:eastAsia="ru-RU"/>
              </w:rPr>
            </w:pP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b/>
                <w:bCs/>
                <w:color w:val="000000"/>
                <w:sz w:val="24"/>
                <w:lang w:eastAsia="ru-RU"/>
              </w:rPr>
            </w:pPr>
            <w:r w:rsidRPr="00DB2633">
              <w:rPr>
                <w:rFonts w:ascii="Times New Roman" w:eastAsia="Times New Roman" w:hAnsi="Times New Roman" w:cs="Times New Roman"/>
                <w:b/>
                <w:bCs/>
                <w:color w:val="000000"/>
                <w:sz w:val="24"/>
                <w:lang w:eastAsia="ru-RU"/>
              </w:rPr>
              <w:t>Буровая скважина</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b/>
                <w:bCs/>
                <w:color w:val="000000"/>
                <w:sz w:val="24"/>
                <w:lang w:eastAsia="ru-RU"/>
              </w:rPr>
            </w:pPr>
            <w:r w:rsidRPr="00DB2633">
              <w:rPr>
                <w:rFonts w:ascii="Times New Roman" w:eastAsia="Times New Roman" w:hAnsi="Times New Roman" w:cs="Times New Roman"/>
                <w:b/>
                <w:bCs/>
                <w:color w:val="000000"/>
                <w:sz w:val="24"/>
                <w:lang w:eastAsia="ru-RU"/>
              </w:rPr>
              <w:t>Компания</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b/>
                <w:bCs/>
                <w:color w:val="000000"/>
                <w:sz w:val="24"/>
                <w:lang w:eastAsia="ru-RU"/>
              </w:rPr>
            </w:pPr>
            <w:r w:rsidRPr="00DB2633">
              <w:rPr>
                <w:rFonts w:ascii="Times New Roman" w:eastAsia="Times New Roman" w:hAnsi="Times New Roman" w:cs="Times New Roman"/>
                <w:b/>
                <w:bCs/>
                <w:color w:val="000000"/>
                <w:sz w:val="24"/>
                <w:lang w:eastAsia="ru-RU"/>
              </w:rPr>
              <w:t>Содержание золота (унций на тонну)</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PR-10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Amselco</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0,0205</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PR-10A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Amselco</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AP-113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0,0314</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AP-113B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0,0368</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AP-122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0,0414</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6</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SP-253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0,0271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7</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NP-138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0,0092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8</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NP-225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0,014</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9</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004-23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Castleworth</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0,0225</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10</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004-26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Castleworth</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0,0345</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11</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PN08-4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0,0104</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12</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PN08-4A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13</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EP-16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0,0139</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14</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NP-131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0,0181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15</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EP-07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0,0351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16</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NP-127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0,0295</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17</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EP-23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0,0156</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18</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NP-147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0,0205</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19</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EP-03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0,0039</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20</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NP-130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0,0034</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21</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EP-19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0,0166</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22</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NP-265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0,0168</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23</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EP-38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0,0149</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24</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NP-137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0,0156</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25</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EP-46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0,0308</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26</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NP-142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0,0155</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27</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EP-49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0,0142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28</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NP-184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0,0148</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29</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EP-27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0,0083</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30</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NP-146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0,0122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31</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EP-34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0,0251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32</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NP-225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0,0231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33</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EP-34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0,0242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lastRenderedPageBreak/>
              <w:t>34</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NP-138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0,0092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35</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NP-264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0,0112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36</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PR-75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Amselco</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0,0143</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37</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NP-148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0,0201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38</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PR-37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Amselco</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39</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SP-193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0,0328</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40</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PN08-10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0,0271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41</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NP-186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0,0232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42</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PN07-65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0,0372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43</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AP-124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0,0282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44</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PN08-13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0,0599</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45</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AP-116C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0,0233</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46</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LPR-413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Latitude</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0,0194</w:t>
            </w:r>
          </w:p>
        </w:tc>
      </w:tr>
      <w:tr w:rsidR="00F42B18" w:rsidRPr="00DB2633" w:rsidTr="00D22E25">
        <w:trPr>
          <w:trHeight w:val="31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47</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AP-124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0,0282</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48</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06-267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Pan</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Nevada</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0,0266</w:t>
            </w:r>
          </w:p>
        </w:tc>
      </w:tr>
      <w:tr w:rsidR="00F42B18" w:rsidRPr="00DB2633" w:rsidTr="00D22E25">
        <w:trPr>
          <w:trHeight w:val="223"/>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49</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NP-151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Alta</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0,0089</w:t>
            </w:r>
          </w:p>
        </w:tc>
      </w:tr>
      <w:tr w:rsidR="00F42B18" w:rsidRPr="00DB2633" w:rsidTr="00D22E25">
        <w:trPr>
          <w:trHeight w:val="1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50</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04-60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Castleworth</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0,0083</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51</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EP-087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0,011</w:t>
            </w:r>
          </w:p>
        </w:tc>
      </w:tr>
      <w:tr w:rsidR="00F42B18" w:rsidRPr="00DB2633" w:rsidTr="00D22E25">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52</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PN08-09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0,0044</w:t>
            </w:r>
          </w:p>
        </w:tc>
      </w:tr>
      <w:tr w:rsidR="00F42B18" w:rsidRPr="00DB2633" w:rsidTr="00D22E25">
        <w:trPr>
          <w:trHeight w:val="79"/>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53</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EP-53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0,0267</w:t>
            </w:r>
          </w:p>
        </w:tc>
      </w:tr>
      <w:tr w:rsidR="00F42B18" w:rsidRPr="00DB2633" w:rsidTr="00D22E25">
        <w:trPr>
          <w:trHeight w:val="23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54</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PN08-07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0,0535</w:t>
            </w:r>
          </w:p>
        </w:tc>
      </w:tr>
      <w:tr w:rsidR="00F42B18" w:rsidRPr="00DB2633" w:rsidTr="00D22E25">
        <w:trPr>
          <w:trHeight w:val="12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55</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EP-100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Echo</w:t>
            </w:r>
            <w:proofErr w:type="spellEnd"/>
            <w:r w:rsidRPr="00DB2633">
              <w:rPr>
                <w:rFonts w:ascii="Times New Roman" w:eastAsia="Times New Roman" w:hAnsi="Times New Roman" w:cs="Times New Roman"/>
                <w:color w:val="000000"/>
                <w:sz w:val="20"/>
                <w:szCs w:val="20"/>
                <w:lang w:eastAsia="ru-RU"/>
              </w:rPr>
              <w:t xml:space="preserve"> </w:t>
            </w:r>
            <w:proofErr w:type="spellStart"/>
            <w:r w:rsidRPr="00DB2633">
              <w:rPr>
                <w:rFonts w:ascii="Times New Roman" w:eastAsia="Times New Roman" w:hAnsi="Times New Roman" w:cs="Times New Roman"/>
                <w:color w:val="000000"/>
                <w:sz w:val="20"/>
                <w:szCs w:val="20"/>
                <w:lang w:eastAsia="ru-RU"/>
              </w:rPr>
              <w:t>Bay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0,0131</w:t>
            </w:r>
          </w:p>
        </w:tc>
      </w:tr>
      <w:tr w:rsidR="00F42B18" w:rsidRPr="00DB2633" w:rsidTr="00D22E25">
        <w:trPr>
          <w:trHeight w:val="79"/>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56</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PN08-13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Midway</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0,0156</w:t>
            </w:r>
          </w:p>
        </w:tc>
      </w:tr>
      <w:tr w:rsidR="00F42B18" w:rsidRPr="00DB2633" w:rsidTr="00D22E25">
        <w:trPr>
          <w:trHeight w:val="79"/>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57</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LPR-510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Latitude</w:t>
            </w:r>
            <w:proofErr w:type="spellEnd"/>
            <w:r w:rsidRPr="00DB2633">
              <w:rPr>
                <w:rFonts w:ascii="Times New Roman" w:eastAsia="Times New Roman" w:hAnsi="Times New Roman" w:cs="Times New Roman"/>
                <w:color w:val="000000"/>
                <w:sz w:val="20"/>
                <w:szCs w:val="20"/>
                <w:lang w:eastAsia="ru-RU"/>
              </w:rPr>
              <w:t xml:space="preserve"> </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0,0149</w:t>
            </w:r>
          </w:p>
        </w:tc>
      </w:tr>
      <w:tr w:rsidR="00F42B18" w:rsidRPr="00DB2633" w:rsidTr="00D22E25">
        <w:trPr>
          <w:trHeight w:val="79"/>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58</w:t>
            </w:r>
          </w:p>
        </w:tc>
        <w:tc>
          <w:tcPr>
            <w:tcW w:w="186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 xml:space="preserve">03-02 </w:t>
            </w:r>
          </w:p>
        </w:tc>
        <w:tc>
          <w:tcPr>
            <w:tcW w:w="1540"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proofErr w:type="spellStart"/>
            <w:r w:rsidRPr="00DB2633">
              <w:rPr>
                <w:rFonts w:ascii="Times New Roman" w:eastAsia="Times New Roman" w:hAnsi="Times New Roman" w:cs="Times New Roman"/>
                <w:color w:val="000000"/>
                <w:sz w:val="20"/>
                <w:szCs w:val="20"/>
                <w:lang w:eastAsia="ru-RU"/>
              </w:rPr>
              <w:t>Castleworth</w:t>
            </w:r>
            <w:proofErr w:type="spellEnd"/>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0,0342</w:t>
            </w:r>
          </w:p>
        </w:tc>
      </w:tr>
      <w:tr w:rsidR="00F42B18" w:rsidRPr="00DB2633" w:rsidTr="00D22E25">
        <w:trPr>
          <w:trHeight w:val="300"/>
          <w:jc w:val="center"/>
        </w:trPr>
        <w:tc>
          <w:tcPr>
            <w:tcW w:w="38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b/>
                <w:color w:val="000000"/>
                <w:sz w:val="20"/>
                <w:szCs w:val="20"/>
                <w:lang w:eastAsia="ru-RU"/>
              </w:rPr>
            </w:pPr>
            <w:r w:rsidRPr="00DB2633">
              <w:rPr>
                <w:rFonts w:ascii="Times New Roman" w:eastAsia="Times New Roman" w:hAnsi="Times New Roman" w:cs="Times New Roman"/>
                <w:b/>
                <w:color w:val="000000"/>
                <w:sz w:val="20"/>
                <w:szCs w:val="20"/>
                <w:lang w:eastAsia="ru-RU"/>
              </w:rPr>
              <w:t>Минимальное значение</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b/>
                <w:color w:val="000000"/>
                <w:sz w:val="20"/>
                <w:szCs w:val="20"/>
                <w:lang w:eastAsia="ru-RU"/>
              </w:rPr>
            </w:pPr>
            <w:r w:rsidRPr="00DB2633">
              <w:rPr>
                <w:rFonts w:ascii="Times New Roman" w:eastAsia="Times New Roman" w:hAnsi="Times New Roman" w:cs="Times New Roman"/>
                <w:b/>
                <w:color w:val="000000"/>
                <w:sz w:val="20"/>
                <w:szCs w:val="20"/>
                <w:lang w:eastAsia="ru-RU"/>
              </w:rPr>
              <w:t>0,0034</w:t>
            </w:r>
          </w:p>
        </w:tc>
      </w:tr>
      <w:tr w:rsidR="00F42B18" w:rsidRPr="00DB2633" w:rsidTr="00D22E25">
        <w:trPr>
          <w:trHeight w:val="300"/>
          <w:jc w:val="center"/>
        </w:trPr>
        <w:tc>
          <w:tcPr>
            <w:tcW w:w="38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b/>
                <w:color w:val="000000"/>
                <w:sz w:val="20"/>
                <w:szCs w:val="20"/>
                <w:lang w:eastAsia="ru-RU"/>
              </w:rPr>
            </w:pPr>
            <w:r w:rsidRPr="00DB2633">
              <w:rPr>
                <w:rFonts w:ascii="Times New Roman" w:eastAsia="Times New Roman" w:hAnsi="Times New Roman" w:cs="Times New Roman"/>
                <w:b/>
                <w:color w:val="000000"/>
                <w:sz w:val="20"/>
                <w:szCs w:val="20"/>
                <w:lang w:eastAsia="ru-RU"/>
              </w:rPr>
              <w:t>Максимальное значение</w:t>
            </w:r>
          </w:p>
        </w:tc>
        <w:tc>
          <w:tcPr>
            <w:tcW w:w="2392"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b/>
                <w:color w:val="000000"/>
                <w:sz w:val="20"/>
                <w:szCs w:val="20"/>
                <w:lang w:eastAsia="ru-RU"/>
              </w:rPr>
            </w:pPr>
            <w:r w:rsidRPr="00DB2633">
              <w:rPr>
                <w:rFonts w:ascii="Times New Roman" w:eastAsia="Times New Roman" w:hAnsi="Times New Roman" w:cs="Times New Roman"/>
                <w:b/>
                <w:color w:val="000000"/>
                <w:sz w:val="20"/>
                <w:szCs w:val="20"/>
                <w:lang w:eastAsia="ru-RU"/>
              </w:rPr>
              <w:t>0,0599</w:t>
            </w:r>
          </w:p>
        </w:tc>
      </w:tr>
    </w:tbl>
    <w:p w:rsidR="00F42B18" w:rsidRPr="00DB2633" w:rsidRDefault="00F42B18" w:rsidP="00F42B18">
      <w:pPr>
        <w:spacing w:after="0" w:line="240" w:lineRule="auto"/>
        <w:jc w:val="both"/>
        <w:rPr>
          <w:rFonts w:ascii="Times New Roman" w:eastAsiaTheme="minorEastAsia" w:hAnsi="Times New Roman" w:cs="Times New Roman"/>
          <w:szCs w:val="28"/>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xml:space="preserve">: </w:t>
      </w:r>
      <w:r w:rsidR="00C22580" w:rsidRPr="00DB2633">
        <w:rPr>
          <w:rFonts w:ascii="Times New Roman" w:hAnsi="Times New Roman" w:cs="Times New Roman"/>
          <w:sz w:val="20"/>
          <w:szCs w:val="24"/>
          <w:lang w:val="en-US"/>
        </w:rPr>
        <w:t xml:space="preserve">Technical report 2015, </w:t>
      </w:r>
      <w:r w:rsidR="00C22580">
        <w:rPr>
          <w:rFonts w:ascii="Times New Roman" w:hAnsi="Times New Roman" w:cs="Times New Roman"/>
          <w:sz w:val="20"/>
          <w:szCs w:val="24"/>
          <w:lang w:val="en-US"/>
        </w:rPr>
        <w:t>Pan Gold Project</w:t>
      </w:r>
    </w:p>
    <w:p w:rsidR="00F42B18" w:rsidRPr="00DB2633" w:rsidRDefault="00F42B18" w:rsidP="005A09A3">
      <w:pPr>
        <w:spacing w:after="0" w:line="240" w:lineRule="auto"/>
        <w:ind w:firstLine="709"/>
        <w:jc w:val="both"/>
        <w:rPr>
          <w:rFonts w:ascii="Times New Roman" w:eastAsiaTheme="minorEastAsia" w:hAnsi="Times New Roman" w:cs="Times New Roman"/>
          <w:sz w:val="28"/>
          <w:szCs w:val="28"/>
          <w:lang w:val="en-US"/>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Дополнительно были рассчитаны минимальное и максимальное значения, полученные в ходе бурения.</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Таким образом, на основании данных таблицы и расчетов, выполненных в </w:t>
      </w:r>
      <w:r w:rsidRPr="00DB2633">
        <w:rPr>
          <w:rFonts w:ascii="Times New Roman" w:eastAsiaTheme="minorEastAsia" w:hAnsi="Times New Roman" w:cs="Times New Roman"/>
          <w:sz w:val="24"/>
          <w:szCs w:val="24"/>
          <w:lang w:val="en-US"/>
        </w:rPr>
        <w:t>Crystal</w:t>
      </w:r>
      <w:r w:rsidRPr="00DB2633">
        <w:rPr>
          <w:rFonts w:ascii="Times New Roman" w:eastAsiaTheme="minorEastAsia" w:hAnsi="Times New Roman" w:cs="Times New Roman"/>
          <w:sz w:val="24"/>
          <w:szCs w:val="24"/>
        </w:rPr>
        <w:t xml:space="preserve"> </w:t>
      </w:r>
      <w:r w:rsidRPr="00DB2633">
        <w:rPr>
          <w:rFonts w:ascii="Times New Roman" w:eastAsiaTheme="minorEastAsia" w:hAnsi="Times New Roman" w:cs="Times New Roman"/>
          <w:sz w:val="24"/>
          <w:szCs w:val="24"/>
          <w:lang w:val="en-US"/>
        </w:rPr>
        <w:t>Ball</w:t>
      </w:r>
      <w:r w:rsidRPr="00DB2633">
        <w:rPr>
          <w:rFonts w:ascii="Times New Roman" w:eastAsiaTheme="minorEastAsia" w:hAnsi="Times New Roman" w:cs="Times New Roman"/>
          <w:sz w:val="24"/>
          <w:szCs w:val="24"/>
        </w:rPr>
        <w:t>, наиболее подходящим оказалось логарифмически нормальное распределение.</w:t>
      </w:r>
    </w:p>
    <w:p w:rsidR="00F42B18" w:rsidRPr="00DB2633" w:rsidRDefault="00F42B18" w:rsidP="00F42B18">
      <w:pPr>
        <w:spacing w:after="0" w:line="240" w:lineRule="atLeast"/>
        <w:jc w:val="both"/>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2814485C" wp14:editId="2D28B276">
            <wp:extent cx="5940425" cy="2468245"/>
            <wp:effectExtent l="0" t="0" r="3175" b="825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3"/>
                    <a:stretch>
                      <a:fillRect/>
                    </a:stretch>
                  </pic:blipFill>
                  <pic:spPr>
                    <a:xfrm>
                      <a:off x="0" y="0"/>
                      <a:ext cx="5940425" cy="2468245"/>
                    </a:xfrm>
                    <a:prstGeom prst="rect">
                      <a:avLst/>
                    </a:prstGeom>
                  </pic:spPr>
                </pic:pic>
              </a:graphicData>
            </a:graphic>
          </wp:inline>
        </w:drawing>
      </w:r>
    </w:p>
    <w:p w:rsidR="00F42B18" w:rsidRPr="00DB2633" w:rsidRDefault="00F42B18" w:rsidP="00F42B18">
      <w:pPr>
        <w:pStyle w:val="a3"/>
        <w:spacing w:after="0" w:line="240" w:lineRule="atLeast"/>
        <w:ind w:left="0"/>
        <w:jc w:val="center"/>
        <w:rPr>
          <w:rFonts w:ascii="Times New Roman" w:hAnsi="Times New Roman" w:cs="Times New Roman"/>
          <w:b/>
          <w:sz w:val="20"/>
          <w:szCs w:val="24"/>
        </w:rPr>
      </w:pPr>
      <w:r w:rsidRPr="00DB2633">
        <w:rPr>
          <w:rFonts w:ascii="Times New Roman" w:hAnsi="Times New Roman" w:cs="Times New Roman"/>
          <w:i/>
          <w:sz w:val="20"/>
          <w:szCs w:val="24"/>
        </w:rPr>
        <w:t xml:space="preserve">Рис. </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4.</w:t>
      </w:r>
      <w:r w:rsidRPr="00DB2633">
        <w:rPr>
          <w:rFonts w:ascii="Times New Roman" w:hAnsi="Times New Roman" w:cs="Times New Roman"/>
          <w:b/>
          <w:sz w:val="20"/>
          <w:szCs w:val="24"/>
        </w:rPr>
        <w:t xml:space="preserve"> Результаты подбора распределения для моделирования содержания золота в руде</w:t>
      </w:r>
    </w:p>
    <w:p w:rsidR="00F42B18" w:rsidRPr="00DB2633" w:rsidRDefault="00F42B18" w:rsidP="005A09A3">
      <w:pPr>
        <w:spacing w:after="0" w:line="240" w:lineRule="auto"/>
        <w:jc w:val="both"/>
        <w:rPr>
          <w:rFonts w:ascii="Times New Roman" w:eastAsiaTheme="minorEastAsia" w:hAnsi="Times New Roman" w:cs="Times New Roman"/>
          <w:sz w:val="28"/>
          <w:szCs w:val="28"/>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Логарифмически нормальное распределение широко используется в ситуациях, когда значения имеют положительную асимметрию (большинство значений возникает около минимального значения), например, для определения цен на акции, цен на недвижимость, размеров оплаты труда и размера нефтяного резервуара. Это непрерывное распределение вероятностей.</w:t>
      </w:r>
    </w:p>
    <w:p w:rsidR="00F42B18" w:rsidRPr="00DB2633" w:rsidRDefault="00F42B18" w:rsidP="00F42B18">
      <w:pPr>
        <w:spacing w:after="0" w:line="360" w:lineRule="auto"/>
        <w:ind w:firstLine="709"/>
        <w:jc w:val="both"/>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0D5325D2" wp14:editId="49DEB1AB">
            <wp:extent cx="5180220" cy="3560536"/>
            <wp:effectExtent l="0" t="0" r="1905" b="190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4"/>
                    <a:stretch>
                      <a:fillRect/>
                    </a:stretch>
                  </pic:blipFill>
                  <pic:spPr>
                    <a:xfrm>
                      <a:off x="0" y="0"/>
                      <a:ext cx="5190501" cy="3567602"/>
                    </a:xfrm>
                    <a:prstGeom prst="rect">
                      <a:avLst/>
                    </a:prstGeom>
                  </pic:spPr>
                </pic:pic>
              </a:graphicData>
            </a:graphic>
          </wp:inline>
        </w:drawing>
      </w:r>
    </w:p>
    <w:p w:rsidR="00F42B18" w:rsidRPr="00DB2633" w:rsidRDefault="00F42B18" w:rsidP="00F42B18">
      <w:pPr>
        <w:pStyle w:val="a3"/>
        <w:spacing w:after="0" w:line="240" w:lineRule="auto"/>
        <w:ind w:left="0"/>
        <w:jc w:val="center"/>
        <w:rPr>
          <w:rFonts w:ascii="Times New Roman" w:hAnsi="Times New Roman" w:cs="Times New Roman"/>
          <w:b/>
          <w:sz w:val="20"/>
          <w:szCs w:val="24"/>
        </w:rPr>
      </w:pPr>
      <w:r w:rsidRPr="00DB2633">
        <w:rPr>
          <w:rFonts w:ascii="Times New Roman" w:hAnsi="Times New Roman" w:cs="Times New Roman"/>
          <w:i/>
          <w:sz w:val="20"/>
          <w:szCs w:val="24"/>
        </w:rPr>
        <w:t xml:space="preserve">Рис. </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5.</w:t>
      </w:r>
      <w:r w:rsidRPr="00DB2633">
        <w:rPr>
          <w:rFonts w:ascii="Times New Roman" w:hAnsi="Times New Roman" w:cs="Times New Roman"/>
          <w:b/>
          <w:sz w:val="20"/>
          <w:szCs w:val="24"/>
        </w:rPr>
        <w:t xml:space="preserve"> Результаты подбора распределения для моделирования содержания золота в руде</w:t>
      </w:r>
    </w:p>
    <w:p w:rsidR="00F42B18" w:rsidRPr="00DB2633" w:rsidRDefault="00F42B18" w:rsidP="005A09A3">
      <w:pPr>
        <w:spacing w:after="0" w:line="240" w:lineRule="auto"/>
        <w:ind w:firstLine="709"/>
        <w:jc w:val="both"/>
        <w:rPr>
          <w:rFonts w:ascii="Times New Roman" w:eastAsiaTheme="minorEastAsia" w:hAnsi="Times New Roman" w:cs="Times New Roman"/>
          <w:sz w:val="28"/>
          <w:szCs w:val="28"/>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В основе логарифмически нормального распределения лежат три условия:</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    1) Неизвестная переменная может безгранично увеличиваться, но ограничена снизу конечным значением.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    2) Неизвестная переменная демонстрирует распределение с положительной асимметрией.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    3) Натуральный логарифм неизвестной переменной дает нормальную кривую.</w:t>
      </w:r>
    </w:p>
    <w:p w:rsidR="00F42B18"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Параметрами для логарифмически нормального распределения являются математическое ожидание и стандартное отклонение. В данном случае стандартное отклонение было зафиксировано на уровне 0,0115, а математическое ожидание изменялось от периода к периоду, в зависимости от карьера, на котором осуществлялись работы. Также в соответствии с рассчитанными минимальным и максимальным значениями из таблицы, были усечены уходящие в бесконечность хвосты распределений.</w:t>
      </w:r>
    </w:p>
    <w:p w:rsidR="00162E3C" w:rsidRPr="00DB2633" w:rsidRDefault="00162E3C" w:rsidP="00F42B18">
      <w:pPr>
        <w:spacing w:after="0" w:line="360" w:lineRule="auto"/>
        <w:ind w:firstLine="567"/>
        <w:jc w:val="both"/>
        <w:rPr>
          <w:rFonts w:ascii="Times New Roman" w:eastAsiaTheme="minorEastAsia" w:hAnsi="Times New Roman" w:cs="Times New Roman"/>
          <w:sz w:val="24"/>
          <w:szCs w:val="28"/>
        </w:rPr>
      </w:pPr>
    </w:p>
    <w:p w:rsidR="00F42B18" w:rsidRPr="00DB2633" w:rsidRDefault="00F42B18" w:rsidP="005A09A3">
      <w:pPr>
        <w:spacing w:after="0" w:line="240" w:lineRule="auto"/>
        <w:jc w:val="both"/>
        <w:rPr>
          <w:rFonts w:ascii="Times New Roman" w:eastAsiaTheme="minorEastAsia" w:hAnsi="Times New Roman" w:cs="Times New Roman"/>
          <w:sz w:val="24"/>
          <w:szCs w:val="28"/>
        </w:rPr>
      </w:pPr>
    </w:p>
    <w:p w:rsidR="00F42B18" w:rsidRPr="00DB2633" w:rsidRDefault="00F42B18" w:rsidP="009B5FFF">
      <w:pPr>
        <w:spacing w:after="0" w:line="240" w:lineRule="auto"/>
        <w:ind w:firstLine="567"/>
        <w:rPr>
          <w:rFonts w:ascii="Times New Roman" w:hAnsi="Times New Roman" w:cs="Times New Roman"/>
          <w:i/>
          <w:sz w:val="28"/>
          <w:szCs w:val="28"/>
        </w:rPr>
      </w:pPr>
      <w:bookmarkStart w:id="29" w:name="_Toc512200201"/>
      <w:r w:rsidRPr="00DB2633">
        <w:rPr>
          <w:rFonts w:ascii="Times New Roman" w:hAnsi="Times New Roman" w:cs="Times New Roman"/>
          <w:i/>
          <w:sz w:val="28"/>
          <w:szCs w:val="28"/>
        </w:rPr>
        <w:lastRenderedPageBreak/>
        <w:t>Моделирование затрат на обработку золота</w:t>
      </w:r>
      <w:bookmarkEnd w:id="29"/>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Ранее было сказано, что предполагаемые расходы на обработку Северного Пана составляют $3,00 за тонну руды, а расходы на обработку для Южного Пана – $2,75 за тонну руды. Детально ознакомившись с затратами, включенными в этот показатель, было обнаружено, что в целом он может варьироваться в пределах изменения статьи «Ремонт и техническое обслуживание», что составляет около 5% отклонения от ожидаемого значения в сторону повышения и понижения удельных операционных затрат.</w:t>
      </w:r>
    </w:p>
    <w:p w:rsidR="00F42B18" w:rsidRPr="00DB2633" w:rsidRDefault="005A09A3" w:rsidP="00F42B18">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3.9</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Распределение затрат на обработку</w:t>
      </w:r>
    </w:p>
    <w:p w:rsidR="005A09A3" w:rsidRPr="00DB2633" w:rsidRDefault="005A09A3" w:rsidP="00F42B18">
      <w:pPr>
        <w:spacing w:after="0" w:line="240" w:lineRule="auto"/>
        <w:jc w:val="center"/>
        <w:rPr>
          <w:rFonts w:ascii="Times New Roman" w:hAnsi="Times New Roman" w:cs="Times New Roman"/>
          <w:b/>
          <w:sz w:val="24"/>
          <w:szCs w:val="28"/>
        </w:rPr>
      </w:pPr>
    </w:p>
    <w:tbl>
      <w:tblPr>
        <w:tblW w:w="7245" w:type="dxa"/>
        <w:jc w:val="center"/>
        <w:tblLook w:val="04A0" w:firstRow="1" w:lastRow="0" w:firstColumn="1" w:lastColumn="0" w:noHBand="0" w:noVBand="1"/>
      </w:tblPr>
      <w:tblGrid>
        <w:gridCol w:w="3701"/>
        <w:gridCol w:w="1701"/>
        <w:gridCol w:w="1843"/>
      </w:tblGrid>
      <w:tr w:rsidR="00F42B18" w:rsidRPr="00DB2633" w:rsidTr="00D22E25">
        <w:trPr>
          <w:trHeight w:val="300"/>
          <w:jc w:val="center"/>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color w:val="000000"/>
                <w:szCs w:val="20"/>
                <w:lang w:eastAsia="ru-RU"/>
              </w:rPr>
            </w:pPr>
            <w:r w:rsidRPr="00DB2633">
              <w:rPr>
                <w:rFonts w:ascii="Times New Roman" w:eastAsia="Times New Roman" w:hAnsi="Times New Roman" w:cs="Times New Roman"/>
                <w:color w:val="000000"/>
                <w:szCs w:val="20"/>
                <w:lang w:eastAsia="ru-RU"/>
              </w:rPr>
              <w:t>Категория затрат</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Cs w:val="20"/>
                <w:lang w:eastAsia="ru-RU"/>
              </w:rPr>
            </w:pPr>
            <w:r w:rsidRPr="00DB2633">
              <w:rPr>
                <w:rFonts w:ascii="Times New Roman" w:eastAsia="Times New Roman" w:hAnsi="Times New Roman" w:cs="Times New Roman"/>
                <w:color w:val="000000"/>
                <w:szCs w:val="20"/>
                <w:lang w:eastAsia="ru-RU"/>
              </w:rPr>
              <w:t>Удельные затраты ($ на тонну руды)</w:t>
            </w:r>
          </w:p>
        </w:tc>
      </w:tr>
      <w:tr w:rsidR="00F42B18" w:rsidRPr="00DB2633" w:rsidTr="00D22E25">
        <w:trPr>
          <w:trHeight w:val="385"/>
          <w:jc w:val="center"/>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F42B18" w:rsidRPr="00DB2633" w:rsidRDefault="00F42B18" w:rsidP="00D22E25">
            <w:pPr>
              <w:spacing w:after="0" w:line="240" w:lineRule="auto"/>
              <w:rPr>
                <w:rFonts w:ascii="Times New Roman" w:eastAsia="Times New Roman" w:hAnsi="Times New Roman" w:cs="Times New Roman"/>
                <w:color w:val="000000"/>
                <w:szCs w:val="2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Cs w:val="20"/>
                <w:lang w:eastAsia="ru-RU"/>
              </w:rPr>
            </w:pPr>
            <w:r w:rsidRPr="00DB2633">
              <w:rPr>
                <w:rFonts w:ascii="Times New Roman" w:eastAsia="Times New Roman" w:hAnsi="Times New Roman" w:cs="Times New Roman"/>
                <w:color w:val="000000"/>
                <w:szCs w:val="20"/>
                <w:lang w:eastAsia="ru-RU"/>
              </w:rPr>
              <w:t>Южный Пан</w:t>
            </w:r>
          </w:p>
        </w:tc>
        <w:tc>
          <w:tcPr>
            <w:tcW w:w="1843"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Cs w:val="20"/>
                <w:lang w:eastAsia="ru-RU"/>
              </w:rPr>
            </w:pPr>
            <w:r w:rsidRPr="00DB2633">
              <w:rPr>
                <w:rFonts w:ascii="Times New Roman" w:eastAsia="Times New Roman" w:hAnsi="Times New Roman" w:cs="Times New Roman"/>
                <w:color w:val="000000"/>
                <w:szCs w:val="20"/>
                <w:lang w:eastAsia="ru-RU"/>
              </w:rPr>
              <w:t>Северный Пан</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Рабочий труд</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0,71</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0,71</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Реагенты (</w:t>
            </w:r>
            <w:proofErr w:type="spellStart"/>
            <w:r w:rsidRPr="00DB2633">
              <w:rPr>
                <w:rFonts w:ascii="Times New Roman" w:eastAsia="Times New Roman" w:hAnsi="Times New Roman" w:cs="Times New Roman"/>
                <w:color w:val="000000"/>
                <w:sz w:val="20"/>
                <w:szCs w:val="20"/>
                <w:lang w:eastAsia="ru-RU"/>
              </w:rPr>
              <w:t>NaCN</w:t>
            </w:r>
            <w:proofErr w:type="spellEnd"/>
            <w:r w:rsidRPr="00DB2633">
              <w:rPr>
                <w:rFonts w:ascii="Times New Roman" w:eastAsia="Times New Roman" w:hAnsi="Times New Roman" w:cs="Times New Roman"/>
                <w:color w:val="000000"/>
                <w:sz w:val="20"/>
                <w:szCs w:val="20"/>
                <w:lang w:eastAsia="ru-RU"/>
              </w:rPr>
              <w:t xml:space="preserve"> и др.)</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1,18</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1,18</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Ремонт и тех. Обслуживание</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0,23</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0,37</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Одежда</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0,05</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0,06</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Электроэнергия</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0,35</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0,45</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Операции с тяжелым мобильным оборудованием</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0,03</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Сотрудники/контроль</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0,2</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0,2</w:t>
            </w:r>
          </w:p>
        </w:tc>
      </w:tr>
      <w:tr w:rsidR="00F42B18" w:rsidRPr="00DB2633" w:rsidTr="00D22E25">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ВСЕГО</w:t>
            </w:r>
          </w:p>
        </w:tc>
        <w:tc>
          <w:tcPr>
            <w:tcW w:w="1701"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2,75</w:t>
            </w:r>
          </w:p>
        </w:tc>
        <w:tc>
          <w:tcPr>
            <w:tcW w:w="1843" w:type="dxa"/>
            <w:tcBorders>
              <w:top w:val="nil"/>
              <w:left w:val="nil"/>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jc w:val="right"/>
              <w:rPr>
                <w:rFonts w:ascii="Times New Roman" w:eastAsia="Times New Roman" w:hAnsi="Times New Roman" w:cs="Times New Roman"/>
                <w:b/>
                <w:bCs/>
                <w:color w:val="000000"/>
                <w:sz w:val="20"/>
                <w:szCs w:val="20"/>
                <w:lang w:eastAsia="ru-RU"/>
              </w:rPr>
            </w:pPr>
            <w:r w:rsidRPr="00DB2633">
              <w:rPr>
                <w:rFonts w:ascii="Times New Roman" w:eastAsia="Times New Roman" w:hAnsi="Times New Roman" w:cs="Times New Roman"/>
                <w:b/>
                <w:bCs/>
                <w:color w:val="000000"/>
                <w:sz w:val="20"/>
                <w:szCs w:val="20"/>
                <w:lang w:eastAsia="ru-RU"/>
              </w:rPr>
              <w:t>3</w:t>
            </w:r>
          </w:p>
        </w:tc>
      </w:tr>
    </w:tbl>
    <w:p w:rsidR="00F42B18" w:rsidRPr="00DB2633" w:rsidRDefault="00F42B18" w:rsidP="00F42B18">
      <w:pPr>
        <w:spacing w:after="0" w:line="240" w:lineRule="auto"/>
        <w:jc w:val="both"/>
        <w:rPr>
          <w:rFonts w:ascii="Times New Roman" w:hAnsi="Times New Roman" w:cs="Times New Roman"/>
          <w:sz w:val="20"/>
          <w:szCs w:val="24"/>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xml:space="preserve">: </w:t>
      </w:r>
      <w:r w:rsidR="00C22580" w:rsidRPr="00DB2633">
        <w:rPr>
          <w:rFonts w:ascii="Times New Roman" w:hAnsi="Times New Roman" w:cs="Times New Roman"/>
          <w:sz w:val="20"/>
          <w:szCs w:val="24"/>
          <w:lang w:val="en-US"/>
        </w:rPr>
        <w:t xml:space="preserve">Technical report 2015, </w:t>
      </w:r>
      <w:r w:rsidR="00C22580">
        <w:rPr>
          <w:rFonts w:ascii="Times New Roman" w:hAnsi="Times New Roman" w:cs="Times New Roman"/>
          <w:sz w:val="20"/>
          <w:szCs w:val="24"/>
          <w:lang w:val="en-US"/>
        </w:rPr>
        <w:t>Pan Gold Project</w:t>
      </w:r>
    </w:p>
    <w:p w:rsidR="00F42B18" w:rsidRPr="00DB2633" w:rsidRDefault="00F42B18" w:rsidP="00F42B18">
      <w:pPr>
        <w:spacing w:after="0" w:line="240" w:lineRule="auto"/>
        <w:jc w:val="both"/>
        <w:rPr>
          <w:rFonts w:ascii="Times New Roman" w:eastAsiaTheme="minorEastAsia" w:hAnsi="Times New Roman" w:cs="Times New Roman"/>
          <w:sz w:val="28"/>
          <w:szCs w:val="28"/>
          <w:lang w:val="en-US"/>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В целом остальные приведенные в таблице статьи затрат могут быть установлены на данном уровне при помощи договоров, заключенных с контрагентами.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Имея в наличии минимальное, максимальное и наиболее вероятное значения для затрат на обработку, а также учитывая их специфику, логичнее всего построить треугольное распределение.</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В основе треугольного распределения лежат три условия: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    1) Минимальное значение является фиксированным.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    2) Максимальное значение является фиксированным.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    3) Наиболее вероятное значение выходит на пик между минимальным и максимальным значениями, образуя распределение треугольной формы, которое показывает, что значения рядом с минимумом и максимумом менее вероятны, чем значения рядом с наиболее вероятным значением.</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Полученные графики распределений представлены на рис. </w:t>
      </w:r>
      <w:r w:rsidR="00C22659">
        <w:rPr>
          <w:rFonts w:ascii="Times New Roman" w:eastAsiaTheme="minorEastAsia" w:hAnsi="Times New Roman" w:cs="Times New Roman"/>
          <w:sz w:val="24"/>
          <w:szCs w:val="28"/>
        </w:rPr>
        <w:t>3.</w:t>
      </w:r>
      <w:r w:rsidRPr="00DB2633">
        <w:rPr>
          <w:rFonts w:ascii="Times New Roman" w:eastAsiaTheme="minorEastAsia" w:hAnsi="Times New Roman" w:cs="Times New Roman"/>
          <w:sz w:val="24"/>
          <w:szCs w:val="28"/>
        </w:rPr>
        <w:t>6.</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F42B18" w:rsidRPr="00DB2633" w:rsidTr="00D22E25">
        <w:tc>
          <w:tcPr>
            <w:tcW w:w="4677" w:type="dxa"/>
          </w:tcPr>
          <w:p w:rsidR="00F42B18" w:rsidRPr="00DB2633" w:rsidRDefault="00F42B18" w:rsidP="00D22E25">
            <w:pPr>
              <w:spacing w:line="360" w:lineRule="auto"/>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lastRenderedPageBreak/>
              <w:drawing>
                <wp:inline distT="0" distB="0" distL="0" distR="0" wp14:anchorId="7F52D8CA" wp14:editId="2853BE43">
                  <wp:extent cx="2880700" cy="198000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700" cy="1980000"/>
                          </a:xfrm>
                          <a:prstGeom prst="rect">
                            <a:avLst/>
                          </a:prstGeom>
                        </pic:spPr>
                      </pic:pic>
                    </a:graphicData>
                  </a:graphic>
                </wp:inline>
              </w:drawing>
            </w:r>
          </w:p>
        </w:tc>
        <w:tc>
          <w:tcPr>
            <w:tcW w:w="4678" w:type="dxa"/>
          </w:tcPr>
          <w:p w:rsidR="00F42B18" w:rsidRPr="00DB2633" w:rsidRDefault="00F42B18" w:rsidP="00D22E25">
            <w:pPr>
              <w:spacing w:line="360" w:lineRule="auto"/>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2FB6D400" wp14:editId="13EFDEAB">
                  <wp:extent cx="2880700" cy="198000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700" cy="1980000"/>
                          </a:xfrm>
                          <a:prstGeom prst="rect">
                            <a:avLst/>
                          </a:prstGeom>
                        </pic:spPr>
                      </pic:pic>
                    </a:graphicData>
                  </a:graphic>
                </wp:inline>
              </w:drawing>
            </w:r>
          </w:p>
        </w:tc>
      </w:tr>
    </w:tbl>
    <w:p w:rsidR="00F42B18" w:rsidRDefault="00F42B18" w:rsidP="00F42B18">
      <w:pPr>
        <w:pStyle w:val="a3"/>
        <w:spacing w:after="0" w:line="240" w:lineRule="auto"/>
        <w:ind w:left="0"/>
        <w:jc w:val="center"/>
        <w:rPr>
          <w:rFonts w:ascii="Times New Roman" w:hAnsi="Times New Roman" w:cs="Times New Roman"/>
          <w:b/>
          <w:sz w:val="20"/>
          <w:szCs w:val="24"/>
        </w:rPr>
      </w:pPr>
      <w:r w:rsidRPr="00DB2633">
        <w:rPr>
          <w:rFonts w:ascii="Times New Roman" w:hAnsi="Times New Roman" w:cs="Times New Roman"/>
          <w:i/>
          <w:sz w:val="20"/>
          <w:szCs w:val="24"/>
        </w:rPr>
        <w:t xml:space="preserve">Рис. </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6.</w:t>
      </w:r>
      <w:r w:rsidRPr="00DB2633">
        <w:rPr>
          <w:rFonts w:ascii="Times New Roman" w:hAnsi="Times New Roman" w:cs="Times New Roman"/>
          <w:b/>
          <w:sz w:val="20"/>
          <w:szCs w:val="24"/>
        </w:rPr>
        <w:t xml:space="preserve"> Распределения затрат на обработку для Южного Пана (слева) и Северного Пана (справа)</w:t>
      </w:r>
    </w:p>
    <w:p w:rsidR="005A09A3" w:rsidRPr="005A09A3" w:rsidRDefault="005A09A3" w:rsidP="005A09A3">
      <w:pPr>
        <w:spacing w:after="0" w:line="240" w:lineRule="auto"/>
        <w:jc w:val="both"/>
        <w:rPr>
          <w:rFonts w:ascii="Times New Roman" w:eastAsiaTheme="minorEastAsia" w:hAnsi="Times New Roman" w:cs="Times New Roman"/>
          <w:sz w:val="24"/>
          <w:szCs w:val="28"/>
        </w:rPr>
      </w:pPr>
    </w:p>
    <w:p w:rsidR="009B5FFF" w:rsidRDefault="009B5FFF" w:rsidP="009B5FFF">
      <w:pPr>
        <w:spacing w:after="0" w:line="240" w:lineRule="auto"/>
        <w:ind w:firstLine="567"/>
        <w:rPr>
          <w:rFonts w:ascii="Times New Roman" w:hAnsi="Times New Roman" w:cs="Times New Roman"/>
          <w:i/>
          <w:sz w:val="28"/>
          <w:szCs w:val="28"/>
        </w:rPr>
      </w:pPr>
      <w:bookmarkStart w:id="30" w:name="_Toc512200202"/>
    </w:p>
    <w:p w:rsidR="00F42B18" w:rsidRPr="009B5FFF" w:rsidRDefault="00F42B18" w:rsidP="009B5FFF">
      <w:pPr>
        <w:spacing w:after="0" w:line="240" w:lineRule="auto"/>
        <w:ind w:firstLine="567"/>
        <w:rPr>
          <w:rFonts w:ascii="Times New Roman" w:hAnsi="Times New Roman" w:cs="Times New Roman"/>
          <w:i/>
          <w:sz w:val="28"/>
          <w:szCs w:val="28"/>
        </w:rPr>
      </w:pPr>
      <w:r w:rsidRPr="009B5FFF">
        <w:rPr>
          <w:rFonts w:ascii="Times New Roman" w:hAnsi="Times New Roman" w:cs="Times New Roman"/>
          <w:i/>
          <w:sz w:val="28"/>
          <w:szCs w:val="28"/>
        </w:rPr>
        <w:t>Результаты моделирования по методу Монте-Карло</w:t>
      </w:r>
      <w:bookmarkEnd w:id="30"/>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Проведение моделирования с указанными допущениями показало, что в результате прогонов 10 000 различных сценариев, распределение суммарного денежного потока по проекту освоения золотого месторождения Пан имеет следующий вид:</w:t>
      </w:r>
    </w:p>
    <w:p w:rsidR="00F42B18" w:rsidRPr="00DB2633" w:rsidRDefault="00F42B18" w:rsidP="00F42B18">
      <w:pPr>
        <w:spacing w:after="0" w:line="360" w:lineRule="auto"/>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743DF15A" wp14:editId="0761027C">
            <wp:extent cx="4733925" cy="344726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3925" cy="3447268"/>
                    </a:xfrm>
                    <a:prstGeom prst="rect">
                      <a:avLst/>
                    </a:prstGeom>
                  </pic:spPr>
                </pic:pic>
              </a:graphicData>
            </a:graphic>
          </wp:inline>
        </w:drawing>
      </w:r>
    </w:p>
    <w:p w:rsidR="00F42B18" w:rsidRPr="00DB2633" w:rsidRDefault="00F42B18" w:rsidP="00F42B18">
      <w:pPr>
        <w:pStyle w:val="a3"/>
        <w:spacing w:after="0" w:line="240" w:lineRule="auto"/>
        <w:ind w:left="0"/>
        <w:jc w:val="center"/>
        <w:rPr>
          <w:rFonts w:ascii="Times New Roman" w:hAnsi="Times New Roman" w:cs="Times New Roman"/>
          <w:b/>
          <w:sz w:val="24"/>
          <w:szCs w:val="24"/>
        </w:rPr>
      </w:pPr>
      <w:r w:rsidRPr="00DB2633">
        <w:rPr>
          <w:rFonts w:ascii="Times New Roman" w:hAnsi="Times New Roman" w:cs="Times New Roman"/>
          <w:i/>
          <w:sz w:val="20"/>
          <w:szCs w:val="24"/>
        </w:rPr>
        <w:t xml:space="preserve">Рис. </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7.</w:t>
      </w:r>
      <w:r w:rsidRPr="00DB2633">
        <w:rPr>
          <w:rFonts w:ascii="Times New Roman" w:hAnsi="Times New Roman" w:cs="Times New Roman"/>
          <w:b/>
          <w:sz w:val="20"/>
          <w:szCs w:val="24"/>
        </w:rPr>
        <w:t xml:space="preserve"> Результаты моделирования суммарного денежного потока проекта Пан</w:t>
      </w:r>
    </w:p>
    <w:p w:rsidR="00F42B18" w:rsidRPr="00DB2633" w:rsidRDefault="00F42B18" w:rsidP="00F42B18">
      <w:pPr>
        <w:pStyle w:val="a3"/>
        <w:spacing w:after="0" w:line="240" w:lineRule="auto"/>
        <w:ind w:left="0"/>
        <w:jc w:val="center"/>
        <w:rPr>
          <w:rFonts w:ascii="Times New Roman" w:hAnsi="Times New Roman" w:cs="Times New Roman"/>
          <w:b/>
          <w:sz w:val="24"/>
          <w:szCs w:val="24"/>
        </w:rPr>
      </w:pPr>
    </w:p>
    <w:p w:rsidR="00F42B18" w:rsidRPr="00DB2633" w:rsidRDefault="00F42B18" w:rsidP="007F38E2">
      <w:pPr>
        <w:spacing w:after="0" w:line="360" w:lineRule="auto"/>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lastRenderedPageBreak/>
        <w:drawing>
          <wp:inline distT="0" distB="0" distL="0" distR="0" wp14:anchorId="2FA8FB08" wp14:editId="00B32D4A">
            <wp:extent cx="2690719" cy="2324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0719" cy="2324100"/>
                    </a:xfrm>
                    <a:prstGeom prst="rect">
                      <a:avLst/>
                    </a:prstGeom>
                  </pic:spPr>
                </pic:pic>
              </a:graphicData>
            </a:graphic>
          </wp:inline>
        </w:drawing>
      </w:r>
    </w:p>
    <w:p w:rsidR="00F42B18" w:rsidRPr="00DB2633" w:rsidRDefault="00F42B18" w:rsidP="00F42B18">
      <w:pPr>
        <w:pStyle w:val="a3"/>
        <w:spacing w:after="0" w:line="240" w:lineRule="auto"/>
        <w:ind w:left="0"/>
        <w:jc w:val="center"/>
        <w:rPr>
          <w:rFonts w:ascii="Times New Roman" w:hAnsi="Times New Roman" w:cs="Times New Roman"/>
          <w:b/>
          <w:sz w:val="24"/>
          <w:szCs w:val="24"/>
        </w:rPr>
      </w:pPr>
      <w:r w:rsidRPr="00DB2633">
        <w:rPr>
          <w:rFonts w:ascii="Times New Roman" w:hAnsi="Times New Roman" w:cs="Times New Roman"/>
          <w:i/>
          <w:sz w:val="20"/>
          <w:szCs w:val="24"/>
        </w:rPr>
        <w:t xml:space="preserve">Рис. </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8.</w:t>
      </w:r>
      <w:r w:rsidRPr="00DB2633">
        <w:rPr>
          <w:rFonts w:ascii="Times New Roman" w:hAnsi="Times New Roman" w:cs="Times New Roman"/>
          <w:b/>
          <w:sz w:val="20"/>
          <w:szCs w:val="24"/>
        </w:rPr>
        <w:t xml:space="preserve"> Результаты моделирования суммарного денежного потока проекта Пан</w:t>
      </w:r>
    </w:p>
    <w:p w:rsidR="00F42B18" w:rsidRPr="00DB2633" w:rsidRDefault="00F42B18" w:rsidP="005A09A3">
      <w:pPr>
        <w:spacing w:after="0" w:line="240" w:lineRule="auto"/>
        <w:ind w:firstLine="709"/>
        <w:jc w:val="center"/>
        <w:rPr>
          <w:rFonts w:ascii="Times New Roman" w:eastAsiaTheme="minorEastAsia" w:hAnsi="Times New Roman" w:cs="Times New Roman"/>
          <w:sz w:val="28"/>
          <w:szCs w:val="28"/>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Значения показателей группируются в заданном диапазоне по частоте встречаемости. На основании распределения показателя эффективности (</w:t>
      </w:r>
      <w:r w:rsidRPr="00DB2633">
        <w:rPr>
          <w:rFonts w:ascii="Times New Roman" w:eastAsiaTheme="minorEastAsia" w:hAnsi="Times New Roman" w:cs="Times New Roman"/>
          <w:sz w:val="24"/>
          <w:szCs w:val="28"/>
          <w:lang w:val="en-US"/>
        </w:rPr>
        <w:t>CF</w:t>
      </w:r>
      <w:r w:rsidRPr="00DB2633">
        <w:rPr>
          <w:rFonts w:ascii="Times New Roman" w:eastAsiaTheme="minorEastAsia" w:hAnsi="Times New Roman" w:cs="Times New Roman"/>
          <w:sz w:val="24"/>
          <w:szCs w:val="28"/>
          <w:vertAlign w:val="subscript"/>
          <w:lang w:val="en-US"/>
        </w:rPr>
        <w:t>CUM</w:t>
      </w:r>
      <w:r w:rsidRPr="00DB2633">
        <w:rPr>
          <w:rFonts w:ascii="Times New Roman" w:eastAsiaTheme="minorEastAsia" w:hAnsi="Times New Roman" w:cs="Times New Roman"/>
          <w:sz w:val="24"/>
          <w:szCs w:val="28"/>
        </w:rPr>
        <w:t xml:space="preserve">) рассчитываются вероятности получения того или иного результата. Значения вероятностей дифференцируются по прогнозному конечному </w:t>
      </w:r>
      <w:r w:rsidRPr="00DB2633">
        <w:rPr>
          <w:rFonts w:ascii="Times New Roman" w:eastAsiaTheme="minorEastAsia" w:hAnsi="Times New Roman" w:cs="Times New Roman"/>
          <w:sz w:val="24"/>
          <w:szCs w:val="28"/>
          <w:lang w:val="en-US"/>
        </w:rPr>
        <w:t>CF</w:t>
      </w:r>
      <w:r w:rsidRPr="00DB2633">
        <w:rPr>
          <w:rFonts w:ascii="Times New Roman" w:eastAsiaTheme="minorEastAsia" w:hAnsi="Times New Roman" w:cs="Times New Roman"/>
          <w:sz w:val="24"/>
          <w:szCs w:val="28"/>
          <w:vertAlign w:val="subscript"/>
          <w:lang w:val="en-US"/>
        </w:rPr>
        <w:t>CUM</w:t>
      </w:r>
      <w:r w:rsidRPr="00DB2633">
        <w:rPr>
          <w:rFonts w:ascii="Times New Roman" w:eastAsiaTheme="minorEastAsia" w:hAnsi="Times New Roman" w:cs="Times New Roman"/>
          <w:sz w:val="24"/>
          <w:szCs w:val="28"/>
        </w:rPr>
        <w:t xml:space="preserve"> в диапазоне от минимального до максимального (</w:t>
      </w:r>
      <w:proofErr w:type="spellStart"/>
      <w:r w:rsidRPr="00DB2633">
        <w:rPr>
          <w:rFonts w:ascii="Times New Roman" w:eastAsiaTheme="minorEastAsia" w:hAnsi="Times New Roman" w:cs="Times New Roman"/>
          <w:sz w:val="24"/>
          <w:szCs w:val="28"/>
          <w:lang w:val="en-US"/>
        </w:rPr>
        <w:t>CF</w:t>
      </w:r>
      <w:r w:rsidRPr="00DB2633">
        <w:rPr>
          <w:rFonts w:ascii="Times New Roman" w:eastAsiaTheme="minorEastAsia" w:hAnsi="Times New Roman" w:cs="Times New Roman"/>
          <w:sz w:val="24"/>
          <w:szCs w:val="28"/>
          <w:vertAlign w:val="subscript"/>
          <w:lang w:val="en-US"/>
        </w:rPr>
        <w:t>CUMmin</w:t>
      </w:r>
      <w:proofErr w:type="spellEnd"/>
      <w:r w:rsidRPr="00DB2633">
        <w:rPr>
          <w:rFonts w:ascii="Times New Roman" w:eastAsiaTheme="minorEastAsia" w:hAnsi="Times New Roman" w:cs="Times New Roman"/>
          <w:sz w:val="24"/>
          <w:szCs w:val="28"/>
          <w:vertAlign w:val="subscript"/>
        </w:rPr>
        <w:t xml:space="preserve"> </w:t>
      </w:r>
      <w:r w:rsidRPr="00DB2633">
        <w:rPr>
          <w:rFonts w:ascii="Times New Roman" w:eastAsiaTheme="minorEastAsia" w:hAnsi="Times New Roman" w:cs="Times New Roman"/>
          <w:sz w:val="24"/>
          <w:szCs w:val="28"/>
        </w:rPr>
        <w:t xml:space="preserve">и </w:t>
      </w:r>
      <w:proofErr w:type="spellStart"/>
      <w:r w:rsidRPr="00DB2633">
        <w:rPr>
          <w:rFonts w:ascii="Times New Roman" w:eastAsiaTheme="minorEastAsia" w:hAnsi="Times New Roman" w:cs="Times New Roman"/>
          <w:sz w:val="24"/>
          <w:szCs w:val="28"/>
          <w:lang w:val="en-US"/>
        </w:rPr>
        <w:t>CF</w:t>
      </w:r>
      <w:r w:rsidRPr="00DB2633">
        <w:rPr>
          <w:rFonts w:ascii="Times New Roman" w:eastAsiaTheme="minorEastAsia" w:hAnsi="Times New Roman" w:cs="Times New Roman"/>
          <w:sz w:val="24"/>
          <w:szCs w:val="28"/>
          <w:vertAlign w:val="subscript"/>
          <w:lang w:val="en-US"/>
        </w:rPr>
        <w:t>CUMmax</w:t>
      </w:r>
      <w:proofErr w:type="spellEnd"/>
      <w:r w:rsidRPr="00DB2633">
        <w:rPr>
          <w:rFonts w:ascii="Times New Roman" w:eastAsiaTheme="minorEastAsia" w:hAnsi="Times New Roman" w:cs="Times New Roman"/>
          <w:sz w:val="24"/>
          <w:szCs w:val="28"/>
        </w:rPr>
        <w:t xml:space="preserve">). По полученному ряду значений строится кривая вероятностей (рис. </w:t>
      </w:r>
      <w:r w:rsidR="00C22659">
        <w:rPr>
          <w:rFonts w:ascii="Times New Roman" w:eastAsiaTheme="minorEastAsia" w:hAnsi="Times New Roman" w:cs="Times New Roman"/>
          <w:sz w:val="24"/>
          <w:szCs w:val="28"/>
        </w:rPr>
        <w:t>3.</w:t>
      </w:r>
      <w:r w:rsidRPr="00DB2633">
        <w:rPr>
          <w:rFonts w:ascii="Times New Roman" w:eastAsiaTheme="minorEastAsia" w:hAnsi="Times New Roman" w:cs="Times New Roman"/>
          <w:sz w:val="24"/>
          <w:szCs w:val="28"/>
        </w:rPr>
        <w:t>9) Здесь же можно увидеть вероятность того, что проект вообще окажется убыточным (8,88%), которая нам интересна просто для принятия к сведению.</w:t>
      </w:r>
    </w:p>
    <w:p w:rsidR="00F42B18" w:rsidRPr="00DB2633" w:rsidRDefault="00F42B18" w:rsidP="00F42B18">
      <w:pPr>
        <w:spacing w:after="0" w:line="360" w:lineRule="auto"/>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74DD1904" wp14:editId="6115A3F1">
            <wp:extent cx="4473396" cy="32575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73983" cy="3257978"/>
                    </a:xfrm>
                    <a:prstGeom prst="rect">
                      <a:avLst/>
                    </a:prstGeom>
                  </pic:spPr>
                </pic:pic>
              </a:graphicData>
            </a:graphic>
          </wp:inline>
        </w:drawing>
      </w:r>
    </w:p>
    <w:p w:rsidR="00F42B18" w:rsidRPr="00DB2633" w:rsidRDefault="00F42B18" w:rsidP="00F42B18">
      <w:pPr>
        <w:pStyle w:val="a3"/>
        <w:spacing w:after="0" w:line="240" w:lineRule="auto"/>
        <w:ind w:left="0"/>
        <w:jc w:val="center"/>
        <w:rPr>
          <w:rFonts w:ascii="Times New Roman" w:hAnsi="Times New Roman" w:cs="Times New Roman"/>
          <w:b/>
          <w:sz w:val="24"/>
          <w:szCs w:val="24"/>
        </w:rPr>
      </w:pPr>
      <w:r w:rsidRPr="00DB2633">
        <w:rPr>
          <w:rFonts w:ascii="Times New Roman" w:hAnsi="Times New Roman" w:cs="Times New Roman"/>
          <w:i/>
          <w:sz w:val="20"/>
          <w:szCs w:val="24"/>
        </w:rPr>
        <w:t xml:space="preserve">Рис. </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9.</w:t>
      </w:r>
      <w:r w:rsidRPr="00DB2633">
        <w:rPr>
          <w:rFonts w:ascii="Times New Roman" w:hAnsi="Times New Roman" w:cs="Times New Roman"/>
          <w:b/>
          <w:sz w:val="20"/>
          <w:szCs w:val="24"/>
        </w:rPr>
        <w:t xml:space="preserve"> Кривая вероятностей для суммарного денежного потока проекта Пан</w:t>
      </w:r>
    </w:p>
    <w:p w:rsidR="00F42B18" w:rsidRPr="00DB2633" w:rsidRDefault="00F42B18" w:rsidP="005A09A3">
      <w:pPr>
        <w:spacing w:after="0" w:line="240" w:lineRule="auto"/>
        <w:jc w:val="both"/>
        <w:rPr>
          <w:rFonts w:ascii="Times New Roman" w:eastAsiaTheme="minorEastAsia" w:hAnsi="Times New Roman" w:cs="Times New Roman"/>
          <w:sz w:val="28"/>
          <w:szCs w:val="28"/>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Проведенные расчеты позволяют оценить риск получения убытков в результате реализации проекта, под которым понимается вероятность получения интегрального показателя ниже необходимой доходности, либо отрицательного значения. В </w:t>
      </w:r>
      <w:r w:rsidRPr="00DB2633">
        <w:rPr>
          <w:rFonts w:ascii="Times New Roman" w:eastAsiaTheme="minorEastAsia" w:hAnsi="Times New Roman" w:cs="Times New Roman"/>
          <w:sz w:val="24"/>
          <w:szCs w:val="28"/>
        </w:rPr>
        <w:lastRenderedPageBreak/>
        <w:t>рассматриваемом случае риск получения убытков (неполучения ожидаемого дохода в $28,8 млн.) составляет 28,39%. Именно эту вероятность мы и будем использовать для создания резервного фонда.</w:t>
      </w:r>
    </w:p>
    <w:p w:rsidR="00F42B18" w:rsidRPr="00DB2633" w:rsidRDefault="00F42B18" w:rsidP="00F42B18">
      <w:pPr>
        <w:spacing w:after="0" w:line="360" w:lineRule="auto"/>
        <w:ind w:firstLine="567"/>
        <w:jc w:val="both"/>
        <w:rPr>
          <w:rFonts w:ascii="Times New Roman" w:hAnsi="Times New Roman" w:cs="Times New Roman"/>
          <w:b/>
          <w:sz w:val="24"/>
          <w:szCs w:val="28"/>
        </w:rPr>
      </w:pPr>
      <w:r w:rsidRPr="00DB2633">
        <w:rPr>
          <w:rFonts w:ascii="Times New Roman" w:eastAsiaTheme="minorEastAsia" w:hAnsi="Times New Roman" w:cs="Times New Roman"/>
          <w:b/>
          <w:sz w:val="24"/>
          <w:szCs w:val="28"/>
        </w:rPr>
        <w:t>Таким образом, если раньше для расчета величины резервного фонда вероятность</w:t>
      </w:r>
      <w:r w:rsidRPr="00DB2633">
        <w:rPr>
          <w:rFonts w:ascii="Times New Roman" w:hAnsi="Times New Roman" w:cs="Times New Roman"/>
          <w:b/>
          <w:sz w:val="24"/>
          <w:szCs w:val="28"/>
        </w:rPr>
        <w:t xml:space="preserve"> общего риска </w:t>
      </w:r>
      <w:proofErr w:type="spellStart"/>
      <w:r w:rsidRPr="00DB2633">
        <w:rPr>
          <w:rFonts w:ascii="Times New Roman" w:hAnsi="Times New Roman" w:cs="Times New Roman"/>
          <w:b/>
          <w:sz w:val="24"/>
          <w:szCs w:val="28"/>
        </w:rPr>
        <w:t>нереализации</w:t>
      </w:r>
      <w:proofErr w:type="spellEnd"/>
      <w:r w:rsidRPr="00DB2633">
        <w:rPr>
          <w:rFonts w:ascii="Times New Roman" w:hAnsi="Times New Roman" w:cs="Times New Roman"/>
          <w:b/>
          <w:sz w:val="24"/>
          <w:szCs w:val="28"/>
        </w:rPr>
        <w:t xml:space="preserve"> проекта определялась </w:t>
      </w:r>
      <w:proofErr w:type="spellStart"/>
      <w:r w:rsidRPr="00DB2633">
        <w:rPr>
          <w:rFonts w:ascii="Times New Roman" w:hAnsi="Times New Roman" w:cs="Times New Roman"/>
          <w:b/>
          <w:sz w:val="24"/>
          <w:szCs w:val="28"/>
        </w:rPr>
        <w:t>экспертно</w:t>
      </w:r>
      <w:proofErr w:type="spellEnd"/>
      <w:r w:rsidRPr="00DB2633">
        <w:rPr>
          <w:rFonts w:ascii="Times New Roman" w:eastAsiaTheme="minorEastAsia" w:hAnsi="Times New Roman" w:cs="Times New Roman"/>
          <w:b/>
          <w:sz w:val="24"/>
          <w:szCs w:val="28"/>
        </w:rPr>
        <w:t>, то в данной работе предлагается альтернатива в виде показателя, полученного при помощи метода имитационного моделирования Монте-Карло</w:t>
      </w:r>
      <w:r w:rsidRPr="00DB2633">
        <w:rPr>
          <w:rFonts w:ascii="Times New Roman" w:hAnsi="Times New Roman" w:cs="Times New Roman"/>
          <w:b/>
          <w:sz w:val="24"/>
          <w:szCs w:val="28"/>
        </w:rPr>
        <w:t xml:space="preserve">.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Интересным наблюдением стало то, как распределились на графике чувствительности моделируемые показатели. Цена, указанная в отчете, как наиболее важный параметр при учете рисков проекта, составила лишь 26,1% в общем распределении интегрального показателя. Куда более важным оказалось содержание золота в руде. Несмотря на то, что концентрация возможных вероятностей этого показателя варьировалась в основном совсем незначительно относительно среднего ожидания, вклад данного показателя оказался существенным. </w:t>
      </w:r>
    </w:p>
    <w:p w:rsidR="00F42B18" w:rsidRPr="00DB2633" w:rsidRDefault="00F42B18" w:rsidP="00F42B18">
      <w:pPr>
        <w:spacing w:after="0" w:line="360" w:lineRule="auto"/>
        <w:jc w:val="center"/>
        <w:rPr>
          <w:rFonts w:ascii="Times New Roman" w:eastAsiaTheme="minorEastAsia" w:hAnsi="Times New Roman" w:cs="Times New Roman"/>
          <w:sz w:val="28"/>
          <w:szCs w:val="28"/>
        </w:rPr>
      </w:pPr>
      <w:r w:rsidRPr="00DB2633">
        <w:rPr>
          <w:rFonts w:ascii="Times New Roman" w:hAnsi="Times New Roman" w:cs="Times New Roman"/>
          <w:noProof/>
          <w:lang w:eastAsia="ru-RU"/>
        </w:rPr>
        <w:drawing>
          <wp:inline distT="0" distB="0" distL="0" distR="0" wp14:anchorId="163F32BD" wp14:editId="118A3C81">
            <wp:extent cx="5525589" cy="19491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7398" cy="1949804"/>
                    </a:xfrm>
                    <a:prstGeom prst="rect">
                      <a:avLst/>
                    </a:prstGeom>
                  </pic:spPr>
                </pic:pic>
              </a:graphicData>
            </a:graphic>
          </wp:inline>
        </w:drawing>
      </w:r>
    </w:p>
    <w:p w:rsidR="00F42B18" w:rsidRPr="00DB2633" w:rsidRDefault="00F42B18" w:rsidP="00F42B18">
      <w:pPr>
        <w:pStyle w:val="a3"/>
        <w:spacing w:after="0" w:line="240" w:lineRule="auto"/>
        <w:ind w:left="0"/>
        <w:jc w:val="center"/>
        <w:rPr>
          <w:rFonts w:ascii="Times New Roman" w:hAnsi="Times New Roman" w:cs="Times New Roman"/>
          <w:b/>
          <w:sz w:val="20"/>
          <w:szCs w:val="24"/>
        </w:rPr>
      </w:pPr>
      <w:r w:rsidRPr="00DB2633">
        <w:rPr>
          <w:rFonts w:ascii="Times New Roman" w:hAnsi="Times New Roman" w:cs="Times New Roman"/>
          <w:i/>
          <w:sz w:val="20"/>
          <w:szCs w:val="24"/>
        </w:rPr>
        <w:t xml:space="preserve">Рис. </w:t>
      </w:r>
      <w:r w:rsidR="00C22659" w:rsidRPr="00D15793">
        <w:rPr>
          <w:rFonts w:ascii="Times New Roman" w:hAnsi="Times New Roman" w:cs="Times New Roman"/>
          <w:i/>
          <w:sz w:val="20"/>
          <w:szCs w:val="24"/>
        </w:rPr>
        <w:t>3.</w:t>
      </w:r>
      <w:r w:rsidRPr="00DB2633">
        <w:rPr>
          <w:rFonts w:ascii="Times New Roman" w:hAnsi="Times New Roman" w:cs="Times New Roman"/>
          <w:i/>
          <w:sz w:val="20"/>
          <w:szCs w:val="24"/>
        </w:rPr>
        <w:t>10.</w:t>
      </w:r>
      <w:r w:rsidRPr="00DB2633">
        <w:rPr>
          <w:rFonts w:ascii="Times New Roman" w:hAnsi="Times New Roman" w:cs="Times New Roman"/>
          <w:b/>
          <w:sz w:val="20"/>
          <w:szCs w:val="24"/>
        </w:rPr>
        <w:t xml:space="preserve"> График чувствительности проведенного моделирования для проекта Пан</w:t>
      </w:r>
    </w:p>
    <w:p w:rsidR="00F42B18" w:rsidRPr="00DB2633" w:rsidRDefault="00F42B18" w:rsidP="005A09A3">
      <w:pPr>
        <w:spacing w:after="0" w:line="240" w:lineRule="auto"/>
        <w:ind w:firstLine="709"/>
        <w:jc w:val="both"/>
        <w:rPr>
          <w:rFonts w:ascii="Times New Roman" w:eastAsiaTheme="minorEastAsia" w:hAnsi="Times New Roman" w:cs="Times New Roman"/>
          <w:sz w:val="28"/>
          <w:szCs w:val="28"/>
        </w:rPr>
      </w:pPr>
    </w:p>
    <w:p w:rsidR="00F42B18" w:rsidRDefault="00F42B18" w:rsidP="009B5FFF">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Было бы неправильным считать, что полученный график распределения для суммарного денежного потока является основанием для изменения модели и увеличения ожидаемых доходов по проекту. На данный момент у компании есть вероятность как получения более высокого р</w:t>
      </w:r>
      <w:r w:rsidR="009B5FFF">
        <w:rPr>
          <w:rFonts w:ascii="Times New Roman" w:eastAsiaTheme="minorEastAsia" w:hAnsi="Times New Roman" w:cs="Times New Roman"/>
          <w:sz w:val="24"/>
          <w:szCs w:val="28"/>
        </w:rPr>
        <w:t>езультата, так и более низкого.</w:t>
      </w:r>
    </w:p>
    <w:p w:rsidR="009B5FFF" w:rsidRPr="009B5FFF" w:rsidRDefault="009B5FFF" w:rsidP="009B5FFF">
      <w:pPr>
        <w:spacing w:after="0" w:line="240" w:lineRule="auto"/>
        <w:ind w:firstLine="567"/>
        <w:jc w:val="both"/>
        <w:rPr>
          <w:rFonts w:ascii="Times New Roman" w:eastAsiaTheme="minorEastAsia" w:hAnsi="Times New Roman" w:cs="Times New Roman"/>
          <w:sz w:val="24"/>
          <w:szCs w:val="28"/>
        </w:rPr>
      </w:pPr>
    </w:p>
    <w:p w:rsidR="00F42B18" w:rsidRPr="009B5FFF" w:rsidRDefault="00F42B18" w:rsidP="009B5FFF">
      <w:pPr>
        <w:spacing w:after="0" w:line="240" w:lineRule="auto"/>
        <w:ind w:firstLine="567"/>
        <w:rPr>
          <w:rFonts w:ascii="Times New Roman" w:hAnsi="Times New Roman" w:cs="Times New Roman"/>
          <w:i/>
          <w:sz w:val="28"/>
          <w:szCs w:val="28"/>
        </w:rPr>
      </w:pPr>
      <w:bookmarkStart w:id="31" w:name="_Toc512200203"/>
      <w:r w:rsidRPr="009B5FFF">
        <w:rPr>
          <w:rFonts w:ascii="Times New Roman" w:hAnsi="Times New Roman" w:cs="Times New Roman"/>
          <w:i/>
          <w:sz w:val="28"/>
          <w:szCs w:val="28"/>
        </w:rPr>
        <w:t>Расчет ставки дисконтирования</w:t>
      </w:r>
      <w:bookmarkEnd w:id="31"/>
      <w:r w:rsidRPr="009B5FFF">
        <w:rPr>
          <w:rFonts w:ascii="Times New Roman" w:hAnsi="Times New Roman" w:cs="Times New Roman"/>
          <w:i/>
          <w:sz w:val="28"/>
          <w:szCs w:val="28"/>
        </w:rPr>
        <w:t xml:space="preserve">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Ранее для расчета ставки дисконтирования за свои простоту, переменность, применимость к новому проекту, объективность</w:t>
      </w:r>
      <w:r w:rsidRPr="00DB2633">
        <w:rPr>
          <w:rFonts w:ascii="Times New Roman" w:eastAsiaTheme="minorEastAsia" w:hAnsi="Times New Roman" w:cs="Times New Roman"/>
          <w:sz w:val="24"/>
          <w:szCs w:val="24"/>
        </w:rPr>
        <w:tab/>
        <w:t xml:space="preserve"> и учёт систематических рисков была избрана Модель оценки долгосрочных активов (</w:t>
      </w:r>
      <w:r w:rsidRPr="00DB2633">
        <w:rPr>
          <w:rFonts w:ascii="Times New Roman" w:eastAsiaTheme="minorEastAsia" w:hAnsi="Times New Roman" w:cs="Times New Roman"/>
          <w:sz w:val="24"/>
          <w:szCs w:val="24"/>
          <w:lang w:val="en-US"/>
        </w:rPr>
        <w:t>CAPM</w:t>
      </w:r>
      <w:r w:rsidRPr="00DB2633">
        <w:rPr>
          <w:rFonts w:ascii="Times New Roman" w:eastAsiaTheme="minorEastAsia" w:hAnsi="Times New Roman" w:cs="Times New Roman"/>
          <w:sz w:val="24"/>
          <w:szCs w:val="24"/>
        </w:rPr>
        <w:t>). Для инвестиционных проектов, расположенных в США, формула для расчета, согласно данной модели, выглядит следующим образом:</w:t>
      </w:r>
    </w:p>
    <w:p w:rsidR="00F42B18" w:rsidRPr="00DB2633" w:rsidRDefault="00F42B18" w:rsidP="005A09A3">
      <w:pPr>
        <w:spacing w:after="0" w:line="360" w:lineRule="auto"/>
        <w:jc w:val="center"/>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(2</w:t>
      </w:r>
      <w:r w:rsidR="00391598" w:rsidRPr="00391598">
        <w:rPr>
          <w:rFonts w:ascii="Times New Roman" w:eastAsiaTheme="minorEastAsia" w:hAnsi="Times New Roman" w:cs="Times New Roman"/>
          <w:sz w:val="24"/>
          <w:szCs w:val="24"/>
        </w:rPr>
        <w:t>1</w:t>
      </w:r>
      <w:r w:rsidRPr="00DB2633">
        <w:rPr>
          <w:rFonts w:ascii="Times New Roman" w:eastAsiaTheme="minorEastAsia" w:hAnsi="Times New Roman" w:cs="Times New Roman"/>
          <w:sz w:val="24"/>
          <w:szCs w:val="24"/>
        </w:rPr>
        <w:t xml:space="preserve">) </w:t>
      </w:r>
      <m:oMath>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USA_T</m:t>
            </m:r>
          </m:sub>
        </m:sSub>
        <m:r>
          <w:rPr>
            <w:rFonts w:ascii="Cambria Math" w:hAnsi="Cambria Math" w:cs="Times New Roman"/>
            <w:sz w:val="24"/>
            <w:szCs w:val="24"/>
          </w:rPr>
          <m:t>+ β</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DJIA_T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USA_T</m:t>
                </m:r>
              </m:sub>
            </m:sSub>
          </m:e>
        </m:d>
        <m:r>
          <w:rPr>
            <w:rFonts w:ascii="Cambria Math" w:hAnsi="Cambria Math" w:cs="Times New Roman"/>
            <w:sz w:val="24"/>
            <w:szCs w:val="24"/>
          </w:rPr>
          <m:t>.</m:t>
        </m:r>
      </m:oMath>
    </w:p>
    <w:p w:rsidR="00F42B18" w:rsidRPr="00DB2633" w:rsidRDefault="004B0558" w:rsidP="00F42B18">
      <w:pPr>
        <w:spacing w:after="0" w:line="360" w:lineRule="auto"/>
        <w:ind w:firstLine="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USA_T</m:t>
            </m:r>
          </m:sub>
        </m:sSub>
      </m:oMath>
      <w:r w:rsidR="00F42B18" w:rsidRPr="00DB2633">
        <w:rPr>
          <w:rFonts w:ascii="Times New Roman" w:eastAsiaTheme="minorEastAsia" w:hAnsi="Times New Roman" w:cs="Times New Roman"/>
          <w:sz w:val="24"/>
          <w:szCs w:val="24"/>
        </w:rPr>
        <w:t xml:space="preserve"> – доходность государственных бумаг США с соответствующей плановому сроку реализации проекта датой погашения (</w:t>
      </w:r>
      <w:proofErr w:type="spellStart"/>
      <w:r w:rsidR="00F42B18" w:rsidRPr="00DB2633">
        <w:rPr>
          <w:rFonts w:ascii="Times New Roman" w:eastAsiaTheme="minorEastAsia" w:hAnsi="Times New Roman" w:cs="Times New Roman"/>
          <w:sz w:val="24"/>
          <w:szCs w:val="24"/>
        </w:rPr>
        <w:t>безрисковая</w:t>
      </w:r>
      <w:proofErr w:type="spellEnd"/>
      <w:r w:rsidR="00F42B18" w:rsidRPr="00DB2633">
        <w:rPr>
          <w:rFonts w:ascii="Times New Roman" w:eastAsiaTheme="minorEastAsia" w:hAnsi="Times New Roman" w:cs="Times New Roman"/>
          <w:sz w:val="24"/>
          <w:szCs w:val="24"/>
        </w:rPr>
        <w:t xml:space="preserve"> ставка доходности); </w:t>
      </w:r>
    </w:p>
    <w:p w:rsidR="00F42B18" w:rsidRPr="00DB2633" w:rsidRDefault="004B0558" w:rsidP="00F42B18">
      <w:pPr>
        <w:spacing w:after="0" w:line="360" w:lineRule="auto"/>
        <w:ind w:firstLine="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DJIA_T</m:t>
            </m:r>
          </m:sub>
        </m:sSub>
      </m:oMath>
      <w:r w:rsidR="00F42B18" w:rsidRPr="00DB2633">
        <w:rPr>
          <w:rFonts w:ascii="Times New Roman" w:eastAsiaTheme="minorEastAsia" w:hAnsi="Times New Roman" w:cs="Times New Roman"/>
          <w:sz w:val="24"/>
          <w:szCs w:val="24"/>
        </w:rPr>
        <w:t xml:space="preserve"> – среднерыночная доходность фондового рынка американской экономики, взятая на уровне доходности индекса Dow Jones Industrial Average Index, с соответствующей плановому сроку реализации проекта ретроспективой</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 xml:space="preserve">В качестве </w:t>
      </w:r>
      <w:proofErr w:type="spellStart"/>
      <w:r w:rsidRPr="00DB2633">
        <w:rPr>
          <w:rFonts w:ascii="Times New Roman" w:eastAsiaTheme="minorEastAsia" w:hAnsi="Times New Roman" w:cs="Times New Roman"/>
          <w:sz w:val="24"/>
          <w:szCs w:val="24"/>
        </w:rPr>
        <w:t>безрисковой</w:t>
      </w:r>
      <w:proofErr w:type="spellEnd"/>
      <w:r w:rsidRPr="00DB2633">
        <w:rPr>
          <w:rFonts w:ascii="Times New Roman" w:eastAsiaTheme="minorEastAsia" w:hAnsi="Times New Roman" w:cs="Times New Roman"/>
          <w:sz w:val="24"/>
          <w:szCs w:val="24"/>
        </w:rPr>
        <w:t xml:space="preserve"> ставки доходности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USA_T</m:t>
            </m:r>
          </m:sub>
        </m:sSub>
      </m:oMath>
      <w:r w:rsidRPr="00DB2633">
        <w:rPr>
          <w:rFonts w:ascii="Times New Roman" w:eastAsiaTheme="minorEastAsia" w:hAnsi="Times New Roman" w:cs="Times New Roman"/>
          <w:sz w:val="24"/>
          <w:szCs w:val="24"/>
        </w:rPr>
        <w:t xml:space="preserve">) было использовано значение нормы доходности трехлетних облигаций США (US </w:t>
      </w:r>
      <w:r w:rsidRPr="00DB2633">
        <w:rPr>
          <w:rFonts w:ascii="Times New Roman" w:eastAsiaTheme="minorEastAsia" w:hAnsi="Times New Roman" w:cs="Times New Roman"/>
          <w:sz w:val="24"/>
          <w:szCs w:val="24"/>
          <w:lang w:val="en-US"/>
        </w:rPr>
        <w:t>T</w:t>
      </w:r>
      <w:proofErr w:type="spellStart"/>
      <w:r w:rsidRPr="00DB2633">
        <w:rPr>
          <w:rFonts w:ascii="Times New Roman" w:eastAsiaTheme="minorEastAsia" w:hAnsi="Times New Roman" w:cs="Times New Roman"/>
          <w:sz w:val="24"/>
          <w:szCs w:val="24"/>
        </w:rPr>
        <w:t>reasuries</w:t>
      </w:r>
      <w:proofErr w:type="spellEnd"/>
      <w:r w:rsidRPr="00DB2633">
        <w:rPr>
          <w:rFonts w:ascii="Times New Roman" w:eastAsiaTheme="minorEastAsia" w:hAnsi="Times New Roman" w:cs="Times New Roman"/>
          <w:sz w:val="24"/>
          <w:szCs w:val="24"/>
        </w:rPr>
        <w:t xml:space="preserve">) на 1 мая 2015 года. Согласно данным, опубликованным Министерством финансов США, норма доходности трехлетних облигаций США, а значит и </w:t>
      </w:r>
      <w:proofErr w:type="spellStart"/>
      <w:r w:rsidRPr="00DB2633">
        <w:rPr>
          <w:rFonts w:ascii="Times New Roman" w:eastAsiaTheme="minorEastAsia" w:hAnsi="Times New Roman" w:cs="Times New Roman"/>
          <w:sz w:val="24"/>
          <w:szCs w:val="24"/>
        </w:rPr>
        <w:t>безрисковая</w:t>
      </w:r>
      <w:proofErr w:type="spellEnd"/>
      <w:r w:rsidRPr="00DB2633">
        <w:rPr>
          <w:rFonts w:ascii="Times New Roman" w:eastAsiaTheme="minorEastAsia" w:hAnsi="Times New Roman" w:cs="Times New Roman"/>
          <w:sz w:val="24"/>
          <w:szCs w:val="24"/>
        </w:rPr>
        <w:t xml:space="preserve"> ставка доходности ($), составляли 0,97%.</w:t>
      </w:r>
      <w:r w:rsidRPr="00DB2633">
        <w:rPr>
          <w:rStyle w:val="a6"/>
          <w:rFonts w:ascii="Times New Roman" w:eastAsiaTheme="minorEastAsia" w:hAnsi="Times New Roman" w:cs="Times New Roman"/>
          <w:sz w:val="24"/>
          <w:szCs w:val="24"/>
        </w:rPr>
        <w:footnoteReference w:id="38"/>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4"/>
        </w:rPr>
      </w:pPr>
      <w:r w:rsidRPr="00DB2633">
        <w:rPr>
          <w:rFonts w:ascii="Times New Roman" w:eastAsiaTheme="minorEastAsia" w:hAnsi="Times New Roman" w:cs="Times New Roman"/>
          <w:sz w:val="24"/>
          <w:szCs w:val="24"/>
        </w:rPr>
        <w:t>Для получения коэффициента β использовались данные агентства «</w:t>
      </w:r>
      <w:proofErr w:type="spellStart"/>
      <w:r w:rsidRPr="00DB2633">
        <w:rPr>
          <w:rFonts w:ascii="Times New Roman" w:eastAsiaTheme="minorEastAsia" w:hAnsi="Times New Roman" w:cs="Times New Roman"/>
          <w:sz w:val="24"/>
          <w:szCs w:val="24"/>
        </w:rPr>
        <w:t>Thomson</w:t>
      </w:r>
      <w:proofErr w:type="spellEnd"/>
      <w:r w:rsidRPr="00DB2633">
        <w:rPr>
          <w:rFonts w:ascii="Times New Roman" w:eastAsiaTheme="minorEastAsia" w:hAnsi="Times New Roman" w:cs="Times New Roman"/>
          <w:sz w:val="24"/>
          <w:szCs w:val="24"/>
        </w:rPr>
        <w:t xml:space="preserve"> </w:t>
      </w:r>
      <w:proofErr w:type="spellStart"/>
      <w:r w:rsidRPr="00DB2633">
        <w:rPr>
          <w:rFonts w:ascii="Times New Roman" w:eastAsiaTheme="minorEastAsia" w:hAnsi="Times New Roman" w:cs="Times New Roman"/>
          <w:sz w:val="24"/>
          <w:szCs w:val="24"/>
        </w:rPr>
        <w:t>Reuters</w:t>
      </w:r>
      <w:proofErr w:type="spellEnd"/>
      <w:r w:rsidRPr="00DB2633">
        <w:rPr>
          <w:rFonts w:ascii="Times New Roman" w:eastAsiaTheme="minorEastAsia" w:hAnsi="Times New Roman" w:cs="Times New Roman"/>
          <w:sz w:val="24"/>
          <w:szCs w:val="24"/>
        </w:rPr>
        <w:t>» по международным открытым компаниям золотодобывающей отрасли:</w:t>
      </w:r>
    </w:p>
    <w:p w:rsidR="00C22659" w:rsidRDefault="00C22659" w:rsidP="005A09A3">
      <w:pPr>
        <w:spacing w:after="0" w:line="240" w:lineRule="auto"/>
        <w:ind w:firstLine="709"/>
        <w:jc w:val="right"/>
        <w:rPr>
          <w:rFonts w:ascii="Times New Roman" w:hAnsi="Times New Roman" w:cs="Times New Roman"/>
          <w:i/>
          <w:sz w:val="24"/>
          <w:szCs w:val="24"/>
        </w:rPr>
      </w:pPr>
    </w:p>
    <w:p w:rsidR="00F42B18" w:rsidRPr="00DB2633" w:rsidRDefault="005A09A3" w:rsidP="005A09A3">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3.10</w:t>
      </w:r>
      <w:r w:rsidR="00F42B18" w:rsidRPr="00DB2633">
        <w:rPr>
          <w:rFonts w:ascii="Times New Roman" w:hAnsi="Times New Roman" w:cs="Times New Roman"/>
          <w:i/>
          <w:sz w:val="24"/>
          <w:szCs w:val="24"/>
        </w:rPr>
        <w:t xml:space="preserve"> </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Данные по открытым компаниям золотодобывающей отрасли на 01.05.2015</w:t>
      </w:r>
    </w:p>
    <w:p w:rsidR="005A09A3" w:rsidRPr="00DB2633" w:rsidRDefault="005A09A3" w:rsidP="00F42B18">
      <w:pPr>
        <w:spacing w:after="0" w:line="240" w:lineRule="auto"/>
        <w:jc w:val="center"/>
        <w:rPr>
          <w:rFonts w:ascii="Times New Roman" w:hAnsi="Times New Roman" w:cs="Times New Roman"/>
          <w:b/>
          <w:sz w:val="24"/>
          <w:szCs w:val="28"/>
        </w:rPr>
      </w:pPr>
    </w:p>
    <w:tbl>
      <w:tblPr>
        <w:tblW w:w="7592" w:type="dxa"/>
        <w:jc w:val="center"/>
        <w:tblLook w:val="04A0" w:firstRow="1" w:lastRow="0" w:firstColumn="1" w:lastColumn="0" w:noHBand="0" w:noVBand="1"/>
      </w:tblPr>
      <w:tblGrid>
        <w:gridCol w:w="2830"/>
        <w:gridCol w:w="960"/>
        <w:gridCol w:w="1294"/>
        <w:gridCol w:w="1214"/>
        <w:gridCol w:w="1294"/>
      </w:tblGrid>
      <w:tr w:rsidR="00F42B18" w:rsidRPr="00DB2633" w:rsidTr="00D22E25">
        <w:trPr>
          <w:trHeight w:val="900"/>
          <w:jc w:val="center"/>
        </w:trPr>
        <w:tc>
          <w:tcPr>
            <w:tcW w:w="2830" w:type="dxa"/>
            <w:tcBorders>
              <w:top w:val="single" w:sz="4" w:space="0" w:color="auto"/>
              <w:left w:val="single" w:sz="4" w:space="0" w:color="auto"/>
              <w:bottom w:val="single" w:sz="4" w:space="0" w:color="auto"/>
              <w:right w:val="nil"/>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b/>
                <w:szCs w:val="20"/>
                <w:lang w:eastAsia="ru-RU"/>
              </w:rPr>
            </w:pPr>
            <w:r w:rsidRPr="00DB2633">
              <w:rPr>
                <w:rFonts w:ascii="Times New Roman" w:eastAsia="Times New Roman" w:hAnsi="Times New Roman" w:cs="Times New Roman"/>
                <w:b/>
                <w:szCs w:val="20"/>
                <w:lang w:eastAsia="ru-RU"/>
              </w:rPr>
              <w:t>Компания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B18" w:rsidRPr="00DB2633" w:rsidRDefault="00F42B18" w:rsidP="00D22E25">
            <w:pPr>
              <w:spacing w:after="0" w:line="240" w:lineRule="auto"/>
              <w:jc w:val="center"/>
              <w:rPr>
                <w:rFonts w:ascii="Times New Roman" w:eastAsia="Times New Roman" w:hAnsi="Times New Roman" w:cs="Times New Roman"/>
                <w:b/>
                <w:bCs/>
                <w:color w:val="000000"/>
                <w:szCs w:val="20"/>
                <w:lang w:eastAsia="ru-RU"/>
              </w:rPr>
            </w:pPr>
            <w:r w:rsidRPr="00DB2633">
              <w:rPr>
                <w:rFonts w:ascii="Times New Roman" w:eastAsia="Times New Roman" w:hAnsi="Times New Roman" w:cs="Times New Roman"/>
                <w:b/>
                <w:bCs/>
                <w:color w:val="000000"/>
                <w:szCs w:val="20"/>
                <w:lang w:eastAsia="ru-RU"/>
              </w:rPr>
              <w:t>MC (млн $)</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b/>
                <w:bCs/>
                <w:color w:val="000000"/>
                <w:szCs w:val="20"/>
                <w:lang w:eastAsia="ru-RU"/>
              </w:rPr>
            </w:pPr>
            <w:r w:rsidRPr="00DB2633">
              <w:rPr>
                <w:rFonts w:ascii="Times New Roman" w:eastAsiaTheme="minorEastAsia" w:hAnsi="Times New Roman" w:cs="Times New Roman"/>
                <w:szCs w:val="20"/>
              </w:rPr>
              <w:t>β</w:t>
            </w:r>
            <w:r w:rsidRPr="00DB2633">
              <w:rPr>
                <w:rFonts w:ascii="Times New Roman" w:eastAsia="Times New Roman" w:hAnsi="Times New Roman" w:cs="Times New Roman"/>
                <w:b/>
                <w:bCs/>
                <w:color w:val="000000"/>
                <w:szCs w:val="20"/>
                <w:lang w:eastAsia="ru-RU"/>
              </w:rPr>
              <w:t xml:space="preserve"> с учетом структуры капитала</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b/>
                <w:bCs/>
                <w:color w:val="000000"/>
                <w:szCs w:val="20"/>
                <w:lang w:eastAsia="ru-RU"/>
              </w:rPr>
            </w:pPr>
            <w:proofErr w:type="spellStart"/>
            <w:r w:rsidRPr="00DB2633">
              <w:rPr>
                <w:rFonts w:ascii="Times New Roman" w:eastAsia="Times New Roman" w:hAnsi="Times New Roman" w:cs="Times New Roman"/>
                <w:b/>
                <w:bCs/>
                <w:color w:val="000000"/>
                <w:szCs w:val="20"/>
                <w:lang w:eastAsia="ru-RU"/>
              </w:rPr>
              <w:t>Леверидж</w:t>
            </w:r>
            <w:proofErr w:type="spellEnd"/>
          </w:p>
        </w:tc>
        <w:tc>
          <w:tcPr>
            <w:tcW w:w="1294" w:type="dxa"/>
            <w:tcBorders>
              <w:top w:val="single" w:sz="4" w:space="0" w:color="auto"/>
              <w:left w:val="nil"/>
              <w:bottom w:val="single" w:sz="4" w:space="0" w:color="auto"/>
              <w:right w:val="single" w:sz="4" w:space="0" w:color="auto"/>
            </w:tcBorders>
            <w:shd w:val="clear" w:color="auto" w:fill="auto"/>
            <w:vAlign w:val="center"/>
          </w:tcPr>
          <w:p w:rsidR="00F42B18" w:rsidRPr="00DB2633" w:rsidRDefault="00F42B18" w:rsidP="00D22E25">
            <w:pPr>
              <w:spacing w:after="0" w:line="240" w:lineRule="auto"/>
              <w:jc w:val="center"/>
              <w:rPr>
                <w:rFonts w:ascii="Times New Roman" w:eastAsia="Times New Roman" w:hAnsi="Times New Roman" w:cs="Times New Roman"/>
                <w:b/>
                <w:bCs/>
                <w:color w:val="000000"/>
                <w:szCs w:val="20"/>
                <w:lang w:eastAsia="ru-RU"/>
              </w:rPr>
            </w:pPr>
            <w:r w:rsidRPr="00DB2633">
              <w:rPr>
                <w:rFonts w:ascii="Times New Roman" w:eastAsiaTheme="minorEastAsia" w:hAnsi="Times New Roman" w:cs="Times New Roman"/>
                <w:szCs w:val="20"/>
              </w:rPr>
              <w:t>β</w:t>
            </w:r>
            <w:r w:rsidRPr="00DB2633">
              <w:rPr>
                <w:rFonts w:ascii="Times New Roman" w:eastAsia="Times New Roman" w:hAnsi="Times New Roman" w:cs="Times New Roman"/>
                <w:b/>
                <w:bCs/>
                <w:color w:val="000000"/>
                <w:szCs w:val="20"/>
                <w:lang w:eastAsia="ru-RU"/>
              </w:rPr>
              <w:t xml:space="preserve"> без учета структуры капитала</w:t>
            </w:r>
          </w:p>
        </w:tc>
      </w:tr>
      <w:tr w:rsidR="00F42B18" w:rsidRPr="00DB2633" w:rsidTr="00D22E25">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sz w:val="20"/>
                <w:szCs w:val="20"/>
                <w:lang w:eastAsia="ru-RU"/>
              </w:rPr>
            </w:pPr>
            <w:proofErr w:type="spellStart"/>
            <w:r w:rsidRPr="00DB2633">
              <w:rPr>
                <w:rFonts w:ascii="Times New Roman" w:eastAsia="Times New Roman" w:hAnsi="Times New Roman" w:cs="Times New Roman"/>
                <w:sz w:val="20"/>
                <w:szCs w:val="20"/>
                <w:lang w:eastAsia="ru-RU"/>
              </w:rPr>
              <w:t>Sibanye</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Gold</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Ltd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2 079</w:t>
            </w:r>
          </w:p>
        </w:tc>
        <w:tc>
          <w:tcPr>
            <w:tcW w:w="129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0,45</w:t>
            </w:r>
          </w:p>
        </w:tc>
        <w:tc>
          <w:tcPr>
            <w:tcW w:w="121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9%</w:t>
            </w:r>
          </w:p>
        </w:tc>
        <w:tc>
          <w:tcPr>
            <w:tcW w:w="1294" w:type="dxa"/>
            <w:tcBorders>
              <w:top w:val="nil"/>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0,41</w:t>
            </w:r>
          </w:p>
        </w:tc>
      </w:tr>
      <w:tr w:rsidR="00F42B18" w:rsidRPr="00DB2633" w:rsidTr="00D22E2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sz w:val="20"/>
                <w:szCs w:val="20"/>
                <w:lang w:eastAsia="ru-RU"/>
              </w:rPr>
            </w:pPr>
            <w:proofErr w:type="spellStart"/>
            <w:r w:rsidRPr="00DB2633">
              <w:rPr>
                <w:rFonts w:ascii="Times New Roman" w:eastAsia="Times New Roman" w:hAnsi="Times New Roman" w:cs="Times New Roman"/>
                <w:sz w:val="20"/>
                <w:szCs w:val="20"/>
                <w:lang w:eastAsia="ru-RU"/>
              </w:rPr>
              <w:t>Eldorado</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Gold</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Corp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7 233</w:t>
            </w:r>
          </w:p>
        </w:tc>
        <w:tc>
          <w:tcPr>
            <w:tcW w:w="129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0,50</w:t>
            </w:r>
          </w:p>
        </w:tc>
        <w:tc>
          <w:tcPr>
            <w:tcW w:w="121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w:t>
            </w:r>
          </w:p>
        </w:tc>
        <w:tc>
          <w:tcPr>
            <w:tcW w:w="1294" w:type="dxa"/>
            <w:tcBorders>
              <w:top w:val="nil"/>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0,50</w:t>
            </w:r>
          </w:p>
        </w:tc>
      </w:tr>
      <w:tr w:rsidR="00F42B18" w:rsidRPr="00DB2633" w:rsidTr="00D22E2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sz w:val="20"/>
                <w:szCs w:val="20"/>
                <w:lang w:eastAsia="ru-RU"/>
              </w:rPr>
            </w:pPr>
            <w:proofErr w:type="spellStart"/>
            <w:r w:rsidRPr="00DB2633">
              <w:rPr>
                <w:rFonts w:ascii="Times New Roman" w:eastAsia="Times New Roman" w:hAnsi="Times New Roman" w:cs="Times New Roman"/>
                <w:sz w:val="20"/>
                <w:szCs w:val="20"/>
                <w:lang w:eastAsia="ru-RU"/>
              </w:rPr>
              <w:t>OceanaGold</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Corp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9 519</w:t>
            </w:r>
          </w:p>
        </w:tc>
        <w:tc>
          <w:tcPr>
            <w:tcW w:w="129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0,63</w:t>
            </w:r>
          </w:p>
        </w:tc>
        <w:tc>
          <w:tcPr>
            <w:tcW w:w="121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13%</w:t>
            </w:r>
          </w:p>
        </w:tc>
        <w:tc>
          <w:tcPr>
            <w:tcW w:w="1294" w:type="dxa"/>
            <w:tcBorders>
              <w:top w:val="nil"/>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0,56</w:t>
            </w:r>
          </w:p>
        </w:tc>
      </w:tr>
      <w:tr w:rsidR="00F42B18" w:rsidRPr="00DB2633" w:rsidTr="00D22E2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sz w:val="20"/>
                <w:szCs w:val="20"/>
                <w:lang w:eastAsia="ru-RU"/>
              </w:rPr>
            </w:pPr>
            <w:proofErr w:type="spellStart"/>
            <w:r w:rsidRPr="00DB2633">
              <w:rPr>
                <w:rFonts w:ascii="Times New Roman" w:eastAsia="Times New Roman" w:hAnsi="Times New Roman" w:cs="Times New Roman"/>
                <w:sz w:val="20"/>
                <w:szCs w:val="20"/>
                <w:lang w:eastAsia="ru-RU"/>
              </w:rPr>
              <w:t>Alamos</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Gold</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Inc</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1 185</w:t>
            </w:r>
          </w:p>
        </w:tc>
        <w:tc>
          <w:tcPr>
            <w:tcW w:w="129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0,75</w:t>
            </w:r>
          </w:p>
        </w:tc>
        <w:tc>
          <w:tcPr>
            <w:tcW w:w="121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3%</w:t>
            </w:r>
          </w:p>
        </w:tc>
        <w:tc>
          <w:tcPr>
            <w:tcW w:w="1294" w:type="dxa"/>
            <w:tcBorders>
              <w:top w:val="nil"/>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0,73</w:t>
            </w:r>
          </w:p>
        </w:tc>
      </w:tr>
      <w:tr w:rsidR="00F42B18" w:rsidRPr="00DB2633" w:rsidTr="00D22E2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 xml:space="preserve">B2Gold </w:t>
            </w:r>
            <w:proofErr w:type="spellStart"/>
            <w:r w:rsidRPr="00DB2633">
              <w:rPr>
                <w:rFonts w:ascii="Times New Roman" w:eastAsia="Times New Roman" w:hAnsi="Times New Roman" w:cs="Times New Roman"/>
                <w:sz w:val="20"/>
                <w:szCs w:val="20"/>
                <w:lang w:eastAsia="ru-RU"/>
              </w:rPr>
              <w:t>Corp</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1 150</w:t>
            </w:r>
          </w:p>
        </w:tc>
        <w:tc>
          <w:tcPr>
            <w:tcW w:w="129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0,74</w:t>
            </w:r>
          </w:p>
        </w:tc>
        <w:tc>
          <w:tcPr>
            <w:tcW w:w="121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w:t>
            </w:r>
          </w:p>
        </w:tc>
        <w:tc>
          <w:tcPr>
            <w:tcW w:w="1294" w:type="dxa"/>
            <w:tcBorders>
              <w:top w:val="nil"/>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0,74</w:t>
            </w:r>
          </w:p>
        </w:tc>
      </w:tr>
      <w:tr w:rsidR="00F42B18" w:rsidRPr="00DB2633" w:rsidTr="00D22E2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sz w:val="20"/>
                <w:szCs w:val="20"/>
                <w:lang w:eastAsia="ru-RU"/>
              </w:rPr>
            </w:pPr>
            <w:proofErr w:type="spellStart"/>
            <w:r w:rsidRPr="00DB2633">
              <w:rPr>
                <w:rFonts w:ascii="Times New Roman" w:eastAsia="Times New Roman" w:hAnsi="Times New Roman" w:cs="Times New Roman"/>
                <w:sz w:val="20"/>
                <w:szCs w:val="20"/>
                <w:lang w:eastAsia="ru-RU"/>
              </w:rPr>
              <w:t>Golden</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Star</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Resources</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Ltd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5 692</w:t>
            </w:r>
          </w:p>
        </w:tc>
        <w:tc>
          <w:tcPr>
            <w:tcW w:w="129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0,99</w:t>
            </w:r>
          </w:p>
        </w:tc>
        <w:tc>
          <w:tcPr>
            <w:tcW w:w="121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8%</w:t>
            </w:r>
          </w:p>
        </w:tc>
        <w:tc>
          <w:tcPr>
            <w:tcW w:w="1294" w:type="dxa"/>
            <w:tcBorders>
              <w:top w:val="nil"/>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0,91</w:t>
            </w:r>
          </w:p>
        </w:tc>
      </w:tr>
      <w:tr w:rsidR="00F42B18" w:rsidRPr="00DB2633" w:rsidTr="00D22E25">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sz w:val="20"/>
                <w:szCs w:val="20"/>
                <w:lang w:eastAsia="ru-RU"/>
              </w:rPr>
            </w:pPr>
            <w:proofErr w:type="spellStart"/>
            <w:r w:rsidRPr="00DB2633">
              <w:rPr>
                <w:rFonts w:ascii="Times New Roman" w:eastAsia="Times New Roman" w:hAnsi="Times New Roman" w:cs="Times New Roman"/>
                <w:sz w:val="20"/>
                <w:szCs w:val="20"/>
                <w:lang w:eastAsia="ru-RU"/>
              </w:rPr>
              <w:t>Resolute</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Mining</w:t>
            </w:r>
            <w:proofErr w:type="spellEnd"/>
            <w:r w:rsidRPr="00DB2633">
              <w:rPr>
                <w:rFonts w:ascii="Times New Roman" w:eastAsia="Times New Roman" w:hAnsi="Times New Roman" w:cs="Times New Roman"/>
                <w:sz w:val="20"/>
                <w:szCs w:val="20"/>
                <w:lang w:eastAsia="ru-RU"/>
              </w:rPr>
              <w:t xml:space="preserve"> </w:t>
            </w:r>
            <w:proofErr w:type="spellStart"/>
            <w:r w:rsidRPr="00DB2633">
              <w:rPr>
                <w:rFonts w:ascii="Times New Roman" w:eastAsia="Times New Roman" w:hAnsi="Times New Roman" w:cs="Times New Roman"/>
                <w:sz w:val="20"/>
                <w:szCs w:val="20"/>
                <w:lang w:eastAsia="ru-RU"/>
              </w:rPr>
              <w:t>Ltd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sz w:val="20"/>
                <w:szCs w:val="20"/>
                <w:lang w:eastAsia="ru-RU"/>
              </w:rPr>
            </w:pPr>
            <w:r w:rsidRPr="00DB2633">
              <w:rPr>
                <w:rFonts w:ascii="Times New Roman" w:eastAsia="Times New Roman" w:hAnsi="Times New Roman" w:cs="Times New Roman"/>
                <w:sz w:val="20"/>
                <w:szCs w:val="20"/>
                <w:lang w:eastAsia="ru-RU"/>
              </w:rPr>
              <w:t>1 001</w:t>
            </w:r>
          </w:p>
        </w:tc>
        <w:tc>
          <w:tcPr>
            <w:tcW w:w="129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1,29</w:t>
            </w:r>
          </w:p>
        </w:tc>
        <w:tc>
          <w:tcPr>
            <w:tcW w:w="1214" w:type="dxa"/>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12%</w:t>
            </w:r>
          </w:p>
        </w:tc>
        <w:tc>
          <w:tcPr>
            <w:tcW w:w="1294" w:type="dxa"/>
            <w:tcBorders>
              <w:top w:val="nil"/>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color w:val="000000"/>
                <w:sz w:val="20"/>
                <w:szCs w:val="20"/>
                <w:lang w:eastAsia="ru-RU"/>
              </w:rPr>
            </w:pPr>
            <w:r w:rsidRPr="00DB2633">
              <w:rPr>
                <w:rFonts w:ascii="Times New Roman" w:eastAsia="Times New Roman" w:hAnsi="Times New Roman" w:cs="Times New Roman"/>
                <w:color w:val="000000"/>
                <w:sz w:val="20"/>
                <w:szCs w:val="20"/>
                <w:lang w:eastAsia="ru-RU"/>
              </w:rPr>
              <w:t>1,15</w:t>
            </w:r>
          </w:p>
        </w:tc>
      </w:tr>
      <w:tr w:rsidR="00F42B18" w:rsidRPr="00DB2633" w:rsidTr="00D22E25">
        <w:trPr>
          <w:trHeight w:val="300"/>
          <w:jc w:val="center"/>
        </w:trPr>
        <w:tc>
          <w:tcPr>
            <w:tcW w:w="62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2B18" w:rsidRPr="00DB2633" w:rsidRDefault="00F42B18" w:rsidP="00D22E25">
            <w:pPr>
              <w:spacing w:after="0" w:line="240" w:lineRule="auto"/>
              <w:rPr>
                <w:rFonts w:ascii="Times New Roman" w:eastAsia="Times New Roman" w:hAnsi="Times New Roman" w:cs="Times New Roman"/>
                <w:b/>
                <w:color w:val="000000"/>
                <w:szCs w:val="20"/>
                <w:lang w:eastAsia="ru-RU"/>
              </w:rPr>
            </w:pPr>
            <w:r w:rsidRPr="00DB2633">
              <w:rPr>
                <w:rFonts w:ascii="Times New Roman" w:eastAsia="Times New Roman" w:hAnsi="Times New Roman" w:cs="Times New Roman"/>
                <w:b/>
                <w:color w:val="000000"/>
                <w:szCs w:val="20"/>
                <w:lang w:eastAsia="ru-RU"/>
              </w:rPr>
              <w:t xml:space="preserve">Итого средневзвешенный коэффициент </w:t>
            </w:r>
            <w:r w:rsidRPr="00DB2633">
              <w:rPr>
                <w:rFonts w:ascii="Times New Roman" w:eastAsiaTheme="minorEastAsia" w:hAnsi="Times New Roman" w:cs="Times New Roman"/>
                <w:b/>
                <w:szCs w:val="20"/>
              </w:rPr>
              <w:t>β</w:t>
            </w:r>
          </w:p>
        </w:tc>
        <w:tc>
          <w:tcPr>
            <w:tcW w:w="1294" w:type="dxa"/>
            <w:tcBorders>
              <w:top w:val="single" w:sz="4" w:space="0" w:color="auto"/>
              <w:left w:val="nil"/>
              <w:bottom w:val="single" w:sz="4" w:space="0" w:color="auto"/>
              <w:right w:val="single" w:sz="4" w:space="0" w:color="auto"/>
            </w:tcBorders>
            <w:vAlign w:val="center"/>
          </w:tcPr>
          <w:p w:rsidR="00F42B18" w:rsidRPr="00DB2633" w:rsidRDefault="00F42B18" w:rsidP="00D22E25">
            <w:pPr>
              <w:spacing w:after="0" w:line="240" w:lineRule="auto"/>
              <w:jc w:val="center"/>
              <w:rPr>
                <w:rFonts w:ascii="Times New Roman" w:eastAsia="Times New Roman" w:hAnsi="Times New Roman" w:cs="Times New Roman"/>
                <w:b/>
                <w:color w:val="000000"/>
                <w:szCs w:val="20"/>
                <w:lang w:eastAsia="ru-RU"/>
              </w:rPr>
            </w:pPr>
            <w:r w:rsidRPr="00DB2633">
              <w:rPr>
                <w:rFonts w:ascii="Times New Roman" w:eastAsia="Times New Roman" w:hAnsi="Times New Roman" w:cs="Times New Roman"/>
                <w:b/>
                <w:color w:val="000000"/>
                <w:szCs w:val="20"/>
                <w:lang w:eastAsia="ru-RU"/>
              </w:rPr>
              <w:t>0,64</w:t>
            </w:r>
          </w:p>
        </w:tc>
      </w:tr>
    </w:tbl>
    <w:p w:rsidR="00F42B18" w:rsidRPr="00DB2633" w:rsidRDefault="00F42B18" w:rsidP="00F42B18">
      <w:pPr>
        <w:spacing w:after="0" w:line="240" w:lineRule="auto"/>
        <w:jc w:val="both"/>
        <w:rPr>
          <w:rFonts w:ascii="Times New Roman" w:hAnsi="Times New Roman" w:cs="Times New Roman"/>
          <w:sz w:val="20"/>
          <w:szCs w:val="24"/>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Thomson Reuters</w:t>
      </w:r>
    </w:p>
    <w:p w:rsidR="00F42B18" w:rsidRPr="00DB2633" w:rsidRDefault="00F42B18" w:rsidP="005A09A3">
      <w:pPr>
        <w:spacing w:after="0" w:line="240" w:lineRule="auto"/>
        <w:ind w:firstLine="709"/>
        <w:jc w:val="both"/>
        <w:rPr>
          <w:rFonts w:ascii="Times New Roman" w:eastAsiaTheme="minorEastAsia" w:hAnsi="Times New Roman" w:cs="Times New Roman"/>
          <w:sz w:val="28"/>
          <w:szCs w:val="28"/>
          <w:lang w:val="en-US"/>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Учитывая тот факт, что компания не собирается использовать заемный капитал для финансирования рассматриваемого проекта, использовался </w:t>
      </w:r>
      <w:proofErr w:type="spellStart"/>
      <w:r w:rsidRPr="00DB2633">
        <w:rPr>
          <w:rFonts w:ascii="Times New Roman" w:eastAsiaTheme="minorEastAsia" w:hAnsi="Times New Roman" w:cs="Times New Roman"/>
          <w:sz w:val="24"/>
          <w:szCs w:val="28"/>
        </w:rPr>
        <w:t>безрычаговый</w:t>
      </w:r>
      <w:proofErr w:type="spellEnd"/>
      <w:r w:rsidRPr="00DB2633">
        <w:rPr>
          <w:rFonts w:ascii="Times New Roman" w:eastAsiaTheme="minorEastAsia" w:hAnsi="Times New Roman" w:cs="Times New Roman"/>
          <w:sz w:val="24"/>
          <w:szCs w:val="28"/>
        </w:rPr>
        <w:t xml:space="preserve"> коэффициент β (без учета структуры капитала). Выборка была отчищена от компаний с небольшой рыночной капитализацией, высоким уровнем </w:t>
      </w:r>
      <w:proofErr w:type="spellStart"/>
      <w:r w:rsidRPr="00DB2633">
        <w:rPr>
          <w:rFonts w:ascii="Times New Roman" w:eastAsiaTheme="minorEastAsia" w:hAnsi="Times New Roman" w:cs="Times New Roman"/>
          <w:sz w:val="24"/>
          <w:szCs w:val="28"/>
        </w:rPr>
        <w:t>левериджа</w:t>
      </w:r>
      <w:proofErr w:type="spellEnd"/>
      <w:r w:rsidRPr="00DB2633">
        <w:rPr>
          <w:rFonts w:ascii="Times New Roman" w:eastAsiaTheme="minorEastAsia" w:hAnsi="Times New Roman" w:cs="Times New Roman"/>
          <w:sz w:val="24"/>
          <w:szCs w:val="28"/>
        </w:rPr>
        <w:t xml:space="preserve"> и явно выпадающими коэффициентами β. Таким образом, средневзвешенный на рыночную капитализацию компаний коэффициент β составил 0,64.</w:t>
      </w:r>
    </w:p>
    <w:p w:rsidR="00F42B18" w:rsidRPr="00DB2633" w:rsidRDefault="00F42B18" w:rsidP="00F42B18">
      <w:pPr>
        <w:spacing w:after="0" w:line="360" w:lineRule="auto"/>
        <w:ind w:firstLine="567"/>
        <w:jc w:val="both"/>
        <w:rPr>
          <w:rFonts w:ascii="Times New Roman" w:hAnsi="Times New Roman" w:cs="Times New Roman"/>
          <w:i/>
          <w:sz w:val="24"/>
          <w:szCs w:val="24"/>
        </w:rPr>
      </w:pPr>
      <w:r w:rsidRPr="00DB2633">
        <w:rPr>
          <w:rFonts w:ascii="Times New Roman" w:eastAsiaTheme="minorEastAsia" w:hAnsi="Times New Roman" w:cs="Times New Roman"/>
          <w:sz w:val="24"/>
          <w:szCs w:val="28"/>
        </w:rPr>
        <w:t xml:space="preserve">Для расчета величины среднерыночной доходности фондового рынка американской экономики, определенной на уровне доходности промышленного индекса Доу-Джонса использовались данные, опубликованные </w:t>
      </w:r>
      <w:proofErr w:type="spellStart"/>
      <w:r w:rsidRPr="00DB2633">
        <w:rPr>
          <w:rFonts w:ascii="Times New Roman" w:eastAsiaTheme="minorEastAsia" w:hAnsi="Times New Roman" w:cs="Times New Roman"/>
          <w:sz w:val="24"/>
          <w:szCs w:val="28"/>
        </w:rPr>
        <w:t>Yahoo</w:t>
      </w:r>
      <w:proofErr w:type="spellEnd"/>
      <w:r w:rsidRPr="00DB2633">
        <w:rPr>
          <w:rFonts w:ascii="Times New Roman" w:eastAsiaTheme="minorEastAsia" w:hAnsi="Times New Roman" w:cs="Times New Roman"/>
          <w:sz w:val="24"/>
          <w:szCs w:val="28"/>
        </w:rPr>
        <w:t xml:space="preserve"> </w:t>
      </w:r>
      <w:proofErr w:type="spellStart"/>
      <w:r w:rsidRPr="00DB2633">
        <w:rPr>
          <w:rFonts w:ascii="Times New Roman" w:eastAsiaTheme="minorEastAsia" w:hAnsi="Times New Roman" w:cs="Times New Roman"/>
          <w:sz w:val="24"/>
          <w:szCs w:val="28"/>
        </w:rPr>
        <w:t>Finance</w:t>
      </w:r>
      <w:proofErr w:type="spellEnd"/>
      <w:r w:rsidRPr="00DB2633">
        <w:rPr>
          <w:rFonts w:ascii="Times New Roman" w:eastAsiaTheme="minorEastAsia" w:hAnsi="Times New Roman" w:cs="Times New Roman"/>
          <w:sz w:val="24"/>
          <w:szCs w:val="28"/>
        </w:rPr>
        <w:t xml:space="preserve"> (https://finance.yahoo.com/). Согласно </w:t>
      </w:r>
      <w:r w:rsidRPr="00DB2633">
        <w:rPr>
          <w:rFonts w:ascii="Times New Roman" w:eastAsiaTheme="minorEastAsia" w:hAnsi="Times New Roman" w:cs="Times New Roman"/>
          <w:sz w:val="24"/>
          <w:szCs w:val="28"/>
        </w:rPr>
        <w:lastRenderedPageBreak/>
        <w:t>расчетам, на 01.05.2015 годовая среднерыночная доходность фондового рынка составила 0,1327.</w:t>
      </w:r>
    </w:p>
    <w:p w:rsidR="00F42B18" w:rsidRPr="00DB2633" w:rsidRDefault="005A09A3" w:rsidP="00F42B18">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3.11</w:t>
      </w:r>
    </w:p>
    <w:p w:rsidR="00F42B18" w:rsidRDefault="00F42B18" w:rsidP="00F42B18">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Промышленный индекс Доу-Джонса 2012-2015 гг.</w:t>
      </w:r>
    </w:p>
    <w:p w:rsidR="005A09A3" w:rsidRPr="00DB2633" w:rsidRDefault="005A09A3" w:rsidP="00F42B18">
      <w:pPr>
        <w:spacing w:after="0" w:line="240" w:lineRule="auto"/>
        <w:jc w:val="center"/>
        <w:rPr>
          <w:rFonts w:ascii="Times New Roman" w:hAnsi="Times New Roman" w:cs="Times New Roman"/>
          <w:b/>
          <w:sz w:val="24"/>
          <w:szCs w:val="28"/>
        </w:rPr>
      </w:pPr>
    </w:p>
    <w:tbl>
      <w:tblPr>
        <w:tblW w:w="4957" w:type="dxa"/>
        <w:jc w:val="center"/>
        <w:tblLook w:val="04A0" w:firstRow="1" w:lastRow="0" w:firstColumn="1" w:lastColumn="0" w:noHBand="0" w:noVBand="1"/>
      </w:tblPr>
      <w:tblGrid>
        <w:gridCol w:w="1762"/>
        <w:gridCol w:w="2061"/>
        <w:gridCol w:w="1134"/>
      </w:tblGrid>
      <w:tr w:rsidR="00F42B18" w:rsidRPr="00DB2633" w:rsidTr="00D22E25">
        <w:trPr>
          <w:trHeight w:val="300"/>
          <w:jc w:val="center"/>
        </w:trPr>
        <w:tc>
          <w:tcPr>
            <w:tcW w:w="1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b/>
                <w:color w:val="000000"/>
                <w:sz w:val="20"/>
                <w:lang w:eastAsia="ru-RU"/>
              </w:rPr>
            </w:pPr>
            <w:r w:rsidRPr="00DB2633">
              <w:rPr>
                <w:rFonts w:ascii="Times New Roman" w:eastAsia="Times New Roman" w:hAnsi="Times New Roman" w:cs="Times New Roman"/>
                <w:b/>
                <w:color w:val="000000"/>
                <w:sz w:val="20"/>
                <w:lang w:eastAsia="ru-RU"/>
              </w:rPr>
              <w:t>Год</w:t>
            </w:r>
          </w:p>
        </w:tc>
        <w:tc>
          <w:tcPr>
            <w:tcW w:w="3195"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b/>
                <w:color w:val="000000"/>
                <w:sz w:val="20"/>
                <w:lang w:eastAsia="ru-RU"/>
              </w:rPr>
            </w:pPr>
            <w:proofErr w:type="spellStart"/>
            <w:r w:rsidRPr="00DB2633">
              <w:rPr>
                <w:rFonts w:ascii="Times New Roman" w:eastAsia="Times New Roman" w:hAnsi="Times New Roman" w:cs="Times New Roman"/>
                <w:b/>
                <w:color w:val="000000"/>
                <w:sz w:val="20"/>
                <w:lang w:eastAsia="ru-RU"/>
              </w:rPr>
              <w:t>Dow</w:t>
            </w:r>
            <w:proofErr w:type="spellEnd"/>
            <w:r w:rsidRPr="00DB2633">
              <w:rPr>
                <w:rFonts w:ascii="Times New Roman" w:eastAsia="Times New Roman" w:hAnsi="Times New Roman" w:cs="Times New Roman"/>
                <w:b/>
                <w:color w:val="000000"/>
                <w:sz w:val="20"/>
                <w:lang w:eastAsia="ru-RU"/>
              </w:rPr>
              <w:t xml:space="preserve"> </w:t>
            </w:r>
            <w:proofErr w:type="spellStart"/>
            <w:r w:rsidRPr="00DB2633">
              <w:rPr>
                <w:rFonts w:ascii="Times New Roman" w:eastAsia="Times New Roman" w:hAnsi="Times New Roman" w:cs="Times New Roman"/>
                <w:b/>
                <w:color w:val="000000"/>
                <w:sz w:val="20"/>
                <w:lang w:eastAsia="ru-RU"/>
              </w:rPr>
              <w:t>Jones</w:t>
            </w:r>
            <w:proofErr w:type="spellEnd"/>
            <w:r w:rsidRPr="00DB2633">
              <w:rPr>
                <w:rFonts w:ascii="Times New Roman" w:eastAsia="Times New Roman" w:hAnsi="Times New Roman" w:cs="Times New Roman"/>
                <w:b/>
                <w:color w:val="000000"/>
                <w:sz w:val="20"/>
                <w:lang w:eastAsia="ru-RU"/>
              </w:rPr>
              <w:t xml:space="preserve"> </w:t>
            </w:r>
            <w:proofErr w:type="spellStart"/>
            <w:r w:rsidRPr="00DB2633">
              <w:rPr>
                <w:rFonts w:ascii="Times New Roman" w:eastAsia="Times New Roman" w:hAnsi="Times New Roman" w:cs="Times New Roman"/>
                <w:b/>
                <w:color w:val="000000"/>
                <w:sz w:val="20"/>
                <w:lang w:eastAsia="ru-RU"/>
              </w:rPr>
              <w:t>Industrial</w:t>
            </w:r>
            <w:proofErr w:type="spellEnd"/>
            <w:r w:rsidRPr="00DB2633">
              <w:rPr>
                <w:rFonts w:ascii="Times New Roman" w:eastAsia="Times New Roman" w:hAnsi="Times New Roman" w:cs="Times New Roman"/>
                <w:b/>
                <w:color w:val="000000"/>
                <w:sz w:val="20"/>
                <w:lang w:eastAsia="ru-RU"/>
              </w:rPr>
              <w:t xml:space="preserve"> </w:t>
            </w:r>
            <w:proofErr w:type="spellStart"/>
            <w:r w:rsidRPr="00DB2633">
              <w:rPr>
                <w:rFonts w:ascii="Times New Roman" w:eastAsia="Times New Roman" w:hAnsi="Times New Roman" w:cs="Times New Roman"/>
                <w:b/>
                <w:color w:val="000000"/>
                <w:sz w:val="20"/>
                <w:lang w:eastAsia="ru-RU"/>
              </w:rPr>
              <w:t>Average</w:t>
            </w:r>
            <w:proofErr w:type="spellEnd"/>
          </w:p>
        </w:tc>
      </w:tr>
      <w:tr w:rsidR="00F42B18" w:rsidRPr="00DB2633" w:rsidTr="00D22E25">
        <w:trPr>
          <w:trHeight w:val="300"/>
          <w:jc w:val="center"/>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2012</w:t>
            </w:r>
          </w:p>
        </w:tc>
        <w:tc>
          <w:tcPr>
            <w:tcW w:w="3195" w:type="dxa"/>
            <w:gridSpan w:val="2"/>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12 393,45</w:t>
            </w:r>
          </w:p>
        </w:tc>
      </w:tr>
      <w:tr w:rsidR="00F42B18" w:rsidRPr="00DB2633" w:rsidTr="00D22E25">
        <w:trPr>
          <w:trHeight w:val="300"/>
          <w:jc w:val="center"/>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2013</w:t>
            </w:r>
          </w:p>
        </w:tc>
        <w:tc>
          <w:tcPr>
            <w:tcW w:w="3195" w:type="dxa"/>
            <w:gridSpan w:val="2"/>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15 115,57</w:t>
            </w:r>
          </w:p>
        </w:tc>
      </w:tr>
      <w:tr w:rsidR="00F42B18" w:rsidRPr="00DB2633" w:rsidTr="00D22E25">
        <w:trPr>
          <w:trHeight w:val="300"/>
          <w:jc w:val="center"/>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2014</w:t>
            </w:r>
          </w:p>
        </w:tc>
        <w:tc>
          <w:tcPr>
            <w:tcW w:w="3195" w:type="dxa"/>
            <w:gridSpan w:val="2"/>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16 717,17</w:t>
            </w:r>
          </w:p>
        </w:tc>
      </w:tr>
      <w:tr w:rsidR="00F42B18" w:rsidRPr="00DB2633" w:rsidTr="00D22E25">
        <w:trPr>
          <w:trHeight w:val="300"/>
          <w:jc w:val="center"/>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2015</w:t>
            </w:r>
          </w:p>
        </w:tc>
        <w:tc>
          <w:tcPr>
            <w:tcW w:w="3195" w:type="dxa"/>
            <w:gridSpan w:val="2"/>
            <w:tcBorders>
              <w:top w:val="nil"/>
              <w:left w:val="nil"/>
              <w:bottom w:val="single" w:sz="4" w:space="0" w:color="auto"/>
              <w:right w:val="single" w:sz="4" w:space="0" w:color="auto"/>
            </w:tcBorders>
            <w:shd w:val="clear" w:color="auto" w:fill="auto"/>
            <w:noWrap/>
            <w:vAlign w:val="center"/>
            <w:hideMark/>
          </w:tcPr>
          <w:p w:rsidR="00F42B18" w:rsidRPr="00DB2633" w:rsidRDefault="00F42B18" w:rsidP="00D22E25">
            <w:pPr>
              <w:spacing w:after="0" w:line="240" w:lineRule="auto"/>
              <w:jc w:val="center"/>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18 010,68</w:t>
            </w:r>
          </w:p>
        </w:tc>
      </w:tr>
      <w:tr w:rsidR="00F42B18" w:rsidRPr="00DB2633" w:rsidTr="00D22E25">
        <w:trPr>
          <w:trHeight w:val="300"/>
          <w:jc w:val="center"/>
        </w:trPr>
        <w:tc>
          <w:tcPr>
            <w:tcW w:w="3823" w:type="dxa"/>
            <w:gridSpan w:val="2"/>
            <w:tcBorders>
              <w:top w:val="nil"/>
              <w:left w:val="single" w:sz="4" w:space="0" w:color="auto"/>
              <w:bottom w:val="single" w:sz="4" w:space="0" w:color="auto"/>
              <w:right w:val="single" w:sz="4" w:space="0" w:color="auto"/>
            </w:tcBorders>
            <w:shd w:val="clear" w:color="auto" w:fill="auto"/>
            <w:noWrap/>
            <w:vAlign w:val="bottom"/>
            <w:hideMark/>
          </w:tcPr>
          <w:p w:rsidR="00F42B18" w:rsidRPr="00DB2633" w:rsidRDefault="00F42B18" w:rsidP="00D22E25">
            <w:pPr>
              <w:spacing w:after="0" w:line="240" w:lineRule="auto"/>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 Годовая среднерыночная доходность</w:t>
            </w:r>
          </w:p>
        </w:tc>
        <w:tc>
          <w:tcPr>
            <w:tcW w:w="1134" w:type="dxa"/>
            <w:tcBorders>
              <w:top w:val="nil"/>
              <w:left w:val="nil"/>
              <w:bottom w:val="single" w:sz="4" w:space="0" w:color="auto"/>
              <w:right w:val="single" w:sz="4" w:space="0" w:color="auto"/>
            </w:tcBorders>
            <w:shd w:val="clear" w:color="auto" w:fill="auto"/>
            <w:vAlign w:val="bottom"/>
          </w:tcPr>
          <w:p w:rsidR="00F42B18" w:rsidRPr="00DB2633" w:rsidRDefault="00F42B18" w:rsidP="00D22E25">
            <w:pPr>
              <w:spacing w:after="0" w:line="240" w:lineRule="auto"/>
              <w:jc w:val="right"/>
              <w:rPr>
                <w:rFonts w:ascii="Times New Roman" w:eastAsia="Times New Roman" w:hAnsi="Times New Roman" w:cs="Times New Roman"/>
                <w:color w:val="000000"/>
                <w:sz w:val="20"/>
                <w:lang w:eastAsia="ru-RU"/>
              </w:rPr>
            </w:pPr>
            <w:r w:rsidRPr="00DB2633">
              <w:rPr>
                <w:rFonts w:ascii="Times New Roman" w:eastAsia="Times New Roman" w:hAnsi="Times New Roman" w:cs="Times New Roman"/>
                <w:color w:val="000000"/>
                <w:sz w:val="20"/>
                <w:lang w:eastAsia="ru-RU"/>
              </w:rPr>
              <w:t>1</w:t>
            </w:r>
            <w:r w:rsidRPr="00DB2633">
              <w:rPr>
                <w:rFonts w:ascii="Times New Roman" w:eastAsia="Times New Roman" w:hAnsi="Times New Roman" w:cs="Times New Roman"/>
                <w:color w:val="000000"/>
                <w:sz w:val="20"/>
                <w:lang w:val="en-US" w:eastAsia="ru-RU"/>
              </w:rPr>
              <w:t>3</w:t>
            </w:r>
            <w:r w:rsidRPr="00DB2633">
              <w:rPr>
                <w:rFonts w:ascii="Times New Roman" w:eastAsia="Times New Roman" w:hAnsi="Times New Roman" w:cs="Times New Roman"/>
                <w:color w:val="000000"/>
                <w:sz w:val="20"/>
                <w:lang w:eastAsia="ru-RU"/>
              </w:rPr>
              <w:t>,</w:t>
            </w:r>
            <w:r w:rsidRPr="00DB2633">
              <w:rPr>
                <w:rFonts w:ascii="Times New Roman" w:eastAsia="Times New Roman" w:hAnsi="Times New Roman" w:cs="Times New Roman"/>
                <w:color w:val="000000"/>
                <w:sz w:val="20"/>
                <w:lang w:val="en-US" w:eastAsia="ru-RU"/>
              </w:rPr>
              <w:t>27</w:t>
            </w:r>
            <w:r w:rsidRPr="00DB2633">
              <w:rPr>
                <w:rFonts w:ascii="Times New Roman" w:eastAsia="Times New Roman" w:hAnsi="Times New Roman" w:cs="Times New Roman"/>
                <w:color w:val="000000"/>
                <w:sz w:val="20"/>
                <w:lang w:eastAsia="ru-RU"/>
              </w:rPr>
              <w:t>%</w:t>
            </w:r>
          </w:p>
        </w:tc>
      </w:tr>
    </w:tbl>
    <w:p w:rsidR="00F42B18" w:rsidRPr="00DB2633" w:rsidRDefault="00F42B18" w:rsidP="00F42B18">
      <w:pPr>
        <w:spacing w:after="0" w:line="240" w:lineRule="auto"/>
        <w:jc w:val="both"/>
        <w:rPr>
          <w:rFonts w:ascii="Times New Roman" w:hAnsi="Times New Roman" w:cs="Times New Roman"/>
          <w:sz w:val="20"/>
          <w:szCs w:val="24"/>
          <w:lang w:val="en-US"/>
        </w:rPr>
      </w:pPr>
      <w:r w:rsidRPr="00DB2633">
        <w:rPr>
          <w:rFonts w:ascii="Times New Roman" w:hAnsi="Times New Roman" w:cs="Times New Roman"/>
          <w:sz w:val="20"/>
          <w:szCs w:val="24"/>
        </w:rPr>
        <w:t>Источник</w:t>
      </w:r>
      <w:r w:rsidRPr="00DB2633">
        <w:rPr>
          <w:rFonts w:ascii="Times New Roman" w:hAnsi="Times New Roman" w:cs="Times New Roman"/>
          <w:sz w:val="20"/>
          <w:szCs w:val="24"/>
          <w:lang w:val="en-US"/>
        </w:rPr>
        <w:t>: Yahoo Finance</w:t>
      </w:r>
    </w:p>
    <w:p w:rsidR="00F42B18" w:rsidRPr="00DB2633" w:rsidRDefault="00F42B18" w:rsidP="00F42B18">
      <w:pPr>
        <w:spacing w:after="0" w:line="240" w:lineRule="auto"/>
        <w:jc w:val="both"/>
        <w:rPr>
          <w:rFonts w:ascii="Times New Roman" w:hAnsi="Times New Roman" w:cs="Times New Roman"/>
          <w:sz w:val="24"/>
          <w:szCs w:val="24"/>
          <w:lang w:val="en-US"/>
        </w:rPr>
      </w:pP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Имея всего три значения, нам представляется возможным рассчитать ставку дисконтирования:</w:t>
      </w:r>
    </w:p>
    <w:p w:rsidR="00F42B18" w:rsidRPr="00DB2633" w:rsidRDefault="00F42B18" w:rsidP="005A09A3">
      <w:pPr>
        <w:spacing w:after="0" w:line="360" w:lineRule="auto"/>
        <w:jc w:val="center"/>
        <w:rPr>
          <w:rFonts w:ascii="Times New Roman" w:eastAsiaTheme="minorEastAsia" w:hAnsi="Times New Roman" w:cs="Times New Roman"/>
          <w:sz w:val="24"/>
          <w:szCs w:val="28"/>
        </w:rPr>
      </w:pPr>
      <m:oMathPara>
        <m:oMath>
          <m:r>
            <w:rPr>
              <w:rFonts w:ascii="Cambria Math" w:hAnsi="Cambria Math" w:cs="Times New Roman"/>
              <w:sz w:val="24"/>
              <w:szCs w:val="28"/>
            </w:rPr>
            <m:t>i=0,97%+ 0,64*</m:t>
          </m:r>
          <m:d>
            <m:dPr>
              <m:ctrlPr>
                <w:rPr>
                  <w:rFonts w:ascii="Cambria Math" w:hAnsi="Cambria Math" w:cs="Times New Roman"/>
                  <w:i/>
                  <w:sz w:val="24"/>
                  <w:szCs w:val="28"/>
                </w:rPr>
              </m:ctrlPr>
            </m:dPr>
            <m:e>
              <m:r>
                <w:rPr>
                  <w:rFonts w:ascii="Cambria Math" w:hAnsi="Cambria Math" w:cs="Times New Roman"/>
                  <w:sz w:val="24"/>
                  <w:szCs w:val="28"/>
                </w:rPr>
                <m:t>13,27%-0,97%</m:t>
              </m:r>
            </m:e>
          </m:d>
          <m:r>
            <w:rPr>
              <w:rFonts w:ascii="Cambria Math" w:hAnsi="Cambria Math" w:cs="Times New Roman"/>
              <w:sz w:val="24"/>
              <w:szCs w:val="28"/>
            </w:rPr>
            <m:t>=8,84%.</m:t>
          </m:r>
        </m:oMath>
      </m:oMathPara>
    </w:p>
    <w:p w:rsidR="005A09A3" w:rsidRDefault="005A09A3" w:rsidP="00F42B18">
      <w:pPr>
        <w:spacing w:after="0" w:line="360" w:lineRule="auto"/>
        <w:ind w:firstLine="567"/>
        <w:rPr>
          <w:rFonts w:ascii="Times New Roman" w:eastAsiaTheme="minorEastAsia" w:hAnsi="Times New Roman" w:cs="Times New Roman"/>
          <w:sz w:val="24"/>
          <w:szCs w:val="28"/>
        </w:rPr>
      </w:pPr>
    </w:p>
    <w:p w:rsidR="00F42B18" w:rsidRPr="00DB2633" w:rsidRDefault="00F42B18" w:rsidP="00F42B18">
      <w:pPr>
        <w:spacing w:after="0" w:line="360" w:lineRule="auto"/>
        <w:ind w:firstLine="567"/>
        <w:rPr>
          <w:rFonts w:ascii="Times New Roman" w:eastAsiaTheme="majorEastAsia" w:hAnsi="Times New Roman" w:cs="Times New Roman"/>
          <w:i/>
          <w:sz w:val="28"/>
          <w:szCs w:val="28"/>
        </w:rPr>
      </w:pPr>
      <w:r w:rsidRPr="00DB2633">
        <w:rPr>
          <w:rFonts w:ascii="Times New Roman" w:eastAsiaTheme="majorEastAsia" w:hAnsi="Times New Roman" w:cs="Times New Roman"/>
          <w:i/>
          <w:sz w:val="28"/>
          <w:szCs w:val="28"/>
        </w:rPr>
        <w:t>Расчет размера резервного фонда</w:t>
      </w:r>
    </w:p>
    <w:p w:rsidR="00F42B18" w:rsidRPr="00DB2633" w:rsidRDefault="00F42B18" w:rsidP="00F42B18">
      <w:pPr>
        <w:pStyle w:val="a3"/>
        <w:spacing w:after="0" w:line="360" w:lineRule="auto"/>
        <w:ind w:left="0" w:firstLine="567"/>
        <w:jc w:val="both"/>
        <w:rPr>
          <w:rFonts w:ascii="Times New Roman" w:hAnsi="Times New Roman" w:cs="Times New Roman"/>
          <w:sz w:val="24"/>
          <w:szCs w:val="28"/>
        </w:rPr>
      </w:pPr>
      <w:r w:rsidRPr="00DB2633">
        <w:rPr>
          <w:rFonts w:ascii="Times New Roman" w:hAnsi="Times New Roman" w:cs="Times New Roman"/>
          <w:sz w:val="24"/>
          <w:szCs w:val="28"/>
        </w:rPr>
        <w:t xml:space="preserve">Напомним, что адекватная величина резервных фондов наилучшим образом отражается так называемой ценой рисков, которая рассчитывается следующим образом: </w:t>
      </w:r>
    </w:p>
    <w:p w:rsidR="00F42B18" w:rsidRPr="00DB2633" w:rsidRDefault="00391598" w:rsidP="005A09A3">
      <w:pPr>
        <w:pStyle w:val="a3"/>
        <w:spacing w:after="0" w:line="360" w:lineRule="auto"/>
        <w:ind w:left="0"/>
        <w:jc w:val="center"/>
        <w:rPr>
          <w:rFonts w:ascii="Times New Roman" w:hAnsi="Times New Roman" w:cs="Times New Roman"/>
          <w:sz w:val="24"/>
          <w:szCs w:val="28"/>
        </w:rPr>
      </w:pPr>
      <w:r w:rsidRPr="00D15793">
        <w:rPr>
          <w:rFonts w:ascii="Times New Roman" w:hAnsi="Times New Roman" w:cs="Times New Roman"/>
          <w:sz w:val="24"/>
          <w:szCs w:val="28"/>
        </w:rPr>
        <w:t xml:space="preserve">(22) </w:t>
      </w:r>
      <w:r w:rsidR="00F42B18" w:rsidRPr="00DB2633">
        <w:rPr>
          <w:rFonts w:ascii="Times New Roman" w:hAnsi="Times New Roman" w:cs="Times New Roman"/>
          <w:sz w:val="24"/>
          <w:szCs w:val="28"/>
        </w:rPr>
        <w:t xml:space="preserve">ЦР = </w:t>
      </w:r>
      <w:r w:rsidR="00F42B18" w:rsidRPr="00DB2633">
        <w:rPr>
          <w:rFonts w:ascii="Times New Roman" w:hAnsi="Times New Roman" w:cs="Times New Roman"/>
          <w:sz w:val="24"/>
          <w:szCs w:val="28"/>
          <w:lang w:val="en-US"/>
        </w:rPr>
        <w:t>CF</w:t>
      </w:r>
      <w:r w:rsidR="00F42B18" w:rsidRPr="00DB2633">
        <w:rPr>
          <w:rFonts w:ascii="Times New Roman" w:hAnsi="Times New Roman" w:cs="Times New Roman"/>
          <w:sz w:val="24"/>
          <w:szCs w:val="28"/>
        </w:rPr>
        <w:t xml:space="preserve"> – </w:t>
      </w:r>
      <w:r w:rsidR="00F42B18" w:rsidRPr="00DB2633">
        <w:rPr>
          <w:rFonts w:ascii="Times New Roman" w:hAnsi="Times New Roman" w:cs="Times New Roman"/>
          <w:sz w:val="24"/>
          <w:szCs w:val="28"/>
          <w:lang w:val="en-US"/>
        </w:rPr>
        <w:t>CF</w:t>
      </w:r>
      <w:r w:rsidR="00F42B18" w:rsidRPr="00DB2633">
        <w:rPr>
          <w:rFonts w:ascii="Times New Roman" w:hAnsi="Times New Roman" w:cs="Times New Roman"/>
          <w:sz w:val="24"/>
          <w:szCs w:val="28"/>
        </w:rPr>
        <w:t>*, где:</w:t>
      </w:r>
    </w:p>
    <w:p w:rsidR="00F42B18" w:rsidRPr="00DB2633" w:rsidRDefault="00F42B18" w:rsidP="00F42B18">
      <w:pPr>
        <w:pStyle w:val="a3"/>
        <w:spacing w:after="0" w:line="360" w:lineRule="auto"/>
        <w:ind w:left="0" w:firstLine="567"/>
        <w:jc w:val="both"/>
        <w:rPr>
          <w:rFonts w:ascii="Times New Roman" w:hAnsi="Times New Roman" w:cs="Times New Roman"/>
          <w:sz w:val="24"/>
          <w:szCs w:val="28"/>
        </w:rPr>
      </w:pPr>
      <w:r w:rsidRPr="00DB2633">
        <w:rPr>
          <w:rFonts w:ascii="Times New Roman" w:hAnsi="Times New Roman" w:cs="Times New Roman"/>
          <w:sz w:val="24"/>
          <w:szCs w:val="28"/>
          <w:lang w:val="en-US"/>
        </w:rPr>
        <w:t>CF</w:t>
      </w:r>
      <w:r w:rsidRPr="00DB2633">
        <w:rPr>
          <w:rFonts w:ascii="Times New Roman" w:hAnsi="Times New Roman" w:cs="Times New Roman"/>
          <w:sz w:val="24"/>
          <w:szCs w:val="28"/>
        </w:rPr>
        <w:t xml:space="preserve"> – плановый денежный поток по проекту;</w:t>
      </w:r>
    </w:p>
    <w:p w:rsidR="00F42B18" w:rsidRPr="00DB2633" w:rsidRDefault="00F42B18" w:rsidP="00F42B18">
      <w:pPr>
        <w:pStyle w:val="a3"/>
        <w:spacing w:after="0" w:line="360" w:lineRule="auto"/>
        <w:ind w:left="0" w:firstLine="567"/>
        <w:jc w:val="both"/>
        <w:rPr>
          <w:rFonts w:ascii="Times New Roman" w:hAnsi="Times New Roman" w:cs="Times New Roman"/>
          <w:sz w:val="24"/>
          <w:szCs w:val="28"/>
        </w:rPr>
      </w:pPr>
      <w:r w:rsidRPr="00DB2633">
        <w:rPr>
          <w:rFonts w:ascii="Times New Roman" w:hAnsi="Times New Roman" w:cs="Times New Roman"/>
          <w:sz w:val="24"/>
          <w:szCs w:val="28"/>
          <w:lang w:val="en-US"/>
        </w:rPr>
        <w:t>CF</w:t>
      </w:r>
      <w:r w:rsidRPr="00DB2633">
        <w:rPr>
          <w:rFonts w:ascii="Times New Roman" w:hAnsi="Times New Roman" w:cs="Times New Roman"/>
          <w:sz w:val="24"/>
          <w:szCs w:val="28"/>
        </w:rPr>
        <w:t xml:space="preserve">* = </w:t>
      </w:r>
      <w:r w:rsidRPr="00DB2633">
        <w:rPr>
          <w:rFonts w:ascii="Times New Roman" w:hAnsi="Times New Roman" w:cs="Times New Roman"/>
          <w:sz w:val="24"/>
          <w:szCs w:val="28"/>
          <w:lang w:val="en-US"/>
        </w:rPr>
        <w:t>CF</w:t>
      </w:r>
      <w:r w:rsidRPr="00DB2633">
        <w:rPr>
          <w:rFonts w:ascii="Times New Roman" w:hAnsi="Times New Roman" w:cs="Times New Roman"/>
          <w:sz w:val="24"/>
          <w:szCs w:val="28"/>
        </w:rPr>
        <w:t xml:space="preserve"> * (1 – </w:t>
      </w:r>
      <w:r w:rsidRPr="00DB2633">
        <w:rPr>
          <w:rFonts w:ascii="Times New Roman" w:hAnsi="Times New Roman" w:cs="Times New Roman"/>
          <w:sz w:val="24"/>
          <w:szCs w:val="28"/>
          <w:lang w:val="en-US"/>
        </w:rPr>
        <w:t>P</w:t>
      </w:r>
      <w:r w:rsidRPr="00DB2633">
        <w:rPr>
          <w:rFonts w:ascii="Times New Roman" w:hAnsi="Times New Roman" w:cs="Times New Roman"/>
          <w:sz w:val="24"/>
          <w:szCs w:val="28"/>
        </w:rPr>
        <w:t xml:space="preserve">) – отток * </w:t>
      </w:r>
      <w:proofErr w:type="spellStart"/>
      <w:r w:rsidRPr="00DB2633">
        <w:rPr>
          <w:rFonts w:ascii="Times New Roman" w:hAnsi="Times New Roman" w:cs="Times New Roman"/>
          <w:sz w:val="24"/>
          <w:szCs w:val="28"/>
          <w:lang w:val="en-US"/>
        </w:rPr>
        <w:t>i</w:t>
      </w:r>
      <w:proofErr w:type="spellEnd"/>
      <w:r w:rsidRPr="00DB2633">
        <w:rPr>
          <w:rFonts w:ascii="Times New Roman" w:hAnsi="Times New Roman" w:cs="Times New Roman"/>
          <w:sz w:val="24"/>
          <w:szCs w:val="28"/>
        </w:rPr>
        <w:t xml:space="preserve"> * </w:t>
      </w:r>
      <w:r w:rsidRPr="00DB2633">
        <w:rPr>
          <w:rFonts w:ascii="Times New Roman" w:hAnsi="Times New Roman" w:cs="Times New Roman"/>
          <w:sz w:val="24"/>
          <w:szCs w:val="28"/>
          <w:lang w:val="en-US"/>
        </w:rPr>
        <w:t>P</w:t>
      </w:r>
      <w:r w:rsidRPr="00DB2633">
        <w:rPr>
          <w:rFonts w:ascii="Times New Roman" w:hAnsi="Times New Roman" w:cs="Times New Roman"/>
          <w:sz w:val="24"/>
          <w:szCs w:val="28"/>
        </w:rPr>
        <w:t xml:space="preserve"> – денежный поток по проекту при условии реализации рисков;</w:t>
      </w:r>
    </w:p>
    <w:p w:rsidR="00F42B18" w:rsidRPr="00DB2633" w:rsidRDefault="00F42B18" w:rsidP="00F42B18">
      <w:pPr>
        <w:pStyle w:val="a3"/>
        <w:spacing w:after="0" w:line="360" w:lineRule="auto"/>
        <w:ind w:left="0" w:firstLine="567"/>
        <w:jc w:val="both"/>
        <w:rPr>
          <w:rFonts w:ascii="Times New Roman" w:hAnsi="Times New Roman" w:cs="Times New Roman"/>
          <w:sz w:val="24"/>
          <w:szCs w:val="28"/>
        </w:rPr>
      </w:pPr>
      <w:r w:rsidRPr="00DB2633">
        <w:rPr>
          <w:rFonts w:ascii="Times New Roman" w:hAnsi="Times New Roman" w:cs="Times New Roman"/>
          <w:sz w:val="24"/>
          <w:szCs w:val="28"/>
        </w:rPr>
        <w:t>Отток – отток денежных средств за период;</w:t>
      </w:r>
    </w:p>
    <w:p w:rsidR="00F42B18" w:rsidRPr="00DB2633" w:rsidRDefault="00F42B18" w:rsidP="00F42B18">
      <w:pPr>
        <w:pStyle w:val="a3"/>
        <w:spacing w:after="0" w:line="360" w:lineRule="auto"/>
        <w:ind w:left="0" w:firstLine="567"/>
        <w:jc w:val="both"/>
        <w:rPr>
          <w:rFonts w:ascii="Times New Roman" w:hAnsi="Times New Roman" w:cs="Times New Roman"/>
          <w:sz w:val="24"/>
          <w:szCs w:val="28"/>
        </w:rPr>
      </w:pPr>
      <w:r w:rsidRPr="00DB2633">
        <w:rPr>
          <w:rFonts w:ascii="Times New Roman" w:hAnsi="Times New Roman" w:cs="Times New Roman"/>
          <w:sz w:val="24"/>
          <w:szCs w:val="28"/>
        </w:rPr>
        <w:t xml:space="preserve">P – вероятность общего риска </w:t>
      </w:r>
      <w:proofErr w:type="spellStart"/>
      <w:r w:rsidRPr="00DB2633">
        <w:rPr>
          <w:rFonts w:ascii="Times New Roman" w:hAnsi="Times New Roman" w:cs="Times New Roman"/>
          <w:sz w:val="24"/>
          <w:szCs w:val="28"/>
        </w:rPr>
        <w:t>нереализации</w:t>
      </w:r>
      <w:proofErr w:type="spellEnd"/>
      <w:r w:rsidRPr="00DB2633">
        <w:rPr>
          <w:rFonts w:ascii="Times New Roman" w:hAnsi="Times New Roman" w:cs="Times New Roman"/>
          <w:sz w:val="24"/>
          <w:szCs w:val="28"/>
        </w:rPr>
        <w:t xml:space="preserve"> проекта.</w:t>
      </w:r>
    </w:p>
    <w:p w:rsidR="00F42B18" w:rsidRPr="00DB2633" w:rsidRDefault="00F42B18" w:rsidP="00F42B18">
      <w:pPr>
        <w:pStyle w:val="a3"/>
        <w:spacing w:after="0" w:line="360" w:lineRule="auto"/>
        <w:ind w:left="0" w:firstLine="567"/>
        <w:jc w:val="both"/>
        <w:rPr>
          <w:rFonts w:ascii="Times New Roman" w:hAnsi="Times New Roman" w:cs="Times New Roman"/>
          <w:sz w:val="24"/>
          <w:szCs w:val="28"/>
        </w:rPr>
      </w:pPr>
      <w:r w:rsidRPr="00DB2633">
        <w:rPr>
          <w:rFonts w:ascii="Times New Roman" w:hAnsi="Times New Roman" w:cs="Times New Roman"/>
          <w:sz w:val="24"/>
          <w:szCs w:val="28"/>
        </w:rPr>
        <w:t>При значении планового денежного потока равном $28</w:t>
      </w:r>
      <w:r w:rsidRPr="00DB2633">
        <w:rPr>
          <w:rFonts w:ascii="Times New Roman" w:hAnsi="Times New Roman" w:cs="Times New Roman"/>
          <w:sz w:val="24"/>
          <w:szCs w:val="28"/>
          <w:lang w:val="en-US"/>
        </w:rPr>
        <w:t> </w:t>
      </w:r>
      <w:r w:rsidRPr="00DB2633">
        <w:rPr>
          <w:rFonts w:ascii="Times New Roman" w:hAnsi="Times New Roman" w:cs="Times New Roman"/>
          <w:sz w:val="24"/>
          <w:szCs w:val="28"/>
        </w:rPr>
        <w:t>774</w:t>
      </w:r>
      <w:r w:rsidRPr="00DB2633">
        <w:rPr>
          <w:rFonts w:ascii="Times New Roman" w:hAnsi="Times New Roman" w:cs="Times New Roman"/>
          <w:sz w:val="24"/>
          <w:szCs w:val="28"/>
          <w:lang w:val="en-US"/>
        </w:rPr>
        <w:t> </w:t>
      </w:r>
      <w:r w:rsidRPr="00DB2633">
        <w:rPr>
          <w:rFonts w:ascii="Times New Roman" w:hAnsi="Times New Roman" w:cs="Times New Roman"/>
          <w:sz w:val="24"/>
          <w:szCs w:val="28"/>
        </w:rPr>
        <w:t>921, денежный поток по проекту при условии реализации рисков будет равен:</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hAnsi="Times New Roman" w:cs="Times New Roman"/>
          <w:sz w:val="24"/>
          <w:szCs w:val="28"/>
          <w:lang w:val="en-US"/>
        </w:rPr>
        <w:t>CF</w:t>
      </w:r>
      <w:r w:rsidRPr="00DB2633">
        <w:rPr>
          <w:rFonts w:ascii="Times New Roman" w:hAnsi="Times New Roman" w:cs="Times New Roman"/>
          <w:sz w:val="24"/>
          <w:szCs w:val="28"/>
        </w:rPr>
        <w:t>* =</w:t>
      </w:r>
      <w:r w:rsidRPr="00DB2633">
        <w:rPr>
          <w:rFonts w:ascii="Times New Roman" w:hAnsi="Times New Roman" w:cs="Times New Roman"/>
          <w:sz w:val="20"/>
        </w:rPr>
        <w:t xml:space="preserve"> </w:t>
      </w:r>
      <w:r w:rsidRPr="00DB2633">
        <w:rPr>
          <w:rFonts w:ascii="Times New Roman" w:hAnsi="Times New Roman" w:cs="Times New Roman"/>
          <w:sz w:val="24"/>
          <w:szCs w:val="28"/>
        </w:rPr>
        <w:t>$28</w:t>
      </w:r>
      <w:r w:rsidRPr="00DB2633">
        <w:rPr>
          <w:rFonts w:ascii="Times New Roman" w:hAnsi="Times New Roman" w:cs="Times New Roman"/>
          <w:sz w:val="24"/>
          <w:szCs w:val="28"/>
          <w:lang w:val="en-US"/>
        </w:rPr>
        <w:t> </w:t>
      </w:r>
      <w:r w:rsidRPr="00DB2633">
        <w:rPr>
          <w:rFonts w:ascii="Times New Roman" w:hAnsi="Times New Roman" w:cs="Times New Roman"/>
          <w:sz w:val="24"/>
          <w:szCs w:val="28"/>
        </w:rPr>
        <w:t>774</w:t>
      </w:r>
      <w:r w:rsidRPr="00DB2633">
        <w:rPr>
          <w:rFonts w:ascii="Times New Roman" w:hAnsi="Times New Roman" w:cs="Times New Roman"/>
          <w:sz w:val="24"/>
          <w:szCs w:val="28"/>
          <w:lang w:val="en-US"/>
        </w:rPr>
        <w:t> </w:t>
      </w:r>
      <w:r w:rsidRPr="00DB2633">
        <w:rPr>
          <w:rFonts w:ascii="Times New Roman" w:hAnsi="Times New Roman" w:cs="Times New Roman"/>
          <w:sz w:val="24"/>
          <w:szCs w:val="28"/>
        </w:rPr>
        <w:t>921 * (1 – 0</w:t>
      </w:r>
      <w:proofErr w:type="gramStart"/>
      <w:r w:rsidRPr="00DB2633">
        <w:rPr>
          <w:rFonts w:ascii="Times New Roman" w:hAnsi="Times New Roman" w:cs="Times New Roman"/>
          <w:sz w:val="24"/>
          <w:szCs w:val="28"/>
        </w:rPr>
        <w:t>,2839</w:t>
      </w:r>
      <w:proofErr w:type="gramEnd"/>
      <w:r w:rsidRPr="00DB2633">
        <w:rPr>
          <w:rFonts w:ascii="Times New Roman" w:hAnsi="Times New Roman" w:cs="Times New Roman"/>
          <w:sz w:val="24"/>
          <w:szCs w:val="28"/>
        </w:rPr>
        <w:t>) – $251 568 773 * 0,0884 * 0,2839 = $14 292 160.</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Проведем расчет цены риска:</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hAnsi="Times New Roman" w:cs="Times New Roman"/>
          <w:sz w:val="24"/>
          <w:szCs w:val="28"/>
        </w:rPr>
        <w:t>ЦР = $28</w:t>
      </w:r>
      <w:r w:rsidRPr="00DB2633">
        <w:rPr>
          <w:rFonts w:ascii="Times New Roman" w:hAnsi="Times New Roman" w:cs="Times New Roman"/>
          <w:sz w:val="24"/>
          <w:szCs w:val="28"/>
          <w:lang w:val="en-US"/>
        </w:rPr>
        <w:t> </w:t>
      </w:r>
      <w:r w:rsidRPr="00DB2633">
        <w:rPr>
          <w:rFonts w:ascii="Times New Roman" w:hAnsi="Times New Roman" w:cs="Times New Roman"/>
          <w:sz w:val="24"/>
          <w:szCs w:val="28"/>
        </w:rPr>
        <w:t>774</w:t>
      </w:r>
      <w:r w:rsidRPr="00DB2633">
        <w:rPr>
          <w:rFonts w:ascii="Times New Roman" w:hAnsi="Times New Roman" w:cs="Times New Roman"/>
          <w:sz w:val="24"/>
          <w:szCs w:val="28"/>
          <w:lang w:val="en-US"/>
        </w:rPr>
        <w:t> </w:t>
      </w:r>
      <w:r w:rsidRPr="00DB2633">
        <w:rPr>
          <w:rFonts w:ascii="Times New Roman" w:hAnsi="Times New Roman" w:cs="Times New Roman"/>
          <w:sz w:val="24"/>
          <w:szCs w:val="28"/>
        </w:rPr>
        <w:t>921 – $14 292 160 = $14 482 761.</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Так, размер резервного фонда, уменьшающий вероятность неполучения запланированного уровня дохода для проекта освоения месторождения Пан составляет $14,5 млн.</w:t>
      </w:r>
    </w:p>
    <w:p w:rsidR="00F42B18" w:rsidRPr="00DB2633" w:rsidRDefault="00F42B18" w:rsidP="00F42B18">
      <w:pPr>
        <w:spacing w:after="0" w:line="360" w:lineRule="auto"/>
        <w:ind w:firstLine="567"/>
        <w:jc w:val="both"/>
        <w:rPr>
          <w:rFonts w:ascii="Times New Roman" w:hAnsi="Times New Roman" w:cs="Times New Roman"/>
          <w:sz w:val="24"/>
          <w:szCs w:val="28"/>
        </w:rPr>
      </w:pPr>
      <w:r w:rsidRPr="00DB2633">
        <w:rPr>
          <w:rFonts w:ascii="Times New Roman" w:eastAsiaTheme="minorEastAsia" w:hAnsi="Times New Roman" w:cs="Times New Roman"/>
          <w:sz w:val="24"/>
          <w:szCs w:val="28"/>
        </w:rPr>
        <w:t xml:space="preserve">Объясним значение полученного показателя. Компания </w:t>
      </w:r>
      <w:proofErr w:type="spellStart"/>
      <w:r w:rsidRPr="00DB2633">
        <w:rPr>
          <w:rFonts w:ascii="Times New Roman" w:eastAsiaTheme="minorEastAsia" w:hAnsi="Times New Roman" w:cs="Times New Roman"/>
          <w:sz w:val="24"/>
          <w:szCs w:val="28"/>
        </w:rPr>
        <w:t>Мидвэй</w:t>
      </w:r>
      <w:proofErr w:type="spellEnd"/>
      <w:r w:rsidRPr="00DB2633">
        <w:rPr>
          <w:rFonts w:ascii="Times New Roman" w:eastAsiaTheme="minorEastAsia" w:hAnsi="Times New Roman" w:cs="Times New Roman"/>
          <w:sz w:val="24"/>
          <w:szCs w:val="28"/>
        </w:rPr>
        <w:t xml:space="preserve"> формирует </w:t>
      </w:r>
      <w:r w:rsidRPr="00DB2633">
        <w:rPr>
          <w:rFonts w:ascii="Times New Roman" w:hAnsi="Times New Roman" w:cs="Times New Roman"/>
          <w:sz w:val="24"/>
          <w:szCs w:val="28"/>
        </w:rPr>
        <w:t xml:space="preserve">страховой капитал организации, предназначенный для возмещения убытков от хозяйственной деятельности, в размере $14,3 млн. На данную сумму уменьшается ожидаемый результат проекта Пан до $14,5 млн. Потенциальному инвестору демонстрируется сниженный </w:t>
      </w:r>
      <w:r w:rsidRPr="00DB2633">
        <w:rPr>
          <w:rFonts w:ascii="Times New Roman" w:hAnsi="Times New Roman" w:cs="Times New Roman"/>
          <w:sz w:val="24"/>
          <w:szCs w:val="28"/>
        </w:rPr>
        <w:lastRenderedPageBreak/>
        <w:t xml:space="preserve">показатель, как гарантированный к получению доход. Размер же имеющегося в наличии резервного фонда предполагает, что в случае </w:t>
      </w:r>
      <w:proofErr w:type="spellStart"/>
      <w:r w:rsidRPr="00DB2633">
        <w:rPr>
          <w:rFonts w:ascii="Times New Roman" w:hAnsi="Times New Roman" w:cs="Times New Roman"/>
          <w:sz w:val="24"/>
          <w:szCs w:val="28"/>
        </w:rPr>
        <w:t>нереализации</w:t>
      </w:r>
      <w:proofErr w:type="spellEnd"/>
      <w:r w:rsidRPr="00DB2633">
        <w:rPr>
          <w:rFonts w:ascii="Times New Roman" w:hAnsi="Times New Roman" w:cs="Times New Roman"/>
          <w:sz w:val="24"/>
          <w:szCs w:val="28"/>
        </w:rPr>
        <w:t xml:space="preserve"> рисков проекта, данная сумма также будет отражена, как доход по проекту. </w:t>
      </w:r>
    </w:p>
    <w:p w:rsidR="00F42B18" w:rsidRPr="00DB2633" w:rsidRDefault="00F42B18" w:rsidP="00F42B18">
      <w:pPr>
        <w:spacing w:after="0" w:line="360" w:lineRule="auto"/>
        <w:ind w:firstLine="567"/>
        <w:jc w:val="both"/>
        <w:rPr>
          <w:rFonts w:ascii="Times New Roman" w:eastAsiaTheme="minorEastAsia" w:hAnsi="Times New Roman" w:cs="Times New Roman"/>
          <w:sz w:val="24"/>
          <w:szCs w:val="28"/>
        </w:rPr>
      </w:pPr>
      <w:r w:rsidRPr="00DB2633">
        <w:rPr>
          <w:rFonts w:ascii="Times New Roman" w:hAnsi="Times New Roman" w:cs="Times New Roman"/>
          <w:sz w:val="24"/>
          <w:szCs w:val="28"/>
        </w:rPr>
        <w:t>Необходимость наличия данного фонда обусловлена необходимостью компании управлять своими проектными рисками. Более того, его величина указывает на проблемные места проекта и возможность его реализации.</w:t>
      </w:r>
    </w:p>
    <w:p w:rsidR="00F42B18" w:rsidRPr="00DB2633" w:rsidRDefault="00F42B18" w:rsidP="00F42B18">
      <w:pPr>
        <w:rPr>
          <w:rFonts w:ascii="Times New Roman" w:eastAsiaTheme="majorEastAsia" w:hAnsi="Times New Roman" w:cs="Times New Roman"/>
          <w:b/>
          <w:sz w:val="32"/>
          <w:szCs w:val="32"/>
        </w:rPr>
      </w:pPr>
    </w:p>
    <w:p w:rsidR="00F42B18" w:rsidRPr="00DB2633" w:rsidRDefault="00F42B18" w:rsidP="00F42B18">
      <w:pPr>
        <w:pStyle w:val="1"/>
        <w:spacing w:before="0" w:after="160"/>
        <w:ind w:firstLine="567"/>
        <w:jc w:val="both"/>
        <w:rPr>
          <w:rFonts w:ascii="Times New Roman" w:hAnsi="Times New Roman" w:cs="Times New Roman"/>
          <w:b/>
          <w:color w:val="auto"/>
          <w:sz w:val="28"/>
        </w:rPr>
      </w:pPr>
      <w:bookmarkStart w:id="32" w:name="_Toc512200204"/>
      <w:bookmarkStart w:id="33" w:name="_Toc514106179"/>
      <w:r w:rsidRPr="00DB2633">
        <w:rPr>
          <w:rFonts w:ascii="Times New Roman" w:hAnsi="Times New Roman" w:cs="Times New Roman"/>
          <w:b/>
          <w:color w:val="auto"/>
          <w:sz w:val="28"/>
        </w:rPr>
        <w:t>Выводы</w:t>
      </w:r>
      <w:bookmarkEnd w:id="32"/>
      <w:bookmarkEnd w:id="33"/>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Модель представляет собой инструмент оценки рисков инвестиционного проекта и предназначена для краткосрочных проектов освоения золотого месторождения. Она позволяет анализировать, какой диапазон распределения показателя эффективности наиболее часто встречается; удовлетворяет ли он требованиям инвестора и самой компании по доходности; какой вероятности соответствует получение убытка в ходе реализации проекта (ниже необходимой доходности, либо отрицательного значения </w:t>
      </w:r>
      <w:r w:rsidRPr="00DB2633">
        <w:rPr>
          <w:rFonts w:ascii="Times New Roman" w:eastAsiaTheme="minorEastAsia" w:hAnsi="Times New Roman" w:cs="Times New Roman"/>
          <w:sz w:val="24"/>
          <w:szCs w:val="28"/>
          <w:lang w:val="en-US"/>
        </w:rPr>
        <w:t>CF</w:t>
      </w:r>
      <w:r w:rsidRPr="00DB2633">
        <w:rPr>
          <w:rFonts w:ascii="Times New Roman" w:eastAsiaTheme="minorEastAsia" w:hAnsi="Times New Roman" w:cs="Times New Roman"/>
          <w:sz w:val="24"/>
          <w:szCs w:val="28"/>
          <w:vertAlign w:val="subscript"/>
          <w:lang w:val="en-US"/>
        </w:rPr>
        <w:t>CUM</w:t>
      </w:r>
      <w:r w:rsidRPr="00DB2633">
        <w:rPr>
          <w:rFonts w:ascii="Times New Roman" w:eastAsiaTheme="minorEastAsia" w:hAnsi="Times New Roman" w:cs="Times New Roman"/>
          <w:sz w:val="24"/>
          <w:szCs w:val="28"/>
        </w:rPr>
        <w:t xml:space="preserve">). А также позволяет оценить имеющиеся у компании и систематические, и несистематические риски в стоимостном выражении и значительно снизить риск </w:t>
      </w:r>
      <w:proofErr w:type="spellStart"/>
      <w:r w:rsidRPr="00DB2633">
        <w:rPr>
          <w:rFonts w:ascii="Times New Roman" w:eastAsiaTheme="minorEastAsia" w:hAnsi="Times New Roman" w:cs="Times New Roman"/>
          <w:sz w:val="24"/>
          <w:szCs w:val="28"/>
        </w:rPr>
        <w:t>нереализации</w:t>
      </w:r>
      <w:proofErr w:type="spellEnd"/>
      <w:r w:rsidRPr="00DB2633">
        <w:rPr>
          <w:rFonts w:ascii="Times New Roman" w:eastAsiaTheme="minorEastAsia" w:hAnsi="Times New Roman" w:cs="Times New Roman"/>
          <w:sz w:val="24"/>
          <w:szCs w:val="28"/>
        </w:rPr>
        <w:t xml:space="preserve"> проекта (неполучения планового дохода от проекта), формируя резервный фонд.</w:t>
      </w:r>
    </w:p>
    <w:p w:rsidR="00F42B18" w:rsidRPr="00DB2633" w:rsidRDefault="00F42B18" w:rsidP="00F42B18">
      <w:pPr>
        <w:spacing w:after="0" w:line="360" w:lineRule="auto"/>
        <w:ind w:firstLine="567"/>
        <w:jc w:val="both"/>
        <w:rPr>
          <w:rFonts w:ascii="Times New Roman" w:hAnsi="Times New Roman" w:cs="Times New Roman"/>
          <w:sz w:val="24"/>
          <w:szCs w:val="28"/>
        </w:rPr>
      </w:pPr>
      <w:r w:rsidRPr="00DB2633">
        <w:rPr>
          <w:rFonts w:ascii="Times New Roman" w:eastAsiaTheme="minorEastAsia" w:hAnsi="Times New Roman" w:cs="Times New Roman"/>
          <w:sz w:val="24"/>
          <w:szCs w:val="28"/>
        </w:rPr>
        <w:t>Если раньше для расчета величины резервного фонда вероятность</w:t>
      </w:r>
      <w:r w:rsidRPr="00DB2633">
        <w:rPr>
          <w:rFonts w:ascii="Times New Roman" w:hAnsi="Times New Roman" w:cs="Times New Roman"/>
          <w:sz w:val="24"/>
          <w:szCs w:val="28"/>
        </w:rPr>
        <w:t xml:space="preserve"> общего риска </w:t>
      </w:r>
      <w:proofErr w:type="spellStart"/>
      <w:r w:rsidRPr="00DB2633">
        <w:rPr>
          <w:rFonts w:ascii="Times New Roman" w:hAnsi="Times New Roman" w:cs="Times New Roman"/>
          <w:sz w:val="24"/>
          <w:szCs w:val="28"/>
        </w:rPr>
        <w:t>нереализации</w:t>
      </w:r>
      <w:proofErr w:type="spellEnd"/>
      <w:r w:rsidRPr="00DB2633">
        <w:rPr>
          <w:rFonts w:ascii="Times New Roman" w:hAnsi="Times New Roman" w:cs="Times New Roman"/>
          <w:sz w:val="24"/>
          <w:szCs w:val="28"/>
        </w:rPr>
        <w:t xml:space="preserve"> проекта определялась </w:t>
      </w:r>
      <w:proofErr w:type="spellStart"/>
      <w:r w:rsidRPr="00DB2633">
        <w:rPr>
          <w:rFonts w:ascii="Times New Roman" w:hAnsi="Times New Roman" w:cs="Times New Roman"/>
          <w:sz w:val="24"/>
          <w:szCs w:val="28"/>
        </w:rPr>
        <w:t>экспертно</w:t>
      </w:r>
      <w:proofErr w:type="spellEnd"/>
      <w:r w:rsidRPr="00DB2633">
        <w:rPr>
          <w:rFonts w:ascii="Times New Roman" w:eastAsiaTheme="minorEastAsia" w:hAnsi="Times New Roman" w:cs="Times New Roman"/>
          <w:sz w:val="24"/>
          <w:szCs w:val="28"/>
        </w:rPr>
        <w:t>, то в данной работе предлагается альтернатива в виде показателя, полученного при помощи метода имитационного моделирования Монте-Карло</w:t>
      </w:r>
      <w:r w:rsidRPr="00DB2633">
        <w:rPr>
          <w:rFonts w:ascii="Times New Roman" w:hAnsi="Times New Roman" w:cs="Times New Roman"/>
          <w:sz w:val="24"/>
          <w:szCs w:val="28"/>
        </w:rPr>
        <w:t xml:space="preserve">. </w:t>
      </w:r>
    </w:p>
    <w:p w:rsidR="00F42B18" w:rsidRPr="00DB2633" w:rsidRDefault="00F42B18" w:rsidP="00F42B18">
      <w:pPr>
        <w:spacing w:after="0" w:line="360" w:lineRule="auto"/>
        <w:ind w:firstLine="567"/>
        <w:jc w:val="both"/>
        <w:rPr>
          <w:rFonts w:ascii="Times New Roman" w:hAnsi="Times New Roman" w:cs="Times New Roman"/>
          <w:sz w:val="24"/>
          <w:szCs w:val="28"/>
        </w:rPr>
      </w:pPr>
      <w:r w:rsidRPr="00DB2633">
        <w:rPr>
          <w:rFonts w:ascii="Times New Roman" w:hAnsi="Times New Roman" w:cs="Times New Roman"/>
          <w:sz w:val="24"/>
          <w:szCs w:val="28"/>
        </w:rPr>
        <w:t xml:space="preserve">Сниженный на величину резервного фонда кумулятивный денежный поток является гарантированным к получению доходом от проекта, при этом размер имеющегося в наличии резервного фонда предполагает, что в случае </w:t>
      </w:r>
      <w:proofErr w:type="spellStart"/>
      <w:r w:rsidRPr="00DB2633">
        <w:rPr>
          <w:rFonts w:ascii="Times New Roman" w:hAnsi="Times New Roman" w:cs="Times New Roman"/>
          <w:sz w:val="24"/>
          <w:szCs w:val="28"/>
        </w:rPr>
        <w:t>нереализации</w:t>
      </w:r>
      <w:proofErr w:type="spellEnd"/>
      <w:r w:rsidRPr="00DB2633">
        <w:rPr>
          <w:rFonts w:ascii="Times New Roman" w:hAnsi="Times New Roman" w:cs="Times New Roman"/>
          <w:sz w:val="24"/>
          <w:szCs w:val="28"/>
        </w:rPr>
        <w:t xml:space="preserve"> рисков проекта, данная сумма также будет отражена, как доход по проекту. Необходимость наличия данного фонда обусловлена необходимостью компании управлять своими проектными рисками. Более того, его величина указывает на проблемные места проекта и возможность его реализации.</w:t>
      </w:r>
    </w:p>
    <w:p w:rsidR="00F42B18" w:rsidRPr="00DB2633" w:rsidRDefault="00F42B18" w:rsidP="00F42B18">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Данную модель можно использовать как самой компании, реализующей проект и пытающейся оценить собственные риски, так и оценочной компании и любой другой, занимающейся оценкой и анализом планируемого к реализации проекта, поскольку позволяет увидеть возможные изменения запланированного результата на основании имитации множества сценариев, а также вклад каждого показателя в полученный результат. По сравнению с традиционно используемыми методами оценки риска, основанными на использовании анализа чувствительности, данный метод позволяет включить в анализ также </w:t>
      </w:r>
      <w:r w:rsidRPr="00DB2633">
        <w:rPr>
          <w:rFonts w:ascii="Times New Roman" w:eastAsiaTheme="minorEastAsia" w:hAnsi="Times New Roman" w:cs="Times New Roman"/>
          <w:sz w:val="24"/>
          <w:szCs w:val="28"/>
        </w:rPr>
        <w:lastRenderedPageBreak/>
        <w:t>показатели, изменяющиеся от периода к периоду, просмотреть взаимозависимость показателей и увидеть вероятности отклонения от запланированных значений каждого.</w:t>
      </w:r>
    </w:p>
    <w:p w:rsidR="002963F8" w:rsidRPr="00C706CE" w:rsidRDefault="002963F8" w:rsidP="00A76CFB">
      <w:pPr>
        <w:spacing w:after="0" w:line="360" w:lineRule="auto"/>
        <w:ind w:firstLine="709"/>
        <w:jc w:val="both"/>
        <w:rPr>
          <w:rFonts w:ascii="Times New Roman" w:hAnsi="Times New Roman" w:cs="Times New Roman"/>
          <w:sz w:val="28"/>
          <w:szCs w:val="28"/>
        </w:rPr>
      </w:pPr>
    </w:p>
    <w:p w:rsidR="005A5BFE" w:rsidRPr="00C706CE" w:rsidRDefault="00121DEA" w:rsidP="00A76CFB">
      <w:pPr>
        <w:spacing w:after="0" w:line="360" w:lineRule="auto"/>
        <w:ind w:firstLine="709"/>
        <w:jc w:val="both"/>
        <w:rPr>
          <w:rFonts w:ascii="Times New Roman" w:hAnsi="Times New Roman" w:cs="Times New Roman"/>
          <w:sz w:val="28"/>
          <w:szCs w:val="28"/>
        </w:rPr>
      </w:pPr>
      <w:r w:rsidRPr="00C706CE">
        <w:rPr>
          <w:rFonts w:ascii="Times New Roman" w:hAnsi="Times New Roman" w:cs="Times New Roman"/>
          <w:sz w:val="28"/>
          <w:szCs w:val="28"/>
        </w:rPr>
        <w:t xml:space="preserve"> </w:t>
      </w:r>
      <w:r w:rsidR="005A5BFE" w:rsidRPr="00C706CE">
        <w:rPr>
          <w:rFonts w:ascii="Times New Roman" w:hAnsi="Times New Roman" w:cs="Times New Roman"/>
          <w:sz w:val="28"/>
          <w:szCs w:val="28"/>
        </w:rPr>
        <w:br w:type="page"/>
      </w:r>
    </w:p>
    <w:p w:rsidR="009B5FFF" w:rsidRPr="009B5FFF" w:rsidRDefault="009B5FFF" w:rsidP="00203C81">
      <w:pPr>
        <w:pStyle w:val="1"/>
        <w:spacing w:before="0" w:after="160"/>
        <w:jc w:val="both"/>
        <w:rPr>
          <w:rFonts w:ascii="Times New Roman" w:hAnsi="Times New Roman" w:cs="Times New Roman"/>
          <w:b/>
          <w:color w:val="auto"/>
          <w:sz w:val="28"/>
        </w:rPr>
      </w:pPr>
      <w:bookmarkStart w:id="34" w:name="_Toc514106180"/>
      <w:r>
        <w:rPr>
          <w:rFonts w:ascii="Times New Roman" w:hAnsi="Times New Roman" w:cs="Times New Roman"/>
          <w:b/>
          <w:color w:val="auto"/>
          <w:sz w:val="28"/>
        </w:rPr>
        <w:lastRenderedPageBreak/>
        <w:t>ЗАКЛЮЧЕНИЕ</w:t>
      </w:r>
      <w:bookmarkEnd w:id="34"/>
    </w:p>
    <w:p w:rsidR="00842453" w:rsidRPr="00E2152A" w:rsidRDefault="007E426F" w:rsidP="00842453">
      <w:pPr>
        <w:spacing w:after="0" w:line="360" w:lineRule="auto"/>
        <w:ind w:firstLine="567"/>
        <w:jc w:val="both"/>
        <w:rPr>
          <w:rFonts w:ascii="Times New Roman" w:hAnsi="Times New Roman" w:cs="Times New Roman"/>
          <w:sz w:val="24"/>
          <w:szCs w:val="28"/>
        </w:rPr>
      </w:pPr>
      <w:r w:rsidRPr="007E426F">
        <w:rPr>
          <w:rFonts w:ascii="Times New Roman" w:hAnsi="Times New Roman" w:cs="Times New Roman"/>
          <w:sz w:val="24"/>
          <w:szCs w:val="28"/>
        </w:rPr>
        <w:t xml:space="preserve">Инвестиционные проекты, связанные с освоением золотых месторождений, характеризуются высокой степенью риска, порождаемого невозможностью получения достоверной информации о геологических характеристиках объекта инвестиций. Таким образом, управление рисками является неотъемлемой частью рассмотрения подобных проектов инвестором. Одним из наиболее эффективных способов управления рисками данной отрасли является резервирование средств и ресурсов, что подразумевает выделение в бюджете инвестиционного проекта единого резервного фонда, либо совокупности целевых резервных фондов, цели расходования которых ограничены мероприятиями по минимизации и устранению ущербов от конкретных проектных рисков. </w:t>
      </w:r>
      <w:r w:rsidR="00842453" w:rsidRPr="00E2152A">
        <w:rPr>
          <w:rFonts w:ascii="Times New Roman" w:hAnsi="Times New Roman" w:cs="Times New Roman"/>
          <w:sz w:val="24"/>
          <w:szCs w:val="28"/>
        </w:rPr>
        <w:t xml:space="preserve">Оптимизации размера данных резервных фондов опирается на величину цены риска, для расчета которой требуется определение адекватных величин вероятностей рисков и ставки дисконтирования. </w:t>
      </w:r>
    </w:p>
    <w:p w:rsidR="00842453" w:rsidRDefault="007E426F" w:rsidP="00842453">
      <w:pPr>
        <w:spacing w:after="0" w:line="360" w:lineRule="auto"/>
        <w:ind w:firstLine="567"/>
        <w:jc w:val="both"/>
        <w:rPr>
          <w:rFonts w:ascii="Times New Roman" w:hAnsi="Times New Roman" w:cs="Times New Roman"/>
          <w:sz w:val="24"/>
          <w:szCs w:val="28"/>
        </w:rPr>
      </w:pPr>
      <w:r w:rsidRPr="007E426F">
        <w:rPr>
          <w:rFonts w:ascii="Times New Roman" w:hAnsi="Times New Roman" w:cs="Times New Roman"/>
          <w:sz w:val="24"/>
          <w:szCs w:val="28"/>
        </w:rPr>
        <w:t xml:space="preserve">Обычно на практике с целью </w:t>
      </w:r>
      <w:r w:rsidR="00842453">
        <w:rPr>
          <w:rFonts w:ascii="Times New Roman" w:hAnsi="Times New Roman" w:cs="Times New Roman"/>
          <w:sz w:val="24"/>
          <w:szCs w:val="28"/>
        </w:rPr>
        <w:t xml:space="preserve">анализа рисков </w:t>
      </w:r>
      <w:r w:rsidRPr="007E426F">
        <w:rPr>
          <w:rFonts w:ascii="Times New Roman" w:hAnsi="Times New Roman" w:cs="Times New Roman"/>
          <w:sz w:val="24"/>
          <w:szCs w:val="28"/>
        </w:rPr>
        <w:t xml:space="preserve">используют анализ чувствительности, либо метод сценариев. Однако традиционные методы не позволяют с абсолютной точностью говорить об эффективности проекта и о вероятности возникновения у инвестора критических убытков. </w:t>
      </w:r>
      <w:r w:rsidR="00952D72">
        <w:rPr>
          <w:rFonts w:ascii="Times New Roman" w:hAnsi="Times New Roman" w:cs="Times New Roman"/>
          <w:sz w:val="24"/>
          <w:szCs w:val="28"/>
        </w:rPr>
        <w:t xml:space="preserve">Более того данные методы нецелесообразно использовать в формуле цены риска. </w:t>
      </w:r>
      <w:r w:rsidRPr="007E426F">
        <w:rPr>
          <w:rFonts w:ascii="Times New Roman" w:hAnsi="Times New Roman" w:cs="Times New Roman"/>
          <w:sz w:val="24"/>
          <w:szCs w:val="28"/>
        </w:rPr>
        <w:t xml:space="preserve">В связи с этим было рассмотрено формирование резервных фондов для инвестиционных проектов по освоению </w:t>
      </w:r>
      <w:r>
        <w:rPr>
          <w:rFonts w:ascii="Times New Roman" w:hAnsi="Times New Roman" w:cs="Times New Roman"/>
          <w:sz w:val="24"/>
          <w:szCs w:val="28"/>
        </w:rPr>
        <w:t>золоты</w:t>
      </w:r>
      <w:r w:rsidRPr="007E426F">
        <w:rPr>
          <w:rFonts w:ascii="Times New Roman" w:hAnsi="Times New Roman" w:cs="Times New Roman"/>
          <w:sz w:val="24"/>
          <w:szCs w:val="28"/>
        </w:rPr>
        <w:t xml:space="preserve">х месторождений при помощи метода имитационного моделирования Монте-Карло. Данный метод позволяет с достаточной степенью точности определить величину резервирования, за счёт возможности создания в его рамках неограниченного </w:t>
      </w:r>
      <w:r w:rsidR="00A76236">
        <w:rPr>
          <w:rFonts w:ascii="Times New Roman" w:hAnsi="Times New Roman" w:cs="Times New Roman"/>
          <w:sz w:val="24"/>
          <w:szCs w:val="28"/>
        </w:rPr>
        <w:t xml:space="preserve">количества случайных сценариев, а также </w:t>
      </w:r>
      <w:r w:rsidR="00A76236">
        <w:rPr>
          <w:rFonts w:ascii="Times New Roman" w:eastAsiaTheme="minorEastAsia" w:hAnsi="Times New Roman" w:cs="Times New Roman"/>
          <w:sz w:val="24"/>
          <w:szCs w:val="28"/>
        </w:rPr>
        <w:t xml:space="preserve">включить в анализ </w:t>
      </w:r>
      <w:r w:rsidR="00A76236" w:rsidRPr="00DB2633">
        <w:rPr>
          <w:rFonts w:ascii="Times New Roman" w:eastAsiaTheme="minorEastAsia" w:hAnsi="Times New Roman" w:cs="Times New Roman"/>
          <w:sz w:val="24"/>
          <w:szCs w:val="28"/>
        </w:rPr>
        <w:t>показатели, изменяющиеся от периода к периоду, просмотреть взаимозависимость показателей и увидеть вероятности отклонения от запланированных значений каждого.</w:t>
      </w:r>
    </w:p>
    <w:p w:rsidR="00842453" w:rsidRDefault="00842453" w:rsidP="00842453">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Таким образом, е</w:t>
      </w:r>
      <w:r w:rsidRPr="00DB2633">
        <w:rPr>
          <w:rFonts w:ascii="Times New Roman" w:eastAsiaTheme="minorEastAsia" w:hAnsi="Times New Roman" w:cs="Times New Roman"/>
          <w:sz w:val="24"/>
          <w:szCs w:val="28"/>
        </w:rPr>
        <w:t>сли раньше для расчета величины резервного фонда вероятность</w:t>
      </w:r>
      <w:r w:rsidRPr="00DB2633">
        <w:rPr>
          <w:rFonts w:ascii="Times New Roman" w:hAnsi="Times New Roman" w:cs="Times New Roman"/>
          <w:sz w:val="24"/>
          <w:szCs w:val="28"/>
        </w:rPr>
        <w:t xml:space="preserve"> общего риска </w:t>
      </w:r>
      <w:proofErr w:type="spellStart"/>
      <w:r w:rsidRPr="00DB2633">
        <w:rPr>
          <w:rFonts w:ascii="Times New Roman" w:hAnsi="Times New Roman" w:cs="Times New Roman"/>
          <w:sz w:val="24"/>
          <w:szCs w:val="28"/>
        </w:rPr>
        <w:t>нереализации</w:t>
      </w:r>
      <w:proofErr w:type="spellEnd"/>
      <w:r w:rsidRPr="00DB2633">
        <w:rPr>
          <w:rFonts w:ascii="Times New Roman" w:hAnsi="Times New Roman" w:cs="Times New Roman"/>
          <w:sz w:val="24"/>
          <w:szCs w:val="28"/>
        </w:rPr>
        <w:t xml:space="preserve"> проекта определялась </w:t>
      </w:r>
      <w:proofErr w:type="spellStart"/>
      <w:r w:rsidRPr="00DB2633">
        <w:rPr>
          <w:rFonts w:ascii="Times New Roman" w:hAnsi="Times New Roman" w:cs="Times New Roman"/>
          <w:sz w:val="24"/>
          <w:szCs w:val="28"/>
        </w:rPr>
        <w:t>экспертно</w:t>
      </w:r>
      <w:proofErr w:type="spellEnd"/>
      <w:r w:rsidRPr="00DB2633">
        <w:rPr>
          <w:rFonts w:ascii="Times New Roman" w:eastAsiaTheme="minorEastAsia" w:hAnsi="Times New Roman" w:cs="Times New Roman"/>
          <w:sz w:val="24"/>
          <w:szCs w:val="28"/>
        </w:rPr>
        <w:t>, то в данной работе предлагается альтернатива в виде показателя, полученного при помощи метода имитационного моделирования Монте-Карло</w:t>
      </w:r>
      <w:r w:rsidRPr="00DB2633">
        <w:rPr>
          <w:rFonts w:ascii="Times New Roman" w:hAnsi="Times New Roman" w:cs="Times New Roman"/>
          <w:sz w:val="24"/>
          <w:szCs w:val="28"/>
        </w:rPr>
        <w:t xml:space="preserve">. </w:t>
      </w:r>
    </w:p>
    <w:p w:rsidR="007E426F" w:rsidRPr="007E426F" w:rsidRDefault="007E426F" w:rsidP="007E426F">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Также б</w:t>
      </w:r>
      <w:r w:rsidRPr="00E2152A">
        <w:rPr>
          <w:rFonts w:ascii="Times New Roman" w:hAnsi="Times New Roman" w:cs="Times New Roman"/>
          <w:sz w:val="24"/>
          <w:szCs w:val="28"/>
        </w:rPr>
        <w:t>ыл проведен анализ имеющихся подходов к выставлению ставки дисконтирования для проекта, который показал, что наиболее подходящ</w:t>
      </w:r>
      <w:r>
        <w:rPr>
          <w:rFonts w:ascii="Times New Roman" w:hAnsi="Times New Roman" w:cs="Times New Roman"/>
          <w:sz w:val="24"/>
          <w:szCs w:val="28"/>
        </w:rPr>
        <w:t xml:space="preserve">им подходом </w:t>
      </w:r>
      <w:r w:rsidRPr="00E2152A">
        <w:rPr>
          <w:rFonts w:ascii="Times New Roman" w:hAnsi="Times New Roman" w:cs="Times New Roman"/>
          <w:sz w:val="24"/>
          <w:szCs w:val="28"/>
        </w:rPr>
        <w:t>является модель оценки капитальных активов (CAPM).</w:t>
      </w:r>
    </w:p>
    <w:p w:rsidR="007E426F" w:rsidRDefault="007E426F" w:rsidP="007E426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Анализ самой золотодобывающей отрасли показал, что золото сохраняет свою значимость </w:t>
      </w:r>
      <w:r w:rsidRPr="00C22511">
        <w:rPr>
          <w:rFonts w:ascii="Times New Roman" w:hAnsi="Times New Roman" w:cs="Times New Roman"/>
          <w:sz w:val="24"/>
          <w:szCs w:val="24"/>
        </w:rPr>
        <w:t>в качестве сырьевых товаров для различных отраслей мировой экономики, сред</w:t>
      </w:r>
      <w:r>
        <w:rPr>
          <w:rFonts w:ascii="Times New Roman" w:hAnsi="Times New Roman" w:cs="Times New Roman"/>
          <w:sz w:val="24"/>
          <w:szCs w:val="24"/>
        </w:rPr>
        <w:t>ств сбережения и инвестирования, а также го</w:t>
      </w:r>
      <w:r w:rsidRPr="00C22511">
        <w:rPr>
          <w:rFonts w:ascii="Times New Roman" w:hAnsi="Times New Roman" w:cs="Times New Roman"/>
          <w:sz w:val="24"/>
          <w:szCs w:val="24"/>
        </w:rPr>
        <w:t>сударственных золотовалютных резервов</w:t>
      </w:r>
      <w:r>
        <w:rPr>
          <w:rFonts w:ascii="Times New Roman" w:hAnsi="Times New Roman" w:cs="Times New Roman"/>
          <w:sz w:val="24"/>
          <w:szCs w:val="24"/>
        </w:rPr>
        <w:t xml:space="preserve">. Более того </w:t>
      </w:r>
      <w:r w:rsidR="00B301CE">
        <w:rPr>
          <w:rFonts w:ascii="Times New Roman" w:hAnsi="Times New Roman" w:cs="Times New Roman"/>
          <w:sz w:val="24"/>
          <w:szCs w:val="24"/>
        </w:rPr>
        <w:t xml:space="preserve">рынок золота остается устойчивым, а </w:t>
      </w:r>
      <w:r>
        <w:rPr>
          <w:rFonts w:ascii="Times New Roman" w:hAnsi="Times New Roman" w:cs="Times New Roman"/>
          <w:sz w:val="24"/>
          <w:szCs w:val="24"/>
        </w:rPr>
        <w:t xml:space="preserve">золото </w:t>
      </w:r>
      <w:r w:rsidR="00B301CE">
        <w:rPr>
          <w:rFonts w:ascii="Times New Roman" w:hAnsi="Times New Roman" w:cs="Times New Roman"/>
          <w:sz w:val="24"/>
          <w:szCs w:val="24"/>
        </w:rPr>
        <w:t xml:space="preserve">остается </w:t>
      </w:r>
      <w:r>
        <w:rPr>
          <w:rFonts w:ascii="Times New Roman" w:hAnsi="Times New Roman" w:cs="Times New Roman"/>
          <w:sz w:val="24"/>
          <w:szCs w:val="24"/>
        </w:rPr>
        <w:t xml:space="preserve">представителем </w:t>
      </w:r>
      <w:r w:rsidRPr="00C22511">
        <w:rPr>
          <w:rFonts w:ascii="Times New Roman" w:hAnsi="Times New Roman" w:cs="Times New Roman"/>
          <w:sz w:val="24"/>
          <w:szCs w:val="24"/>
        </w:rPr>
        <w:t>особого класса активов, способных поддерживать равновесие в условиях экономической нестабильности</w:t>
      </w:r>
      <w:r w:rsidR="00B301CE">
        <w:rPr>
          <w:rFonts w:ascii="Times New Roman" w:hAnsi="Times New Roman" w:cs="Times New Roman"/>
          <w:sz w:val="24"/>
          <w:szCs w:val="24"/>
        </w:rPr>
        <w:t xml:space="preserve">. </w:t>
      </w:r>
      <w:r>
        <w:rPr>
          <w:rFonts w:ascii="Times New Roman" w:hAnsi="Times New Roman" w:cs="Times New Roman"/>
          <w:sz w:val="24"/>
          <w:szCs w:val="24"/>
        </w:rPr>
        <w:t xml:space="preserve">2017 год </w:t>
      </w:r>
      <w:r>
        <w:rPr>
          <w:rFonts w:ascii="Times New Roman" w:hAnsi="Times New Roman" w:cs="Times New Roman"/>
          <w:sz w:val="24"/>
          <w:szCs w:val="24"/>
        </w:rPr>
        <w:lastRenderedPageBreak/>
        <w:t>явился для отрасли годом плавного роста цен</w:t>
      </w:r>
      <w:r w:rsidR="00B301CE">
        <w:rPr>
          <w:rFonts w:ascii="Times New Roman" w:hAnsi="Times New Roman" w:cs="Times New Roman"/>
          <w:sz w:val="24"/>
          <w:szCs w:val="24"/>
        </w:rPr>
        <w:t xml:space="preserve"> на золото</w:t>
      </w:r>
      <w:r>
        <w:rPr>
          <w:rFonts w:ascii="Times New Roman" w:hAnsi="Times New Roman" w:cs="Times New Roman"/>
          <w:sz w:val="24"/>
          <w:szCs w:val="24"/>
        </w:rPr>
        <w:t>, что позволило компаниям направить свои средства на расширение производства, в том числе на разработку новых месторождений</w:t>
      </w:r>
      <w:r w:rsidRPr="00B50DAF">
        <w:rPr>
          <w:rFonts w:ascii="Times New Roman" w:hAnsi="Times New Roman" w:cs="Times New Roman"/>
          <w:sz w:val="24"/>
          <w:szCs w:val="24"/>
        </w:rPr>
        <w:t>.</w:t>
      </w:r>
      <w:r>
        <w:rPr>
          <w:rFonts w:ascii="Times New Roman" w:hAnsi="Times New Roman" w:cs="Times New Roman"/>
          <w:sz w:val="24"/>
          <w:szCs w:val="24"/>
        </w:rPr>
        <w:t xml:space="preserve"> Таким образом исследование проблем</w:t>
      </w:r>
      <w:r w:rsidR="00B301CE">
        <w:rPr>
          <w:rFonts w:ascii="Times New Roman" w:hAnsi="Times New Roman" w:cs="Times New Roman"/>
          <w:sz w:val="24"/>
          <w:szCs w:val="24"/>
        </w:rPr>
        <w:t>ы</w:t>
      </w:r>
      <w:r>
        <w:rPr>
          <w:rFonts w:ascii="Times New Roman" w:hAnsi="Times New Roman" w:cs="Times New Roman"/>
          <w:sz w:val="24"/>
          <w:szCs w:val="24"/>
        </w:rPr>
        <w:t xml:space="preserve"> </w:t>
      </w:r>
      <w:r w:rsidRPr="004714FB">
        <w:rPr>
          <w:rFonts w:ascii="Times New Roman" w:hAnsi="Times New Roman" w:cs="Times New Roman"/>
          <w:sz w:val="24"/>
          <w:szCs w:val="24"/>
        </w:rPr>
        <w:t>формирования рисковых резервных фондов при инвестиционном проектировании в области разработки золотых месторождений</w:t>
      </w:r>
      <w:r>
        <w:rPr>
          <w:rFonts w:ascii="Times New Roman" w:hAnsi="Times New Roman" w:cs="Times New Roman"/>
          <w:sz w:val="24"/>
          <w:szCs w:val="24"/>
        </w:rPr>
        <w:t xml:space="preserve"> является актуальной на сегодняшний день.</w:t>
      </w:r>
    </w:p>
    <w:p w:rsidR="00884569" w:rsidRPr="00E2152A" w:rsidRDefault="007E426F" w:rsidP="007E426F">
      <w:pPr>
        <w:spacing w:after="0" w:line="360" w:lineRule="auto"/>
        <w:ind w:firstLine="567"/>
        <w:jc w:val="both"/>
        <w:rPr>
          <w:rFonts w:ascii="Times New Roman" w:hAnsi="Times New Roman" w:cs="Times New Roman"/>
          <w:sz w:val="24"/>
          <w:szCs w:val="28"/>
        </w:rPr>
      </w:pPr>
      <w:r w:rsidRPr="007E426F">
        <w:rPr>
          <w:rFonts w:ascii="Times New Roman" w:hAnsi="Times New Roman" w:cs="Times New Roman"/>
          <w:sz w:val="24"/>
          <w:szCs w:val="28"/>
        </w:rPr>
        <w:t>В результате анализа</w:t>
      </w:r>
      <w:r w:rsidR="00842453">
        <w:rPr>
          <w:rFonts w:ascii="Times New Roman" w:hAnsi="Times New Roman" w:cs="Times New Roman"/>
          <w:sz w:val="24"/>
          <w:szCs w:val="28"/>
        </w:rPr>
        <w:t xml:space="preserve"> золотодобывающей отрасли, а также</w:t>
      </w:r>
      <w:r w:rsidRPr="007E426F">
        <w:rPr>
          <w:rFonts w:ascii="Times New Roman" w:hAnsi="Times New Roman" w:cs="Times New Roman"/>
          <w:sz w:val="24"/>
          <w:szCs w:val="28"/>
        </w:rPr>
        <w:t xml:space="preserve"> имеющихся традиционных подходов к формированию рисковых резервных фондов, их недостатков и поиска более совершенног</w:t>
      </w:r>
      <w:r w:rsidR="00842453">
        <w:rPr>
          <w:rFonts w:ascii="Times New Roman" w:hAnsi="Times New Roman" w:cs="Times New Roman"/>
          <w:sz w:val="24"/>
          <w:szCs w:val="28"/>
        </w:rPr>
        <w:t xml:space="preserve">о метода </w:t>
      </w:r>
      <w:r w:rsidRPr="007E426F">
        <w:rPr>
          <w:rFonts w:ascii="Times New Roman" w:hAnsi="Times New Roman" w:cs="Times New Roman"/>
          <w:sz w:val="24"/>
          <w:szCs w:val="28"/>
        </w:rPr>
        <w:t xml:space="preserve">была построена модель, позволяющая оценить степень влияния различных факторов на риски инвестиционных проектов освоения </w:t>
      </w:r>
      <w:r w:rsidR="00842453">
        <w:rPr>
          <w:rFonts w:ascii="Times New Roman" w:hAnsi="Times New Roman" w:cs="Times New Roman"/>
          <w:sz w:val="24"/>
          <w:szCs w:val="28"/>
        </w:rPr>
        <w:t>золот</w:t>
      </w:r>
      <w:r w:rsidRPr="007E426F">
        <w:rPr>
          <w:rFonts w:ascii="Times New Roman" w:hAnsi="Times New Roman" w:cs="Times New Roman"/>
          <w:sz w:val="24"/>
          <w:szCs w:val="28"/>
        </w:rPr>
        <w:t xml:space="preserve">ых месторождений для оценки стоимости возможных потерь. </w:t>
      </w:r>
    </w:p>
    <w:p w:rsidR="00884569" w:rsidRPr="00952D72" w:rsidRDefault="00884569" w:rsidP="00952D72">
      <w:pPr>
        <w:spacing w:after="0" w:line="360" w:lineRule="auto"/>
        <w:ind w:firstLine="567"/>
        <w:jc w:val="both"/>
        <w:rPr>
          <w:rFonts w:ascii="Times New Roman" w:hAnsi="Times New Roman" w:cs="Times New Roman"/>
          <w:sz w:val="24"/>
          <w:szCs w:val="28"/>
        </w:rPr>
      </w:pPr>
      <w:r w:rsidRPr="00DB2633">
        <w:rPr>
          <w:rFonts w:ascii="Times New Roman" w:eastAsiaTheme="minorEastAsia" w:hAnsi="Times New Roman" w:cs="Times New Roman"/>
          <w:sz w:val="24"/>
          <w:szCs w:val="28"/>
        </w:rPr>
        <w:t xml:space="preserve">Модель представляет собой инструмент оценки рисков инвестиционного проекта и предназначена для краткосрочных проектов освоения золотого месторождения. Она позволяет анализировать, какой диапазон распределения показателя эффективности наиболее часто встречается; удовлетворяет ли он требованиям инвестора и самой компании по доходности; какой вероятности соответствует получение убытка в ходе реализации проекта (ниже необходимой доходности, либо отрицательного значения </w:t>
      </w:r>
      <w:r w:rsidRPr="00DB2633">
        <w:rPr>
          <w:rFonts w:ascii="Times New Roman" w:eastAsiaTheme="minorEastAsia" w:hAnsi="Times New Roman" w:cs="Times New Roman"/>
          <w:sz w:val="24"/>
          <w:szCs w:val="28"/>
          <w:lang w:val="en-US"/>
        </w:rPr>
        <w:t>CF</w:t>
      </w:r>
      <w:r w:rsidRPr="00DB2633">
        <w:rPr>
          <w:rFonts w:ascii="Times New Roman" w:eastAsiaTheme="minorEastAsia" w:hAnsi="Times New Roman" w:cs="Times New Roman"/>
          <w:sz w:val="24"/>
          <w:szCs w:val="28"/>
          <w:vertAlign w:val="subscript"/>
          <w:lang w:val="en-US"/>
        </w:rPr>
        <w:t>CUM</w:t>
      </w:r>
      <w:r w:rsidRPr="00DB2633">
        <w:rPr>
          <w:rFonts w:ascii="Times New Roman" w:eastAsiaTheme="minorEastAsia" w:hAnsi="Times New Roman" w:cs="Times New Roman"/>
          <w:sz w:val="24"/>
          <w:szCs w:val="28"/>
        </w:rPr>
        <w:t xml:space="preserve">). А также позволяет оценить имеющиеся у компании и систематические, и несистематические риски в стоимостном выражении и значительно снизить риск </w:t>
      </w:r>
      <w:proofErr w:type="spellStart"/>
      <w:r w:rsidRPr="00DB2633">
        <w:rPr>
          <w:rFonts w:ascii="Times New Roman" w:eastAsiaTheme="minorEastAsia" w:hAnsi="Times New Roman" w:cs="Times New Roman"/>
          <w:sz w:val="24"/>
          <w:szCs w:val="28"/>
        </w:rPr>
        <w:t>нереализации</w:t>
      </w:r>
      <w:proofErr w:type="spellEnd"/>
      <w:r w:rsidRPr="00DB2633">
        <w:rPr>
          <w:rFonts w:ascii="Times New Roman" w:eastAsiaTheme="minorEastAsia" w:hAnsi="Times New Roman" w:cs="Times New Roman"/>
          <w:sz w:val="24"/>
          <w:szCs w:val="28"/>
        </w:rPr>
        <w:t xml:space="preserve"> проекта (неполучения планового дохода от проекта), формируя резервный фонд.</w:t>
      </w:r>
    </w:p>
    <w:p w:rsidR="00884569" w:rsidRPr="00DB2633" w:rsidRDefault="00884569" w:rsidP="00884569">
      <w:pPr>
        <w:spacing w:after="0" w:line="360" w:lineRule="auto"/>
        <w:ind w:firstLine="567"/>
        <w:jc w:val="both"/>
        <w:rPr>
          <w:rFonts w:ascii="Times New Roman" w:hAnsi="Times New Roman" w:cs="Times New Roman"/>
          <w:sz w:val="24"/>
          <w:szCs w:val="28"/>
        </w:rPr>
      </w:pPr>
      <w:r w:rsidRPr="00DB2633">
        <w:rPr>
          <w:rFonts w:ascii="Times New Roman" w:hAnsi="Times New Roman" w:cs="Times New Roman"/>
          <w:sz w:val="24"/>
          <w:szCs w:val="28"/>
        </w:rPr>
        <w:t xml:space="preserve">Сниженный на величину резервного фонда кумулятивный денежный поток является гарантированным к получению доходом от проекта, при этом размер имеющегося в наличии резервного фонда предполагает, что в случае </w:t>
      </w:r>
      <w:proofErr w:type="spellStart"/>
      <w:r w:rsidRPr="00DB2633">
        <w:rPr>
          <w:rFonts w:ascii="Times New Roman" w:hAnsi="Times New Roman" w:cs="Times New Roman"/>
          <w:sz w:val="24"/>
          <w:szCs w:val="28"/>
        </w:rPr>
        <w:t>нереализации</w:t>
      </w:r>
      <w:proofErr w:type="spellEnd"/>
      <w:r w:rsidRPr="00DB2633">
        <w:rPr>
          <w:rFonts w:ascii="Times New Roman" w:hAnsi="Times New Roman" w:cs="Times New Roman"/>
          <w:sz w:val="24"/>
          <w:szCs w:val="28"/>
        </w:rPr>
        <w:t xml:space="preserve"> рисков проекта, данная сумма также будет отражена, как доход по проекту. Необходимость наличия данного фонда обусловлена необходимостью компании управлять своими проектными рисками. Более того, его величина указывает на проблемные места проекта и возможность его реализации.</w:t>
      </w:r>
    </w:p>
    <w:p w:rsidR="00884569" w:rsidRPr="00DB2633" w:rsidRDefault="00884569" w:rsidP="00884569">
      <w:pPr>
        <w:pStyle w:val="a3"/>
        <w:spacing w:after="0" w:line="360" w:lineRule="auto"/>
        <w:ind w:left="0" w:firstLine="567"/>
        <w:jc w:val="both"/>
        <w:rPr>
          <w:rFonts w:ascii="Times New Roman" w:eastAsiaTheme="minorEastAsia" w:hAnsi="Times New Roman" w:cs="Times New Roman"/>
          <w:sz w:val="24"/>
          <w:szCs w:val="28"/>
        </w:rPr>
      </w:pPr>
      <w:r w:rsidRPr="00DB2633">
        <w:rPr>
          <w:rFonts w:ascii="Times New Roman" w:eastAsiaTheme="minorEastAsia" w:hAnsi="Times New Roman" w:cs="Times New Roman"/>
          <w:sz w:val="24"/>
          <w:szCs w:val="28"/>
        </w:rPr>
        <w:t xml:space="preserve">Данную модель можно использовать как самой компании, реализующей проект и пытающейся оценить собственные риски, так и оценочной компании и любой другой, занимающейся оценкой и анализом планируемого к реализации проекта, </w:t>
      </w:r>
      <w:r w:rsidR="00A76236">
        <w:rPr>
          <w:rFonts w:ascii="Times New Roman" w:eastAsiaTheme="minorEastAsia" w:hAnsi="Times New Roman" w:cs="Times New Roman"/>
          <w:sz w:val="24"/>
          <w:szCs w:val="28"/>
        </w:rPr>
        <w:t xml:space="preserve">а также потенциальному инвестору </w:t>
      </w:r>
      <w:r w:rsidR="00B301CE">
        <w:rPr>
          <w:rFonts w:ascii="Times New Roman" w:eastAsiaTheme="minorEastAsia" w:hAnsi="Times New Roman" w:cs="Times New Roman"/>
          <w:sz w:val="24"/>
          <w:szCs w:val="28"/>
        </w:rPr>
        <w:t xml:space="preserve">проекта, </w:t>
      </w:r>
      <w:r w:rsidRPr="00DB2633">
        <w:rPr>
          <w:rFonts w:ascii="Times New Roman" w:eastAsiaTheme="minorEastAsia" w:hAnsi="Times New Roman" w:cs="Times New Roman"/>
          <w:sz w:val="24"/>
          <w:szCs w:val="28"/>
        </w:rPr>
        <w:t xml:space="preserve">поскольку позволяет увидеть </w:t>
      </w:r>
      <w:r w:rsidR="00730294">
        <w:rPr>
          <w:rFonts w:ascii="Times New Roman" w:eastAsiaTheme="minorEastAsia" w:hAnsi="Times New Roman" w:cs="Times New Roman"/>
          <w:sz w:val="24"/>
          <w:szCs w:val="28"/>
        </w:rPr>
        <w:t xml:space="preserve">цену риска реализуемого проекта, </w:t>
      </w:r>
      <w:r w:rsidRPr="00DB2633">
        <w:rPr>
          <w:rFonts w:ascii="Times New Roman" w:eastAsiaTheme="minorEastAsia" w:hAnsi="Times New Roman" w:cs="Times New Roman"/>
          <w:sz w:val="24"/>
          <w:szCs w:val="28"/>
        </w:rPr>
        <w:t>возможные изменения запланированного результата на основании имитац</w:t>
      </w:r>
      <w:r w:rsidR="00730294">
        <w:rPr>
          <w:rFonts w:ascii="Times New Roman" w:eastAsiaTheme="minorEastAsia" w:hAnsi="Times New Roman" w:cs="Times New Roman"/>
          <w:sz w:val="24"/>
          <w:szCs w:val="28"/>
        </w:rPr>
        <w:t>ии множества сценариев и</w:t>
      </w:r>
      <w:r w:rsidR="00A76236">
        <w:rPr>
          <w:rFonts w:ascii="Times New Roman" w:eastAsiaTheme="minorEastAsia" w:hAnsi="Times New Roman" w:cs="Times New Roman"/>
          <w:sz w:val="24"/>
          <w:szCs w:val="28"/>
        </w:rPr>
        <w:t xml:space="preserve"> </w:t>
      </w:r>
      <w:r w:rsidRPr="00DB2633">
        <w:rPr>
          <w:rFonts w:ascii="Times New Roman" w:eastAsiaTheme="minorEastAsia" w:hAnsi="Times New Roman" w:cs="Times New Roman"/>
          <w:sz w:val="24"/>
          <w:szCs w:val="28"/>
        </w:rPr>
        <w:t xml:space="preserve">вклад каждого показателя в полученный результат. </w:t>
      </w:r>
    </w:p>
    <w:p w:rsidR="00884569" w:rsidRPr="00E2152A" w:rsidRDefault="00884569" w:rsidP="00884569">
      <w:pPr>
        <w:spacing w:after="0" w:line="360" w:lineRule="auto"/>
        <w:ind w:firstLine="567"/>
        <w:jc w:val="both"/>
        <w:rPr>
          <w:rFonts w:ascii="Times New Roman" w:hAnsi="Times New Roman" w:cs="Times New Roman"/>
          <w:sz w:val="24"/>
          <w:szCs w:val="28"/>
        </w:rPr>
      </w:pPr>
    </w:p>
    <w:p w:rsidR="009B5FFF" w:rsidRDefault="009B5FFF">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F56A75" w:rsidRPr="00C706CE" w:rsidRDefault="009B5FFF" w:rsidP="00203C81">
      <w:pPr>
        <w:pStyle w:val="1"/>
        <w:spacing w:before="0" w:after="160" w:line="360" w:lineRule="auto"/>
        <w:rPr>
          <w:rFonts w:ascii="Times New Roman" w:hAnsi="Times New Roman" w:cs="Times New Roman"/>
          <w:b/>
          <w:color w:val="auto"/>
          <w:szCs w:val="28"/>
        </w:rPr>
      </w:pPr>
      <w:bookmarkStart w:id="35" w:name="_Toc514106181"/>
      <w:r w:rsidRPr="00BC252C">
        <w:rPr>
          <w:rFonts w:ascii="Times New Roman" w:hAnsi="Times New Roman" w:cs="Times New Roman"/>
          <w:b/>
          <w:color w:val="auto"/>
          <w:sz w:val="28"/>
          <w:szCs w:val="28"/>
        </w:rPr>
        <w:lastRenderedPageBreak/>
        <w:t>СПИСОК ИСПОЛЬЗОВАННЫХ ИСТОЧНИКОВ</w:t>
      </w:r>
      <w:bookmarkEnd w:id="35"/>
    </w:p>
    <w:p w:rsidR="005E6323" w:rsidRPr="00177631" w:rsidRDefault="005E6323" w:rsidP="00177631">
      <w:pPr>
        <w:spacing w:line="360" w:lineRule="auto"/>
        <w:jc w:val="center"/>
        <w:rPr>
          <w:rFonts w:ascii="Times New Roman" w:hAnsi="Times New Roman" w:cs="Times New Roman"/>
          <w:sz w:val="24"/>
          <w:szCs w:val="24"/>
        </w:rPr>
      </w:pPr>
      <w:r w:rsidRPr="00177631">
        <w:rPr>
          <w:rFonts w:ascii="Times New Roman" w:hAnsi="Times New Roman" w:cs="Times New Roman"/>
          <w:sz w:val="24"/>
          <w:szCs w:val="24"/>
        </w:rPr>
        <w:t>Книги</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А. В. Владимирова [и др.] Финансовая среда предпринимательства и предпринимательские риски: Учеб. пособие. / А. В. Владимирова, Н. И. </w:t>
      </w:r>
      <w:proofErr w:type="spellStart"/>
      <w:r w:rsidRPr="00177631">
        <w:rPr>
          <w:rFonts w:ascii="Times New Roman" w:hAnsi="Times New Roman" w:cs="Times New Roman"/>
          <w:sz w:val="24"/>
          <w:szCs w:val="24"/>
        </w:rPr>
        <w:t>Вильдяева</w:t>
      </w:r>
      <w:proofErr w:type="spellEnd"/>
      <w:r w:rsidRPr="00177631">
        <w:rPr>
          <w:rFonts w:ascii="Times New Roman" w:hAnsi="Times New Roman" w:cs="Times New Roman"/>
          <w:sz w:val="24"/>
          <w:szCs w:val="24"/>
        </w:rPr>
        <w:t xml:space="preserve">, Е. А. </w:t>
      </w:r>
      <w:proofErr w:type="spellStart"/>
      <w:r w:rsidRPr="00177631">
        <w:rPr>
          <w:rFonts w:ascii="Times New Roman" w:hAnsi="Times New Roman" w:cs="Times New Roman"/>
          <w:sz w:val="24"/>
          <w:szCs w:val="24"/>
        </w:rPr>
        <w:t>Куделя</w:t>
      </w:r>
      <w:proofErr w:type="spellEnd"/>
      <w:r w:rsidRPr="00177631">
        <w:rPr>
          <w:rFonts w:ascii="Times New Roman" w:hAnsi="Times New Roman" w:cs="Times New Roman"/>
          <w:sz w:val="24"/>
          <w:szCs w:val="24"/>
        </w:rPr>
        <w:t xml:space="preserve">, С. А. </w:t>
      </w:r>
      <w:proofErr w:type="spellStart"/>
      <w:r w:rsidRPr="00177631">
        <w:rPr>
          <w:rFonts w:ascii="Times New Roman" w:hAnsi="Times New Roman" w:cs="Times New Roman"/>
          <w:sz w:val="24"/>
          <w:szCs w:val="24"/>
        </w:rPr>
        <w:t>Лосевская</w:t>
      </w:r>
      <w:proofErr w:type="spellEnd"/>
      <w:r w:rsidRPr="00177631">
        <w:rPr>
          <w:rFonts w:ascii="Times New Roman" w:hAnsi="Times New Roman" w:cs="Times New Roman"/>
          <w:sz w:val="24"/>
          <w:szCs w:val="24"/>
        </w:rPr>
        <w:t xml:space="preserve"> -2-е изд., </w:t>
      </w:r>
      <w:proofErr w:type="spellStart"/>
      <w:r w:rsidRPr="00177631">
        <w:rPr>
          <w:rFonts w:ascii="Times New Roman" w:hAnsi="Times New Roman" w:cs="Times New Roman"/>
          <w:sz w:val="24"/>
          <w:szCs w:val="24"/>
        </w:rPr>
        <w:t>испр</w:t>
      </w:r>
      <w:proofErr w:type="spellEnd"/>
      <w:proofErr w:type="gramStart"/>
      <w:r w:rsidRPr="00177631">
        <w:rPr>
          <w:rFonts w:ascii="Times New Roman" w:hAnsi="Times New Roman" w:cs="Times New Roman"/>
          <w:sz w:val="24"/>
          <w:szCs w:val="24"/>
        </w:rPr>
        <w:t>.</w:t>
      </w:r>
      <w:proofErr w:type="gramEnd"/>
      <w:r w:rsidRPr="00177631">
        <w:rPr>
          <w:rFonts w:ascii="Times New Roman" w:hAnsi="Times New Roman" w:cs="Times New Roman"/>
          <w:sz w:val="24"/>
          <w:szCs w:val="24"/>
        </w:rPr>
        <w:t xml:space="preserve"> и доп. – Новочеркасск: 2015. 344 с.</w:t>
      </w:r>
    </w:p>
    <w:p w:rsidR="00F42B18" w:rsidRPr="00177631" w:rsidRDefault="00F42B18" w:rsidP="00177631">
      <w:pPr>
        <w:pStyle w:val="a3"/>
        <w:numPr>
          <w:ilvl w:val="0"/>
          <w:numId w:val="22"/>
        </w:numPr>
        <w:spacing w:line="240" w:lineRule="auto"/>
        <w:ind w:left="0" w:firstLine="567"/>
        <w:rPr>
          <w:rFonts w:ascii="Times New Roman" w:hAnsi="Times New Roman" w:cs="Times New Roman"/>
          <w:sz w:val="24"/>
          <w:szCs w:val="24"/>
        </w:rPr>
      </w:pPr>
      <w:proofErr w:type="spellStart"/>
      <w:r w:rsidRPr="00177631">
        <w:rPr>
          <w:rFonts w:ascii="Times New Roman" w:hAnsi="Times New Roman" w:cs="Times New Roman"/>
          <w:sz w:val="24"/>
          <w:szCs w:val="24"/>
        </w:rPr>
        <w:t>Боярко</w:t>
      </w:r>
      <w:proofErr w:type="spellEnd"/>
      <w:r w:rsidRPr="00177631">
        <w:rPr>
          <w:rFonts w:ascii="Times New Roman" w:hAnsi="Times New Roman" w:cs="Times New Roman"/>
          <w:sz w:val="24"/>
          <w:szCs w:val="24"/>
        </w:rPr>
        <w:t xml:space="preserve"> Г. Ю. Стратегические отраслевые риски горнодобывающей промышленности / Г. Ю. </w:t>
      </w:r>
      <w:proofErr w:type="spellStart"/>
      <w:r w:rsidRPr="00177631">
        <w:rPr>
          <w:rFonts w:ascii="Times New Roman" w:hAnsi="Times New Roman" w:cs="Times New Roman"/>
          <w:sz w:val="24"/>
          <w:szCs w:val="24"/>
        </w:rPr>
        <w:t>Боярко</w:t>
      </w:r>
      <w:proofErr w:type="spellEnd"/>
      <w:r w:rsidRPr="00177631">
        <w:rPr>
          <w:rFonts w:ascii="Times New Roman" w:hAnsi="Times New Roman" w:cs="Times New Roman"/>
          <w:sz w:val="24"/>
          <w:szCs w:val="24"/>
        </w:rPr>
        <w:t xml:space="preserve"> //   Отечественная геология. – 2003. №4-5. – С. 28-32.</w:t>
      </w:r>
    </w:p>
    <w:p w:rsidR="00082A4E" w:rsidRDefault="00082A4E"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Валдайцев</w:t>
      </w:r>
      <w:proofErr w:type="spellEnd"/>
      <w:r w:rsidRPr="00177631">
        <w:rPr>
          <w:rFonts w:ascii="Times New Roman" w:hAnsi="Times New Roman" w:cs="Times New Roman"/>
          <w:sz w:val="24"/>
          <w:szCs w:val="24"/>
        </w:rPr>
        <w:t xml:space="preserve"> С. В. Оценка бизнеса: учеб. — 3-е изд., </w:t>
      </w:r>
      <w:proofErr w:type="spellStart"/>
      <w:r w:rsidRPr="00177631">
        <w:rPr>
          <w:rFonts w:ascii="Times New Roman" w:hAnsi="Times New Roman" w:cs="Times New Roman"/>
          <w:sz w:val="24"/>
          <w:szCs w:val="24"/>
        </w:rPr>
        <w:t>перераб</w:t>
      </w:r>
      <w:proofErr w:type="spellEnd"/>
      <w:proofErr w:type="gramStart"/>
      <w:r w:rsidRPr="00177631">
        <w:rPr>
          <w:rFonts w:ascii="Times New Roman" w:hAnsi="Times New Roman" w:cs="Times New Roman"/>
          <w:sz w:val="24"/>
          <w:szCs w:val="24"/>
        </w:rPr>
        <w:t>.</w:t>
      </w:r>
      <w:proofErr w:type="gramEnd"/>
      <w:r w:rsidRPr="00177631">
        <w:rPr>
          <w:rFonts w:ascii="Times New Roman" w:hAnsi="Times New Roman" w:cs="Times New Roman"/>
          <w:sz w:val="24"/>
          <w:szCs w:val="24"/>
        </w:rPr>
        <w:t xml:space="preserve"> и доп. — М.: ТК </w:t>
      </w:r>
      <w:proofErr w:type="spellStart"/>
      <w:r w:rsidRPr="00177631">
        <w:rPr>
          <w:rFonts w:ascii="Times New Roman" w:hAnsi="Times New Roman" w:cs="Times New Roman"/>
          <w:sz w:val="24"/>
          <w:szCs w:val="24"/>
        </w:rPr>
        <w:t>Велби</w:t>
      </w:r>
      <w:proofErr w:type="spellEnd"/>
      <w:r w:rsidRPr="00177631">
        <w:rPr>
          <w:rFonts w:ascii="Times New Roman" w:hAnsi="Times New Roman" w:cs="Times New Roman"/>
          <w:sz w:val="24"/>
          <w:szCs w:val="24"/>
        </w:rPr>
        <w:t>, Издательство Проспект, 2008. — 576 с.</w:t>
      </w:r>
    </w:p>
    <w:p w:rsidR="00165013" w:rsidRPr="00177631" w:rsidRDefault="0016501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Валдайцев</w:t>
      </w:r>
      <w:proofErr w:type="spellEnd"/>
      <w:r w:rsidRPr="00177631">
        <w:rPr>
          <w:rFonts w:ascii="Times New Roman" w:hAnsi="Times New Roman" w:cs="Times New Roman"/>
          <w:sz w:val="24"/>
          <w:szCs w:val="24"/>
        </w:rPr>
        <w:t xml:space="preserve"> С. В. </w:t>
      </w:r>
      <w:r>
        <w:rPr>
          <w:rFonts w:ascii="Times New Roman" w:hAnsi="Times New Roman" w:cs="Times New Roman"/>
          <w:sz w:val="24"/>
          <w:szCs w:val="24"/>
        </w:rPr>
        <w:t>Управление инновационным бизнесом</w:t>
      </w:r>
      <w:r w:rsidRPr="00177631">
        <w:rPr>
          <w:rFonts w:ascii="Times New Roman" w:hAnsi="Times New Roman" w:cs="Times New Roman"/>
          <w:sz w:val="24"/>
          <w:szCs w:val="24"/>
        </w:rPr>
        <w:t>: учеб.</w:t>
      </w:r>
      <w:r>
        <w:rPr>
          <w:rFonts w:ascii="Times New Roman" w:hAnsi="Times New Roman" w:cs="Times New Roman"/>
          <w:sz w:val="24"/>
          <w:szCs w:val="24"/>
        </w:rPr>
        <w:t xml:space="preserve"> пособие для вузов </w:t>
      </w:r>
      <w:r w:rsidRPr="00177631">
        <w:rPr>
          <w:rFonts w:ascii="Times New Roman" w:hAnsi="Times New Roman" w:cs="Times New Roman"/>
          <w:sz w:val="24"/>
          <w:szCs w:val="24"/>
        </w:rPr>
        <w:t xml:space="preserve">— М.: </w:t>
      </w:r>
      <w:r>
        <w:rPr>
          <w:rFonts w:ascii="Times New Roman" w:hAnsi="Times New Roman" w:cs="Times New Roman"/>
          <w:sz w:val="24"/>
          <w:szCs w:val="24"/>
        </w:rPr>
        <w:t>ЮНИТИ-ДАНА</w:t>
      </w:r>
      <w:r w:rsidRPr="00177631">
        <w:rPr>
          <w:rFonts w:ascii="Times New Roman" w:hAnsi="Times New Roman" w:cs="Times New Roman"/>
          <w:sz w:val="24"/>
          <w:szCs w:val="24"/>
        </w:rPr>
        <w:t>, 200</w:t>
      </w:r>
      <w:r>
        <w:rPr>
          <w:rFonts w:ascii="Times New Roman" w:hAnsi="Times New Roman" w:cs="Times New Roman"/>
          <w:sz w:val="24"/>
          <w:szCs w:val="24"/>
        </w:rPr>
        <w:t>1</w:t>
      </w:r>
      <w:r w:rsidRPr="00177631">
        <w:rPr>
          <w:rFonts w:ascii="Times New Roman" w:hAnsi="Times New Roman" w:cs="Times New Roman"/>
          <w:sz w:val="24"/>
          <w:szCs w:val="24"/>
        </w:rPr>
        <w:t xml:space="preserve">. — </w:t>
      </w:r>
      <w:r>
        <w:rPr>
          <w:rFonts w:ascii="Times New Roman" w:hAnsi="Times New Roman" w:cs="Times New Roman"/>
          <w:sz w:val="24"/>
          <w:szCs w:val="24"/>
        </w:rPr>
        <w:t>343</w:t>
      </w:r>
      <w:r w:rsidRPr="00177631">
        <w:rPr>
          <w:rFonts w:ascii="Times New Roman" w:hAnsi="Times New Roman" w:cs="Times New Roman"/>
          <w:sz w:val="24"/>
          <w:szCs w:val="24"/>
        </w:rPr>
        <w:t xml:space="preserve"> с</w:t>
      </w:r>
      <w:r>
        <w:rPr>
          <w:rFonts w:ascii="Times New Roman" w:hAnsi="Times New Roman" w:cs="Times New Roman"/>
          <w:sz w:val="24"/>
          <w:szCs w:val="24"/>
        </w:rPr>
        <w:t>.</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Войку</w:t>
      </w:r>
      <w:proofErr w:type="spellEnd"/>
      <w:r w:rsidRPr="00177631">
        <w:rPr>
          <w:rFonts w:ascii="Times New Roman" w:hAnsi="Times New Roman" w:cs="Times New Roman"/>
          <w:sz w:val="24"/>
          <w:szCs w:val="24"/>
        </w:rPr>
        <w:t>, И. П. Управление проектами: Конспект лекций. — Псков: Псковский государственный университет, 2012. — 204 с.</w:t>
      </w:r>
    </w:p>
    <w:p w:rsidR="009775B8" w:rsidRPr="00177631" w:rsidRDefault="009775B8"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Дамодаран</w:t>
      </w:r>
      <w:proofErr w:type="spellEnd"/>
      <w:r w:rsidRPr="00177631">
        <w:rPr>
          <w:rFonts w:ascii="Times New Roman" w:hAnsi="Times New Roman" w:cs="Times New Roman"/>
          <w:sz w:val="24"/>
          <w:szCs w:val="24"/>
        </w:rPr>
        <w:t xml:space="preserve"> А. Инвестиционная оценка: Инструменты и методы оценки любых активов / </w:t>
      </w:r>
      <w:proofErr w:type="spellStart"/>
      <w:r w:rsidRPr="00177631">
        <w:rPr>
          <w:rFonts w:ascii="Times New Roman" w:hAnsi="Times New Roman" w:cs="Times New Roman"/>
          <w:sz w:val="24"/>
          <w:szCs w:val="24"/>
        </w:rPr>
        <w:t>Асват</w:t>
      </w:r>
      <w:proofErr w:type="spellEnd"/>
      <w:r w:rsidRPr="00177631">
        <w:rPr>
          <w:rFonts w:ascii="Times New Roman" w:hAnsi="Times New Roman" w:cs="Times New Roman"/>
          <w:sz w:val="24"/>
          <w:szCs w:val="24"/>
        </w:rPr>
        <w:t xml:space="preserve"> </w:t>
      </w:r>
      <w:proofErr w:type="spellStart"/>
      <w:r w:rsidRPr="00177631">
        <w:rPr>
          <w:rFonts w:ascii="Times New Roman" w:hAnsi="Times New Roman" w:cs="Times New Roman"/>
          <w:sz w:val="24"/>
          <w:szCs w:val="24"/>
        </w:rPr>
        <w:t>Дамодаран</w:t>
      </w:r>
      <w:proofErr w:type="spellEnd"/>
      <w:r w:rsidRPr="00177631">
        <w:rPr>
          <w:rFonts w:ascii="Times New Roman" w:hAnsi="Times New Roman" w:cs="Times New Roman"/>
          <w:sz w:val="24"/>
          <w:szCs w:val="24"/>
        </w:rPr>
        <w:t xml:space="preserve">; Пер. с </w:t>
      </w:r>
      <w:proofErr w:type="spellStart"/>
      <w:r w:rsidRPr="00177631">
        <w:rPr>
          <w:rFonts w:ascii="Times New Roman" w:hAnsi="Times New Roman" w:cs="Times New Roman"/>
          <w:sz w:val="24"/>
          <w:szCs w:val="24"/>
        </w:rPr>
        <w:t>нгл</w:t>
      </w:r>
      <w:proofErr w:type="spellEnd"/>
      <w:r w:rsidRPr="00177631">
        <w:rPr>
          <w:rFonts w:ascii="Times New Roman" w:hAnsi="Times New Roman" w:cs="Times New Roman"/>
          <w:sz w:val="24"/>
          <w:szCs w:val="24"/>
        </w:rPr>
        <w:t xml:space="preserve">. – 8-е изд., </w:t>
      </w:r>
      <w:proofErr w:type="spellStart"/>
      <w:r w:rsidRPr="00177631">
        <w:rPr>
          <w:rFonts w:ascii="Times New Roman" w:hAnsi="Times New Roman" w:cs="Times New Roman"/>
          <w:sz w:val="24"/>
          <w:szCs w:val="24"/>
        </w:rPr>
        <w:t>перераб</w:t>
      </w:r>
      <w:proofErr w:type="spellEnd"/>
      <w:r w:rsidRPr="00177631">
        <w:rPr>
          <w:rFonts w:ascii="Times New Roman" w:hAnsi="Times New Roman" w:cs="Times New Roman"/>
          <w:sz w:val="24"/>
          <w:szCs w:val="24"/>
        </w:rPr>
        <w:t>. И доп. – М.: АЛЬПИНА ПАБЛИШР, 2014. – 1316 с.</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Исмагилова Л. А., </w:t>
      </w:r>
      <w:proofErr w:type="spellStart"/>
      <w:r w:rsidRPr="00177631">
        <w:rPr>
          <w:rFonts w:ascii="Times New Roman" w:hAnsi="Times New Roman" w:cs="Times New Roman"/>
          <w:sz w:val="24"/>
          <w:szCs w:val="24"/>
        </w:rPr>
        <w:t>Будник</w:t>
      </w:r>
      <w:proofErr w:type="spellEnd"/>
      <w:r w:rsidRPr="00177631">
        <w:rPr>
          <w:rFonts w:ascii="Times New Roman" w:hAnsi="Times New Roman" w:cs="Times New Roman"/>
          <w:sz w:val="24"/>
          <w:szCs w:val="24"/>
        </w:rPr>
        <w:t xml:space="preserve"> Е. </w:t>
      </w:r>
      <w:proofErr w:type="spellStart"/>
      <w:r w:rsidRPr="00177631">
        <w:rPr>
          <w:rFonts w:ascii="Times New Roman" w:hAnsi="Times New Roman" w:cs="Times New Roman"/>
          <w:sz w:val="24"/>
          <w:szCs w:val="24"/>
        </w:rPr>
        <w:t>Е.Инвестиционное</w:t>
      </w:r>
      <w:proofErr w:type="spellEnd"/>
      <w:r w:rsidRPr="00177631">
        <w:rPr>
          <w:rFonts w:ascii="Times New Roman" w:hAnsi="Times New Roman" w:cs="Times New Roman"/>
          <w:sz w:val="24"/>
          <w:szCs w:val="24"/>
        </w:rPr>
        <w:t xml:space="preserve"> развитие реального сектора экономики: методы и модели: учебно-методическое пособие / </w:t>
      </w:r>
      <w:proofErr w:type="spellStart"/>
      <w:r w:rsidRPr="00177631">
        <w:rPr>
          <w:rFonts w:ascii="Times New Roman" w:hAnsi="Times New Roman" w:cs="Times New Roman"/>
          <w:sz w:val="24"/>
          <w:szCs w:val="24"/>
        </w:rPr>
        <w:t>Уфимск.гос</w:t>
      </w:r>
      <w:proofErr w:type="spellEnd"/>
      <w:r w:rsidRPr="00177631">
        <w:rPr>
          <w:rFonts w:ascii="Times New Roman" w:hAnsi="Times New Roman" w:cs="Times New Roman"/>
          <w:sz w:val="24"/>
          <w:szCs w:val="24"/>
        </w:rPr>
        <w:t xml:space="preserve">. </w:t>
      </w:r>
      <w:proofErr w:type="spellStart"/>
      <w:r w:rsidRPr="00177631">
        <w:rPr>
          <w:rFonts w:ascii="Times New Roman" w:hAnsi="Times New Roman" w:cs="Times New Roman"/>
          <w:sz w:val="24"/>
          <w:szCs w:val="24"/>
        </w:rPr>
        <w:t>авиац.техн.ун</w:t>
      </w:r>
      <w:proofErr w:type="spellEnd"/>
      <w:r w:rsidRPr="00177631">
        <w:rPr>
          <w:rFonts w:ascii="Times New Roman" w:hAnsi="Times New Roman" w:cs="Times New Roman"/>
          <w:sz w:val="24"/>
          <w:szCs w:val="24"/>
        </w:rPr>
        <w:t>-т. – Уфа: УГАТУ, 2015. –122 с.</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Методические рекомендации по оценке эффективности инвестиционных проектов / Н. Г. </w:t>
      </w:r>
      <w:proofErr w:type="spellStart"/>
      <w:r w:rsidRPr="00177631">
        <w:rPr>
          <w:rFonts w:ascii="Times New Roman" w:hAnsi="Times New Roman" w:cs="Times New Roman"/>
          <w:sz w:val="24"/>
          <w:szCs w:val="24"/>
        </w:rPr>
        <w:t>Алешинская</w:t>
      </w:r>
      <w:proofErr w:type="spellEnd"/>
      <w:r w:rsidRPr="00177631">
        <w:rPr>
          <w:rFonts w:ascii="Times New Roman" w:hAnsi="Times New Roman" w:cs="Times New Roman"/>
          <w:sz w:val="24"/>
          <w:szCs w:val="24"/>
        </w:rPr>
        <w:t xml:space="preserve"> [и др.]. М.: Экономика, 2000. – 422 с.</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Поляков, Н. А. Управление инновационными проектами: учебник и практикум для академического </w:t>
      </w:r>
      <w:proofErr w:type="spellStart"/>
      <w:r w:rsidRPr="00177631">
        <w:rPr>
          <w:rFonts w:ascii="Times New Roman" w:hAnsi="Times New Roman" w:cs="Times New Roman"/>
          <w:sz w:val="24"/>
          <w:szCs w:val="24"/>
        </w:rPr>
        <w:t>бакалавриата</w:t>
      </w:r>
      <w:proofErr w:type="spellEnd"/>
      <w:r w:rsidRPr="00177631">
        <w:rPr>
          <w:rFonts w:ascii="Times New Roman" w:hAnsi="Times New Roman" w:cs="Times New Roman"/>
          <w:sz w:val="24"/>
          <w:szCs w:val="24"/>
        </w:rPr>
        <w:t xml:space="preserve"> / Н. А. Поляков, О. В. Мотовилов, Н. В. Лукашов. – М.: Издательство </w:t>
      </w:r>
      <w:proofErr w:type="spellStart"/>
      <w:r w:rsidRPr="00177631">
        <w:rPr>
          <w:rFonts w:ascii="Times New Roman" w:hAnsi="Times New Roman" w:cs="Times New Roman"/>
          <w:sz w:val="24"/>
          <w:szCs w:val="24"/>
        </w:rPr>
        <w:t>Юрайт</w:t>
      </w:r>
      <w:proofErr w:type="spellEnd"/>
      <w:r w:rsidRPr="00177631">
        <w:rPr>
          <w:rFonts w:ascii="Times New Roman" w:hAnsi="Times New Roman" w:cs="Times New Roman"/>
          <w:sz w:val="24"/>
          <w:szCs w:val="24"/>
        </w:rPr>
        <w:t>, 2016. – 330 с.</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Попов Ю.И., Яковенко О.В. Управление проектами: учеб. </w:t>
      </w:r>
      <w:r w:rsidR="00165013">
        <w:rPr>
          <w:rFonts w:ascii="Times New Roman" w:hAnsi="Times New Roman" w:cs="Times New Roman"/>
          <w:sz w:val="24"/>
          <w:szCs w:val="24"/>
        </w:rPr>
        <w:t>п</w:t>
      </w:r>
      <w:r w:rsidRPr="00177631">
        <w:rPr>
          <w:rFonts w:ascii="Times New Roman" w:hAnsi="Times New Roman" w:cs="Times New Roman"/>
          <w:sz w:val="24"/>
          <w:szCs w:val="24"/>
        </w:rPr>
        <w:t xml:space="preserve">особие. </w:t>
      </w:r>
      <w:proofErr w:type="gramStart"/>
      <w:r w:rsidRPr="00177631">
        <w:rPr>
          <w:rFonts w:ascii="Times New Roman" w:hAnsi="Times New Roman" w:cs="Times New Roman"/>
          <w:sz w:val="24"/>
          <w:szCs w:val="24"/>
        </w:rPr>
        <w:t>М.:ИНФРА</w:t>
      </w:r>
      <w:proofErr w:type="gramEnd"/>
      <w:r w:rsidRPr="00177631">
        <w:rPr>
          <w:rFonts w:ascii="Times New Roman" w:hAnsi="Times New Roman" w:cs="Times New Roman"/>
          <w:sz w:val="24"/>
          <w:szCs w:val="24"/>
        </w:rPr>
        <w:t>-М, 2007. 208 с.</w:t>
      </w:r>
    </w:p>
    <w:p w:rsidR="005E6323" w:rsidRPr="00853336"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Управление инновациями в организации: учеб. </w:t>
      </w:r>
      <w:r w:rsidR="00165013">
        <w:rPr>
          <w:rFonts w:ascii="Times New Roman" w:hAnsi="Times New Roman" w:cs="Times New Roman"/>
          <w:sz w:val="24"/>
          <w:szCs w:val="24"/>
        </w:rPr>
        <w:t>п</w:t>
      </w:r>
      <w:r w:rsidRPr="00177631">
        <w:rPr>
          <w:rFonts w:ascii="Times New Roman" w:hAnsi="Times New Roman" w:cs="Times New Roman"/>
          <w:sz w:val="24"/>
          <w:szCs w:val="24"/>
        </w:rPr>
        <w:t xml:space="preserve">особие по специальности «Менеджмент </w:t>
      </w:r>
      <w:proofErr w:type="gramStart"/>
      <w:r w:rsidRPr="00177631">
        <w:rPr>
          <w:rFonts w:ascii="Times New Roman" w:hAnsi="Times New Roman" w:cs="Times New Roman"/>
          <w:sz w:val="24"/>
          <w:szCs w:val="24"/>
        </w:rPr>
        <w:t>организации»/</w:t>
      </w:r>
      <w:proofErr w:type="gramEnd"/>
      <w:r w:rsidRPr="00177631">
        <w:rPr>
          <w:rFonts w:ascii="Times New Roman" w:hAnsi="Times New Roman" w:cs="Times New Roman"/>
          <w:sz w:val="24"/>
          <w:szCs w:val="24"/>
        </w:rPr>
        <w:t xml:space="preserve"> А.А. Бовин, Л.Е. Чередникова, В.А. Якимович. </w:t>
      </w:r>
      <w:r w:rsidRPr="00853336">
        <w:rPr>
          <w:rFonts w:ascii="Times New Roman" w:hAnsi="Times New Roman" w:cs="Times New Roman"/>
          <w:sz w:val="24"/>
          <w:szCs w:val="24"/>
        </w:rPr>
        <w:t>2-</w:t>
      </w:r>
      <w:r w:rsidRPr="00177631">
        <w:rPr>
          <w:rFonts w:ascii="Times New Roman" w:hAnsi="Times New Roman" w:cs="Times New Roman"/>
          <w:sz w:val="24"/>
          <w:szCs w:val="24"/>
        </w:rPr>
        <w:t>е</w:t>
      </w:r>
      <w:r w:rsidRPr="00853336">
        <w:rPr>
          <w:rFonts w:ascii="Times New Roman" w:hAnsi="Times New Roman" w:cs="Times New Roman"/>
          <w:sz w:val="24"/>
          <w:szCs w:val="24"/>
        </w:rPr>
        <w:t xml:space="preserve"> </w:t>
      </w:r>
      <w:r w:rsidRPr="00177631">
        <w:rPr>
          <w:rFonts w:ascii="Times New Roman" w:hAnsi="Times New Roman" w:cs="Times New Roman"/>
          <w:sz w:val="24"/>
          <w:szCs w:val="24"/>
        </w:rPr>
        <w:t>изд</w:t>
      </w:r>
      <w:r w:rsidRPr="00853336">
        <w:rPr>
          <w:rFonts w:ascii="Times New Roman" w:hAnsi="Times New Roman" w:cs="Times New Roman"/>
          <w:sz w:val="24"/>
          <w:szCs w:val="24"/>
        </w:rPr>
        <w:t xml:space="preserve">., </w:t>
      </w:r>
      <w:r w:rsidRPr="00177631">
        <w:rPr>
          <w:rFonts w:ascii="Times New Roman" w:hAnsi="Times New Roman" w:cs="Times New Roman"/>
          <w:sz w:val="24"/>
          <w:szCs w:val="24"/>
        </w:rPr>
        <w:t>стер</w:t>
      </w:r>
      <w:r w:rsidRPr="00853336">
        <w:rPr>
          <w:rFonts w:ascii="Times New Roman" w:hAnsi="Times New Roman" w:cs="Times New Roman"/>
          <w:sz w:val="24"/>
          <w:szCs w:val="24"/>
        </w:rPr>
        <w:t xml:space="preserve">. </w:t>
      </w:r>
      <w:r w:rsidRPr="00177631">
        <w:rPr>
          <w:rFonts w:ascii="Times New Roman" w:hAnsi="Times New Roman" w:cs="Times New Roman"/>
          <w:sz w:val="24"/>
          <w:szCs w:val="24"/>
        </w:rPr>
        <w:t>М</w:t>
      </w:r>
      <w:r w:rsidRPr="00853336">
        <w:rPr>
          <w:rFonts w:ascii="Times New Roman" w:hAnsi="Times New Roman" w:cs="Times New Roman"/>
          <w:sz w:val="24"/>
          <w:szCs w:val="24"/>
        </w:rPr>
        <w:t xml:space="preserve">.: </w:t>
      </w:r>
      <w:r w:rsidRPr="00177631">
        <w:rPr>
          <w:rFonts w:ascii="Times New Roman" w:hAnsi="Times New Roman" w:cs="Times New Roman"/>
          <w:sz w:val="24"/>
          <w:szCs w:val="24"/>
        </w:rPr>
        <w:t>Издательство</w:t>
      </w:r>
      <w:r w:rsidRPr="00853336">
        <w:rPr>
          <w:rFonts w:ascii="Times New Roman" w:hAnsi="Times New Roman" w:cs="Times New Roman"/>
          <w:sz w:val="24"/>
          <w:szCs w:val="24"/>
        </w:rPr>
        <w:t xml:space="preserve"> «</w:t>
      </w:r>
      <w:r w:rsidRPr="00177631">
        <w:rPr>
          <w:rFonts w:ascii="Times New Roman" w:hAnsi="Times New Roman" w:cs="Times New Roman"/>
          <w:sz w:val="24"/>
          <w:szCs w:val="24"/>
        </w:rPr>
        <w:t>Омега</w:t>
      </w:r>
      <w:r w:rsidRPr="00853336">
        <w:rPr>
          <w:rFonts w:ascii="Times New Roman" w:hAnsi="Times New Roman" w:cs="Times New Roman"/>
          <w:sz w:val="24"/>
          <w:szCs w:val="24"/>
        </w:rPr>
        <w:t>-</w:t>
      </w:r>
      <w:r w:rsidRPr="00177631">
        <w:rPr>
          <w:rFonts w:ascii="Times New Roman" w:hAnsi="Times New Roman" w:cs="Times New Roman"/>
          <w:sz w:val="24"/>
          <w:szCs w:val="24"/>
        </w:rPr>
        <w:t>Л</w:t>
      </w:r>
      <w:r w:rsidRPr="00853336">
        <w:rPr>
          <w:rFonts w:ascii="Times New Roman" w:hAnsi="Times New Roman" w:cs="Times New Roman"/>
          <w:sz w:val="24"/>
          <w:szCs w:val="24"/>
        </w:rPr>
        <w:t xml:space="preserve">», 2008. 415 </w:t>
      </w:r>
      <w:r w:rsidRPr="00177631">
        <w:rPr>
          <w:rFonts w:ascii="Times New Roman" w:hAnsi="Times New Roman" w:cs="Times New Roman"/>
          <w:sz w:val="24"/>
          <w:szCs w:val="24"/>
        </w:rPr>
        <w:t>с</w:t>
      </w:r>
      <w:r w:rsidRPr="00853336">
        <w:rPr>
          <w:rFonts w:ascii="Times New Roman" w:hAnsi="Times New Roman" w:cs="Times New Roman"/>
          <w:sz w:val="24"/>
          <w:szCs w:val="24"/>
        </w:rPr>
        <w:t>.</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Фунтов В.Н. Основы управления проектами в компании. </w:t>
      </w:r>
      <w:proofErr w:type="gramStart"/>
      <w:r w:rsidRPr="00177631">
        <w:rPr>
          <w:rFonts w:ascii="Times New Roman" w:hAnsi="Times New Roman" w:cs="Times New Roman"/>
          <w:sz w:val="24"/>
          <w:szCs w:val="24"/>
        </w:rPr>
        <w:t>СПб.:</w:t>
      </w:r>
      <w:proofErr w:type="gramEnd"/>
      <w:r w:rsidRPr="00177631">
        <w:rPr>
          <w:rFonts w:ascii="Times New Roman" w:hAnsi="Times New Roman" w:cs="Times New Roman"/>
          <w:sz w:val="24"/>
          <w:szCs w:val="24"/>
        </w:rPr>
        <w:t xml:space="preserve"> Питер, 2011. 336 с.</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proofErr w:type="spellStart"/>
      <w:r w:rsidRPr="00177631">
        <w:rPr>
          <w:rFonts w:ascii="Times New Roman" w:hAnsi="Times New Roman" w:cs="Times New Roman"/>
          <w:sz w:val="24"/>
          <w:szCs w:val="24"/>
          <w:lang w:val="en-US"/>
        </w:rPr>
        <w:t>Brandimarte</w:t>
      </w:r>
      <w:proofErr w:type="spellEnd"/>
      <w:r w:rsidRPr="00177631">
        <w:rPr>
          <w:rFonts w:ascii="Times New Roman" w:hAnsi="Times New Roman" w:cs="Times New Roman"/>
          <w:sz w:val="24"/>
          <w:szCs w:val="24"/>
          <w:lang w:val="en-US"/>
        </w:rPr>
        <w:t xml:space="preserve">, P. Handbook in Monte Carlo simulation: applications in financial engineering, risk management, and economics / P. </w:t>
      </w:r>
      <w:proofErr w:type="spellStart"/>
      <w:r w:rsidRPr="00177631">
        <w:rPr>
          <w:rFonts w:ascii="Times New Roman" w:hAnsi="Times New Roman" w:cs="Times New Roman"/>
          <w:sz w:val="24"/>
          <w:szCs w:val="24"/>
          <w:lang w:val="en-US"/>
        </w:rPr>
        <w:t>Brandimarte</w:t>
      </w:r>
      <w:proofErr w:type="spellEnd"/>
      <w:r w:rsidRPr="00177631">
        <w:rPr>
          <w:rFonts w:ascii="Times New Roman" w:hAnsi="Times New Roman" w:cs="Times New Roman"/>
          <w:sz w:val="24"/>
          <w:szCs w:val="24"/>
          <w:lang w:val="en-US"/>
        </w:rPr>
        <w:t xml:space="preserve">. – Hoboken, New </w:t>
      </w:r>
      <w:proofErr w:type="gramStart"/>
      <w:r w:rsidRPr="00177631">
        <w:rPr>
          <w:rFonts w:ascii="Times New Roman" w:hAnsi="Times New Roman" w:cs="Times New Roman"/>
          <w:sz w:val="24"/>
          <w:szCs w:val="24"/>
          <w:lang w:val="en-US"/>
        </w:rPr>
        <w:t>Jersey :</w:t>
      </w:r>
      <w:proofErr w:type="gramEnd"/>
      <w:r w:rsidRPr="00177631">
        <w:rPr>
          <w:rFonts w:ascii="Times New Roman" w:hAnsi="Times New Roman" w:cs="Times New Roman"/>
          <w:sz w:val="24"/>
          <w:szCs w:val="24"/>
          <w:lang w:val="en-US"/>
        </w:rPr>
        <w:t xml:space="preserve"> Wiley, 2014. – 685 p.</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r w:rsidRPr="00177631">
        <w:rPr>
          <w:rFonts w:ascii="Times New Roman" w:hAnsi="Times New Roman" w:cs="Times New Roman"/>
          <w:sz w:val="24"/>
          <w:szCs w:val="24"/>
          <w:lang w:val="en-US"/>
        </w:rPr>
        <w:t xml:space="preserve">Greiner, Steven P. Investment Risk and Uncertainty: Advanced Risk Awareness Techniques for the Intelligent Investor / </w:t>
      </w:r>
      <w:proofErr w:type="spellStart"/>
      <w:r w:rsidRPr="00177631">
        <w:rPr>
          <w:rFonts w:ascii="Times New Roman" w:hAnsi="Times New Roman" w:cs="Times New Roman"/>
          <w:sz w:val="24"/>
          <w:szCs w:val="24"/>
          <w:lang w:val="en-US"/>
        </w:rPr>
        <w:t>P.Steven</w:t>
      </w:r>
      <w:proofErr w:type="spellEnd"/>
      <w:r w:rsidRPr="00177631">
        <w:rPr>
          <w:rFonts w:ascii="Times New Roman" w:hAnsi="Times New Roman" w:cs="Times New Roman"/>
          <w:sz w:val="24"/>
          <w:szCs w:val="24"/>
          <w:lang w:val="en-US"/>
        </w:rPr>
        <w:t>, Greiner. – Somerset: Wiley, 2013. 517 p</w:t>
      </w:r>
    </w:p>
    <w:p w:rsidR="005E6323" w:rsidRPr="00177631" w:rsidRDefault="005E6323" w:rsidP="00177631">
      <w:pPr>
        <w:spacing w:line="240" w:lineRule="auto"/>
        <w:ind w:firstLine="709"/>
        <w:jc w:val="both"/>
        <w:rPr>
          <w:rFonts w:ascii="Times New Roman" w:hAnsi="Times New Roman" w:cs="Times New Roman"/>
          <w:sz w:val="24"/>
          <w:szCs w:val="24"/>
          <w:lang w:val="en-US"/>
        </w:rPr>
      </w:pPr>
    </w:p>
    <w:p w:rsidR="005E6323" w:rsidRPr="00177631" w:rsidRDefault="005E6323" w:rsidP="00177631">
      <w:pPr>
        <w:spacing w:line="360" w:lineRule="auto"/>
        <w:jc w:val="center"/>
        <w:rPr>
          <w:rFonts w:ascii="Times New Roman" w:hAnsi="Times New Roman" w:cs="Times New Roman"/>
          <w:sz w:val="24"/>
          <w:szCs w:val="24"/>
        </w:rPr>
      </w:pPr>
      <w:r w:rsidRPr="00177631">
        <w:rPr>
          <w:rFonts w:ascii="Times New Roman" w:hAnsi="Times New Roman" w:cs="Times New Roman"/>
          <w:sz w:val="24"/>
          <w:szCs w:val="24"/>
        </w:rPr>
        <w:t>Статьи в журналах</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Абдукаримов</w:t>
      </w:r>
      <w:proofErr w:type="spellEnd"/>
      <w:r w:rsidRPr="00177631">
        <w:rPr>
          <w:rFonts w:ascii="Times New Roman" w:hAnsi="Times New Roman" w:cs="Times New Roman"/>
          <w:sz w:val="24"/>
          <w:szCs w:val="24"/>
        </w:rPr>
        <w:t>, И.Т. Комплексная оценка инвестиционных про</w:t>
      </w:r>
      <w:r w:rsidR="00073E6C" w:rsidRPr="00177631">
        <w:rPr>
          <w:rFonts w:ascii="Times New Roman" w:hAnsi="Times New Roman" w:cs="Times New Roman"/>
          <w:sz w:val="24"/>
          <w:szCs w:val="24"/>
        </w:rPr>
        <w:t xml:space="preserve">ектов / И. </w:t>
      </w:r>
      <w:proofErr w:type="spellStart"/>
      <w:r w:rsidR="00073E6C" w:rsidRPr="00177631">
        <w:rPr>
          <w:rFonts w:ascii="Times New Roman" w:hAnsi="Times New Roman" w:cs="Times New Roman"/>
          <w:sz w:val="24"/>
          <w:szCs w:val="24"/>
        </w:rPr>
        <w:t>Абдукаримов</w:t>
      </w:r>
      <w:proofErr w:type="spellEnd"/>
      <w:r w:rsidR="00073E6C" w:rsidRPr="00177631">
        <w:rPr>
          <w:rFonts w:ascii="Times New Roman" w:hAnsi="Times New Roman" w:cs="Times New Roman"/>
          <w:sz w:val="24"/>
          <w:szCs w:val="24"/>
        </w:rPr>
        <w:t xml:space="preserve">, Н. </w:t>
      </w:r>
      <w:proofErr w:type="spellStart"/>
      <w:r w:rsidR="00073E6C" w:rsidRPr="00177631">
        <w:rPr>
          <w:rFonts w:ascii="Times New Roman" w:hAnsi="Times New Roman" w:cs="Times New Roman"/>
          <w:sz w:val="24"/>
          <w:szCs w:val="24"/>
        </w:rPr>
        <w:t>Тен</w:t>
      </w:r>
      <w:proofErr w:type="spellEnd"/>
      <w:r w:rsidR="00073E6C" w:rsidRPr="00177631">
        <w:rPr>
          <w:rFonts w:ascii="Times New Roman" w:hAnsi="Times New Roman" w:cs="Times New Roman"/>
          <w:sz w:val="24"/>
          <w:szCs w:val="24"/>
        </w:rPr>
        <w:t xml:space="preserve"> </w:t>
      </w:r>
      <w:r w:rsidRPr="00177631">
        <w:rPr>
          <w:rFonts w:ascii="Times New Roman" w:hAnsi="Times New Roman" w:cs="Times New Roman"/>
          <w:sz w:val="24"/>
          <w:szCs w:val="24"/>
        </w:rPr>
        <w:t>// Социально-экономические явления и процессы. - 2006. № 1-2. – С. 82-93.</w:t>
      </w:r>
    </w:p>
    <w:p w:rsidR="006B3055" w:rsidRPr="00177631" w:rsidRDefault="006B3055"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Боярко</w:t>
      </w:r>
      <w:proofErr w:type="spellEnd"/>
      <w:r w:rsidRPr="00177631">
        <w:rPr>
          <w:rFonts w:ascii="Times New Roman" w:hAnsi="Times New Roman" w:cs="Times New Roman"/>
          <w:sz w:val="24"/>
          <w:szCs w:val="24"/>
        </w:rPr>
        <w:t xml:space="preserve"> Г. Ю. Стратегические отраслевые риски горнодобывающей промышленности / Г. Ю. </w:t>
      </w:r>
      <w:proofErr w:type="spellStart"/>
      <w:r w:rsidRPr="00177631">
        <w:rPr>
          <w:rFonts w:ascii="Times New Roman" w:hAnsi="Times New Roman" w:cs="Times New Roman"/>
          <w:sz w:val="24"/>
          <w:szCs w:val="24"/>
        </w:rPr>
        <w:t>Боярко</w:t>
      </w:r>
      <w:proofErr w:type="spellEnd"/>
      <w:r w:rsidRPr="00177631">
        <w:rPr>
          <w:rFonts w:ascii="Times New Roman" w:hAnsi="Times New Roman" w:cs="Times New Roman"/>
          <w:sz w:val="24"/>
          <w:szCs w:val="24"/>
        </w:rPr>
        <w:t xml:space="preserve"> //   Отечественная геология. – 2003. №4-5. – С. 28-32.</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Волгин, В. Разработка сценариев повышения эффективности инвестиционных проектов / В. Волгин, О. Дьяченко // Нефтепромысловое дело. - 2012. № 6. – С. 45-49.</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Воронин Д. М. К вопросу о применении реальных опционов в оценке инвестиционных проектов / Д. М. Воронин // Пермский финансовый журнал. - 2014. № 2. – С. 47-61.</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Гареев А. З. Риски при реализации инвестиционных проектов / А. З. Гареев // Инновационная наука. – 2016. №10. – С. 30-33.</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lastRenderedPageBreak/>
        <w:t>Герцик</w:t>
      </w:r>
      <w:proofErr w:type="spellEnd"/>
      <w:r w:rsidRPr="00177631">
        <w:rPr>
          <w:rFonts w:ascii="Times New Roman" w:hAnsi="Times New Roman" w:cs="Times New Roman"/>
          <w:sz w:val="24"/>
          <w:szCs w:val="24"/>
        </w:rPr>
        <w:t xml:space="preserve"> Ю. Методология повышения эффективности инвестиционных проектов предприятий медицинской промышленности при наличии потенциальных рисков внутренней и внешней среды / Ю. </w:t>
      </w:r>
      <w:proofErr w:type="spellStart"/>
      <w:r w:rsidRPr="00177631">
        <w:rPr>
          <w:rFonts w:ascii="Times New Roman" w:hAnsi="Times New Roman" w:cs="Times New Roman"/>
          <w:sz w:val="24"/>
          <w:szCs w:val="24"/>
        </w:rPr>
        <w:t>Герцик</w:t>
      </w:r>
      <w:proofErr w:type="spellEnd"/>
      <w:r w:rsidRPr="00177631">
        <w:rPr>
          <w:rFonts w:ascii="Times New Roman" w:hAnsi="Times New Roman" w:cs="Times New Roman"/>
          <w:sz w:val="24"/>
          <w:szCs w:val="24"/>
        </w:rPr>
        <w:t xml:space="preserve"> // РИСК. - 2015. № 1. – С. 172-179.</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Голотовская</w:t>
      </w:r>
      <w:proofErr w:type="spellEnd"/>
      <w:r w:rsidRPr="00177631">
        <w:rPr>
          <w:rFonts w:ascii="Times New Roman" w:hAnsi="Times New Roman" w:cs="Times New Roman"/>
          <w:sz w:val="24"/>
          <w:szCs w:val="24"/>
        </w:rPr>
        <w:t xml:space="preserve">, А. В. Количественная оценка рисков инвестиций в производство древесных </w:t>
      </w:r>
      <w:proofErr w:type="spellStart"/>
      <w:r w:rsidRPr="00177631">
        <w:rPr>
          <w:rFonts w:ascii="Times New Roman" w:hAnsi="Times New Roman" w:cs="Times New Roman"/>
          <w:sz w:val="24"/>
          <w:szCs w:val="24"/>
        </w:rPr>
        <w:t>пеллет</w:t>
      </w:r>
      <w:proofErr w:type="spellEnd"/>
      <w:r w:rsidRPr="00177631">
        <w:rPr>
          <w:rFonts w:ascii="Times New Roman" w:hAnsi="Times New Roman" w:cs="Times New Roman"/>
          <w:sz w:val="24"/>
          <w:szCs w:val="24"/>
        </w:rPr>
        <w:t xml:space="preserve"> по методу Монте-Карло / А. </w:t>
      </w:r>
      <w:proofErr w:type="spellStart"/>
      <w:r w:rsidRPr="00177631">
        <w:rPr>
          <w:rFonts w:ascii="Times New Roman" w:hAnsi="Times New Roman" w:cs="Times New Roman"/>
          <w:sz w:val="24"/>
          <w:szCs w:val="24"/>
        </w:rPr>
        <w:t>Голотовская</w:t>
      </w:r>
      <w:proofErr w:type="spellEnd"/>
      <w:r w:rsidRPr="00177631">
        <w:rPr>
          <w:rFonts w:ascii="Times New Roman" w:hAnsi="Times New Roman" w:cs="Times New Roman"/>
          <w:sz w:val="24"/>
          <w:szCs w:val="24"/>
        </w:rPr>
        <w:t>, П. Воронков // Экономика и организация производства. - 2015. № 4. – С. 30-38.</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Грузин Н. А. Современные подходы к оценке проектных рисков организаций / Н. А. Грузин // </w:t>
      </w:r>
      <w:proofErr w:type="spellStart"/>
      <w:r w:rsidRPr="00177631">
        <w:rPr>
          <w:rFonts w:ascii="Times New Roman" w:hAnsi="Times New Roman" w:cs="Times New Roman"/>
          <w:sz w:val="24"/>
          <w:szCs w:val="24"/>
        </w:rPr>
        <w:t>Науковедение</w:t>
      </w:r>
      <w:proofErr w:type="spellEnd"/>
      <w:r w:rsidRPr="00177631">
        <w:rPr>
          <w:rFonts w:ascii="Times New Roman" w:hAnsi="Times New Roman" w:cs="Times New Roman"/>
          <w:sz w:val="24"/>
          <w:szCs w:val="24"/>
        </w:rPr>
        <w:t>. – 2015. №6. – С. 1-10.</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Данильчик, Е. Имитационное моделирование инвестиционных проектов / Е. Данильчик, Ю. </w:t>
      </w:r>
      <w:proofErr w:type="spellStart"/>
      <w:r w:rsidRPr="00177631">
        <w:rPr>
          <w:rFonts w:ascii="Times New Roman" w:hAnsi="Times New Roman" w:cs="Times New Roman"/>
          <w:sz w:val="24"/>
          <w:szCs w:val="24"/>
        </w:rPr>
        <w:t>Кирик</w:t>
      </w:r>
      <w:proofErr w:type="spellEnd"/>
      <w:r w:rsidRPr="00177631">
        <w:rPr>
          <w:rFonts w:ascii="Times New Roman" w:hAnsi="Times New Roman" w:cs="Times New Roman"/>
          <w:sz w:val="24"/>
          <w:szCs w:val="24"/>
        </w:rPr>
        <w:t xml:space="preserve">, В. </w:t>
      </w:r>
      <w:proofErr w:type="spellStart"/>
      <w:r w:rsidRPr="00177631">
        <w:rPr>
          <w:rFonts w:ascii="Times New Roman" w:hAnsi="Times New Roman" w:cs="Times New Roman"/>
          <w:sz w:val="24"/>
          <w:szCs w:val="24"/>
        </w:rPr>
        <w:t>Печко</w:t>
      </w:r>
      <w:proofErr w:type="spellEnd"/>
      <w:r w:rsidRPr="00177631">
        <w:rPr>
          <w:rFonts w:ascii="Times New Roman" w:hAnsi="Times New Roman" w:cs="Times New Roman"/>
          <w:sz w:val="24"/>
          <w:szCs w:val="24"/>
        </w:rPr>
        <w:t xml:space="preserve"> // Актуальные направления научных исследований </w:t>
      </w:r>
      <w:r w:rsidRPr="00177631">
        <w:rPr>
          <w:rFonts w:ascii="Times New Roman" w:hAnsi="Times New Roman" w:cs="Times New Roman"/>
          <w:sz w:val="24"/>
          <w:szCs w:val="24"/>
          <w:lang w:val="en-US"/>
        </w:rPr>
        <w:t>XXI</w:t>
      </w:r>
      <w:r w:rsidRPr="00177631">
        <w:rPr>
          <w:rFonts w:ascii="Times New Roman" w:hAnsi="Times New Roman" w:cs="Times New Roman"/>
          <w:sz w:val="24"/>
          <w:szCs w:val="24"/>
        </w:rPr>
        <w:t xml:space="preserve"> века: теория и практика. - 2015. № 7-1. – С.338 – 342.</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Досужева</w:t>
      </w:r>
      <w:proofErr w:type="spellEnd"/>
      <w:r w:rsidRPr="00177631">
        <w:rPr>
          <w:rFonts w:ascii="Times New Roman" w:hAnsi="Times New Roman" w:cs="Times New Roman"/>
          <w:sz w:val="24"/>
          <w:szCs w:val="24"/>
        </w:rPr>
        <w:t xml:space="preserve"> Е. Основные принципы реализации инвестиционного проекта / Е. </w:t>
      </w:r>
      <w:proofErr w:type="spellStart"/>
      <w:r w:rsidRPr="00177631">
        <w:rPr>
          <w:rFonts w:ascii="Times New Roman" w:hAnsi="Times New Roman" w:cs="Times New Roman"/>
          <w:sz w:val="24"/>
          <w:szCs w:val="24"/>
        </w:rPr>
        <w:t>Досужева</w:t>
      </w:r>
      <w:proofErr w:type="spellEnd"/>
      <w:r w:rsidRPr="00177631">
        <w:rPr>
          <w:rFonts w:ascii="Times New Roman" w:hAnsi="Times New Roman" w:cs="Times New Roman"/>
          <w:sz w:val="24"/>
          <w:szCs w:val="24"/>
        </w:rPr>
        <w:t xml:space="preserve">, Ю. Кириллов // </w:t>
      </w:r>
      <w:proofErr w:type="spellStart"/>
      <w:r w:rsidRPr="00177631">
        <w:rPr>
          <w:rFonts w:ascii="Times New Roman" w:hAnsi="Times New Roman" w:cs="Times New Roman"/>
          <w:sz w:val="24"/>
          <w:szCs w:val="24"/>
        </w:rPr>
        <w:t>Науковедение</w:t>
      </w:r>
      <w:proofErr w:type="spellEnd"/>
      <w:r w:rsidRPr="00177631">
        <w:rPr>
          <w:rFonts w:ascii="Times New Roman" w:hAnsi="Times New Roman" w:cs="Times New Roman"/>
          <w:sz w:val="24"/>
          <w:szCs w:val="24"/>
        </w:rPr>
        <w:t>. – 2014. №1. – С. 1-24.</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Крюкова О. Риски устойчивости инвестиционного проекта / О. Крюкова, А. Евдокимова // Эффективное антикризисное управление. - 2015. № 2. – С. 70-77.</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Кузина, С. В. Оценка риска инновационного проекта методом имитационного моделирования (метод Монте-Карло) / С. Кузина, П. Кузин // Вестник </w:t>
      </w:r>
      <w:proofErr w:type="spellStart"/>
      <w:r w:rsidRPr="00177631">
        <w:rPr>
          <w:rFonts w:ascii="Times New Roman" w:hAnsi="Times New Roman" w:cs="Times New Roman"/>
          <w:sz w:val="24"/>
          <w:szCs w:val="24"/>
        </w:rPr>
        <w:t>ТвГУ</w:t>
      </w:r>
      <w:proofErr w:type="spellEnd"/>
      <w:r w:rsidRPr="00177631">
        <w:rPr>
          <w:rFonts w:ascii="Times New Roman" w:hAnsi="Times New Roman" w:cs="Times New Roman"/>
          <w:sz w:val="24"/>
          <w:szCs w:val="24"/>
        </w:rPr>
        <w:t>. Серия «Экономика и управление». - 2014. № 2. – С. 257-264.</w:t>
      </w:r>
    </w:p>
    <w:p w:rsidR="00082A4E" w:rsidRPr="00177631" w:rsidRDefault="00082A4E"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 Лукашов В. Н., Лукашов Н. В. Разработка алгоритма применения метода «обратного соотношения «цена/прибыль» в целях выставления адекватной ставки дисконтирования при экономико-инвестиционной проработке венчурных инновационных проектов // Инновации. 2014. №12. С. 99-105</w:t>
      </w:r>
    </w:p>
    <w:p w:rsidR="005E6323"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Мукаев</w:t>
      </w:r>
      <w:proofErr w:type="spellEnd"/>
      <w:r w:rsidRPr="00177631">
        <w:rPr>
          <w:rFonts w:ascii="Times New Roman" w:hAnsi="Times New Roman" w:cs="Times New Roman"/>
          <w:sz w:val="24"/>
          <w:szCs w:val="24"/>
        </w:rPr>
        <w:t xml:space="preserve"> Р. Х. Схема информационных потоков, позволяющая совершенствовать методы количественной оценки уровня риска реализации инвестиционного проекта по разработке нефтяных месторождений / Р. Х. </w:t>
      </w:r>
      <w:proofErr w:type="spellStart"/>
      <w:r w:rsidRPr="00177631">
        <w:rPr>
          <w:rFonts w:ascii="Times New Roman" w:hAnsi="Times New Roman" w:cs="Times New Roman"/>
          <w:sz w:val="24"/>
          <w:szCs w:val="24"/>
        </w:rPr>
        <w:t>Мукаев</w:t>
      </w:r>
      <w:proofErr w:type="spellEnd"/>
      <w:r w:rsidRPr="00177631">
        <w:rPr>
          <w:rFonts w:ascii="Times New Roman" w:hAnsi="Times New Roman" w:cs="Times New Roman"/>
          <w:sz w:val="24"/>
          <w:szCs w:val="24"/>
        </w:rPr>
        <w:t xml:space="preserve"> // Вестник ПНИПУ. Социально-экономические науки. – 2015. №2. – С. 80-88. </w:t>
      </w:r>
    </w:p>
    <w:p w:rsidR="001702A3" w:rsidRPr="00177631" w:rsidRDefault="001702A3" w:rsidP="001702A3">
      <w:pPr>
        <w:pStyle w:val="a3"/>
        <w:numPr>
          <w:ilvl w:val="0"/>
          <w:numId w:val="22"/>
        </w:numPr>
        <w:spacing w:after="0" w:line="240" w:lineRule="auto"/>
        <w:ind w:left="0" w:firstLine="567"/>
        <w:jc w:val="both"/>
        <w:rPr>
          <w:rFonts w:ascii="Times New Roman" w:hAnsi="Times New Roman" w:cs="Times New Roman"/>
          <w:sz w:val="24"/>
          <w:szCs w:val="24"/>
        </w:rPr>
      </w:pPr>
      <w:r w:rsidRPr="001702A3">
        <w:rPr>
          <w:rFonts w:ascii="Times New Roman" w:hAnsi="Times New Roman" w:cs="Times New Roman"/>
          <w:sz w:val="24"/>
          <w:szCs w:val="24"/>
        </w:rPr>
        <w:t>Никулин А.А. Мировой рынок золота: состояние и перспективы развития // Проблемы национальной стратегии. 2015. № 1. С. 151-174.</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Одинцова М. А. Формирование резервного фонда предприятиями малого и среднего бизнеса при использовании самострахования и страхования в качестве методов управления рисками / М. А. Одинцова // Проблемы анализа риска. - 2013. № 4. – С. 74-81.</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Остроухова В. А. Анализ и оценка основных показателей эффективности и риска инвестиционных проектов в системе управления инвестиционной деятельностью предприятия химической промышленности / В. Остроухова, В. Макарова, А. Костин // Вестник Волжского университета им. А. Н. Татищева. - 2015. № 3. – С. 314-324.</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Слабуха</w:t>
      </w:r>
      <w:proofErr w:type="spellEnd"/>
      <w:r w:rsidRPr="00177631">
        <w:rPr>
          <w:rFonts w:ascii="Times New Roman" w:hAnsi="Times New Roman" w:cs="Times New Roman"/>
          <w:sz w:val="24"/>
          <w:szCs w:val="24"/>
        </w:rPr>
        <w:t xml:space="preserve"> А. А. Оценка рисков инвестиционного проекта на примере инвестиционного проекта «Сеть пельменных» / А. </w:t>
      </w:r>
      <w:proofErr w:type="spellStart"/>
      <w:r w:rsidRPr="00177631">
        <w:rPr>
          <w:rFonts w:ascii="Times New Roman" w:hAnsi="Times New Roman" w:cs="Times New Roman"/>
          <w:sz w:val="24"/>
          <w:szCs w:val="24"/>
        </w:rPr>
        <w:t>Слабуха</w:t>
      </w:r>
      <w:proofErr w:type="spellEnd"/>
      <w:r w:rsidRPr="00177631">
        <w:rPr>
          <w:rFonts w:ascii="Times New Roman" w:hAnsi="Times New Roman" w:cs="Times New Roman"/>
          <w:sz w:val="24"/>
          <w:szCs w:val="24"/>
        </w:rPr>
        <w:t xml:space="preserve">, Н. </w:t>
      </w:r>
      <w:proofErr w:type="spellStart"/>
      <w:r w:rsidRPr="00177631">
        <w:rPr>
          <w:rFonts w:ascii="Times New Roman" w:hAnsi="Times New Roman" w:cs="Times New Roman"/>
          <w:sz w:val="24"/>
          <w:szCs w:val="24"/>
        </w:rPr>
        <w:t>Рыжинская</w:t>
      </w:r>
      <w:proofErr w:type="spellEnd"/>
      <w:r w:rsidRPr="00177631">
        <w:rPr>
          <w:rFonts w:ascii="Times New Roman" w:hAnsi="Times New Roman" w:cs="Times New Roman"/>
          <w:sz w:val="24"/>
          <w:szCs w:val="24"/>
        </w:rPr>
        <w:t xml:space="preserve"> // Экономика и управление в </w:t>
      </w:r>
      <w:r w:rsidRPr="00177631">
        <w:rPr>
          <w:rFonts w:ascii="Times New Roman" w:hAnsi="Times New Roman" w:cs="Times New Roman"/>
          <w:sz w:val="24"/>
          <w:szCs w:val="24"/>
          <w:lang w:val="en-US"/>
        </w:rPr>
        <w:t>XXI</w:t>
      </w:r>
      <w:r w:rsidRPr="00177631">
        <w:rPr>
          <w:rFonts w:ascii="Times New Roman" w:hAnsi="Times New Roman" w:cs="Times New Roman"/>
          <w:sz w:val="24"/>
          <w:szCs w:val="24"/>
        </w:rPr>
        <w:t xml:space="preserve"> веке. </w:t>
      </w:r>
      <w:r w:rsidR="00082A4E" w:rsidRPr="00177631">
        <w:rPr>
          <w:rFonts w:ascii="Times New Roman" w:hAnsi="Times New Roman" w:cs="Times New Roman"/>
          <w:sz w:val="24"/>
          <w:szCs w:val="24"/>
        </w:rPr>
        <w:t xml:space="preserve">– </w:t>
      </w:r>
      <w:r w:rsidRPr="00177631">
        <w:rPr>
          <w:rFonts w:ascii="Times New Roman" w:hAnsi="Times New Roman" w:cs="Times New Roman"/>
          <w:sz w:val="24"/>
          <w:szCs w:val="24"/>
        </w:rPr>
        <w:t>2014. № 6. – С. 87-92.</w:t>
      </w:r>
    </w:p>
    <w:p w:rsidR="00082A4E" w:rsidRPr="00177631" w:rsidRDefault="00082A4E"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 Спиридонова Е. А. О некоторых методологических проблемах при определении ставки дисконтирования / Е. А. Спиридонова // Евразийский союз ученых. – 2015.</w:t>
      </w:r>
      <w:r w:rsidR="00AB2033" w:rsidRPr="00177631">
        <w:rPr>
          <w:rFonts w:ascii="Times New Roman" w:hAnsi="Times New Roman" w:cs="Times New Roman"/>
          <w:sz w:val="24"/>
          <w:szCs w:val="24"/>
        </w:rPr>
        <w:t>№7-1. – С. 141-144.</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Щепакин</w:t>
      </w:r>
      <w:proofErr w:type="spellEnd"/>
      <w:r w:rsidRPr="00177631">
        <w:rPr>
          <w:rFonts w:ascii="Times New Roman" w:hAnsi="Times New Roman" w:cs="Times New Roman"/>
          <w:sz w:val="24"/>
          <w:szCs w:val="24"/>
        </w:rPr>
        <w:t xml:space="preserve"> К. М. Управление рисками при финансировании инвестиционных проектов предприятий реального сектора экономики / К. </w:t>
      </w:r>
      <w:proofErr w:type="spellStart"/>
      <w:r w:rsidRPr="00177631">
        <w:rPr>
          <w:rFonts w:ascii="Times New Roman" w:hAnsi="Times New Roman" w:cs="Times New Roman"/>
          <w:sz w:val="24"/>
          <w:szCs w:val="24"/>
        </w:rPr>
        <w:t>Щепакин</w:t>
      </w:r>
      <w:proofErr w:type="spellEnd"/>
      <w:r w:rsidRPr="00177631">
        <w:rPr>
          <w:rFonts w:ascii="Times New Roman" w:hAnsi="Times New Roman" w:cs="Times New Roman"/>
          <w:sz w:val="24"/>
          <w:szCs w:val="24"/>
        </w:rPr>
        <w:t xml:space="preserve">, Ю. </w:t>
      </w:r>
      <w:proofErr w:type="spellStart"/>
      <w:r w:rsidRPr="00177631">
        <w:rPr>
          <w:rFonts w:ascii="Times New Roman" w:hAnsi="Times New Roman" w:cs="Times New Roman"/>
          <w:sz w:val="24"/>
          <w:szCs w:val="24"/>
        </w:rPr>
        <w:t>Киселевич</w:t>
      </w:r>
      <w:proofErr w:type="spellEnd"/>
      <w:r w:rsidRPr="00177631">
        <w:rPr>
          <w:rFonts w:ascii="Times New Roman" w:hAnsi="Times New Roman" w:cs="Times New Roman"/>
          <w:sz w:val="24"/>
          <w:szCs w:val="24"/>
        </w:rPr>
        <w:t xml:space="preserve"> // Известия ТГУ. Экономические и юридические науки. – 2012. №2. – С. 91-97.</w:t>
      </w:r>
    </w:p>
    <w:p w:rsidR="005E6323"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proofErr w:type="spellStart"/>
      <w:r w:rsidRPr="00177631">
        <w:rPr>
          <w:rFonts w:ascii="Times New Roman" w:hAnsi="Times New Roman" w:cs="Times New Roman"/>
          <w:sz w:val="24"/>
          <w:szCs w:val="24"/>
        </w:rPr>
        <w:t>Ялмаев</w:t>
      </w:r>
      <w:proofErr w:type="spellEnd"/>
      <w:r w:rsidRPr="00177631">
        <w:rPr>
          <w:rFonts w:ascii="Times New Roman" w:hAnsi="Times New Roman" w:cs="Times New Roman"/>
          <w:sz w:val="24"/>
          <w:szCs w:val="24"/>
        </w:rPr>
        <w:t xml:space="preserve">, Р. Управление рисками как необходимое условие финансирования инвестиционных проектов / Р. </w:t>
      </w:r>
      <w:proofErr w:type="spellStart"/>
      <w:r w:rsidRPr="00177631">
        <w:rPr>
          <w:rFonts w:ascii="Times New Roman" w:hAnsi="Times New Roman" w:cs="Times New Roman"/>
          <w:sz w:val="24"/>
          <w:szCs w:val="24"/>
        </w:rPr>
        <w:t>Ялмаев</w:t>
      </w:r>
      <w:proofErr w:type="spellEnd"/>
      <w:r w:rsidRPr="00177631">
        <w:rPr>
          <w:rFonts w:ascii="Times New Roman" w:hAnsi="Times New Roman" w:cs="Times New Roman"/>
          <w:sz w:val="24"/>
          <w:szCs w:val="24"/>
        </w:rPr>
        <w:t xml:space="preserve">, М. </w:t>
      </w:r>
      <w:proofErr w:type="spellStart"/>
      <w:r w:rsidRPr="00177631">
        <w:rPr>
          <w:rFonts w:ascii="Times New Roman" w:hAnsi="Times New Roman" w:cs="Times New Roman"/>
          <w:sz w:val="24"/>
          <w:szCs w:val="24"/>
        </w:rPr>
        <w:t>Эскиев</w:t>
      </w:r>
      <w:proofErr w:type="spellEnd"/>
      <w:r w:rsidRPr="00177631">
        <w:rPr>
          <w:rFonts w:ascii="Times New Roman" w:hAnsi="Times New Roman" w:cs="Times New Roman"/>
          <w:sz w:val="24"/>
          <w:szCs w:val="24"/>
        </w:rPr>
        <w:t xml:space="preserve">, М. </w:t>
      </w:r>
      <w:proofErr w:type="spellStart"/>
      <w:r w:rsidRPr="00177631">
        <w:rPr>
          <w:rFonts w:ascii="Times New Roman" w:hAnsi="Times New Roman" w:cs="Times New Roman"/>
          <w:sz w:val="24"/>
          <w:szCs w:val="24"/>
        </w:rPr>
        <w:t>Чажаев</w:t>
      </w:r>
      <w:proofErr w:type="spellEnd"/>
      <w:r w:rsidRPr="00177631">
        <w:rPr>
          <w:rFonts w:ascii="Times New Roman" w:hAnsi="Times New Roman" w:cs="Times New Roman"/>
          <w:sz w:val="24"/>
          <w:szCs w:val="24"/>
        </w:rPr>
        <w:t xml:space="preserve"> // Молодой ученый. - 2015. № 14. – С. 328-333.</w:t>
      </w:r>
    </w:p>
    <w:p w:rsidR="00F8209C" w:rsidRPr="00177631" w:rsidRDefault="00F8209C"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proofErr w:type="spellStart"/>
      <w:r w:rsidRPr="00177631">
        <w:rPr>
          <w:rFonts w:ascii="Times New Roman" w:hAnsi="Times New Roman" w:cs="Times New Roman"/>
          <w:sz w:val="24"/>
          <w:szCs w:val="24"/>
          <w:lang w:val="en-US"/>
        </w:rPr>
        <w:t>Aminov</w:t>
      </w:r>
      <w:proofErr w:type="spellEnd"/>
      <w:r w:rsidRPr="00177631">
        <w:rPr>
          <w:rFonts w:ascii="Times New Roman" w:hAnsi="Times New Roman" w:cs="Times New Roman"/>
          <w:sz w:val="24"/>
          <w:szCs w:val="24"/>
          <w:lang w:val="en-US"/>
        </w:rPr>
        <w:t xml:space="preserve">, R.Z. </w:t>
      </w:r>
      <w:proofErr w:type="spellStart"/>
      <w:r w:rsidRPr="00177631">
        <w:rPr>
          <w:rFonts w:ascii="Times New Roman" w:hAnsi="Times New Roman" w:cs="Times New Roman"/>
          <w:sz w:val="24"/>
          <w:szCs w:val="24"/>
          <w:lang w:val="en-US"/>
        </w:rPr>
        <w:t>Khrustalev</w:t>
      </w:r>
      <w:proofErr w:type="spellEnd"/>
      <w:r w:rsidRPr="00177631">
        <w:rPr>
          <w:rFonts w:ascii="Times New Roman" w:hAnsi="Times New Roman" w:cs="Times New Roman"/>
          <w:sz w:val="24"/>
          <w:szCs w:val="24"/>
          <w:lang w:val="en-US"/>
        </w:rPr>
        <w:t xml:space="preserve">, V.A. </w:t>
      </w:r>
      <w:proofErr w:type="spellStart"/>
      <w:r w:rsidRPr="00177631">
        <w:rPr>
          <w:rFonts w:ascii="Times New Roman" w:hAnsi="Times New Roman" w:cs="Times New Roman"/>
          <w:sz w:val="24"/>
          <w:szCs w:val="24"/>
          <w:lang w:val="en-US"/>
        </w:rPr>
        <w:t>Portyankin</w:t>
      </w:r>
      <w:proofErr w:type="spellEnd"/>
      <w:r w:rsidRPr="00177631">
        <w:rPr>
          <w:rFonts w:ascii="Times New Roman" w:hAnsi="Times New Roman" w:cs="Times New Roman"/>
          <w:sz w:val="24"/>
          <w:szCs w:val="24"/>
          <w:lang w:val="en-US"/>
        </w:rPr>
        <w:t xml:space="preserve">, A.V. The effectiveness of power-generating complexes constructed on the basis of nuclear power plants combined with additional sources of energy determined taking risk factors into account / R.Z. </w:t>
      </w:r>
      <w:proofErr w:type="spellStart"/>
      <w:r w:rsidRPr="00177631">
        <w:rPr>
          <w:rFonts w:ascii="Times New Roman" w:hAnsi="Times New Roman" w:cs="Times New Roman"/>
          <w:sz w:val="24"/>
          <w:szCs w:val="24"/>
          <w:lang w:val="en-US"/>
        </w:rPr>
        <w:t>Aminov</w:t>
      </w:r>
      <w:proofErr w:type="spellEnd"/>
      <w:r w:rsidRPr="00177631">
        <w:rPr>
          <w:rFonts w:ascii="Times New Roman" w:hAnsi="Times New Roman" w:cs="Times New Roman"/>
          <w:sz w:val="24"/>
          <w:szCs w:val="24"/>
          <w:lang w:val="en-US"/>
        </w:rPr>
        <w:t xml:space="preserve">, V.A. </w:t>
      </w:r>
      <w:proofErr w:type="spellStart"/>
      <w:r w:rsidRPr="00177631">
        <w:rPr>
          <w:rFonts w:ascii="Times New Roman" w:hAnsi="Times New Roman" w:cs="Times New Roman"/>
          <w:sz w:val="24"/>
          <w:szCs w:val="24"/>
          <w:lang w:val="en-US"/>
        </w:rPr>
        <w:t>Khrustalev</w:t>
      </w:r>
      <w:proofErr w:type="spellEnd"/>
      <w:r w:rsidRPr="00177631">
        <w:rPr>
          <w:rFonts w:ascii="Times New Roman" w:hAnsi="Times New Roman" w:cs="Times New Roman"/>
          <w:sz w:val="24"/>
          <w:szCs w:val="24"/>
          <w:lang w:val="en-US"/>
        </w:rPr>
        <w:t xml:space="preserve">, A.V. </w:t>
      </w:r>
      <w:proofErr w:type="spellStart"/>
      <w:r w:rsidRPr="00177631">
        <w:rPr>
          <w:rFonts w:ascii="Times New Roman" w:hAnsi="Times New Roman" w:cs="Times New Roman"/>
          <w:sz w:val="24"/>
          <w:szCs w:val="24"/>
          <w:lang w:val="en-US"/>
        </w:rPr>
        <w:t>Portyankin</w:t>
      </w:r>
      <w:proofErr w:type="spellEnd"/>
      <w:r w:rsidRPr="00177631">
        <w:rPr>
          <w:rFonts w:ascii="Times New Roman" w:hAnsi="Times New Roman" w:cs="Times New Roman"/>
          <w:sz w:val="24"/>
          <w:szCs w:val="24"/>
          <w:lang w:val="en-US"/>
        </w:rPr>
        <w:t xml:space="preserve"> // Thermal Engineering. – 2015. – P. 130-137</w:t>
      </w:r>
    </w:p>
    <w:p w:rsidR="00F8209C" w:rsidRPr="00177631" w:rsidRDefault="00F8209C"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r w:rsidRPr="00177631">
        <w:rPr>
          <w:rFonts w:ascii="Times New Roman" w:hAnsi="Times New Roman" w:cs="Times New Roman"/>
          <w:sz w:val="24"/>
          <w:szCs w:val="24"/>
          <w:lang w:val="en-US"/>
        </w:rPr>
        <w:lastRenderedPageBreak/>
        <w:t xml:space="preserve">Das, I. Bhattacharya, K. </w:t>
      </w:r>
      <w:proofErr w:type="spellStart"/>
      <w:r w:rsidRPr="00177631">
        <w:rPr>
          <w:rFonts w:ascii="Times New Roman" w:hAnsi="Times New Roman" w:cs="Times New Roman"/>
          <w:sz w:val="24"/>
          <w:szCs w:val="24"/>
          <w:lang w:val="en-US"/>
        </w:rPr>
        <w:t>Canizares</w:t>
      </w:r>
      <w:proofErr w:type="spellEnd"/>
      <w:r w:rsidRPr="00177631">
        <w:rPr>
          <w:rFonts w:ascii="Times New Roman" w:hAnsi="Times New Roman" w:cs="Times New Roman"/>
          <w:sz w:val="24"/>
          <w:szCs w:val="24"/>
          <w:lang w:val="en-US"/>
        </w:rPr>
        <w:t xml:space="preserve">, C. </w:t>
      </w:r>
      <w:proofErr w:type="spellStart"/>
      <w:r w:rsidRPr="00177631">
        <w:rPr>
          <w:rFonts w:ascii="Times New Roman" w:hAnsi="Times New Roman" w:cs="Times New Roman"/>
          <w:sz w:val="24"/>
          <w:szCs w:val="24"/>
          <w:lang w:val="en-US"/>
        </w:rPr>
        <w:t>Muneer</w:t>
      </w:r>
      <w:proofErr w:type="spellEnd"/>
      <w:r w:rsidRPr="00177631">
        <w:rPr>
          <w:rFonts w:ascii="Times New Roman" w:hAnsi="Times New Roman" w:cs="Times New Roman"/>
          <w:sz w:val="24"/>
          <w:szCs w:val="24"/>
          <w:lang w:val="en-US"/>
        </w:rPr>
        <w:t xml:space="preserve">, W. Sensitivity-indices-based risk assessment of large-scale solar PV investment projects / I. Das, K. Bhattacharya, C. </w:t>
      </w:r>
      <w:proofErr w:type="spellStart"/>
      <w:r w:rsidRPr="00177631">
        <w:rPr>
          <w:rFonts w:ascii="Times New Roman" w:hAnsi="Times New Roman" w:cs="Times New Roman"/>
          <w:sz w:val="24"/>
          <w:szCs w:val="24"/>
          <w:lang w:val="en-US"/>
        </w:rPr>
        <w:t>Canizares</w:t>
      </w:r>
      <w:proofErr w:type="spellEnd"/>
      <w:r w:rsidRPr="00177631">
        <w:rPr>
          <w:rFonts w:ascii="Times New Roman" w:hAnsi="Times New Roman" w:cs="Times New Roman"/>
          <w:sz w:val="24"/>
          <w:szCs w:val="24"/>
          <w:lang w:val="en-US"/>
        </w:rPr>
        <w:t xml:space="preserve">, W. </w:t>
      </w:r>
      <w:proofErr w:type="spellStart"/>
      <w:r w:rsidRPr="00177631">
        <w:rPr>
          <w:rFonts w:ascii="Times New Roman" w:hAnsi="Times New Roman" w:cs="Times New Roman"/>
          <w:sz w:val="24"/>
          <w:szCs w:val="24"/>
          <w:lang w:val="en-US"/>
        </w:rPr>
        <w:t>Muneer</w:t>
      </w:r>
      <w:proofErr w:type="spellEnd"/>
      <w:r w:rsidRPr="00177631">
        <w:rPr>
          <w:rFonts w:ascii="Times New Roman" w:hAnsi="Times New Roman" w:cs="Times New Roman"/>
          <w:sz w:val="24"/>
          <w:szCs w:val="24"/>
          <w:lang w:val="en-US"/>
        </w:rPr>
        <w:t xml:space="preserve"> // IEEE Transactions on Sustainable Energy. 2013. №697. – P. 370-378</w:t>
      </w:r>
    </w:p>
    <w:p w:rsidR="00F8209C" w:rsidRPr="00177631" w:rsidRDefault="00F8209C"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proofErr w:type="spellStart"/>
      <w:r w:rsidRPr="00177631">
        <w:rPr>
          <w:rFonts w:ascii="Times New Roman" w:hAnsi="Times New Roman" w:cs="Times New Roman"/>
          <w:sz w:val="24"/>
          <w:szCs w:val="24"/>
          <w:lang w:val="en-US"/>
        </w:rPr>
        <w:t>Junkes</w:t>
      </w:r>
      <w:proofErr w:type="spellEnd"/>
      <w:r w:rsidRPr="00177631">
        <w:rPr>
          <w:rFonts w:ascii="Times New Roman" w:hAnsi="Times New Roman" w:cs="Times New Roman"/>
          <w:sz w:val="24"/>
          <w:szCs w:val="24"/>
          <w:lang w:val="en-US"/>
        </w:rPr>
        <w:t xml:space="preserve">, M.B. </w:t>
      </w:r>
      <w:proofErr w:type="spellStart"/>
      <w:r w:rsidRPr="00177631">
        <w:rPr>
          <w:rFonts w:ascii="Times New Roman" w:hAnsi="Times New Roman" w:cs="Times New Roman"/>
          <w:sz w:val="24"/>
          <w:szCs w:val="24"/>
          <w:lang w:val="en-US"/>
        </w:rPr>
        <w:t>Tereso</w:t>
      </w:r>
      <w:proofErr w:type="spellEnd"/>
      <w:r w:rsidRPr="00177631">
        <w:rPr>
          <w:rFonts w:ascii="Times New Roman" w:hAnsi="Times New Roman" w:cs="Times New Roman"/>
          <w:sz w:val="24"/>
          <w:szCs w:val="24"/>
          <w:lang w:val="en-US"/>
        </w:rPr>
        <w:t xml:space="preserve">, A.P. </w:t>
      </w:r>
      <w:proofErr w:type="spellStart"/>
      <w:r w:rsidRPr="00177631">
        <w:rPr>
          <w:rFonts w:ascii="Times New Roman" w:hAnsi="Times New Roman" w:cs="Times New Roman"/>
          <w:sz w:val="24"/>
          <w:szCs w:val="24"/>
          <w:lang w:val="en-US"/>
        </w:rPr>
        <w:t>Afonso</w:t>
      </w:r>
      <w:proofErr w:type="spellEnd"/>
      <w:r w:rsidRPr="00177631">
        <w:rPr>
          <w:rFonts w:ascii="Times New Roman" w:hAnsi="Times New Roman" w:cs="Times New Roman"/>
          <w:sz w:val="24"/>
          <w:szCs w:val="24"/>
          <w:lang w:val="en-US"/>
        </w:rPr>
        <w:t xml:space="preserve">, P.S.L.P. The Importance of Risk Assessment in the Context of Investment Project Management: A Case Study / M.B. </w:t>
      </w:r>
      <w:proofErr w:type="spellStart"/>
      <w:r w:rsidRPr="00177631">
        <w:rPr>
          <w:rFonts w:ascii="Times New Roman" w:hAnsi="Times New Roman" w:cs="Times New Roman"/>
          <w:sz w:val="24"/>
          <w:szCs w:val="24"/>
          <w:lang w:val="en-US"/>
        </w:rPr>
        <w:t>Junkes</w:t>
      </w:r>
      <w:proofErr w:type="spellEnd"/>
      <w:r w:rsidRPr="00177631">
        <w:rPr>
          <w:rFonts w:ascii="Times New Roman" w:hAnsi="Times New Roman" w:cs="Times New Roman"/>
          <w:sz w:val="24"/>
          <w:szCs w:val="24"/>
          <w:lang w:val="en-US"/>
        </w:rPr>
        <w:t xml:space="preserve">, A.P. </w:t>
      </w:r>
      <w:proofErr w:type="spellStart"/>
      <w:r w:rsidRPr="00177631">
        <w:rPr>
          <w:rFonts w:ascii="Times New Roman" w:hAnsi="Times New Roman" w:cs="Times New Roman"/>
          <w:sz w:val="24"/>
          <w:szCs w:val="24"/>
          <w:lang w:val="en-US"/>
        </w:rPr>
        <w:t>Tereso</w:t>
      </w:r>
      <w:proofErr w:type="spellEnd"/>
      <w:r w:rsidRPr="00177631">
        <w:rPr>
          <w:rFonts w:ascii="Times New Roman" w:hAnsi="Times New Roman" w:cs="Times New Roman"/>
          <w:sz w:val="24"/>
          <w:szCs w:val="24"/>
          <w:lang w:val="en-US"/>
        </w:rPr>
        <w:t xml:space="preserve">, </w:t>
      </w:r>
      <w:proofErr w:type="spellStart"/>
      <w:r w:rsidRPr="00177631">
        <w:rPr>
          <w:rFonts w:ascii="Times New Roman" w:hAnsi="Times New Roman" w:cs="Times New Roman"/>
          <w:sz w:val="24"/>
          <w:szCs w:val="24"/>
          <w:lang w:val="en-US"/>
        </w:rPr>
        <w:t>P.S.L.P.Afonso</w:t>
      </w:r>
      <w:proofErr w:type="spellEnd"/>
      <w:r w:rsidRPr="00177631">
        <w:rPr>
          <w:rFonts w:ascii="Times New Roman" w:hAnsi="Times New Roman" w:cs="Times New Roman"/>
          <w:sz w:val="24"/>
          <w:szCs w:val="24"/>
          <w:lang w:val="en-US"/>
        </w:rPr>
        <w:t xml:space="preserve"> // Procedia Computer Science. – 2015. – P. 902-910</w:t>
      </w:r>
    </w:p>
    <w:p w:rsidR="00F8209C" w:rsidRPr="00177631" w:rsidRDefault="00F8209C"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proofErr w:type="spellStart"/>
      <w:r w:rsidRPr="00177631">
        <w:rPr>
          <w:rFonts w:ascii="Times New Roman" w:hAnsi="Times New Roman" w:cs="Times New Roman"/>
          <w:sz w:val="24"/>
          <w:szCs w:val="24"/>
          <w:lang w:val="en-US"/>
        </w:rPr>
        <w:t>Kielmas</w:t>
      </w:r>
      <w:proofErr w:type="spellEnd"/>
      <w:r w:rsidRPr="00177631">
        <w:rPr>
          <w:rFonts w:ascii="Times New Roman" w:hAnsi="Times New Roman" w:cs="Times New Roman"/>
          <w:sz w:val="24"/>
          <w:szCs w:val="24"/>
          <w:lang w:val="en-US"/>
        </w:rPr>
        <w:t xml:space="preserve">, M. Place your bets please / M. </w:t>
      </w:r>
      <w:proofErr w:type="spellStart"/>
      <w:r w:rsidRPr="00177631">
        <w:rPr>
          <w:rFonts w:ascii="Times New Roman" w:hAnsi="Times New Roman" w:cs="Times New Roman"/>
          <w:sz w:val="24"/>
          <w:szCs w:val="24"/>
          <w:lang w:val="en-US"/>
        </w:rPr>
        <w:t>Kielmas</w:t>
      </w:r>
      <w:proofErr w:type="spellEnd"/>
      <w:r w:rsidRPr="00177631">
        <w:rPr>
          <w:rFonts w:ascii="Times New Roman" w:hAnsi="Times New Roman" w:cs="Times New Roman"/>
          <w:sz w:val="24"/>
          <w:szCs w:val="24"/>
          <w:lang w:val="en-US"/>
        </w:rPr>
        <w:t xml:space="preserve"> // Petroleum Review. – 2005. – P. 14-16</w:t>
      </w:r>
    </w:p>
    <w:p w:rsidR="00F8209C" w:rsidRPr="00177631" w:rsidRDefault="00F8209C"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r w:rsidRPr="00177631">
        <w:rPr>
          <w:rFonts w:ascii="Times New Roman" w:hAnsi="Times New Roman" w:cs="Times New Roman"/>
          <w:sz w:val="24"/>
          <w:szCs w:val="24"/>
          <w:lang w:val="en-US"/>
        </w:rPr>
        <w:t xml:space="preserve">Li, J. Li, P. Risk assessment of wind power investment project based on matter-element extension model / J. Li, </w:t>
      </w:r>
      <w:proofErr w:type="spellStart"/>
      <w:r w:rsidRPr="00177631">
        <w:rPr>
          <w:rFonts w:ascii="Times New Roman" w:hAnsi="Times New Roman" w:cs="Times New Roman"/>
          <w:sz w:val="24"/>
          <w:szCs w:val="24"/>
          <w:lang w:val="en-US"/>
        </w:rPr>
        <w:t>P.Li</w:t>
      </w:r>
      <w:proofErr w:type="spellEnd"/>
      <w:r w:rsidRPr="00177631">
        <w:rPr>
          <w:rFonts w:ascii="Times New Roman" w:hAnsi="Times New Roman" w:cs="Times New Roman"/>
          <w:sz w:val="24"/>
          <w:szCs w:val="24"/>
          <w:lang w:val="en-US"/>
        </w:rPr>
        <w:t xml:space="preserve"> // Open Fuels and Energy Science Journal. 2015. №1. – P. 52-57</w:t>
      </w:r>
    </w:p>
    <w:p w:rsidR="00683878" w:rsidRPr="00177631" w:rsidRDefault="00683878"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proofErr w:type="spellStart"/>
      <w:r w:rsidRPr="00177631">
        <w:rPr>
          <w:rFonts w:ascii="Times New Roman" w:hAnsi="Times New Roman" w:cs="Times New Roman"/>
          <w:sz w:val="24"/>
          <w:szCs w:val="24"/>
          <w:lang w:val="en-US"/>
        </w:rPr>
        <w:t>Negnevitsky</w:t>
      </w:r>
      <w:proofErr w:type="spellEnd"/>
      <w:r w:rsidRPr="00177631">
        <w:rPr>
          <w:rFonts w:ascii="Times New Roman" w:hAnsi="Times New Roman" w:cs="Times New Roman"/>
          <w:sz w:val="24"/>
          <w:szCs w:val="24"/>
          <w:lang w:val="en-US"/>
        </w:rPr>
        <w:t xml:space="preserve">, M. Nguyen, D. </w:t>
      </w:r>
      <w:proofErr w:type="spellStart"/>
      <w:r w:rsidRPr="00177631">
        <w:rPr>
          <w:rFonts w:ascii="Times New Roman" w:hAnsi="Times New Roman" w:cs="Times New Roman"/>
          <w:sz w:val="24"/>
          <w:szCs w:val="24"/>
          <w:lang w:val="en-US"/>
        </w:rPr>
        <w:t>Piekutowski</w:t>
      </w:r>
      <w:proofErr w:type="spellEnd"/>
      <w:r w:rsidRPr="00177631">
        <w:rPr>
          <w:rFonts w:ascii="Times New Roman" w:hAnsi="Times New Roman" w:cs="Times New Roman"/>
          <w:sz w:val="24"/>
          <w:szCs w:val="24"/>
          <w:lang w:val="en-US"/>
        </w:rPr>
        <w:t xml:space="preserve">, M. Stochastic models in risk-based assessment of reserve requirements for a power system with high wind power generation / M. </w:t>
      </w:r>
      <w:proofErr w:type="spellStart"/>
      <w:r w:rsidRPr="00177631">
        <w:rPr>
          <w:rFonts w:ascii="Times New Roman" w:hAnsi="Times New Roman" w:cs="Times New Roman"/>
          <w:sz w:val="24"/>
          <w:szCs w:val="24"/>
          <w:lang w:val="en-US"/>
        </w:rPr>
        <w:t>Negnevitsky</w:t>
      </w:r>
      <w:proofErr w:type="spellEnd"/>
      <w:r w:rsidRPr="00177631">
        <w:rPr>
          <w:rFonts w:ascii="Times New Roman" w:hAnsi="Times New Roman" w:cs="Times New Roman"/>
          <w:sz w:val="24"/>
          <w:szCs w:val="24"/>
          <w:lang w:val="en-US"/>
        </w:rPr>
        <w:t xml:space="preserve">, D. Nguyen, M. </w:t>
      </w:r>
      <w:proofErr w:type="spellStart"/>
      <w:r w:rsidRPr="00177631">
        <w:rPr>
          <w:rFonts w:ascii="Times New Roman" w:hAnsi="Times New Roman" w:cs="Times New Roman"/>
          <w:sz w:val="24"/>
          <w:szCs w:val="24"/>
          <w:lang w:val="en-US"/>
        </w:rPr>
        <w:t>Piekutowski</w:t>
      </w:r>
      <w:proofErr w:type="spellEnd"/>
      <w:r w:rsidRPr="00177631">
        <w:rPr>
          <w:rFonts w:ascii="Times New Roman" w:hAnsi="Times New Roman" w:cs="Times New Roman"/>
          <w:sz w:val="24"/>
          <w:szCs w:val="24"/>
          <w:lang w:val="en-US"/>
        </w:rPr>
        <w:t xml:space="preserve"> // 2016 Second International Symposium on Stochastic Models in Reliability Engineering, Life Science and Operations Management. – 2016. – P. 136-143</w:t>
      </w:r>
    </w:p>
    <w:p w:rsidR="00683878" w:rsidRPr="00177631" w:rsidRDefault="00683878"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proofErr w:type="spellStart"/>
      <w:r w:rsidRPr="00177631">
        <w:rPr>
          <w:rFonts w:ascii="Times New Roman" w:hAnsi="Times New Roman" w:cs="Times New Roman"/>
          <w:sz w:val="24"/>
          <w:szCs w:val="24"/>
          <w:lang w:val="en-US"/>
        </w:rPr>
        <w:t>Sandrea</w:t>
      </w:r>
      <w:proofErr w:type="spellEnd"/>
      <w:r w:rsidRPr="00177631">
        <w:rPr>
          <w:rFonts w:ascii="Times New Roman" w:hAnsi="Times New Roman" w:cs="Times New Roman"/>
          <w:sz w:val="24"/>
          <w:szCs w:val="24"/>
          <w:lang w:val="en-US"/>
        </w:rPr>
        <w:t xml:space="preserve">, I. Enfield, M. New strategies on horizon for exploration companies / I. </w:t>
      </w:r>
      <w:proofErr w:type="spellStart"/>
      <w:r w:rsidRPr="00177631">
        <w:rPr>
          <w:rFonts w:ascii="Times New Roman" w:hAnsi="Times New Roman" w:cs="Times New Roman"/>
          <w:sz w:val="24"/>
          <w:szCs w:val="24"/>
          <w:lang w:val="en-US"/>
        </w:rPr>
        <w:t>Sandrea</w:t>
      </w:r>
      <w:proofErr w:type="spellEnd"/>
      <w:r w:rsidRPr="00177631">
        <w:rPr>
          <w:rFonts w:ascii="Times New Roman" w:hAnsi="Times New Roman" w:cs="Times New Roman"/>
          <w:sz w:val="24"/>
          <w:szCs w:val="24"/>
          <w:lang w:val="en-US"/>
        </w:rPr>
        <w:t>, M. Enfield // Oil and Gas Journal. – 2012. №9. – P. 68-75</w:t>
      </w:r>
    </w:p>
    <w:p w:rsidR="00683878" w:rsidRPr="00177631" w:rsidRDefault="00683878"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proofErr w:type="spellStart"/>
      <w:r w:rsidRPr="00177631">
        <w:rPr>
          <w:rFonts w:ascii="Times New Roman" w:hAnsi="Times New Roman" w:cs="Times New Roman"/>
          <w:sz w:val="24"/>
          <w:szCs w:val="24"/>
          <w:lang w:val="en-US"/>
        </w:rPr>
        <w:t>Whyatt</w:t>
      </w:r>
      <w:proofErr w:type="spellEnd"/>
      <w:r w:rsidRPr="00177631">
        <w:rPr>
          <w:rFonts w:ascii="Times New Roman" w:hAnsi="Times New Roman" w:cs="Times New Roman"/>
          <w:sz w:val="24"/>
          <w:szCs w:val="24"/>
          <w:lang w:val="en-US"/>
        </w:rPr>
        <w:t xml:space="preserve">, A.S. Field development finance for independents / A.S. </w:t>
      </w:r>
      <w:proofErr w:type="spellStart"/>
      <w:r w:rsidRPr="00177631">
        <w:rPr>
          <w:rFonts w:ascii="Times New Roman" w:hAnsi="Times New Roman" w:cs="Times New Roman"/>
          <w:sz w:val="24"/>
          <w:szCs w:val="24"/>
          <w:lang w:val="en-US"/>
        </w:rPr>
        <w:t>Whyatt</w:t>
      </w:r>
      <w:proofErr w:type="spellEnd"/>
      <w:r w:rsidRPr="00177631">
        <w:rPr>
          <w:rFonts w:ascii="Times New Roman" w:hAnsi="Times New Roman" w:cs="Times New Roman"/>
          <w:sz w:val="24"/>
          <w:szCs w:val="24"/>
          <w:lang w:val="en-US"/>
        </w:rPr>
        <w:t xml:space="preserve"> // Petroleum Review. – 1995. – P. 154-157</w:t>
      </w:r>
    </w:p>
    <w:p w:rsidR="00AA7780" w:rsidRPr="00177631" w:rsidRDefault="00AA7780" w:rsidP="00177631">
      <w:pPr>
        <w:spacing w:after="0" w:line="240" w:lineRule="auto"/>
        <w:ind w:firstLine="709"/>
        <w:jc w:val="both"/>
        <w:rPr>
          <w:rFonts w:ascii="Times New Roman" w:hAnsi="Times New Roman" w:cs="Times New Roman"/>
          <w:sz w:val="24"/>
          <w:szCs w:val="24"/>
          <w:lang w:val="en-US"/>
        </w:rPr>
      </w:pPr>
    </w:p>
    <w:p w:rsidR="00CB3E30" w:rsidRPr="00177631" w:rsidRDefault="00F42B18" w:rsidP="00177631">
      <w:pPr>
        <w:pStyle w:val="a3"/>
        <w:spacing w:after="0" w:line="360" w:lineRule="auto"/>
        <w:ind w:left="0"/>
        <w:jc w:val="center"/>
        <w:rPr>
          <w:rFonts w:ascii="Times New Roman" w:hAnsi="Times New Roman" w:cs="Times New Roman"/>
          <w:sz w:val="24"/>
          <w:szCs w:val="24"/>
        </w:rPr>
      </w:pPr>
      <w:r w:rsidRPr="00177631">
        <w:rPr>
          <w:rFonts w:ascii="Times New Roman" w:hAnsi="Times New Roman" w:cs="Times New Roman"/>
          <w:sz w:val="24"/>
          <w:szCs w:val="24"/>
        </w:rPr>
        <w:t>Статистические сборники и отчеты</w:t>
      </w:r>
    </w:p>
    <w:p w:rsidR="00F42B18" w:rsidRDefault="00CB3E30"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r w:rsidRPr="00177631">
        <w:rPr>
          <w:rFonts w:ascii="Times New Roman" w:hAnsi="Times New Roman" w:cs="Times New Roman"/>
          <w:sz w:val="24"/>
          <w:szCs w:val="24"/>
          <w:lang w:val="en-US"/>
        </w:rPr>
        <w:t>NI 43-101 Technical report, feasibility study for the Pan Gold Project, White Pine County, Nevada. – 2015. – 275 p.</w:t>
      </w:r>
    </w:p>
    <w:p w:rsidR="00AB0CD6" w:rsidRDefault="009A2313"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sidRPr="009A2313">
        <w:rPr>
          <w:rFonts w:ascii="Times New Roman" w:hAnsi="Times New Roman" w:cs="Times New Roman"/>
          <w:sz w:val="24"/>
          <w:szCs w:val="24"/>
          <w:lang w:val="en-US"/>
        </w:rPr>
        <w:t xml:space="preserve"> </w:t>
      </w:r>
      <w:r w:rsidR="00AB0CD6">
        <w:rPr>
          <w:rFonts w:ascii="Times New Roman" w:hAnsi="Times New Roman" w:cs="Times New Roman"/>
          <w:sz w:val="24"/>
          <w:szCs w:val="24"/>
          <w:lang w:val="en-US"/>
        </w:rPr>
        <w:t>Barrick Gold Corporation. Annual report 2017</w:t>
      </w:r>
    </w:p>
    <w:p w:rsidR="00AB0CD6" w:rsidRDefault="009A2313"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sidRPr="009A2313">
        <w:rPr>
          <w:rFonts w:ascii="Times New Roman" w:hAnsi="Times New Roman" w:cs="Times New Roman"/>
          <w:sz w:val="24"/>
          <w:szCs w:val="24"/>
          <w:lang w:val="en-US"/>
        </w:rPr>
        <w:t xml:space="preserve"> Newmont Mining Corporation</w:t>
      </w:r>
      <w:r w:rsidR="00AB0CD6">
        <w:rPr>
          <w:rFonts w:ascii="Times New Roman" w:hAnsi="Times New Roman" w:cs="Times New Roman"/>
          <w:sz w:val="24"/>
          <w:szCs w:val="24"/>
          <w:lang w:val="en-US"/>
        </w:rPr>
        <w:t>. Annual report 2017</w:t>
      </w:r>
    </w:p>
    <w:p w:rsidR="00AB0CD6" w:rsidRDefault="00AB0CD6"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AngloGold Ashanti Limited. Annual report 2017</w:t>
      </w:r>
    </w:p>
    <w:p w:rsidR="00AB0CD6" w:rsidRDefault="00AB0CD6"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Kinross Gold Corporation.</w:t>
      </w:r>
      <w:r w:rsidRPr="00AB0CD6">
        <w:rPr>
          <w:rFonts w:ascii="Times New Roman" w:hAnsi="Times New Roman" w:cs="Times New Roman"/>
          <w:sz w:val="24"/>
          <w:szCs w:val="24"/>
          <w:lang w:val="en-US"/>
        </w:rPr>
        <w:t xml:space="preserve"> </w:t>
      </w:r>
      <w:r>
        <w:rPr>
          <w:rFonts w:ascii="Times New Roman" w:hAnsi="Times New Roman" w:cs="Times New Roman"/>
          <w:sz w:val="24"/>
          <w:szCs w:val="24"/>
          <w:lang w:val="en-US"/>
        </w:rPr>
        <w:t>Annual report 2017</w:t>
      </w:r>
    </w:p>
    <w:p w:rsidR="00AB0CD6" w:rsidRDefault="00AB0CD6"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Goldcorp Inc. Annual report 2017</w:t>
      </w:r>
    </w:p>
    <w:p w:rsidR="00AB0CD6" w:rsidRDefault="00AB0CD6"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Newcrest Mining Limited. Annual report 2017</w:t>
      </w:r>
    </w:p>
    <w:p w:rsidR="00AB0CD6" w:rsidRDefault="009A2313"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sidRPr="009A2313">
        <w:rPr>
          <w:rFonts w:ascii="Times New Roman" w:hAnsi="Times New Roman" w:cs="Times New Roman"/>
          <w:sz w:val="24"/>
          <w:szCs w:val="24"/>
          <w:lang w:val="en-US"/>
        </w:rPr>
        <w:t xml:space="preserve"> Gold Fields Limited</w:t>
      </w:r>
      <w:r w:rsidR="00AB0CD6">
        <w:rPr>
          <w:rFonts w:ascii="Times New Roman" w:hAnsi="Times New Roman" w:cs="Times New Roman"/>
          <w:sz w:val="24"/>
          <w:szCs w:val="24"/>
          <w:lang w:val="en-US"/>
        </w:rPr>
        <w:t>. Annual report 2017</w:t>
      </w:r>
    </w:p>
    <w:p w:rsidR="00AB0CD6" w:rsidRDefault="009A2313"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sidRPr="009A2313">
        <w:rPr>
          <w:rFonts w:ascii="Times New Roman" w:hAnsi="Times New Roman" w:cs="Times New Roman"/>
          <w:sz w:val="24"/>
          <w:szCs w:val="24"/>
          <w:lang w:val="en-US"/>
        </w:rPr>
        <w:t xml:space="preserve"> PJSC Polyus</w:t>
      </w:r>
      <w:r w:rsidR="00AB0CD6">
        <w:rPr>
          <w:rFonts w:ascii="Times New Roman" w:hAnsi="Times New Roman" w:cs="Times New Roman"/>
          <w:sz w:val="24"/>
          <w:szCs w:val="24"/>
          <w:lang w:val="en-US"/>
        </w:rPr>
        <w:t>. Annual report 2017</w:t>
      </w:r>
    </w:p>
    <w:p w:rsidR="00AB0CD6" w:rsidRDefault="009A2313" w:rsidP="00AB0CD6">
      <w:pPr>
        <w:pStyle w:val="a3"/>
        <w:numPr>
          <w:ilvl w:val="0"/>
          <w:numId w:val="22"/>
        </w:numPr>
        <w:spacing w:after="0" w:line="240" w:lineRule="auto"/>
        <w:ind w:left="0" w:firstLine="567"/>
        <w:jc w:val="both"/>
        <w:rPr>
          <w:rFonts w:ascii="Times New Roman" w:hAnsi="Times New Roman" w:cs="Times New Roman"/>
          <w:sz w:val="24"/>
          <w:szCs w:val="24"/>
          <w:lang w:val="en-US"/>
        </w:rPr>
      </w:pPr>
      <w:r w:rsidRPr="009A2313">
        <w:rPr>
          <w:rFonts w:ascii="Times New Roman" w:hAnsi="Times New Roman" w:cs="Times New Roman"/>
          <w:sz w:val="24"/>
          <w:szCs w:val="24"/>
          <w:lang w:val="en-US"/>
        </w:rPr>
        <w:t xml:space="preserve"> </w:t>
      </w:r>
      <w:proofErr w:type="spellStart"/>
      <w:r w:rsidRPr="009A2313">
        <w:rPr>
          <w:rFonts w:ascii="Times New Roman" w:hAnsi="Times New Roman" w:cs="Times New Roman"/>
          <w:sz w:val="24"/>
          <w:szCs w:val="24"/>
          <w:lang w:val="en-US"/>
        </w:rPr>
        <w:t>Agnico</w:t>
      </w:r>
      <w:proofErr w:type="spellEnd"/>
      <w:r w:rsidRPr="00AB0CD6">
        <w:rPr>
          <w:rFonts w:ascii="Times New Roman" w:hAnsi="Times New Roman" w:cs="Times New Roman"/>
          <w:sz w:val="24"/>
          <w:szCs w:val="24"/>
          <w:lang w:val="en-US"/>
        </w:rPr>
        <w:t xml:space="preserve"> </w:t>
      </w:r>
      <w:r w:rsidRPr="009A2313">
        <w:rPr>
          <w:rFonts w:ascii="Times New Roman" w:hAnsi="Times New Roman" w:cs="Times New Roman"/>
          <w:sz w:val="24"/>
          <w:szCs w:val="24"/>
          <w:lang w:val="en-US"/>
        </w:rPr>
        <w:t>Eagle</w:t>
      </w:r>
      <w:r w:rsidRPr="00AB0CD6">
        <w:rPr>
          <w:rFonts w:ascii="Times New Roman" w:hAnsi="Times New Roman" w:cs="Times New Roman"/>
          <w:sz w:val="24"/>
          <w:szCs w:val="24"/>
          <w:lang w:val="en-US"/>
        </w:rPr>
        <w:t xml:space="preserve"> </w:t>
      </w:r>
      <w:r w:rsidRPr="009A2313">
        <w:rPr>
          <w:rFonts w:ascii="Times New Roman" w:hAnsi="Times New Roman" w:cs="Times New Roman"/>
          <w:sz w:val="24"/>
          <w:szCs w:val="24"/>
          <w:lang w:val="en-US"/>
        </w:rPr>
        <w:t>Mines</w:t>
      </w:r>
      <w:r w:rsidRPr="00AB0CD6">
        <w:rPr>
          <w:rFonts w:ascii="Times New Roman" w:hAnsi="Times New Roman" w:cs="Times New Roman"/>
          <w:sz w:val="24"/>
          <w:szCs w:val="24"/>
          <w:lang w:val="en-US"/>
        </w:rPr>
        <w:t xml:space="preserve"> </w:t>
      </w:r>
      <w:r w:rsidRPr="009A2313">
        <w:rPr>
          <w:rFonts w:ascii="Times New Roman" w:hAnsi="Times New Roman" w:cs="Times New Roman"/>
          <w:sz w:val="24"/>
          <w:szCs w:val="24"/>
          <w:lang w:val="en-US"/>
        </w:rPr>
        <w:t>Limited</w:t>
      </w:r>
      <w:r w:rsidR="00AB0CD6" w:rsidRPr="00AB0CD6">
        <w:rPr>
          <w:rFonts w:ascii="Times New Roman" w:hAnsi="Times New Roman" w:cs="Times New Roman"/>
          <w:sz w:val="24"/>
          <w:szCs w:val="24"/>
          <w:lang w:val="en-US"/>
        </w:rPr>
        <w:t>.</w:t>
      </w:r>
      <w:r w:rsidR="00AB0CD6">
        <w:rPr>
          <w:rFonts w:ascii="Times New Roman" w:hAnsi="Times New Roman" w:cs="Times New Roman"/>
          <w:sz w:val="24"/>
          <w:szCs w:val="24"/>
          <w:lang w:val="en-US"/>
        </w:rPr>
        <w:t xml:space="preserve"> Annual report 2017</w:t>
      </w:r>
    </w:p>
    <w:p w:rsidR="009A2313" w:rsidRPr="00AB0CD6" w:rsidRDefault="009A2313" w:rsidP="00AB0CD6">
      <w:pPr>
        <w:pStyle w:val="a3"/>
        <w:numPr>
          <w:ilvl w:val="0"/>
          <w:numId w:val="22"/>
        </w:numPr>
        <w:spacing w:after="0" w:line="240" w:lineRule="auto"/>
        <w:ind w:left="0" w:firstLine="567"/>
        <w:jc w:val="both"/>
        <w:rPr>
          <w:rFonts w:ascii="Times New Roman" w:hAnsi="Times New Roman" w:cs="Times New Roman"/>
          <w:sz w:val="24"/>
          <w:szCs w:val="24"/>
        </w:rPr>
      </w:pPr>
      <w:r w:rsidRPr="00AB0CD6">
        <w:rPr>
          <w:rFonts w:ascii="Times New Roman" w:hAnsi="Times New Roman" w:cs="Times New Roman"/>
          <w:sz w:val="24"/>
          <w:szCs w:val="24"/>
          <w:lang w:val="en-US"/>
        </w:rPr>
        <w:t xml:space="preserve"> </w:t>
      </w:r>
      <w:r w:rsidRPr="009A2313">
        <w:rPr>
          <w:rFonts w:ascii="Times New Roman" w:hAnsi="Times New Roman" w:cs="Times New Roman"/>
          <w:sz w:val="24"/>
          <w:szCs w:val="24"/>
          <w:lang w:val="en-US"/>
        </w:rPr>
        <w:t>Sibanye</w:t>
      </w:r>
      <w:r w:rsidRPr="00AB0CD6">
        <w:rPr>
          <w:rFonts w:ascii="Times New Roman" w:hAnsi="Times New Roman" w:cs="Times New Roman"/>
          <w:sz w:val="24"/>
          <w:szCs w:val="24"/>
        </w:rPr>
        <w:t>-</w:t>
      </w:r>
      <w:r w:rsidRPr="009A2313">
        <w:rPr>
          <w:rFonts w:ascii="Times New Roman" w:hAnsi="Times New Roman" w:cs="Times New Roman"/>
          <w:sz w:val="24"/>
          <w:szCs w:val="24"/>
          <w:lang w:val="en-US"/>
        </w:rPr>
        <w:t>Stillwater</w:t>
      </w:r>
      <w:r w:rsidR="00AB0CD6" w:rsidRPr="00AB0CD6">
        <w:rPr>
          <w:rFonts w:ascii="Times New Roman" w:hAnsi="Times New Roman" w:cs="Times New Roman"/>
          <w:sz w:val="24"/>
          <w:szCs w:val="24"/>
        </w:rPr>
        <w:t xml:space="preserve">. </w:t>
      </w:r>
      <w:r w:rsidR="00AB0CD6">
        <w:rPr>
          <w:rFonts w:ascii="Times New Roman" w:hAnsi="Times New Roman" w:cs="Times New Roman"/>
          <w:sz w:val="24"/>
          <w:szCs w:val="24"/>
          <w:lang w:val="en-US"/>
        </w:rPr>
        <w:t>Annual</w:t>
      </w:r>
      <w:r w:rsidR="00AB0CD6" w:rsidRPr="00AB0CD6">
        <w:rPr>
          <w:rFonts w:ascii="Times New Roman" w:hAnsi="Times New Roman" w:cs="Times New Roman"/>
          <w:sz w:val="24"/>
          <w:szCs w:val="24"/>
        </w:rPr>
        <w:t xml:space="preserve"> </w:t>
      </w:r>
      <w:r w:rsidR="00AB0CD6">
        <w:rPr>
          <w:rFonts w:ascii="Times New Roman" w:hAnsi="Times New Roman" w:cs="Times New Roman"/>
          <w:sz w:val="24"/>
          <w:szCs w:val="24"/>
          <w:lang w:val="en-US"/>
        </w:rPr>
        <w:t>report</w:t>
      </w:r>
      <w:r w:rsidR="00AB0CD6" w:rsidRPr="00AB0CD6">
        <w:rPr>
          <w:rFonts w:ascii="Times New Roman" w:hAnsi="Times New Roman" w:cs="Times New Roman"/>
          <w:sz w:val="24"/>
          <w:szCs w:val="24"/>
        </w:rPr>
        <w:t xml:space="preserve"> 2017</w:t>
      </w:r>
    </w:p>
    <w:p w:rsidR="00F42B18" w:rsidRPr="00AB0CD6" w:rsidRDefault="00F42B18" w:rsidP="00177631">
      <w:pPr>
        <w:spacing w:after="0" w:line="240" w:lineRule="auto"/>
        <w:jc w:val="both"/>
        <w:rPr>
          <w:rFonts w:ascii="Times New Roman" w:hAnsi="Times New Roman" w:cs="Times New Roman"/>
          <w:sz w:val="24"/>
          <w:szCs w:val="24"/>
        </w:rPr>
      </w:pPr>
    </w:p>
    <w:p w:rsidR="00851553" w:rsidRPr="00AB0CD6" w:rsidRDefault="00851553" w:rsidP="00177631">
      <w:pPr>
        <w:spacing w:after="0" w:line="360" w:lineRule="auto"/>
        <w:jc w:val="center"/>
        <w:rPr>
          <w:rFonts w:ascii="Times New Roman" w:hAnsi="Times New Roman" w:cs="Times New Roman"/>
          <w:sz w:val="24"/>
          <w:szCs w:val="24"/>
        </w:rPr>
      </w:pPr>
      <w:r w:rsidRPr="00177631">
        <w:rPr>
          <w:rFonts w:ascii="Times New Roman" w:hAnsi="Times New Roman" w:cs="Times New Roman"/>
          <w:sz w:val="24"/>
          <w:szCs w:val="24"/>
        </w:rPr>
        <w:t>Требования</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и</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стандарты</w:t>
      </w:r>
    </w:p>
    <w:p w:rsidR="005E6323" w:rsidRPr="00AB0CD6"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Германский</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промышленный</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стандарт</w:t>
      </w:r>
      <w:r w:rsidRPr="00AB0CD6">
        <w:rPr>
          <w:rFonts w:ascii="Times New Roman" w:hAnsi="Times New Roman" w:cs="Times New Roman"/>
          <w:sz w:val="24"/>
          <w:szCs w:val="24"/>
        </w:rPr>
        <w:t xml:space="preserve"> </w:t>
      </w:r>
      <w:r w:rsidRPr="00177631">
        <w:rPr>
          <w:rFonts w:ascii="Times New Roman" w:hAnsi="Times New Roman" w:cs="Times New Roman"/>
          <w:sz w:val="24"/>
          <w:szCs w:val="24"/>
          <w:lang w:val="en-US"/>
        </w:rPr>
        <w:t>DIN</w:t>
      </w:r>
      <w:r w:rsidRPr="00AB0CD6">
        <w:rPr>
          <w:rFonts w:ascii="Times New Roman" w:hAnsi="Times New Roman" w:cs="Times New Roman"/>
          <w:sz w:val="24"/>
          <w:szCs w:val="24"/>
        </w:rPr>
        <w:t>-69901</w:t>
      </w:r>
    </w:p>
    <w:p w:rsidR="00F42B18" w:rsidRPr="00177631" w:rsidRDefault="005E6323"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ГОСТ</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Р</w:t>
      </w:r>
      <w:r w:rsidRPr="00AB0CD6">
        <w:rPr>
          <w:rFonts w:ascii="Times New Roman" w:hAnsi="Times New Roman" w:cs="Times New Roman"/>
          <w:sz w:val="24"/>
          <w:szCs w:val="24"/>
        </w:rPr>
        <w:t xml:space="preserve"> 54869–2011. </w:t>
      </w:r>
      <w:r w:rsidRPr="00177631">
        <w:rPr>
          <w:rFonts w:ascii="Times New Roman" w:hAnsi="Times New Roman" w:cs="Times New Roman"/>
          <w:sz w:val="24"/>
          <w:szCs w:val="24"/>
        </w:rPr>
        <w:t>Проектный</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менеджмент</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Требования</w:t>
      </w:r>
      <w:r w:rsidRPr="00AB0CD6">
        <w:rPr>
          <w:rFonts w:ascii="Times New Roman" w:hAnsi="Times New Roman" w:cs="Times New Roman"/>
          <w:sz w:val="24"/>
          <w:szCs w:val="24"/>
        </w:rPr>
        <w:t xml:space="preserve"> </w:t>
      </w:r>
      <w:r w:rsidRPr="00177631">
        <w:rPr>
          <w:rFonts w:ascii="Times New Roman" w:hAnsi="Times New Roman" w:cs="Times New Roman"/>
          <w:sz w:val="24"/>
          <w:szCs w:val="24"/>
        </w:rPr>
        <w:t>к</w:t>
      </w:r>
      <w:r w:rsidR="00F42B18" w:rsidRPr="00AB0CD6">
        <w:rPr>
          <w:rFonts w:ascii="Times New Roman" w:hAnsi="Times New Roman" w:cs="Times New Roman"/>
          <w:sz w:val="24"/>
          <w:szCs w:val="24"/>
        </w:rPr>
        <w:t xml:space="preserve"> </w:t>
      </w:r>
      <w:r w:rsidR="00F42B18" w:rsidRPr="00177631">
        <w:rPr>
          <w:rFonts w:ascii="Times New Roman" w:hAnsi="Times New Roman" w:cs="Times New Roman"/>
          <w:sz w:val="24"/>
          <w:szCs w:val="24"/>
        </w:rPr>
        <w:t>управлению проектом</w:t>
      </w:r>
      <w:r w:rsidRPr="00177631">
        <w:rPr>
          <w:rFonts w:ascii="Times New Roman" w:hAnsi="Times New Roman" w:cs="Times New Roman"/>
          <w:sz w:val="24"/>
          <w:szCs w:val="24"/>
        </w:rPr>
        <w:t xml:space="preserve"> </w:t>
      </w:r>
    </w:p>
    <w:p w:rsidR="00F42B18" w:rsidRPr="00177631" w:rsidRDefault="00F42B18" w:rsidP="00177631">
      <w:pPr>
        <w:spacing w:after="0" w:line="240" w:lineRule="auto"/>
        <w:jc w:val="both"/>
        <w:rPr>
          <w:rFonts w:ascii="Times New Roman" w:hAnsi="Times New Roman" w:cs="Times New Roman"/>
          <w:sz w:val="24"/>
          <w:szCs w:val="24"/>
        </w:rPr>
      </w:pPr>
    </w:p>
    <w:p w:rsidR="00F42B18" w:rsidRPr="00177631" w:rsidRDefault="00F42B18" w:rsidP="00177631">
      <w:pPr>
        <w:spacing w:after="0" w:line="360" w:lineRule="auto"/>
        <w:jc w:val="center"/>
        <w:rPr>
          <w:rFonts w:ascii="Times New Roman" w:hAnsi="Times New Roman" w:cs="Times New Roman"/>
          <w:sz w:val="24"/>
          <w:szCs w:val="24"/>
        </w:rPr>
      </w:pPr>
      <w:r w:rsidRPr="00177631">
        <w:rPr>
          <w:rFonts w:ascii="Times New Roman" w:hAnsi="Times New Roman" w:cs="Times New Roman"/>
          <w:sz w:val="24"/>
          <w:szCs w:val="24"/>
        </w:rPr>
        <w:t>Интернет-ресурсы и электронные базы данных</w:t>
      </w:r>
    </w:p>
    <w:p w:rsidR="00F42B18" w:rsidRPr="00177631" w:rsidRDefault="00D22E25" w:rsidP="00177631">
      <w:pPr>
        <w:pStyle w:val="a3"/>
        <w:numPr>
          <w:ilvl w:val="0"/>
          <w:numId w:val="2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2B18" w:rsidRPr="00177631">
        <w:rPr>
          <w:rFonts w:ascii="Times New Roman" w:hAnsi="Times New Roman" w:cs="Times New Roman"/>
          <w:sz w:val="24"/>
          <w:szCs w:val="24"/>
        </w:rPr>
        <w:t>База данных агентства «</w:t>
      </w:r>
      <w:proofErr w:type="spellStart"/>
      <w:r w:rsidR="00F42B18" w:rsidRPr="00177631">
        <w:rPr>
          <w:rFonts w:ascii="Times New Roman" w:hAnsi="Times New Roman" w:cs="Times New Roman"/>
          <w:sz w:val="24"/>
          <w:szCs w:val="24"/>
        </w:rPr>
        <w:t>Thomson</w:t>
      </w:r>
      <w:proofErr w:type="spellEnd"/>
      <w:r w:rsidR="00F42B18" w:rsidRPr="00177631">
        <w:rPr>
          <w:rFonts w:ascii="Times New Roman" w:hAnsi="Times New Roman" w:cs="Times New Roman"/>
          <w:sz w:val="24"/>
          <w:szCs w:val="24"/>
        </w:rPr>
        <w:t xml:space="preserve"> </w:t>
      </w:r>
      <w:proofErr w:type="spellStart"/>
      <w:r w:rsidR="00F42B18" w:rsidRPr="00177631">
        <w:rPr>
          <w:rFonts w:ascii="Times New Roman" w:hAnsi="Times New Roman" w:cs="Times New Roman"/>
          <w:sz w:val="24"/>
          <w:szCs w:val="24"/>
        </w:rPr>
        <w:t>Reuters</w:t>
      </w:r>
      <w:proofErr w:type="spellEnd"/>
      <w:r w:rsidR="00F42B18" w:rsidRPr="00177631">
        <w:rPr>
          <w:rFonts w:ascii="Times New Roman" w:hAnsi="Times New Roman" w:cs="Times New Roman"/>
          <w:sz w:val="24"/>
          <w:szCs w:val="24"/>
        </w:rPr>
        <w:t>»</w:t>
      </w:r>
    </w:p>
    <w:p w:rsidR="00F42B18" w:rsidRPr="00177631" w:rsidRDefault="00F42B18" w:rsidP="00177631">
      <w:pPr>
        <w:pStyle w:val="a3"/>
        <w:numPr>
          <w:ilvl w:val="0"/>
          <w:numId w:val="22"/>
        </w:numPr>
        <w:spacing w:after="0" w:line="240" w:lineRule="auto"/>
        <w:ind w:left="0" w:firstLine="567"/>
        <w:jc w:val="both"/>
        <w:rPr>
          <w:rFonts w:ascii="Times New Roman" w:hAnsi="Times New Roman" w:cs="Times New Roman"/>
          <w:sz w:val="24"/>
          <w:szCs w:val="24"/>
          <w:lang w:val="en-US"/>
        </w:rPr>
      </w:pPr>
      <w:r w:rsidRPr="00177631">
        <w:rPr>
          <w:rFonts w:ascii="Times New Roman" w:hAnsi="Times New Roman" w:cs="Times New Roman"/>
          <w:sz w:val="24"/>
          <w:szCs w:val="24"/>
        </w:rPr>
        <w:t xml:space="preserve"> База</w:t>
      </w:r>
      <w:r w:rsidRPr="00177631">
        <w:rPr>
          <w:rFonts w:ascii="Times New Roman" w:hAnsi="Times New Roman" w:cs="Times New Roman"/>
          <w:sz w:val="24"/>
          <w:szCs w:val="24"/>
          <w:lang w:val="en-US"/>
        </w:rPr>
        <w:t xml:space="preserve"> </w:t>
      </w:r>
      <w:r w:rsidRPr="00177631">
        <w:rPr>
          <w:rFonts w:ascii="Times New Roman" w:hAnsi="Times New Roman" w:cs="Times New Roman"/>
          <w:sz w:val="24"/>
          <w:szCs w:val="24"/>
        </w:rPr>
        <w:t>данных</w:t>
      </w:r>
      <w:r w:rsidRPr="00177631">
        <w:rPr>
          <w:rFonts w:ascii="Times New Roman" w:hAnsi="Times New Roman" w:cs="Times New Roman"/>
          <w:sz w:val="24"/>
          <w:szCs w:val="24"/>
          <w:lang w:val="en-US"/>
        </w:rPr>
        <w:t xml:space="preserve"> «World Bank Commodity Price Data»</w:t>
      </w:r>
    </w:p>
    <w:p w:rsidR="00F42B18" w:rsidRPr="00177631" w:rsidRDefault="00F42B18"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lang w:val="en-US"/>
        </w:rPr>
        <w:t xml:space="preserve"> </w:t>
      </w:r>
      <w:r w:rsidRPr="00177631">
        <w:rPr>
          <w:rFonts w:ascii="Times New Roman" w:hAnsi="Times New Roman" w:cs="Times New Roman"/>
          <w:sz w:val="24"/>
          <w:szCs w:val="24"/>
        </w:rPr>
        <w:t>URL: https://finance.yahoo.com/ (Дата обращения: 15.04.2018) – провайдер финансовой информации «</w:t>
      </w:r>
      <w:proofErr w:type="spellStart"/>
      <w:r w:rsidRPr="00177631">
        <w:rPr>
          <w:rFonts w:ascii="Times New Roman" w:hAnsi="Times New Roman" w:cs="Times New Roman"/>
          <w:sz w:val="24"/>
          <w:szCs w:val="24"/>
        </w:rPr>
        <w:t>Yahoo</w:t>
      </w:r>
      <w:proofErr w:type="spellEnd"/>
      <w:r w:rsidRPr="00177631">
        <w:rPr>
          <w:rFonts w:ascii="Times New Roman" w:hAnsi="Times New Roman" w:cs="Times New Roman"/>
          <w:sz w:val="24"/>
          <w:szCs w:val="24"/>
        </w:rPr>
        <w:t xml:space="preserve"> </w:t>
      </w:r>
      <w:proofErr w:type="spellStart"/>
      <w:r w:rsidRPr="00177631">
        <w:rPr>
          <w:rFonts w:ascii="Times New Roman" w:hAnsi="Times New Roman" w:cs="Times New Roman"/>
          <w:sz w:val="24"/>
          <w:szCs w:val="24"/>
        </w:rPr>
        <w:t>Finance</w:t>
      </w:r>
      <w:proofErr w:type="spellEnd"/>
      <w:r w:rsidRPr="00177631">
        <w:rPr>
          <w:rFonts w:ascii="Times New Roman" w:hAnsi="Times New Roman" w:cs="Times New Roman"/>
          <w:sz w:val="24"/>
          <w:szCs w:val="24"/>
        </w:rPr>
        <w:t>»</w:t>
      </w:r>
    </w:p>
    <w:p w:rsidR="00F42B18" w:rsidRDefault="00F42B18" w:rsidP="00177631">
      <w:pPr>
        <w:pStyle w:val="a3"/>
        <w:numPr>
          <w:ilvl w:val="0"/>
          <w:numId w:val="22"/>
        </w:numPr>
        <w:spacing w:after="0" w:line="240" w:lineRule="auto"/>
        <w:ind w:left="0" w:firstLine="567"/>
        <w:jc w:val="both"/>
        <w:rPr>
          <w:rFonts w:ascii="Times New Roman" w:hAnsi="Times New Roman" w:cs="Times New Roman"/>
          <w:sz w:val="24"/>
          <w:szCs w:val="24"/>
        </w:rPr>
      </w:pPr>
      <w:r w:rsidRPr="00177631">
        <w:rPr>
          <w:rFonts w:ascii="Times New Roman" w:hAnsi="Times New Roman" w:cs="Times New Roman"/>
          <w:sz w:val="24"/>
          <w:szCs w:val="24"/>
        </w:rPr>
        <w:t xml:space="preserve">URL: https://home.treasury.gov/ </w:t>
      </w:r>
      <w:r w:rsidR="00D22E25" w:rsidRPr="00177631">
        <w:rPr>
          <w:rFonts w:ascii="Times New Roman" w:hAnsi="Times New Roman" w:cs="Times New Roman"/>
          <w:sz w:val="24"/>
          <w:szCs w:val="24"/>
        </w:rPr>
        <w:t>(Дата обращения: 15.04.2018)</w:t>
      </w:r>
      <w:r w:rsidR="00D22E25">
        <w:rPr>
          <w:rFonts w:ascii="Times New Roman" w:hAnsi="Times New Roman" w:cs="Times New Roman"/>
          <w:sz w:val="24"/>
          <w:szCs w:val="24"/>
        </w:rPr>
        <w:t xml:space="preserve"> </w:t>
      </w:r>
      <w:r w:rsidRPr="00177631">
        <w:rPr>
          <w:rFonts w:ascii="Times New Roman" w:hAnsi="Times New Roman" w:cs="Times New Roman"/>
          <w:sz w:val="24"/>
          <w:szCs w:val="24"/>
        </w:rPr>
        <w:t xml:space="preserve">– сайт Министерства финансов США </w:t>
      </w:r>
    </w:p>
    <w:p w:rsidR="001F6344" w:rsidRPr="00D22E25" w:rsidRDefault="001F6344" w:rsidP="001F6344">
      <w:pPr>
        <w:pStyle w:val="a3"/>
        <w:numPr>
          <w:ilvl w:val="0"/>
          <w:numId w:val="22"/>
        </w:numPr>
        <w:spacing w:after="0" w:line="240" w:lineRule="auto"/>
        <w:ind w:left="0" w:firstLine="567"/>
        <w:jc w:val="both"/>
        <w:rPr>
          <w:rFonts w:ascii="Times New Roman" w:hAnsi="Times New Roman" w:cs="Times New Roman"/>
          <w:sz w:val="24"/>
          <w:szCs w:val="24"/>
        </w:rPr>
      </w:pPr>
      <w:r w:rsidRPr="00D22E25">
        <w:rPr>
          <w:rFonts w:ascii="Times New Roman" w:hAnsi="Times New Roman" w:cs="Times New Roman"/>
          <w:sz w:val="24"/>
          <w:szCs w:val="24"/>
        </w:rPr>
        <w:t>URL: http://www.forbes.ru/mneniya-column/krizis/256755-zoloto-v-krizise-pochemu-sobytiya-na-ukraine-ne-tolkayut-vverkh-tsenu-n (</w:t>
      </w:r>
      <w:r>
        <w:rPr>
          <w:rFonts w:ascii="Times New Roman" w:hAnsi="Times New Roman" w:cs="Times New Roman"/>
          <w:sz w:val="24"/>
          <w:szCs w:val="24"/>
        </w:rPr>
        <w:t>Д</w:t>
      </w:r>
      <w:r w:rsidRPr="00D22E25">
        <w:rPr>
          <w:rFonts w:ascii="Times New Roman" w:hAnsi="Times New Roman" w:cs="Times New Roman"/>
          <w:sz w:val="24"/>
          <w:szCs w:val="24"/>
        </w:rPr>
        <w:t>ата обращения: 15.04.2018)</w:t>
      </w:r>
      <w:r w:rsidRPr="001F6344">
        <w:rPr>
          <w:rFonts w:ascii="Times New Roman" w:hAnsi="Times New Roman" w:cs="Times New Roman"/>
          <w:sz w:val="24"/>
          <w:szCs w:val="24"/>
        </w:rPr>
        <w:t xml:space="preserve"> – </w:t>
      </w:r>
      <w:r>
        <w:rPr>
          <w:rFonts w:ascii="Times New Roman" w:hAnsi="Times New Roman" w:cs="Times New Roman"/>
          <w:sz w:val="24"/>
          <w:szCs w:val="24"/>
        </w:rPr>
        <w:t xml:space="preserve">сайт </w:t>
      </w:r>
      <w:r>
        <w:rPr>
          <w:rFonts w:ascii="Times New Roman" w:hAnsi="Times New Roman" w:cs="Times New Roman"/>
          <w:sz w:val="24"/>
          <w:szCs w:val="24"/>
          <w:lang w:val="en-US"/>
        </w:rPr>
        <w:t>Forbes</w:t>
      </w:r>
      <w:r w:rsidRPr="001F6344">
        <w:rPr>
          <w:rFonts w:ascii="Times New Roman" w:hAnsi="Times New Roman" w:cs="Times New Roman"/>
          <w:sz w:val="24"/>
          <w:szCs w:val="24"/>
        </w:rPr>
        <w:t xml:space="preserve"> // Унция в кризисе: почему события на Украине не толкают вверх цену на золото</w:t>
      </w:r>
    </w:p>
    <w:p w:rsidR="00D22E25" w:rsidRPr="001702A3" w:rsidRDefault="00D22E25" w:rsidP="00D22E25">
      <w:pPr>
        <w:pStyle w:val="a3"/>
        <w:numPr>
          <w:ilvl w:val="0"/>
          <w:numId w:val="22"/>
        </w:numPr>
        <w:spacing w:after="0" w:line="240" w:lineRule="auto"/>
        <w:ind w:left="0" w:firstLine="567"/>
        <w:jc w:val="both"/>
        <w:rPr>
          <w:rFonts w:ascii="Times New Roman" w:hAnsi="Times New Roman" w:cs="Times New Roman"/>
          <w:sz w:val="24"/>
          <w:szCs w:val="24"/>
          <w:lang w:val="en-US"/>
        </w:rPr>
      </w:pPr>
      <w:r w:rsidRPr="001702A3">
        <w:rPr>
          <w:rFonts w:ascii="Times New Roman" w:hAnsi="Times New Roman" w:cs="Times New Roman"/>
          <w:sz w:val="24"/>
          <w:szCs w:val="24"/>
          <w:lang w:val="en-US"/>
        </w:rPr>
        <w:t xml:space="preserve">URL: </w:t>
      </w:r>
      <w:r w:rsidR="001F6344" w:rsidRPr="001F6344">
        <w:rPr>
          <w:rFonts w:ascii="Times New Roman" w:hAnsi="Times New Roman" w:cs="Times New Roman"/>
          <w:sz w:val="24"/>
          <w:szCs w:val="24"/>
          <w:lang w:val="en-US"/>
        </w:rPr>
        <w:t>https://minerals.usgs.gov/minerals/pubs/commodity/gold/</w:t>
      </w:r>
      <w:r w:rsidR="001F6344">
        <w:rPr>
          <w:rFonts w:ascii="Times New Roman" w:hAnsi="Times New Roman" w:cs="Times New Roman"/>
          <w:sz w:val="24"/>
          <w:szCs w:val="24"/>
          <w:lang w:val="en-US"/>
        </w:rPr>
        <w:t xml:space="preserve"> </w:t>
      </w:r>
      <w:r w:rsidRPr="001702A3">
        <w:rPr>
          <w:rFonts w:ascii="Times New Roman" w:hAnsi="Times New Roman" w:cs="Times New Roman"/>
          <w:sz w:val="24"/>
          <w:szCs w:val="24"/>
          <w:lang w:val="en-US"/>
        </w:rPr>
        <w:t>(</w:t>
      </w:r>
      <w:r>
        <w:rPr>
          <w:rFonts w:ascii="Times New Roman" w:hAnsi="Times New Roman" w:cs="Times New Roman"/>
          <w:sz w:val="24"/>
          <w:szCs w:val="24"/>
        </w:rPr>
        <w:t>Д</w:t>
      </w:r>
      <w:r w:rsidRPr="00D22E25">
        <w:rPr>
          <w:rFonts w:ascii="Times New Roman" w:hAnsi="Times New Roman" w:cs="Times New Roman"/>
          <w:sz w:val="24"/>
          <w:szCs w:val="24"/>
        </w:rPr>
        <w:t>ата</w:t>
      </w:r>
      <w:r w:rsidRPr="001702A3">
        <w:rPr>
          <w:rFonts w:ascii="Times New Roman" w:hAnsi="Times New Roman" w:cs="Times New Roman"/>
          <w:sz w:val="24"/>
          <w:szCs w:val="24"/>
          <w:lang w:val="en-US"/>
        </w:rPr>
        <w:t xml:space="preserve"> </w:t>
      </w:r>
      <w:r w:rsidRPr="00D22E25">
        <w:rPr>
          <w:rFonts w:ascii="Times New Roman" w:hAnsi="Times New Roman" w:cs="Times New Roman"/>
          <w:sz w:val="24"/>
          <w:szCs w:val="24"/>
        </w:rPr>
        <w:t>обращения</w:t>
      </w:r>
      <w:r w:rsidRPr="001702A3">
        <w:rPr>
          <w:rFonts w:ascii="Times New Roman" w:hAnsi="Times New Roman" w:cs="Times New Roman"/>
          <w:sz w:val="24"/>
          <w:szCs w:val="24"/>
          <w:lang w:val="en-US"/>
        </w:rPr>
        <w:t>: 15.04.2018)</w:t>
      </w:r>
      <w:r w:rsidR="001702A3" w:rsidRPr="001702A3">
        <w:rPr>
          <w:rFonts w:ascii="Times New Roman" w:hAnsi="Times New Roman" w:cs="Times New Roman"/>
          <w:sz w:val="24"/>
          <w:szCs w:val="24"/>
          <w:lang w:val="en-US"/>
        </w:rPr>
        <w:t xml:space="preserve"> – </w:t>
      </w:r>
      <w:r w:rsidR="001702A3" w:rsidRPr="00F30C10">
        <w:rPr>
          <w:rFonts w:ascii="Times New Roman" w:hAnsi="Times New Roman" w:cs="Times New Roman"/>
          <w:sz w:val="24"/>
          <w:szCs w:val="24"/>
          <w:lang w:val="en-US"/>
        </w:rPr>
        <w:t>website</w:t>
      </w:r>
      <w:r w:rsidR="001702A3">
        <w:rPr>
          <w:rFonts w:ascii="Times New Roman" w:hAnsi="Times New Roman" w:cs="Times New Roman"/>
          <w:sz w:val="24"/>
          <w:szCs w:val="24"/>
          <w:lang w:val="en-US"/>
        </w:rPr>
        <w:t xml:space="preserve"> USGS mineral information</w:t>
      </w:r>
      <w:r w:rsidR="001702A3" w:rsidRPr="00F30C10">
        <w:rPr>
          <w:rFonts w:ascii="Times New Roman" w:hAnsi="Times New Roman" w:cs="Times New Roman"/>
          <w:sz w:val="24"/>
          <w:szCs w:val="24"/>
          <w:lang w:val="en-US"/>
        </w:rPr>
        <w:t>: Gold, Statistics and Informati</w:t>
      </w:r>
      <w:r w:rsidR="001702A3">
        <w:rPr>
          <w:rFonts w:ascii="Times New Roman" w:hAnsi="Times New Roman" w:cs="Times New Roman"/>
          <w:sz w:val="24"/>
          <w:szCs w:val="24"/>
          <w:lang w:val="en-US"/>
        </w:rPr>
        <w:t>on, mineral commodity summaries</w:t>
      </w:r>
      <w:r w:rsidR="001702A3" w:rsidRPr="00F30C10">
        <w:rPr>
          <w:rFonts w:ascii="Times New Roman" w:hAnsi="Times New Roman" w:cs="Times New Roman"/>
          <w:sz w:val="24"/>
          <w:szCs w:val="24"/>
          <w:lang w:val="en-US"/>
        </w:rPr>
        <w:t>: Gold,</w:t>
      </w:r>
      <w:r w:rsidR="001F6344">
        <w:rPr>
          <w:rFonts w:ascii="Times New Roman" w:hAnsi="Times New Roman" w:cs="Times New Roman"/>
          <w:sz w:val="24"/>
          <w:szCs w:val="24"/>
          <w:lang w:val="en-US"/>
        </w:rPr>
        <w:t xml:space="preserve"> 2001-</w:t>
      </w:r>
      <w:r w:rsidR="001702A3" w:rsidRPr="001702A3">
        <w:rPr>
          <w:rFonts w:ascii="Times New Roman" w:hAnsi="Times New Roman" w:cs="Times New Roman"/>
          <w:sz w:val="24"/>
          <w:szCs w:val="24"/>
          <w:lang w:val="en-US"/>
        </w:rPr>
        <w:t>2018</w:t>
      </w:r>
    </w:p>
    <w:p w:rsidR="00D22E25" w:rsidRPr="001F6344" w:rsidRDefault="00D22E25" w:rsidP="001F6344">
      <w:pPr>
        <w:pStyle w:val="a3"/>
        <w:numPr>
          <w:ilvl w:val="0"/>
          <w:numId w:val="22"/>
        </w:numPr>
        <w:spacing w:after="0" w:line="240" w:lineRule="auto"/>
        <w:ind w:left="0" w:firstLine="567"/>
        <w:jc w:val="both"/>
        <w:rPr>
          <w:rFonts w:ascii="Times New Roman" w:hAnsi="Times New Roman" w:cs="Times New Roman"/>
          <w:sz w:val="24"/>
          <w:szCs w:val="24"/>
          <w:lang w:val="en-US"/>
        </w:rPr>
      </w:pPr>
      <w:r w:rsidRPr="001F6344">
        <w:rPr>
          <w:rFonts w:ascii="Times New Roman" w:hAnsi="Times New Roman" w:cs="Times New Roman"/>
          <w:sz w:val="24"/>
          <w:szCs w:val="24"/>
          <w:lang w:val="en-US"/>
        </w:rPr>
        <w:lastRenderedPageBreak/>
        <w:t>URL: https://www.gold.org/download/file/6613/gdt-fy-2017.pdf (</w:t>
      </w:r>
      <w:r>
        <w:rPr>
          <w:rFonts w:ascii="Times New Roman" w:hAnsi="Times New Roman" w:cs="Times New Roman"/>
          <w:sz w:val="24"/>
          <w:szCs w:val="24"/>
        </w:rPr>
        <w:t>Д</w:t>
      </w:r>
      <w:r w:rsidRPr="00D22E25">
        <w:rPr>
          <w:rFonts w:ascii="Times New Roman" w:hAnsi="Times New Roman" w:cs="Times New Roman"/>
          <w:sz w:val="24"/>
          <w:szCs w:val="24"/>
        </w:rPr>
        <w:t>ата</w:t>
      </w:r>
      <w:r w:rsidRPr="001F6344">
        <w:rPr>
          <w:rFonts w:ascii="Times New Roman" w:hAnsi="Times New Roman" w:cs="Times New Roman"/>
          <w:sz w:val="24"/>
          <w:szCs w:val="24"/>
          <w:lang w:val="en-US"/>
        </w:rPr>
        <w:t xml:space="preserve"> </w:t>
      </w:r>
      <w:r w:rsidRPr="00D22E25">
        <w:rPr>
          <w:rFonts w:ascii="Times New Roman" w:hAnsi="Times New Roman" w:cs="Times New Roman"/>
          <w:sz w:val="24"/>
          <w:szCs w:val="24"/>
        </w:rPr>
        <w:t>обращения</w:t>
      </w:r>
      <w:r w:rsidRPr="001F6344">
        <w:rPr>
          <w:rFonts w:ascii="Times New Roman" w:hAnsi="Times New Roman" w:cs="Times New Roman"/>
          <w:sz w:val="24"/>
          <w:szCs w:val="24"/>
          <w:lang w:val="en-US"/>
        </w:rPr>
        <w:t>: 15.04.2018)</w:t>
      </w:r>
      <w:r w:rsidR="001F6344" w:rsidRPr="001F6344">
        <w:rPr>
          <w:rFonts w:ascii="Times New Roman" w:hAnsi="Times New Roman" w:cs="Times New Roman"/>
          <w:sz w:val="24"/>
          <w:szCs w:val="24"/>
          <w:lang w:val="en-US"/>
        </w:rPr>
        <w:t xml:space="preserve"> </w:t>
      </w:r>
      <w:r w:rsidR="001F6344" w:rsidRPr="001702A3">
        <w:rPr>
          <w:rFonts w:ascii="Times New Roman" w:hAnsi="Times New Roman" w:cs="Times New Roman"/>
          <w:sz w:val="24"/>
          <w:szCs w:val="24"/>
          <w:lang w:val="en-US"/>
        </w:rPr>
        <w:t>–</w:t>
      </w:r>
      <w:r w:rsidR="001F6344" w:rsidRPr="001F6344">
        <w:rPr>
          <w:rFonts w:ascii="Times New Roman" w:hAnsi="Times New Roman" w:cs="Times New Roman"/>
          <w:sz w:val="24"/>
          <w:szCs w:val="24"/>
          <w:lang w:val="en-US"/>
        </w:rPr>
        <w:t xml:space="preserve"> </w:t>
      </w:r>
      <w:r w:rsidR="001F6344" w:rsidRPr="00F30C10">
        <w:rPr>
          <w:rFonts w:ascii="Times New Roman" w:hAnsi="Times New Roman" w:cs="Times New Roman"/>
          <w:sz w:val="24"/>
          <w:szCs w:val="24"/>
          <w:lang w:val="en-US"/>
        </w:rPr>
        <w:t>website</w:t>
      </w:r>
      <w:r w:rsidR="001F6344">
        <w:rPr>
          <w:rFonts w:ascii="Times New Roman" w:hAnsi="Times New Roman" w:cs="Times New Roman"/>
          <w:sz w:val="24"/>
          <w:szCs w:val="24"/>
          <w:lang w:val="en-US"/>
        </w:rPr>
        <w:t xml:space="preserve"> World Gold Council // Gold Demand Trends. Full year 2017</w:t>
      </w:r>
    </w:p>
    <w:p w:rsidR="00F42B18" w:rsidRPr="00F42B18" w:rsidRDefault="00F42B18" w:rsidP="00F42B18">
      <w:pPr>
        <w:pStyle w:val="a3"/>
        <w:spacing w:after="0" w:line="360" w:lineRule="auto"/>
        <w:ind w:left="709"/>
        <w:jc w:val="center"/>
        <w:rPr>
          <w:rFonts w:ascii="Times New Roman" w:hAnsi="Times New Roman" w:cs="Times New Roman"/>
          <w:sz w:val="28"/>
          <w:szCs w:val="28"/>
        </w:rPr>
      </w:pPr>
    </w:p>
    <w:p w:rsidR="00177631" w:rsidRPr="00DB2633" w:rsidRDefault="00494E09" w:rsidP="00177631">
      <w:pPr>
        <w:tabs>
          <w:tab w:val="right" w:pos="9355"/>
        </w:tabs>
        <w:rPr>
          <w:rFonts w:ascii="Times New Roman" w:hAnsi="Times New Roman" w:cs="Times New Roman"/>
        </w:rPr>
      </w:pPr>
      <w:r>
        <w:rPr>
          <w:rFonts w:ascii="Times New Roman" w:hAnsi="Times New Roman" w:cs="Times New Roman"/>
          <w:sz w:val="28"/>
          <w:szCs w:val="28"/>
        </w:rPr>
        <w:br w:type="page"/>
      </w:r>
    </w:p>
    <w:p w:rsidR="009B5FFF" w:rsidRDefault="009B5FFF" w:rsidP="00203C81">
      <w:pPr>
        <w:pStyle w:val="1"/>
        <w:spacing w:before="0" w:after="160"/>
        <w:jc w:val="both"/>
        <w:rPr>
          <w:rFonts w:ascii="Times New Roman" w:hAnsi="Times New Roman" w:cs="Times New Roman"/>
          <w:color w:val="auto"/>
          <w:sz w:val="24"/>
        </w:rPr>
      </w:pPr>
      <w:bookmarkStart w:id="36" w:name="_Toc451280139"/>
      <w:bookmarkStart w:id="37" w:name="_Toc512200206"/>
      <w:bookmarkStart w:id="38" w:name="_Toc514106182"/>
      <w:r>
        <w:rPr>
          <w:rFonts w:ascii="Times New Roman" w:hAnsi="Times New Roman" w:cs="Times New Roman"/>
          <w:b/>
          <w:color w:val="auto"/>
          <w:sz w:val="28"/>
        </w:rPr>
        <w:lastRenderedPageBreak/>
        <w:t>ПРИЛОЖЕНИЯ</w:t>
      </w:r>
      <w:bookmarkEnd w:id="38"/>
    </w:p>
    <w:p w:rsidR="00177631" w:rsidRPr="009B5FFF" w:rsidRDefault="00177631" w:rsidP="009B5FFF">
      <w:pPr>
        <w:spacing w:after="0" w:line="240" w:lineRule="auto"/>
        <w:ind w:firstLine="709"/>
        <w:jc w:val="right"/>
        <w:rPr>
          <w:rFonts w:ascii="Times New Roman" w:hAnsi="Times New Roman" w:cs="Times New Roman"/>
          <w:sz w:val="28"/>
          <w:szCs w:val="24"/>
        </w:rPr>
      </w:pPr>
      <w:r w:rsidRPr="009B5FFF">
        <w:rPr>
          <w:rFonts w:ascii="Times New Roman" w:hAnsi="Times New Roman" w:cs="Times New Roman"/>
          <w:sz w:val="28"/>
          <w:szCs w:val="24"/>
        </w:rPr>
        <w:t xml:space="preserve">Приложение </w:t>
      </w:r>
      <w:bookmarkEnd w:id="36"/>
      <w:r w:rsidRPr="009B5FFF">
        <w:rPr>
          <w:rFonts w:ascii="Times New Roman" w:hAnsi="Times New Roman" w:cs="Times New Roman"/>
          <w:sz w:val="28"/>
          <w:szCs w:val="24"/>
        </w:rPr>
        <w:t>1</w:t>
      </w:r>
      <w:bookmarkEnd w:id="37"/>
    </w:p>
    <w:p w:rsidR="00177631" w:rsidRPr="00DB2633" w:rsidRDefault="00177631" w:rsidP="00177631">
      <w:pPr>
        <w:spacing w:after="0" w:line="240" w:lineRule="auto"/>
        <w:ind w:firstLine="709"/>
        <w:jc w:val="right"/>
        <w:rPr>
          <w:rFonts w:ascii="Times New Roman" w:hAnsi="Times New Roman" w:cs="Times New Roman"/>
          <w:i/>
          <w:sz w:val="24"/>
          <w:szCs w:val="24"/>
        </w:rPr>
      </w:pPr>
      <w:r w:rsidRPr="00DB2633">
        <w:rPr>
          <w:rFonts w:ascii="Times New Roman" w:hAnsi="Times New Roman" w:cs="Times New Roman"/>
          <w:i/>
          <w:sz w:val="24"/>
          <w:szCs w:val="24"/>
        </w:rPr>
        <w:t xml:space="preserve">Таблица 4.1. </w:t>
      </w:r>
    </w:p>
    <w:p w:rsidR="00177631" w:rsidRPr="00DB2633" w:rsidRDefault="00177631" w:rsidP="00177631">
      <w:pPr>
        <w:spacing w:after="0" w:line="240" w:lineRule="auto"/>
        <w:jc w:val="center"/>
        <w:rPr>
          <w:rFonts w:ascii="Times New Roman" w:hAnsi="Times New Roman" w:cs="Times New Roman"/>
          <w:b/>
          <w:sz w:val="24"/>
          <w:szCs w:val="28"/>
        </w:rPr>
      </w:pPr>
      <w:r w:rsidRPr="00DB2633">
        <w:rPr>
          <w:rFonts w:ascii="Times New Roman" w:hAnsi="Times New Roman" w:cs="Times New Roman"/>
          <w:b/>
          <w:sz w:val="24"/>
          <w:szCs w:val="28"/>
        </w:rPr>
        <w:t>Модель оценки денежных потоков проекта Пан</w:t>
      </w:r>
    </w:p>
    <w:p w:rsidR="00177631" w:rsidRPr="00DB2633" w:rsidRDefault="00177631" w:rsidP="00177631">
      <w:pPr>
        <w:spacing w:line="240" w:lineRule="atLeast"/>
        <w:rPr>
          <w:rFonts w:ascii="Times New Roman" w:hAnsi="Times New Roman" w:cs="Times New Roman"/>
        </w:rPr>
      </w:pPr>
      <w:r w:rsidRPr="00DB2633">
        <w:rPr>
          <w:rFonts w:ascii="Times New Roman" w:hAnsi="Times New Roman" w:cs="Times New Roman"/>
          <w:noProof/>
          <w:lang w:eastAsia="ru-RU"/>
        </w:rPr>
        <w:drawing>
          <wp:inline distT="0" distB="0" distL="0" distR="0" wp14:anchorId="0FFC83B7" wp14:editId="6555B95A">
            <wp:extent cx="8020999" cy="5909225"/>
            <wp:effectExtent l="8255" t="0" r="762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8032496" cy="5917695"/>
                    </a:xfrm>
                    <a:prstGeom prst="rect">
                      <a:avLst/>
                    </a:prstGeom>
                    <a:noFill/>
                    <a:ln>
                      <a:noFill/>
                    </a:ln>
                  </pic:spPr>
                </pic:pic>
              </a:graphicData>
            </a:graphic>
          </wp:inline>
        </w:drawing>
      </w:r>
    </w:p>
    <w:p w:rsidR="00494E09" w:rsidRPr="00177631" w:rsidRDefault="00177631" w:rsidP="009B5FFF">
      <w:pPr>
        <w:spacing w:after="0" w:line="240" w:lineRule="atLeast"/>
        <w:jc w:val="both"/>
        <w:rPr>
          <w:rFonts w:ascii="Times New Roman" w:hAnsi="Times New Roman" w:cs="Times New Roman"/>
          <w:sz w:val="28"/>
          <w:szCs w:val="28"/>
          <w:lang w:val="en-US"/>
        </w:rPr>
      </w:pPr>
      <w:r w:rsidRPr="00DB2633">
        <w:rPr>
          <w:rFonts w:ascii="Times New Roman" w:hAnsi="Times New Roman" w:cs="Times New Roman"/>
          <w:sz w:val="20"/>
          <w:szCs w:val="24"/>
        </w:rPr>
        <w:t>Источник</w:t>
      </w:r>
      <w:r w:rsidR="00C22580">
        <w:rPr>
          <w:rFonts w:ascii="Times New Roman" w:hAnsi="Times New Roman" w:cs="Times New Roman"/>
          <w:sz w:val="20"/>
          <w:szCs w:val="24"/>
          <w:lang w:val="en-US"/>
        </w:rPr>
        <w:t xml:space="preserve">: </w:t>
      </w:r>
      <w:r w:rsidRPr="00DB2633">
        <w:rPr>
          <w:rFonts w:ascii="Times New Roman" w:hAnsi="Times New Roman" w:cs="Times New Roman"/>
          <w:sz w:val="20"/>
          <w:szCs w:val="24"/>
          <w:lang w:val="en-US"/>
        </w:rPr>
        <w:t xml:space="preserve">Technical report 2015, </w:t>
      </w:r>
      <w:r w:rsidR="00C22580">
        <w:rPr>
          <w:rFonts w:ascii="Times New Roman" w:hAnsi="Times New Roman" w:cs="Times New Roman"/>
          <w:sz w:val="20"/>
          <w:szCs w:val="24"/>
          <w:lang w:val="en-US"/>
        </w:rPr>
        <w:t>Pan Gold Project</w:t>
      </w:r>
    </w:p>
    <w:sectPr w:rsidR="00494E09" w:rsidRPr="00177631" w:rsidSect="00C02A00">
      <w:headerReference w:type="default" r:id="rId4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1C0" w:rsidRDefault="004141C0" w:rsidP="00F122D0">
      <w:pPr>
        <w:spacing w:after="0" w:line="240" w:lineRule="auto"/>
      </w:pPr>
      <w:r>
        <w:separator/>
      </w:r>
    </w:p>
  </w:endnote>
  <w:endnote w:type="continuationSeparator" w:id="0">
    <w:p w:rsidR="004141C0" w:rsidRDefault="004141C0" w:rsidP="00F1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1C0" w:rsidRDefault="004141C0" w:rsidP="00F122D0">
      <w:pPr>
        <w:spacing w:after="0" w:line="240" w:lineRule="auto"/>
      </w:pPr>
      <w:r>
        <w:separator/>
      </w:r>
    </w:p>
  </w:footnote>
  <w:footnote w:type="continuationSeparator" w:id="0">
    <w:p w:rsidR="004141C0" w:rsidRDefault="004141C0" w:rsidP="00F122D0">
      <w:pPr>
        <w:spacing w:after="0" w:line="240" w:lineRule="auto"/>
      </w:pPr>
      <w:r>
        <w:continuationSeparator/>
      </w:r>
    </w:p>
  </w:footnote>
  <w:footnote w:id="1">
    <w:p w:rsidR="004B0558" w:rsidRPr="00BC252C" w:rsidRDefault="004B0558" w:rsidP="00127B6D">
      <w:pPr>
        <w:pStyle w:val="a4"/>
        <w:jc w:val="both"/>
        <w:rPr>
          <w:rFonts w:ascii="Times New Roman" w:hAnsi="Times New Roman" w:cs="Times New Roman"/>
        </w:rPr>
      </w:pPr>
      <w:r w:rsidRPr="00BC252C">
        <w:rPr>
          <w:rStyle w:val="a6"/>
          <w:rFonts w:ascii="Times New Roman" w:hAnsi="Times New Roman" w:cs="Times New Roman"/>
        </w:rPr>
        <w:footnoteRef/>
      </w:r>
      <w:r w:rsidRPr="00BC252C">
        <w:rPr>
          <w:rFonts w:ascii="Times New Roman" w:hAnsi="Times New Roman" w:cs="Times New Roman"/>
        </w:rPr>
        <w:t xml:space="preserve"> Попов Ю.И., Яковенко О.В. Управление проектами: учеб. Пособие. </w:t>
      </w:r>
      <w:proofErr w:type="gramStart"/>
      <w:r w:rsidRPr="00BC252C">
        <w:rPr>
          <w:rFonts w:ascii="Times New Roman" w:hAnsi="Times New Roman" w:cs="Times New Roman"/>
        </w:rPr>
        <w:t>М.:ИНФРА</w:t>
      </w:r>
      <w:proofErr w:type="gramEnd"/>
      <w:r w:rsidRPr="00BC252C">
        <w:rPr>
          <w:rFonts w:ascii="Times New Roman" w:hAnsi="Times New Roman" w:cs="Times New Roman"/>
        </w:rPr>
        <w:t>-М, 2007. С. 5</w:t>
      </w:r>
    </w:p>
  </w:footnote>
  <w:footnote w:id="2">
    <w:p w:rsidR="004B0558" w:rsidRPr="00BC252C" w:rsidRDefault="004B0558" w:rsidP="00127B6D">
      <w:pPr>
        <w:pStyle w:val="a4"/>
        <w:jc w:val="both"/>
        <w:rPr>
          <w:rFonts w:ascii="Times New Roman" w:hAnsi="Times New Roman" w:cs="Times New Roman"/>
          <w:lang w:val="en-US"/>
        </w:rPr>
      </w:pPr>
      <w:r w:rsidRPr="00BC252C">
        <w:rPr>
          <w:rStyle w:val="a6"/>
          <w:rFonts w:ascii="Times New Roman" w:hAnsi="Times New Roman" w:cs="Times New Roman"/>
        </w:rPr>
        <w:footnoteRef/>
      </w:r>
      <w:r w:rsidRPr="00BC252C">
        <w:rPr>
          <w:rFonts w:ascii="Times New Roman" w:hAnsi="Times New Roman" w:cs="Times New Roman"/>
        </w:rPr>
        <w:t xml:space="preserve"> Управление инновациями в организации: учеб. Пособие по специальности «Менеджмент </w:t>
      </w:r>
      <w:proofErr w:type="gramStart"/>
      <w:r w:rsidRPr="00BC252C">
        <w:rPr>
          <w:rFonts w:ascii="Times New Roman" w:hAnsi="Times New Roman" w:cs="Times New Roman"/>
        </w:rPr>
        <w:t>организации»/</w:t>
      </w:r>
      <w:proofErr w:type="gramEnd"/>
      <w:r w:rsidRPr="00BC252C">
        <w:rPr>
          <w:rFonts w:ascii="Times New Roman" w:hAnsi="Times New Roman" w:cs="Times New Roman"/>
        </w:rPr>
        <w:t xml:space="preserve"> А.А. Бовин, Л.Е. Чередникова, В.А. Якимович. </w:t>
      </w:r>
      <w:r w:rsidRPr="00BC252C">
        <w:rPr>
          <w:rFonts w:ascii="Times New Roman" w:hAnsi="Times New Roman" w:cs="Times New Roman"/>
          <w:lang w:val="en-US"/>
        </w:rPr>
        <w:t>2-</w:t>
      </w:r>
      <w:r w:rsidRPr="00BC252C">
        <w:rPr>
          <w:rFonts w:ascii="Times New Roman" w:hAnsi="Times New Roman" w:cs="Times New Roman"/>
        </w:rPr>
        <w:t>е</w:t>
      </w:r>
      <w:r w:rsidRPr="00BC252C">
        <w:rPr>
          <w:rFonts w:ascii="Times New Roman" w:hAnsi="Times New Roman" w:cs="Times New Roman"/>
          <w:lang w:val="en-US"/>
        </w:rPr>
        <w:t xml:space="preserve"> </w:t>
      </w:r>
      <w:proofErr w:type="spellStart"/>
      <w:proofErr w:type="gramStart"/>
      <w:r w:rsidRPr="00BC252C">
        <w:rPr>
          <w:rFonts w:ascii="Times New Roman" w:hAnsi="Times New Roman" w:cs="Times New Roman"/>
        </w:rPr>
        <w:t>изд</w:t>
      </w:r>
      <w:proofErr w:type="spellEnd"/>
      <w:r w:rsidRPr="00BC252C">
        <w:rPr>
          <w:rFonts w:ascii="Times New Roman" w:hAnsi="Times New Roman" w:cs="Times New Roman"/>
          <w:lang w:val="en-US"/>
        </w:rPr>
        <w:t>.,</w:t>
      </w:r>
      <w:proofErr w:type="gramEnd"/>
      <w:r w:rsidRPr="00BC252C">
        <w:rPr>
          <w:rFonts w:ascii="Times New Roman" w:hAnsi="Times New Roman" w:cs="Times New Roman"/>
          <w:lang w:val="en-US"/>
        </w:rPr>
        <w:t xml:space="preserve"> </w:t>
      </w:r>
      <w:r w:rsidRPr="00BC252C">
        <w:rPr>
          <w:rFonts w:ascii="Times New Roman" w:hAnsi="Times New Roman" w:cs="Times New Roman"/>
        </w:rPr>
        <w:t>стер</w:t>
      </w:r>
      <w:r w:rsidRPr="00BC252C">
        <w:rPr>
          <w:rFonts w:ascii="Times New Roman" w:hAnsi="Times New Roman" w:cs="Times New Roman"/>
          <w:lang w:val="en-US"/>
        </w:rPr>
        <w:t xml:space="preserve">. </w:t>
      </w:r>
      <w:r w:rsidRPr="00BC252C">
        <w:rPr>
          <w:rFonts w:ascii="Times New Roman" w:hAnsi="Times New Roman" w:cs="Times New Roman"/>
        </w:rPr>
        <w:t>М</w:t>
      </w:r>
      <w:r w:rsidRPr="00BC252C">
        <w:rPr>
          <w:rFonts w:ascii="Times New Roman" w:hAnsi="Times New Roman" w:cs="Times New Roman"/>
          <w:lang w:val="en-US"/>
        </w:rPr>
        <w:t xml:space="preserve">.: </w:t>
      </w:r>
      <w:r w:rsidRPr="00BC252C">
        <w:rPr>
          <w:rFonts w:ascii="Times New Roman" w:hAnsi="Times New Roman" w:cs="Times New Roman"/>
        </w:rPr>
        <w:t>Издательство</w:t>
      </w:r>
      <w:r w:rsidRPr="00BC252C">
        <w:rPr>
          <w:rFonts w:ascii="Times New Roman" w:hAnsi="Times New Roman" w:cs="Times New Roman"/>
          <w:lang w:val="en-US"/>
        </w:rPr>
        <w:t xml:space="preserve"> «</w:t>
      </w:r>
      <w:r w:rsidRPr="00BC252C">
        <w:rPr>
          <w:rFonts w:ascii="Times New Roman" w:hAnsi="Times New Roman" w:cs="Times New Roman"/>
        </w:rPr>
        <w:t>Омега</w:t>
      </w:r>
      <w:r w:rsidRPr="00BC252C">
        <w:rPr>
          <w:rFonts w:ascii="Times New Roman" w:hAnsi="Times New Roman" w:cs="Times New Roman"/>
          <w:lang w:val="en-US"/>
        </w:rPr>
        <w:t>-</w:t>
      </w:r>
      <w:r w:rsidRPr="00BC252C">
        <w:rPr>
          <w:rFonts w:ascii="Times New Roman" w:hAnsi="Times New Roman" w:cs="Times New Roman"/>
        </w:rPr>
        <w:t>Л</w:t>
      </w:r>
      <w:r w:rsidRPr="00BC252C">
        <w:rPr>
          <w:rFonts w:ascii="Times New Roman" w:hAnsi="Times New Roman" w:cs="Times New Roman"/>
          <w:lang w:val="en-US"/>
        </w:rPr>
        <w:t xml:space="preserve">», 2008. </w:t>
      </w:r>
      <w:r w:rsidRPr="00BC252C">
        <w:rPr>
          <w:rFonts w:ascii="Times New Roman" w:hAnsi="Times New Roman" w:cs="Times New Roman"/>
        </w:rPr>
        <w:t>С</w:t>
      </w:r>
      <w:r w:rsidRPr="00BC252C">
        <w:rPr>
          <w:rFonts w:ascii="Times New Roman" w:hAnsi="Times New Roman" w:cs="Times New Roman"/>
          <w:lang w:val="en-US"/>
        </w:rPr>
        <w:t>. 242</w:t>
      </w:r>
    </w:p>
  </w:footnote>
  <w:footnote w:id="3">
    <w:p w:rsidR="004B0558" w:rsidRPr="00BC252C" w:rsidRDefault="004B0558" w:rsidP="00127B6D">
      <w:pPr>
        <w:pStyle w:val="a4"/>
        <w:jc w:val="both"/>
        <w:rPr>
          <w:rFonts w:ascii="Times New Roman" w:hAnsi="Times New Roman" w:cs="Times New Roman"/>
        </w:rPr>
      </w:pPr>
      <w:r w:rsidRPr="00BC252C">
        <w:rPr>
          <w:rStyle w:val="a6"/>
          <w:rFonts w:ascii="Times New Roman" w:hAnsi="Times New Roman" w:cs="Times New Roman"/>
        </w:rPr>
        <w:footnoteRef/>
      </w:r>
      <w:r w:rsidRPr="00BC252C">
        <w:rPr>
          <w:rFonts w:ascii="Times New Roman" w:hAnsi="Times New Roman" w:cs="Times New Roman"/>
          <w:lang w:val="en-US"/>
        </w:rPr>
        <w:t xml:space="preserve"> A Guide to the Project Management Body of Knowledge. </w:t>
      </w:r>
      <w:proofErr w:type="gramStart"/>
      <w:r w:rsidRPr="00BC252C">
        <w:rPr>
          <w:rFonts w:ascii="Times New Roman" w:hAnsi="Times New Roman" w:cs="Times New Roman"/>
          <w:lang w:val="en-US"/>
        </w:rPr>
        <w:t>5th</w:t>
      </w:r>
      <w:proofErr w:type="gramEnd"/>
      <w:r w:rsidRPr="00BC252C">
        <w:rPr>
          <w:rFonts w:ascii="Times New Roman" w:hAnsi="Times New Roman" w:cs="Times New Roman"/>
          <w:lang w:val="en-US"/>
        </w:rPr>
        <w:t xml:space="preserve"> ed. Newtown Square: Project Management Institute, 2013. </w:t>
      </w:r>
      <w:r w:rsidRPr="00BC252C">
        <w:rPr>
          <w:rFonts w:ascii="Times New Roman" w:hAnsi="Times New Roman" w:cs="Times New Roman"/>
        </w:rPr>
        <w:t>P.3</w:t>
      </w:r>
    </w:p>
  </w:footnote>
  <w:footnote w:id="4">
    <w:p w:rsidR="004B0558" w:rsidRPr="00A76CFB" w:rsidRDefault="004B0558" w:rsidP="00127B6D">
      <w:pPr>
        <w:pStyle w:val="a4"/>
        <w:jc w:val="both"/>
        <w:rPr>
          <w:rFonts w:ascii="Times New Roman" w:hAnsi="Times New Roman" w:cs="Times New Roman"/>
          <w:sz w:val="24"/>
          <w:szCs w:val="24"/>
        </w:rPr>
      </w:pPr>
      <w:r w:rsidRPr="00BC252C">
        <w:rPr>
          <w:rStyle w:val="a6"/>
          <w:rFonts w:ascii="Times New Roman" w:hAnsi="Times New Roman" w:cs="Times New Roman"/>
        </w:rPr>
        <w:footnoteRef/>
      </w:r>
      <w:r w:rsidRPr="00BC252C">
        <w:rPr>
          <w:rFonts w:ascii="Times New Roman" w:hAnsi="Times New Roman" w:cs="Times New Roman"/>
        </w:rPr>
        <w:t xml:space="preserve"> Германский промышленный стандарт DIN-69901</w:t>
      </w:r>
    </w:p>
  </w:footnote>
  <w:footnote w:id="5">
    <w:p w:rsidR="004B0558" w:rsidRPr="00BC252C" w:rsidRDefault="004B0558" w:rsidP="00A76CFB">
      <w:pPr>
        <w:pStyle w:val="a4"/>
        <w:jc w:val="both"/>
        <w:rPr>
          <w:rFonts w:ascii="Times New Roman" w:hAnsi="Times New Roman" w:cs="Times New Roman"/>
          <w:szCs w:val="24"/>
        </w:rPr>
      </w:pPr>
      <w:r w:rsidRPr="00BC252C">
        <w:rPr>
          <w:rStyle w:val="a6"/>
          <w:rFonts w:ascii="Times New Roman" w:hAnsi="Times New Roman" w:cs="Times New Roman"/>
          <w:szCs w:val="24"/>
        </w:rPr>
        <w:footnoteRef/>
      </w:r>
      <w:r w:rsidRPr="00BC252C">
        <w:rPr>
          <w:rFonts w:ascii="Times New Roman" w:hAnsi="Times New Roman" w:cs="Times New Roman"/>
          <w:szCs w:val="24"/>
        </w:rPr>
        <w:t xml:space="preserve"> </w:t>
      </w:r>
      <w:proofErr w:type="spellStart"/>
      <w:r w:rsidRPr="00BC252C">
        <w:rPr>
          <w:rFonts w:ascii="Times New Roman" w:hAnsi="Times New Roman" w:cs="Times New Roman"/>
          <w:szCs w:val="24"/>
        </w:rPr>
        <w:t>Абдукаримов</w:t>
      </w:r>
      <w:proofErr w:type="spellEnd"/>
      <w:r w:rsidRPr="00BC252C">
        <w:rPr>
          <w:rFonts w:ascii="Times New Roman" w:hAnsi="Times New Roman" w:cs="Times New Roman"/>
          <w:szCs w:val="24"/>
        </w:rPr>
        <w:t xml:space="preserve">, И.Т. Комплексная оценка инвестиционных проектов / И. </w:t>
      </w:r>
      <w:proofErr w:type="spellStart"/>
      <w:r w:rsidRPr="00BC252C">
        <w:rPr>
          <w:rFonts w:ascii="Times New Roman" w:hAnsi="Times New Roman" w:cs="Times New Roman"/>
          <w:szCs w:val="24"/>
        </w:rPr>
        <w:t>Абдукаримов</w:t>
      </w:r>
      <w:proofErr w:type="spellEnd"/>
      <w:r w:rsidRPr="00BC252C">
        <w:rPr>
          <w:rFonts w:ascii="Times New Roman" w:hAnsi="Times New Roman" w:cs="Times New Roman"/>
          <w:szCs w:val="24"/>
        </w:rPr>
        <w:t xml:space="preserve">, Н. </w:t>
      </w:r>
      <w:proofErr w:type="spellStart"/>
      <w:proofErr w:type="gramStart"/>
      <w:r w:rsidRPr="00BC252C">
        <w:rPr>
          <w:rFonts w:ascii="Times New Roman" w:hAnsi="Times New Roman" w:cs="Times New Roman"/>
          <w:szCs w:val="24"/>
        </w:rPr>
        <w:t>Тен</w:t>
      </w:r>
      <w:proofErr w:type="spellEnd"/>
      <w:r w:rsidRPr="00BC252C">
        <w:rPr>
          <w:rFonts w:ascii="Times New Roman" w:hAnsi="Times New Roman" w:cs="Times New Roman"/>
          <w:szCs w:val="24"/>
        </w:rPr>
        <w:t xml:space="preserve">  /</w:t>
      </w:r>
      <w:proofErr w:type="gramEnd"/>
      <w:r w:rsidRPr="00BC252C">
        <w:rPr>
          <w:rFonts w:ascii="Times New Roman" w:hAnsi="Times New Roman" w:cs="Times New Roman"/>
          <w:szCs w:val="24"/>
        </w:rPr>
        <w:t>/ Социально-экономические явления и процессы. - 2006. № 1-2. – С. 82</w:t>
      </w:r>
    </w:p>
  </w:footnote>
  <w:footnote w:id="6">
    <w:p w:rsidR="004B0558" w:rsidRPr="00BC252C" w:rsidRDefault="004B0558" w:rsidP="00A76CFB">
      <w:pPr>
        <w:pStyle w:val="a4"/>
        <w:jc w:val="both"/>
        <w:rPr>
          <w:rFonts w:ascii="Times New Roman" w:hAnsi="Times New Roman" w:cs="Times New Roman"/>
          <w:szCs w:val="24"/>
        </w:rPr>
      </w:pPr>
      <w:r w:rsidRPr="00BC252C">
        <w:rPr>
          <w:rStyle w:val="a6"/>
          <w:rFonts w:ascii="Times New Roman" w:hAnsi="Times New Roman" w:cs="Times New Roman"/>
          <w:szCs w:val="24"/>
        </w:rPr>
        <w:footnoteRef/>
      </w:r>
      <w:r w:rsidRPr="00BC252C">
        <w:rPr>
          <w:rFonts w:ascii="Times New Roman" w:hAnsi="Times New Roman" w:cs="Times New Roman"/>
          <w:szCs w:val="24"/>
        </w:rPr>
        <w:t xml:space="preserve"> Поляков, Н. А. Управление инновационными проектами: учебник и практикум для академического </w:t>
      </w:r>
      <w:proofErr w:type="spellStart"/>
      <w:r w:rsidRPr="00BC252C">
        <w:rPr>
          <w:rFonts w:ascii="Times New Roman" w:hAnsi="Times New Roman" w:cs="Times New Roman"/>
          <w:szCs w:val="24"/>
        </w:rPr>
        <w:t>бакалавриата</w:t>
      </w:r>
      <w:proofErr w:type="spellEnd"/>
      <w:r w:rsidRPr="00BC252C">
        <w:rPr>
          <w:rFonts w:ascii="Times New Roman" w:hAnsi="Times New Roman" w:cs="Times New Roman"/>
          <w:szCs w:val="24"/>
        </w:rPr>
        <w:t xml:space="preserve"> / Н. А. Поляков, О. В. Мотовилов, Н. В. Лукашов. – М.: Издательство </w:t>
      </w:r>
      <w:proofErr w:type="spellStart"/>
      <w:r w:rsidRPr="00BC252C">
        <w:rPr>
          <w:rFonts w:ascii="Times New Roman" w:hAnsi="Times New Roman" w:cs="Times New Roman"/>
          <w:szCs w:val="24"/>
        </w:rPr>
        <w:t>Юрайт</w:t>
      </w:r>
      <w:proofErr w:type="spellEnd"/>
      <w:r w:rsidRPr="00BC252C">
        <w:rPr>
          <w:rFonts w:ascii="Times New Roman" w:hAnsi="Times New Roman" w:cs="Times New Roman"/>
          <w:szCs w:val="24"/>
        </w:rPr>
        <w:t>, 2016. – С. 68</w:t>
      </w:r>
    </w:p>
  </w:footnote>
  <w:footnote w:id="7">
    <w:p w:rsidR="004B0558" w:rsidRPr="00BC252C" w:rsidRDefault="004B0558" w:rsidP="00A76CFB">
      <w:pPr>
        <w:pStyle w:val="a4"/>
        <w:jc w:val="both"/>
        <w:rPr>
          <w:rFonts w:ascii="Times New Roman" w:hAnsi="Times New Roman" w:cs="Times New Roman"/>
          <w:szCs w:val="24"/>
        </w:rPr>
      </w:pPr>
      <w:r w:rsidRPr="00BC252C">
        <w:rPr>
          <w:rStyle w:val="a6"/>
          <w:rFonts w:ascii="Times New Roman" w:hAnsi="Times New Roman" w:cs="Times New Roman"/>
          <w:szCs w:val="24"/>
        </w:rPr>
        <w:footnoteRef/>
      </w:r>
      <w:r w:rsidRPr="00BC252C">
        <w:rPr>
          <w:rFonts w:ascii="Times New Roman" w:hAnsi="Times New Roman" w:cs="Times New Roman"/>
          <w:szCs w:val="24"/>
        </w:rPr>
        <w:t xml:space="preserve"> Методические рекомендации по оценке эффективности инвестиционных проектов / Н. Г. </w:t>
      </w:r>
      <w:proofErr w:type="spellStart"/>
      <w:r w:rsidRPr="00BC252C">
        <w:rPr>
          <w:rFonts w:ascii="Times New Roman" w:hAnsi="Times New Roman" w:cs="Times New Roman"/>
          <w:szCs w:val="24"/>
        </w:rPr>
        <w:t>Алешинская</w:t>
      </w:r>
      <w:proofErr w:type="spellEnd"/>
      <w:r w:rsidRPr="00BC252C">
        <w:rPr>
          <w:rFonts w:ascii="Times New Roman" w:hAnsi="Times New Roman" w:cs="Times New Roman"/>
          <w:szCs w:val="24"/>
        </w:rPr>
        <w:t xml:space="preserve"> [и др.]. М.: Экономика, 2000. – С. 104</w:t>
      </w:r>
    </w:p>
  </w:footnote>
  <w:footnote w:id="8">
    <w:p w:rsidR="004B0558" w:rsidRPr="00BC252C" w:rsidRDefault="004B0558" w:rsidP="00A76CFB">
      <w:pPr>
        <w:pStyle w:val="a4"/>
        <w:jc w:val="both"/>
        <w:rPr>
          <w:rFonts w:ascii="Times New Roman" w:hAnsi="Times New Roman" w:cs="Times New Roman"/>
          <w:szCs w:val="24"/>
        </w:rPr>
      </w:pPr>
      <w:r w:rsidRPr="00BC252C">
        <w:rPr>
          <w:rStyle w:val="a6"/>
          <w:rFonts w:ascii="Times New Roman" w:hAnsi="Times New Roman" w:cs="Times New Roman"/>
          <w:szCs w:val="24"/>
        </w:rPr>
        <w:footnoteRef/>
      </w:r>
      <w:r w:rsidRPr="00BC252C">
        <w:rPr>
          <w:rFonts w:ascii="Times New Roman" w:hAnsi="Times New Roman" w:cs="Times New Roman"/>
          <w:szCs w:val="24"/>
        </w:rPr>
        <w:t xml:space="preserve"> Поляков, Н. А. Управление инновационными </w:t>
      </w:r>
      <w:proofErr w:type="gramStart"/>
      <w:r w:rsidRPr="00BC252C">
        <w:rPr>
          <w:rFonts w:ascii="Times New Roman" w:hAnsi="Times New Roman" w:cs="Times New Roman"/>
          <w:szCs w:val="24"/>
        </w:rPr>
        <w:t>проектами :</w:t>
      </w:r>
      <w:proofErr w:type="gramEnd"/>
      <w:r w:rsidRPr="00BC252C">
        <w:rPr>
          <w:rFonts w:ascii="Times New Roman" w:hAnsi="Times New Roman" w:cs="Times New Roman"/>
          <w:szCs w:val="24"/>
        </w:rPr>
        <w:t xml:space="preserve"> учебник и практикум для академического </w:t>
      </w:r>
      <w:proofErr w:type="spellStart"/>
      <w:r w:rsidRPr="00BC252C">
        <w:rPr>
          <w:rFonts w:ascii="Times New Roman" w:hAnsi="Times New Roman" w:cs="Times New Roman"/>
          <w:szCs w:val="24"/>
        </w:rPr>
        <w:t>бакалавриата</w:t>
      </w:r>
      <w:proofErr w:type="spellEnd"/>
      <w:r w:rsidRPr="00BC252C">
        <w:rPr>
          <w:rFonts w:ascii="Times New Roman" w:hAnsi="Times New Roman" w:cs="Times New Roman"/>
          <w:szCs w:val="24"/>
        </w:rPr>
        <w:t xml:space="preserve"> / Н. А. Поляков, О. В. Мотовилов, Н. В. Лукашов. – М.: Издательство </w:t>
      </w:r>
      <w:proofErr w:type="spellStart"/>
      <w:r w:rsidRPr="00BC252C">
        <w:rPr>
          <w:rFonts w:ascii="Times New Roman" w:hAnsi="Times New Roman" w:cs="Times New Roman"/>
          <w:szCs w:val="24"/>
        </w:rPr>
        <w:t>Юрайт</w:t>
      </w:r>
      <w:proofErr w:type="spellEnd"/>
      <w:r w:rsidRPr="00BC252C">
        <w:rPr>
          <w:rFonts w:ascii="Times New Roman" w:hAnsi="Times New Roman" w:cs="Times New Roman"/>
          <w:szCs w:val="24"/>
        </w:rPr>
        <w:t>, 2016. – С. 68</w:t>
      </w:r>
    </w:p>
  </w:footnote>
  <w:footnote w:id="9">
    <w:p w:rsidR="004B0558" w:rsidRPr="00A76CFB" w:rsidRDefault="004B0558" w:rsidP="00A76CFB">
      <w:pPr>
        <w:pStyle w:val="a4"/>
        <w:jc w:val="both"/>
        <w:rPr>
          <w:rFonts w:ascii="Times New Roman" w:hAnsi="Times New Roman" w:cs="Times New Roman"/>
          <w:sz w:val="24"/>
          <w:szCs w:val="24"/>
        </w:rPr>
      </w:pPr>
      <w:r w:rsidRPr="00BC252C">
        <w:rPr>
          <w:rStyle w:val="a6"/>
          <w:rFonts w:ascii="Times New Roman" w:hAnsi="Times New Roman" w:cs="Times New Roman"/>
          <w:szCs w:val="24"/>
        </w:rPr>
        <w:footnoteRef/>
      </w:r>
      <w:r w:rsidRPr="00BC252C">
        <w:rPr>
          <w:rFonts w:ascii="Times New Roman" w:hAnsi="Times New Roman" w:cs="Times New Roman"/>
          <w:szCs w:val="24"/>
        </w:rPr>
        <w:t xml:space="preserve"> А. В. Владимирова [и др.] Финансовая среда предпринимательства и предпринимательские риски: Учеб. пособие. / А. В. Владимирова, Н. И. </w:t>
      </w:r>
      <w:proofErr w:type="spellStart"/>
      <w:r w:rsidRPr="00BC252C">
        <w:rPr>
          <w:rFonts w:ascii="Times New Roman" w:hAnsi="Times New Roman" w:cs="Times New Roman"/>
          <w:szCs w:val="24"/>
        </w:rPr>
        <w:t>Вильдяева</w:t>
      </w:r>
      <w:proofErr w:type="spellEnd"/>
      <w:r w:rsidRPr="00BC252C">
        <w:rPr>
          <w:rFonts w:ascii="Times New Roman" w:hAnsi="Times New Roman" w:cs="Times New Roman"/>
          <w:szCs w:val="24"/>
        </w:rPr>
        <w:t xml:space="preserve">, Е. А. </w:t>
      </w:r>
      <w:proofErr w:type="spellStart"/>
      <w:r w:rsidRPr="00BC252C">
        <w:rPr>
          <w:rFonts w:ascii="Times New Roman" w:hAnsi="Times New Roman" w:cs="Times New Roman"/>
          <w:szCs w:val="24"/>
        </w:rPr>
        <w:t>Куделя</w:t>
      </w:r>
      <w:proofErr w:type="spellEnd"/>
      <w:r w:rsidRPr="00BC252C">
        <w:rPr>
          <w:rFonts w:ascii="Times New Roman" w:hAnsi="Times New Roman" w:cs="Times New Roman"/>
          <w:szCs w:val="24"/>
        </w:rPr>
        <w:t xml:space="preserve">, С. А. </w:t>
      </w:r>
      <w:proofErr w:type="spellStart"/>
      <w:r w:rsidRPr="00BC252C">
        <w:rPr>
          <w:rFonts w:ascii="Times New Roman" w:hAnsi="Times New Roman" w:cs="Times New Roman"/>
          <w:szCs w:val="24"/>
        </w:rPr>
        <w:t>Лосевская</w:t>
      </w:r>
      <w:proofErr w:type="spellEnd"/>
      <w:r w:rsidRPr="00BC252C">
        <w:rPr>
          <w:rFonts w:ascii="Times New Roman" w:hAnsi="Times New Roman" w:cs="Times New Roman"/>
          <w:szCs w:val="24"/>
        </w:rPr>
        <w:t xml:space="preserve"> -  2-е изд., </w:t>
      </w:r>
      <w:proofErr w:type="spellStart"/>
      <w:r w:rsidRPr="00BC252C">
        <w:rPr>
          <w:rFonts w:ascii="Times New Roman" w:hAnsi="Times New Roman" w:cs="Times New Roman"/>
          <w:szCs w:val="24"/>
        </w:rPr>
        <w:t>испр</w:t>
      </w:r>
      <w:proofErr w:type="spellEnd"/>
      <w:proofErr w:type="gramStart"/>
      <w:r w:rsidRPr="00BC252C">
        <w:rPr>
          <w:rFonts w:ascii="Times New Roman" w:hAnsi="Times New Roman" w:cs="Times New Roman"/>
          <w:szCs w:val="24"/>
        </w:rPr>
        <w:t>.</w:t>
      </w:r>
      <w:proofErr w:type="gramEnd"/>
      <w:r w:rsidRPr="00BC252C">
        <w:rPr>
          <w:rFonts w:ascii="Times New Roman" w:hAnsi="Times New Roman" w:cs="Times New Roman"/>
          <w:szCs w:val="24"/>
        </w:rPr>
        <w:t xml:space="preserve"> и доп. – Новочеркасск: 2015. С. 206</w:t>
      </w:r>
    </w:p>
  </w:footnote>
  <w:footnote w:id="10">
    <w:p w:rsidR="004B0558" w:rsidRPr="006F7EF1" w:rsidRDefault="004B0558" w:rsidP="00A76CFB">
      <w:pPr>
        <w:pStyle w:val="a4"/>
        <w:jc w:val="both"/>
        <w:rPr>
          <w:rFonts w:ascii="Times New Roman" w:hAnsi="Times New Roman" w:cs="Times New Roman"/>
          <w:szCs w:val="24"/>
        </w:rPr>
      </w:pPr>
      <w:r w:rsidRPr="006F7EF1">
        <w:rPr>
          <w:rStyle w:val="a6"/>
          <w:rFonts w:ascii="Times New Roman" w:hAnsi="Times New Roman" w:cs="Times New Roman"/>
          <w:szCs w:val="24"/>
        </w:rPr>
        <w:footnoteRef/>
      </w:r>
      <w:r w:rsidRPr="006F7EF1">
        <w:rPr>
          <w:rFonts w:ascii="Times New Roman" w:hAnsi="Times New Roman" w:cs="Times New Roman"/>
          <w:szCs w:val="24"/>
        </w:rPr>
        <w:t xml:space="preserve"> Кузина, С. В. Оценка риска инновационного проекта методом имитационного моделирования (метод Монте-Карло) / С. Кузина, П. </w:t>
      </w:r>
      <w:proofErr w:type="gramStart"/>
      <w:r w:rsidRPr="006F7EF1">
        <w:rPr>
          <w:rFonts w:ascii="Times New Roman" w:hAnsi="Times New Roman" w:cs="Times New Roman"/>
          <w:szCs w:val="24"/>
        </w:rPr>
        <w:t>Кузин  /</w:t>
      </w:r>
      <w:proofErr w:type="gramEnd"/>
      <w:r w:rsidRPr="006F7EF1">
        <w:rPr>
          <w:rFonts w:ascii="Times New Roman" w:hAnsi="Times New Roman" w:cs="Times New Roman"/>
          <w:szCs w:val="24"/>
        </w:rPr>
        <w:t xml:space="preserve">/ Вестник </w:t>
      </w:r>
      <w:proofErr w:type="spellStart"/>
      <w:r w:rsidRPr="006F7EF1">
        <w:rPr>
          <w:rFonts w:ascii="Times New Roman" w:hAnsi="Times New Roman" w:cs="Times New Roman"/>
          <w:szCs w:val="24"/>
        </w:rPr>
        <w:t>ТвГУ</w:t>
      </w:r>
      <w:proofErr w:type="spellEnd"/>
      <w:r w:rsidRPr="006F7EF1">
        <w:rPr>
          <w:rFonts w:ascii="Times New Roman" w:hAnsi="Times New Roman" w:cs="Times New Roman"/>
          <w:szCs w:val="24"/>
        </w:rPr>
        <w:t>. Серия «Экономика и управление». - 2014. № 2. – С. 257</w:t>
      </w:r>
    </w:p>
  </w:footnote>
  <w:footnote w:id="11">
    <w:p w:rsidR="004B0558" w:rsidRPr="00A76CFB" w:rsidRDefault="004B0558" w:rsidP="00A76CFB">
      <w:pPr>
        <w:pStyle w:val="a4"/>
        <w:jc w:val="both"/>
        <w:rPr>
          <w:rFonts w:ascii="Times New Roman" w:hAnsi="Times New Roman" w:cs="Times New Roman"/>
          <w:sz w:val="24"/>
          <w:szCs w:val="24"/>
        </w:rPr>
      </w:pPr>
      <w:r w:rsidRPr="006F7EF1">
        <w:rPr>
          <w:rStyle w:val="a6"/>
          <w:rFonts w:ascii="Times New Roman" w:hAnsi="Times New Roman" w:cs="Times New Roman"/>
          <w:szCs w:val="24"/>
        </w:rPr>
        <w:footnoteRef/>
      </w:r>
      <w:r w:rsidRPr="006F7EF1">
        <w:rPr>
          <w:rFonts w:ascii="Times New Roman" w:hAnsi="Times New Roman" w:cs="Times New Roman"/>
          <w:szCs w:val="24"/>
        </w:rPr>
        <w:t xml:space="preserve"> А. В. Владимирова [и др.] Финансовая среда предпринимательства и предпринимательские риски: Учеб. пособие. / А. В. Владимирова, Н. И. </w:t>
      </w:r>
      <w:proofErr w:type="spellStart"/>
      <w:r w:rsidRPr="006F7EF1">
        <w:rPr>
          <w:rFonts w:ascii="Times New Roman" w:hAnsi="Times New Roman" w:cs="Times New Roman"/>
          <w:szCs w:val="24"/>
        </w:rPr>
        <w:t>Вильдяева</w:t>
      </w:r>
      <w:proofErr w:type="spellEnd"/>
      <w:r w:rsidRPr="006F7EF1">
        <w:rPr>
          <w:rFonts w:ascii="Times New Roman" w:hAnsi="Times New Roman" w:cs="Times New Roman"/>
          <w:szCs w:val="24"/>
        </w:rPr>
        <w:t xml:space="preserve">, Е. А. </w:t>
      </w:r>
      <w:proofErr w:type="spellStart"/>
      <w:r w:rsidRPr="006F7EF1">
        <w:rPr>
          <w:rFonts w:ascii="Times New Roman" w:hAnsi="Times New Roman" w:cs="Times New Roman"/>
          <w:szCs w:val="24"/>
        </w:rPr>
        <w:t>Куделя</w:t>
      </w:r>
      <w:proofErr w:type="spellEnd"/>
      <w:r w:rsidRPr="006F7EF1">
        <w:rPr>
          <w:rFonts w:ascii="Times New Roman" w:hAnsi="Times New Roman" w:cs="Times New Roman"/>
          <w:szCs w:val="24"/>
        </w:rPr>
        <w:t xml:space="preserve">, С. А. </w:t>
      </w:r>
      <w:proofErr w:type="spellStart"/>
      <w:r w:rsidRPr="006F7EF1">
        <w:rPr>
          <w:rFonts w:ascii="Times New Roman" w:hAnsi="Times New Roman" w:cs="Times New Roman"/>
          <w:szCs w:val="24"/>
        </w:rPr>
        <w:t>Лосевская</w:t>
      </w:r>
      <w:proofErr w:type="spellEnd"/>
      <w:r w:rsidRPr="006F7EF1">
        <w:rPr>
          <w:rFonts w:ascii="Times New Roman" w:hAnsi="Times New Roman" w:cs="Times New Roman"/>
          <w:szCs w:val="24"/>
        </w:rPr>
        <w:t xml:space="preserve"> -  2-е изд., </w:t>
      </w:r>
      <w:proofErr w:type="spellStart"/>
      <w:r w:rsidRPr="006F7EF1">
        <w:rPr>
          <w:rFonts w:ascii="Times New Roman" w:hAnsi="Times New Roman" w:cs="Times New Roman"/>
          <w:szCs w:val="24"/>
        </w:rPr>
        <w:t>испр</w:t>
      </w:r>
      <w:proofErr w:type="spellEnd"/>
      <w:proofErr w:type="gramStart"/>
      <w:r w:rsidRPr="006F7EF1">
        <w:rPr>
          <w:rFonts w:ascii="Times New Roman" w:hAnsi="Times New Roman" w:cs="Times New Roman"/>
          <w:szCs w:val="24"/>
        </w:rPr>
        <w:t>.</w:t>
      </w:r>
      <w:proofErr w:type="gramEnd"/>
      <w:r w:rsidRPr="006F7EF1">
        <w:rPr>
          <w:rFonts w:ascii="Times New Roman" w:hAnsi="Times New Roman" w:cs="Times New Roman"/>
          <w:szCs w:val="24"/>
        </w:rPr>
        <w:t xml:space="preserve"> и доп. – Новочеркасск: 2015. С. 216</w:t>
      </w:r>
    </w:p>
  </w:footnote>
  <w:footnote w:id="12">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Поляков, Н. А. Управление инновационными проектами: учебник и практикум для академического </w:t>
      </w:r>
      <w:proofErr w:type="spellStart"/>
      <w:r w:rsidRPr="006F7EF1">
        <w:rPr>
          <w:rFonts w:ascii="Times New Roman" w:hAnsi="Times New Roman" w:cs="Times New Roman"/>
        </w:rPr>
        <w:t>бакалавриата</w:t>
      </w:r>
      <w:proofErr w:type="spellEnd"/>
      <w:r w:rsidRPr="006F7EF1">
        <w:rPr>
          <w:rFonts w:ascii="Times New Roman" w:hAnsi="Times New Roman" w:cs="Times New Roman"/>
        </w:rPr>
        <w:t xml:space="preserve"> / Н. А. Поляков, О. В. Мотовилов, Н. В. Лукашов. – М.: Издательство </w:t>
      </w:r>
      <w:proofErr w:type="spellStart"/>
      <w:r w:rsidRPr="006F7EF1">
        <w:rPr>
          <w:rFonts w:ascii="Times New Roman" w:hAnsi="Times New Roman" w:cs="Times New Roman"/>
        </w:rPr>
        <w:t>Юрайт</w:t>
      </w:r>
      <w:proofErr w:type="spellEnd"/>
      <w:r w:rsidRPr="006F7EF1">
        <w:rPr>
          <w:rFonts w:ascii="Times New Roman" w:hAnsi="Times New Roman" w:cs="Times New Roman"/>
        </w:rPr>
        <w:t>, 2016. – С. 187</w:t>
      </w:r>
    </w:p>
  </w:footnote>
  <w:footnote w:id="13">
    <w:p w:rsidR="004B0558" w:rsidRPr="00A76CFB" w:rsidRDefault="004B0558" w:rsidP="00A76CFB">
      <w:pPr>
        <w:pStyle w:val="a4"/>
        <w:jc w:val="both"/>
        <w:rPr>
          <w:rFonts w:ascii="Times New Roman" w:hAnsi="Times New Roman" w:cs="Times New Roman"/>
          <w:sz w:val="24"/>
          <w:szCs w:val="24"/>
        </w:rPr>
      </w:pPr>
      <w:r w:rsidRPr="006F7EF1">
        <w:rPr>
          <w:rStyle w:val="a6"/>
          <w:rFonts w:ascii="Times New Roman" w:hAnsi="Times New Roman" w:cs="Times New Roman"/>
          <w:szCs w:val="24"/>
        </w:rPr>
        <w:footnoteRef/>
      </w:r>
      <w:r w:rsidRPr="006F7EF1">
        <w:rPr>
          <w:rFonts w:ascii="Times New Roman" w:hAnsi="Times New Roman" w:cs="Times New Roman"/>
          <w:szCs w:val="24"/>
        </w:rPr>
        <w:t xml:space="preserve"> Поляков, Н. А. Управление инновационными проектами: учебник и практикум для академического </w:t>
      </w:r>
      <w:proofErr w:type="spellStart"/>
      <w:r w:rsidRPr="006F7EF1">
        <w:rPr>
          <w:rFonts w:ascii="Times New Roman" w:hAnsi="Times New Roman" w:cs="Times New Roman"/>
          <w:szCs w:val="24"/>
        </w:rPr>
        <w:t>бакалавриата</w:t>
      </w:r>
      <w:proofErr w:type="spellEnd"/>
      <w:r w:rsidRPr="006F7EF1">
        <w:rPr>
          <w:rFonts w:ascii="Times New Roman" w:hAnsi="Times New Roman" w:cs="Times New Roman"/>
          <w:szCs w:val="24"/>
        </w:rPr>
        <w:t xml:space="preserve"> / Н. А. Поляков, О. В. Мотовилов, Н. В. Лукашов. – М.: Издательство </w:t>
      </w:r>
      <w:proofErr w:type="spellStart"/>
      <w:r w:rsidRPr="006F7EF1">
        <w:rPr>
          <w:rFonts w:ascii="Times New Roman" w:hAnsi="Times New Roman" w:cs="Times New Roman"/>
          <w:szCs w:val="24"/>
        </w:rPr>
        <w:t>Юрайт</w:t>
      </w:r>
      <w:proofErr w:type="spellEnd"/>
      <w:r w:rsidRPr="006F7EF1">
        <w:rPr>
          <w:rFonts w:ascii="Times New Roman" w:hAnsi="Times New Roman" w:cs="Times New Roman"/>
          <w:szCs w:val="24"/>
        </w:rPr>
        <w:t>, 2016. – С. 192</w:t>
      </w:r>
    </w:p>
  </w:footnote>
  <w:footnote w:id="14">
    <w:p w:rsidR="004B0558" w:rsidRPr="006F7EF1" w:rsidRDefault="004B0558" w:rsidP="00A76CFB">
      <w:pPr>
        <w:pStyle w:val="a4"/>
        <w:jc w:val="both"/>
        <w:rPr>
          <w:rFonts w:ascii="Times New Roman" w:hAnsi="Times New Roman" w:cs="Times New Roman"/>
          <w:szCs w:val="24"/>
        </w:rPr>
      </w:pPr>
      <w:r w:rsidRPr="006F7EF1">
        <w:rPr>
          <w:rStyle w:val="a6"/>
          <w:rFonts w:ascii="Times New Roman" w:hAnsi="Times New Roman" w:cs="Times New Roman"/>
          <w:szCs w:val="24"/>
        </w:rPr>
        <w:footnoteRef/>
      </w:r>
      <w:r w:rsidRPr="006F7EF1">
        <w:rPr>
          <w:rFonts w:ascii="Times New Roman" w:hAnsi="Times New Roman" w:cs="Times New Roman"/>
          <w:szCs w:val="24"/>
        </w:rPr>
        <w:t xml:space="preserve"> Одинцова М. А. Формирование резервного фонда предприятиями малого и среднего бизнеса при использовании самострахования и страхования в качестве методов управления рисками / М. А. Одинцова // Проблемы анализа риска. - 2013. № 4. – С. 76</w:t>
      </w:r>
    </w:p>
  </w:footnote>
  <w:footnote w:id="15">
    <w:p w:rsidR="004B0558" w:rsidRPr="006F7EF1" w:rsidRDefault="004B0558" w:rsidP="00A76CFB">
      <w:pPr>
        <w:pStyle w:val="a4"/>
        <w:jc w:val="both"/>
        <w:rPr>
          <w:rFonts w:ascii="Times New Roman" w:hAnsi="Times New Roman" w:cs="Times New Roman"/>
          <w:szCs w:val="24"/>
        </w:rPr>
      </w:pPr>
      <w:r w:rsidRPr="006F7EF1">
        <w:rPr>
          <w:rStyle w:val="a6"/>
          <w:rFonts w:ascii="Times New Roman" w:hAnsi="Times New Roman" w:cs="Times New Roman"/>
          <w:szCs w:val="24"/>
        </w:rPr>
        <w:footnoteRef/>
      </w:r>
      <w:r w:rsidRPr="006F7EF1">
        <w:rPr>
          <w:rFonts w:ascii="Times New Roman" w:hAnsi="Times New Roman" w:cs="Times New Roman"/>
          <w:szCs w:val="24"/>
        </w:rPr>
        <w:t xml:space="preserve"> Поляков, Н. А. Управление инновационными проектами: учебник и практикум для академического </w:t>
      </w:r>
      <w:proofErr w:type="spellStart"/>
      <w:r w:rsidRPr="006F7EF1">
        <w:rPr>
          <w:rFonts w:ascii="Times New Roman" w:hAnsi="Times New Roman" w:cs="Times New Roman"/>
          <w:szCs w:val="24"/>
        </w:rPr>
        <w:t>бакалавриата</w:t>
      </w:r>
      <w:proofErr w:type="spellEnd"/>
      <w:r w:rsidRPr="006F7EF1">
        <w:rPr>
          <w:rFonts w:ascii="Times New Roman" w:hAnsi="Times New Roman" w:cs="Times New Roman"/>
          <w:szCs w:val="24"/>
        </w:rPr>
        <w:t xml:space="preserve"> / Н. А. Поляков, О. В. Мотовилов, Н. В. Лукашов. – М.: Издательство </w:t>
      </w:r>
      <w:proofErr w:type="spellStart"/>
      <w:r w:rsidRPr="006F7EF1">
        <w:rPr>
          <w:rFonts w:ascii="Times New Roman" w:hAnsi="Times New Roman" w:cs="Times New Roman"/>
          <w:szCs w:val="24"/>
        </w:rPr>
        <w:t>Юрайт</w:t>
      </w:r>
      <w:proofErr w:type="spellEnd"/>
      <w:r w:rsidRPr="006F7EF1">
        <w:rPr>
          <w:rFonts w:ascii="Times New Roman" w:hAnsi="Times New Roman" w:cs="Times New Roman"/>
          <w:szCs w:val="24"/>
        </w:rPr>
        <w:t>, 2016. – С. 214</w:t>
      </w:r>
    </w:p>
  </w:footnote>
  <w:footnote w:id="16">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Там же</w:t>
      </w:r>
    </w:p>
  </w:footnote>
  <w:footnote w:id="17">
    <w:p w:rsidR="004B0558" w:rsidRPr="00A76CFB" w:rsidRDefault="004B0558" w:rsidP="00A76CFB">
      <w:pPr>
        <w:pStyle w:val="a4"/>
        <w:jc w:val="both"/>
        <w:rPr>
          <w:rFonts w:ascii="Times New Roman" w:hAnsi="Times New Roman" w:cs="Times New Roman"/>
          <w:sz w:val="24"/>
          <w:szCs w:val="24"/>
        </w:rPr>
      </w:pPr>
      <w:r w:rsidRPr="006F7EF1">
        <w:rPr>
          <w:rStyle w:val="a6"/>
          <w:rFonts w:ascii="Times New Roman" w:hAnsi="Times New Roman" w:cs="Times New Roman"/>
        </w:rPr>
        <w:footnoteRef/>
      </w:r>
      <w:r w:rsidRPr="006F7EF1">
        <w:rPr>
          <w:rFonts w:ascii="Times New Roman" w:hAnsi="Times New Roman" w:cs="Times New Roman"/>
        </w:rPr>
        <w:t xml:space="preserve"> Там же</w:t>
      </w:r>
    </w:p>
  </w:footnote>
  <w:footnote w:id="18">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Поляков, Н. А. Управление инновационными проектами: учебник и практикум для академического </w:t>
      </w:r>
      <w:proofErr w:type="spellStart"/>
      <w:r w:rsidRPr="006F7EF1">
        <w:rPr>
          <w:rFonts w:ascii="Times New Roman" w:hAnsi="Times New Roman" w:cs="Times New Roman"/>
        </w:rPr>
        <w:t>бакалавриата</w:t>
      </w:r>
      <w:proofErr w:type="spellEnd"/>
      <w:r w:rsidRPr="006F7EF1">
        <w:rPr>
          <w:rFonts w:ascii="Times New Roman" w:hAnsi="Times New Roman" w:cs="Times New Roman"/>
        </w:rPr>
        <w:t xml:space="preserve"> / Н. А. Поляков, О. В. Мотовилов, Н. В. Лукашов. – М.: Издательство </w:t>
      </w:r>
      <w:proofErr w:type="spellStart"/>
      <w:r w:rsidRPr="006F7EF1">
        <w:rPr>
          <w:rFonts w:ascii="Times New Roman" w:hAnsi="Times New Roman" w:cs="Times New Roman"/>
        </w:rPr>
        <w:t>Юрайт</w:t>
      </w:r>
      <w:proofErr w:type="spellEnd"/>
      <w:r w:rsidRPr="006F7EF1">
        <w:rPr>
          <w:rFonts w:ascii="Times New Roman" w:hAnsi="Times New Roman" w:cs="Times New Roman"/>
        </w:rPr>
        <w:t>, 2016. – С. 215</w:t>
      </w:r>
    </w:p>
  </w:footnote>
  <w:footnote w:id="19">
    <w:p w:rsidR="004B0558" w:rsidRPr="00A76CFB" w:rsidRDefault="004B0558" w:rsidP="00A76CFB">
      <w:pPr>
        <w:pStyle w:val="a4"/>
        <w:jc w:val="both"/>
        <w:rPr>
          <w:rFonts w:ascii="Times New Roman" w:hAnsi="Times New Roman" w:cs="Times New Roman"/>
          <w:sz w:val="24"/>
          <w:szCs w:val="24"/>
        </w:rPr>
      </w:pPr>
      <w:r w:rsidRPr="006F7EF1">
        <w:rPr>
          <w:rStyle w:val="a6"/>
          <w:rFonts w:ascii="Times New Roman" w:hAnsi="Times New Roman" w:cs="Times New Roman"/>
        </w:rPr>
        <w:footnoteRef/>
      </w:r>
      <w:r w:rsidRPr="006F7EF1">
        <w:rPr>
          <w:rFonts w:ascii="Times New Roman" w:hAnsi="Times New Roman" w:cs="Times New Roman"/>
        </w:rPr>
        <w:t xml:space="preserve"> Одинцова М. А. Формирование резервного фонда предприятиями малого и среднего бизнеса при использовании самострахования и страхования в качестве методов управления рисками / М. А. Одинцова // Проблемы анализа риска. - 2013. № 4. – С. 77</w:t>
      </w:r>
    </w:p>
  </w:footnote>
  <w:footnote w:id="20">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А. В. Владимирова [и др.] Финансовая среда предпринимательства и предпринимательские риски: Учеб. пособие. / А. В. Владимирова, Н. И. </w:t>
      </w:r>
      <w:proofErr w:type="spellStart"/>
      <w:r w:rsidRPr="006F7EF1">
        <w:rPr>
          <w:rFonts w:ascii="Times New Roman" w:hAnsi="Times New Roman" w:cs="Times New Roman"/>
        </w:rPr>
        <w:t>Вильдяева</w:t>
      </w:r>
      <w:proofErr w:type="spellEnd"/>
      <w:r w:rsidRPr="006F7EF1">
        <w:rPr>
          <w:rFonts w:ascii="Times New Roman" w:hAnsi="Times New Roman" w:cs="Times New Roman"/>
        </w:rPr>
        <w:t xml:space="preserve">, Е. А. </w:t>
      </w:r>
      <w:proofErr w:type="spellStart"/>
      <w:r w:rsidRPr="006F7EF1">
        <w:rPr>
          <w:rFonts w:ascii="Times New Roman" w:hAnsi="Times New Roman" w:cs="Times New Roman"/>
        </w:rPr>
        <w:t>Куделя</w:t>
      </w:r>
      <w:proofErr w:type="spellEnd"/>
      <w:r w:rsidRPr="006F7EF1">
        <w:rPr>
          <w:rFonts w:ascii="Times New Roman" w:hAnsi="Times New Roman" w:cs="Times New Roman"/>
        </w:rPr>
        <w:t xml:space="preserve">, С. А. </w:t>
      </w:r>
      <w:proofErr w:type="spellStart"/>
      <w:r w:rsidRPr="006F7EF1">
        <w:rPr>
          <w:rFonts w:ascii="Times New Roman" w:hAnsi="Times New Roman" w:cs="Times New Roman"/>
        </w:rPr>
        <w:t>Лосевская</w:t>
      </w:r>
      <w:proofErr w:type="spellEnd"/>
      <w:r w:rsidRPr="006F7EF1">
        <w:rPr>
          <w:rFonts w:ascii="Times New Roman" w:hAnsi="Times New Roman" w:cs="Times New Roman"/>
        </w:rPr>
        <w:t xml:space="preserve"> -  2-е изд., </w:t>
      </w:r>
      <w:proofErr w:type="spellStart"/>
      <w:r w:rsidRPr="006F7EF1">
        <w:rPr>
          <w:rFonts w:ascii="Times New Roman" w:hAnsi="Times New Roman" w:cs="Times New Roman"/>
        </w:rPr>
        <w:t>испр</w:t>
      </w:r>
      <w:proofErr w:type="spellEnd"/>
      <w:proofErr w:type="gramStart"/>
      <w:r w:rsidRPr="006F7EF1">
        <w:rPr>
          <w:rFonts w:ascii="Times New Roman" w:hAnsi="Times New Roman" w:cs="Times New Roman"/>
        </w:rPr>
        <w:t>.</w:t>
      </w:r>
      <w:proofErr w:type="gramEnd"/>
      <w:r w:rsidRPr="006F7EF1">
        <w:rPr>
          <w:rFonts w:ascii="Times New Roman" w:hAnsi="Times New Roman" w:cs="Times New Roman"/>
        </w:rPr>
        <w:t xml:space="preserve"> и доп. – Новочеркасск: 2015. С. 227</w:t>
      </w:r>
    </w:p>
  </w:footnote>
  <w:footnote w:id="21">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Волгин, В. Разработка сценариев повышения эффективности инвестиционных проектов / В. Волгин, О. Дьяченко // Нефтепромысловое дело. - 2012. № 6. – С. 46</w:t>
      </w:r>
    </w:p>
  </w:footnote>
  <w:footnote w:id="22">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Кузина, С. В. Оценка риска инновационного проекта методом имитационного моделирования (метод Монте-Карло) / С. Кузина, П. </w:t>
      </w:r>
      <w:proofErr w:type="gramStart"/>
      <w:r w:rsidRPr="006F7EF1">
        <w:rPr>
          <w:rFonts w:ascii="Times New Roman" w:hAnsi="Times New Roman" w:cs="Times New Roman"/>
        </w:rPr>
        <w:t>Кузин  /</w:t>
      </w:r>
      <w:proofErr w:type="gramEnd"/>
      <w:r w:rsidRPr="006F7EF1">
        <w:rPr>
          <w:rFonts w:ascii="Times New Roman" w:hAnsi="Times New Roman" w:cs="Times New Roman"/>
        </w:rPr>
        <w:t xml:space="preserve">/ Вестник </w:t>
      </w:r>
      <w:proofErr w:type="spellStart"/>
      <w:r w:rsidRPr="006F7EF1">
        <w:rPr>
          <w:rFonts w:ascii="Times New Roman" w:hAnsi="Times New Roman" w:cs="Times New Roman"/>
        </w:rPr>
        <w:t>ТвГУ</w:t>
      </w:r>
      <w:proofErr w:type="spellEnd"/>
      <w:r w:rsidRPr="006F7EF1">
        <w:rPr>
          <w:rFonts w:ascii="Times New Roman" w:hAnsi="Times New Roman" w:cs="Times New Roman"/>
        </w:rPr>
        <w:t>. Серия «Экономика и управление». - 2014. № 2. – С. 258</w:t>
      </w:r>
    </w:p>
  </w:footnote>
  <w:footnote w:id="23">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Поляков, Н. А. Управление инновационными проектами: учебник и практикум для академического </w:t>
      </w:r>
      <w:proofErr w:type="spellStart"/>
      <w:r w:rsidRPr="006F7EF1">
        <w:rPr>
          <w:rFonts w:ascii="Times New Roman" w:hAnsi="Times New Roman" w:cs="Times New Roman"/>
        </w:rPr>
        <w:t>бакалавриата</w:t>
      </w:r>
      <w:proofErr w:type="spellEnd"/>
      <w:r w:rsidRPr="006F7EF1">
        <w:rPr>
          <w:rFonts w:ascii="Times New Roman" w:hAnsi="Times New Roman" w:cs="Times New Roman"/>
        </w:rPr>
        <w:t xml:space="preserve"> / Н. А. Поляков, О. В. Мотовилов, Н. В. Лукашов. – М.: Издательство </w:t>
      </w:r>
      <w:proofErr w:type="spellStart"/>
      <w:r w:rsidRPr="006F7EF1">
        <w:rPr>
          <w:rFonts w:ascii="Times New Roman" w:hAnsi="Times New Roman" w:cs="Times New Roman"/>
        </w:rPr>
        <w:t>Юрайт</w:t>
      </w:r>
      <w:proofErr w:type="spellEnd"/>
      <w:r w:rsidRPr="006F7EF1">
        <w:rPr>
          <w:rFonts w:ascii="Times New Roman" w:hAnsi="Times New Roman" w:cs="Times New Roman"/>
        </w:rPr>
        <w:t>, 2016. – С. 225</w:t>
      </w:r>
    </w:p>
  </w:footnote>
  <w:footnote w:id="24">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w:t>
      </w:r>
      <w:proofErr w:type="spellStart"/>
      <w:r w:rsidRPr="006F7EF1">
        <w:rPr>
          <w:rFonts w:ascii="Times New Roman" w:hAnsi="Times New Roman" w:cs="Times New Roman"/>
        </w:rPr>
        <w:t>Валдайцев</w:t>
      </w:r>
      <w:proofErr w:type="spellEnd"/>
      <w:r w:rsidRPr="006F7EF1">
        <w:rPr>
          <w:rFonts w:ascii="Times New Roman" w:hAnsi="Times New Roman" w:cs="Times New Roman"/>
        </w:rPr>
        <w:t xml:space="preserve"> С. В. Оценка бизнеса: учеб. — 3-е изд., </w:t>
      </w:r>
      <w:proofErr w:type="spellStart"/>
      <w:r w:rsidRPr="006F7EF1">
        <w:rPr>
          <w:rFonts w:ascii="Times New Roman" w:hAnsi="Times New Roman" w:cs="Times New Roman"/>
        </w:rPr>
        <w:t>перераб</w:t>
      </w:r>
      <w:proofErr w:type="spellEnd"/>
      <w:proofErr w:type="gramStart"/>
      <w:r w:rsidRPr="006F7EF1">
        <w:rPr>
          <w:rFonts w:ascii="Times New Roman" w:hAnsi="Times New Roman" w:cs="Times New Roman"/>
        </w:rPr>
        <w:t>.</w:t>
      </w:r>
      <w:proofErr w:type="gramEnd"/>
      <w:r w:rsidRPr="006F7EF1">
        <w:rPr>
          <w:rFonts w:ascii="Times New Roman" w:hAnsi="Times New Roman" w:cs="Times New Roman"/>
        </w:rPr>
        <w:t xml:space="preserve"> и доп. — М.: ТК </w:t>
      </w:r>
      <w:proofErr w:type="spellStart"/>
      <w:r w:rsidRPr="006F7EF1">
        <w:rPr>
          <w:rFonts w:ascii="Times New Roman" w:hAnsi="Times New Roman" w:cs="Times New Roman"/>
        </w:rPr>
        <w:t>Велби</w:t>
      </w:r>
      <w:proofErr w:type="spellEnd"/>
      <w:r w:rsidRPr="006F7EF1">
        <w:rPr>
          <w:rFonts w:ascii="Times New Roman" w:hAnsi="Times New Roman" w:cs="Times New Roman"/>
        </w:rPr>
        <w:t>, Издательство Проспект, 2008. — С. 55</w:t>
      </w:r>
    </w:p>
  </w:footnote>
  <w:footnote w:id="25">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Лукашов В. Н., Лукашов Н. В. Разработка алгоритма применения метода «обратного соотношения «цена/прибыль» в целях выставления адекватной ставки дисконтирования при экономико-инвестиционной проработке венчурных инновационных проектов // Инновации. 2014. №12. С. 99-105</w:t>
      </w:r>
    </w:p>
  </w:footnote>
  <w:footnote w:id="26">
    <w:p w:rsidR="004B0558" w:rsidRPr="006F7EF1" w:rsidRDefault="004B0558" w:rsidP="00A76CFB">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w:t>
      </w:r>
      <w:proofErr w:type="spellStart"/>
      <w:r w:rsidRPr="006F7EF1">
        <w:rPr>
          <w:rFonts w:ascii="Times New Roman" w:hAnsi="Times New Roman" w:cs="Times New Roman"/>
        </w:rPr>
        <w:t>Дамодаран</w:t>
      </w:r>
      <w:proofErr w:type="spellEnd"/>
      <w:r w:rsidRPr="006F7EF1">
        <w:rPr>
          <w:rFonts w:ascii="Times New Roman" w:hAnsi="Times New Roman" w:cs="Times New Roman"/>
        </w:rPr>
        <w:t xml:space="preserve"> А. Инвестиционная оценка: Инструменты и методы оценки любых активов / </w:t>
      </w:r>
      <w:proofErr w:type="spellStart"/>
      <w:r w:rsidRPr="006F7EF1">
        <w:rPr>
          <w:rFonts w:ascii="Times New Roman" w:hAnsi="Times New Roman" w:cs="Times New Roman"/>
        </w:rPr>
        <w:t>Асват</w:t>
      </w:r>
      <w:proofErr w:type="spellEnd"/>
      <w:r w:rsidRPr="006F7EF1">
        <w:rPr>
          <w:rFonts w:ascii="Times New Roman" w:hAnsi="Times New Roman" w:cs="Times New Roman"/>
        </w:rPr>
        <w:t xml:space="preserve"> </w:t>
      </w:r>
      <w:proofErr w:type="spellStart"/>
      <w:r w:rsidRPr="006F7EF1">
        <w:rPr>
          <w:rFonts w:ascii="Times New Roman" w:hAnsi="Times New Roman" w:cs="Times New Roman"/>
        </w:rPr>
        <w:t>Дамодаран</w:t>
      </w:r>
      <w:proofErr w:type="spellEnd"/>
      <w:r w:rsidRPr="006F7EF1">
        <w:rPr>
          <w:rFonts w:ascii="Times New Roman" w:hAnsi="Times New Roman" w:cs="Times New Roman"/>
        </w:rPr>
        <w:t xml:space="preserve">; Пер. с </w:t>
      </w:r>
      <w:proofErr w:type="spellStart"/>
      <w:r w:rsidRPr="006F7EF1">
        <w:rPr>
          <w:rFonts w:ascii="Times New Roman" w:hAnsi="Times New Roman" w:cs="Times New Roman"/>
        </w:rPr>
        <w:t>нгл</w:t>
      </w:r>
      <w:proofErr w:type="spellEnd"/>
      <w:r w:rsidRPr="006F7EF1">
        <w:rPr>
          <w:rFonts w:ascii="Times New Roman" w:hAnsi="Times New Roman" w:cs="Times New Roman"/>
        </w:rPr>
        <w:t xml:space="preserve">. – 8-е изд., </w:t>
      </w:r>
      <w:proofErr w:type="spellStart"/>
      <w:r w:rsidRPr="006F7EF1">
        <w:rPr>
          <w:rFonts w:ascii="Times New Roman" w:hAnsi="Times New Roman" w:cs="Times New Roman"/>
        </w:rPr>
        <w:t>перераб</w:t>
      </w:r>
      <w:proofErr w:type="spellEnd"/>
      <w:r w:rsidRPr="006F7EF1">
        <w:rPr>
          <w:rFonts w:ascii="Times New Roman" w:hAnsi="Times New Roman" w:cs="Times New Roman"/>
        </w:rPr>
        <w:t>. И доп. – М.: АЛЬПИНА ПАБЛИШР, 2014. — С. 116</w:t>
      </w:r>
    </w:p>
  </w:footnote>
  <w:footnote w:id="27">
    <w:p w:rsidR="004B0558" w:rsidRPr="00A76CFB" w:rsidRDefault="004B0558" w:rsidP="00A76CFB">
      <w:pPr>
        <w:pStyle w:val="a4"/>
        <w:jc w:val="both"/>
        <w:rPr>
          <w:rFonts w:ascii="Times New Roman" w:hAnsi="Times New Roman" w:cs="Times New Roman"/>
          <w:sz w:val="24"/>
          <w:szCs w:val="24"/>
        </w:rPr>
      </w:pPr>
      <w:r w:rsidRPr="006F7EF1">
        <w:rPr>
          <w:rStyle w:val="a6"/>
          <w:rFonts w:ascii="Times New Roman" w:hAnsi="Times New Roman" w:cs="Times New Roman"/>
        </w:rPr>
        <w:footnoteRef/>
      </w:r>
      <w:r w:rsidRPr="006F7EF1">
        <w:rPr>
          <w:rFonts w:ascii="Times New Roman" w:hAnsi="Times New Roman" w:cs="Times New Roman"/>
        </w:rPr>
        <w:t xml:space="preserve"> </w:t>
      </w:r>
      <w:proofErr w:type="spellStart"/>
      <w:r w:rsidRPr="006F7EF1">
        <w:rPr>
          <w:rFonts w:ascii="Times New Roman" w:hAnsi="Times New Roman" w:cs="Times New Roman"/>
        </w:rPr>
        <w:t>Валдайцев</w:t>
      </w:r>
      <w:proofErr w:type="spellEnd"/>
      <w:r w:rsidRPr="006F7EF1">
        <w:rPr>
          <w:rFonts w:ascii="Times New Roman" w:hAnsi="Times New Roman" w:cs="Times New Roman"/>
        </w:rPr>
        <w:t xml:space="preserve"> С. В. Оценка бизнеса: учеб. — 3-е изд., </w:t>
      </w:r>
      <w:proofErr w:type="spellStart"/>
      <w:r w:rsidRPr="006F7EF1">
        <w:rPr>
          <w:rFonts w:ascii="Times New Roman" w:hAnsi="Times New Roman" w:cs="Times New Roman"/>
        </w:rPr>
        <w:t>перераб</w:t>
      </w:r>
      <w:proofErr w:type="spellEnd"/>
      <w:proofErr w:type="gramStart"/>
      <w:r w:rsidRPr="006F7EF1">
        <w:rPr>
          <w:rFonts w:ascii="Times New Roman" w:hAnsi="Times New Roman" w:cs="Times New Roman"/>
        </w:rPr>
        <w:t>.</w:t>
      </w:r>
      <w:proofErr w:type="gramEnd"/>
      <w:r w:rsidRPr="006F7EF1">
        <w:rPr>
          <w:rFonts w:ascii="Times New Roman" w:hAnsi="Times New Roman" w:cs="Times New Roman"/>
        </w:rPr>
        <w:t xml:space="preserve"> и доп. — М.: ТК </w:t>
      </w:r>
      <w:proofErr w:type="spellStart"/>
      <w:r w:rsidRPr="006F7EF1">
        <w:rPr>
          <w:rFonts w:ascii="Times New Roman" w:hAnsi="Times New Roman" w:cs="Times New Roman"/>
        </w:rPr>
        <w:t>Велби</w:t>
      </w:r>
      <w:proofErr w:type="spellEnd"/>
      <w:r w:rsidRPr="006F7EF1">
        <w:rPr>
          <w:rFonts w:ascii="Times New Roman" w:hAnsi="Times New Roman" w:cs="Times New Roman"/>
        </w:rPr>
        <w:t>, Издательство Проспект, 2008. — С. 64</w:t>
      </w:r>
    </w:p>
  </w:footnote>
  <w:footnote w:id="28">
    <w:p w:rsidR="004B0558" w:rsidRPr="006F7EF1" w:rsidRDefault="004B0558" w:rsidP="00A76CFB">
      <w:pPr>
        <w:pStyle w:val="a4"/>
        <w:jc w:val="both"/>
      </w:pPr>
      <w:r w:rsidRPr="006F7EF1">
        <w:rPr>
          <w:rStyle w:val="a6"/>
          <w:rFonts w:ascii="Times New Roman" w:hAnsi="Times New Roman" w:cs="Times New Roman"/>
        </w:rPr>
        <w:footnoteRef/>
      </w:r>
      <w:r w:rsidRPr="006F7EF1">
        <w:rPr>
          <w:rFonts w:ascii="Times New Roman" w:hAnsi="Times New Roman" w:cs="Times New Roman"/>
        </w:rPr>
        <w:t xml:space="preserve"> Спиридонова Е. А. О некоторых методологических проблемах при определении ставки дисконтирования / Е. А. Спиридонова //   Евразийский союз ученых. – 2015.  №7-1. – С. 144</w:t>
      </w:r>
    </w:p>
  </w:footnote>
  <w:footnote w:id="29">
    <w:p w:rsidR="004B0558" w:rsidRPr="009909A5" w:rsidRDefault="004B0558" w:rsidP="00127B6D">
      <w:pPr>
        <w:spacing w:line="240" w:lineRule="auto"/>
        <w:jc w:val="both"/>
        <w:rPr>
          <w:rFonts w:ascii="Times New Roman" w:hAnsi="Times New Roman" w:cs="Times New Roman"/>
          <w:color w:val="0563C1" w:themeColor="hyperlink"/>
          <w:sz w:val="20"/>
          <w:szCs w:val="24"/>
          <w:u w:val="single"/>
        </w:rPr>
      </w:pPr>
      <w:r w:rsidRPr="009909A5">
        <w:rPr>
          <w:rStyle w:val="a6"/>
          <w:rFonts w:ascii="Times New Roman" w:hAnsi="Times New Roman" w:cs="Times New Roman"/>
          <w:sz w:val="20"/>
          <w:szCs w:val="20"/>
        </w:rPr>
        <w:footnoteRef/>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URL</w:t>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https</w:t>
      </w:r>
      <w:r w:rsidRPr="00F30C10">
        <w:rPr>
          <w:rFonts w:ascii="Times New Roman" w:hAnsi="Times New Roman" w:cs="Times New Roman"/>
          <w:sz w:val="20"/>
          <w:szCs w:val="24"/>
        </w:rPr>
        <w:t>://</w:t>
      </w:r>
      <w:r w:rsidRPr="00F30C10">
        <w:rPr>
          <w:rFonts w:ascii="Times New Roman" w:hAnsi="Times New Roman" w:cs="Times New Roman"/>
          <w:sz w:val="20"/>
          <w:szCs w:val="24"/>
          <w:lang w:val="en-US"/>
        </w:rPr>
        <w:t>minerals</w:t>
      </w:r>
      <w:r w:rsidRPr="00F30C10">
        <w:rPr>
          <w:rFonts w:ascii="Times New Roman" w:hAnsi="Times New Roman" w:cs="Times New Roman"/>
          <w:sz w:val="20"/>
          <w:szCs w:val="24"/>
        </w:rPr>
        <w:t>.</w:t>
      </w:r>
      <w:proofErr w:type="spellStart"/>
      <w:r w:rsidRPr="00F30C10">
        <w:rPr>
          <w:rFonts w:ascii="Times New Roman" w:hAnsi="Times New Roman" w:cs="Times New Roman"/>
          <w:sz w:val="20"/>
          <w:szCs w:val="24"/>
          <w:lang w:val="en-US"/>
        </w:rPr>
        <w:t>usgs</w:t>
      </w:r>
      <w:proofErr w:type="spellEnd"/>
      <w:r w:rsidRPr="00F30C10">
        <w:rPr>
          <w:rFonts w:ascii="Times New Roman" w:hAnsi="Times New Roman" w:cs="Times New Roman"/>
          <w:sz w:val="20"/>
          <w:szCs w:val="24"/>
        </w:rPr>
        <w:t>.</w:t>
      </w:r>
      <w:proofErr w:type="spellStart"/>
      <w:r w:rsidRPr="00F30C10">
        <w:rPr>
          <w:rFonts w:ascii="Times New Roman" w:hAnsi="Times New Roman" w:cs="Times New Roman"/>
          <w:sz w:val="20"/>
          <w:szCs w:val="24"/>
          <w:lang w:val="en-US"/>
        </w:rPr>
        <w:t>gov</w:t>
      </w:r>
      <w:proofErr w:type="spellEnd"/>
      <w:r w:rsidRPr="00F30C10">
        <w:rPr>
          <w:rFonts w:ascii="Times New Roman" w:hAnsi="Times New Roman" w:cs="Times New Roman"/>
          <w:sz w:val="20"/>
          <w:szCs w:val="24"/>
        </w:rPr>
        <w:t>/</w:t>
      </w:r>
      <w:r w:rsidRPr="00F30C10">
        <w:rPr>
          <w:rFonts w:ascii="Times New Roman" w:hAnsi="Times New Roman" w:cs="Times New Roman"/>
          <w:sz w:val="20"/>
          <w:szCs w:val="24"/>
          <w:lang w:val="en-US"/>
        </w:rPr>
        <w:t>minerals</w:t>
      </w:r>
      <w:r w:rsidRPr="00F30C10">
        <w:rPr>
          <w:rFonts w:ascii="Times New Roman" w:hAnsi="Times New Roman" w:cs="Times New Roman"/>
          <w:sz w:val="20"/>
          <w:szCs w:val="24"/>
        </w:rPr>
        <w:t>/</w:t>
      </w:r>
      <w:r w:rsidRPr="00F30C10">
        <w:rPr>
          <w:rFonts w:ascii="Times New Roman" w:hAnsi="Times New Roman" w:cs="Times New Roman"/>
          <w:sz w:val="20"/>
          <w:szCs w:val="24"/>
          <w:lang w:val="en-US"/>
        </w:rPr>
        <w:t>pubs</w:t>
      </w:r>
      <w:r w:rsidRPr="00F30C10">
        <w:rPr>
          <w:rFonts w:ascii="Times New Roman" w:hAnsi="Times New Roman" w:cs="Times New Roman"/>
          <w:sz w:val="20"/>
          <w:szCs w:val="24"/>
        </w:rPr>
        <w:t>/</w:t>
      </w:r>
      <w:r w:rsidRPr="00F30C10">
        <w:rPr>
          <w:rFonts w:ascii="Times New Roman" w:hAnsi="Times New Roman" w:cs="Times New Roman"/>
          <w:sz w:val="20"/>
          <w:szCs w:val="24"/>
          <w:lang w:val="en-US"/>
        </w:rPr>
        <w:t>commodity</w:t>
      </w:r>
      <w:r w:rsidRPr="00F30C10">
        <w:rPr>
          <w:rFonts w:ascii="Times New Roman" w:hAnsi="Times New Roman" w:cs="Times New Roman"/>
          <w:sz w:val="20"/>
          <w:szCs w:val="24"/>
        </w:rPr>
        <w:t>/</w:t>
      </w:r>
      <w:r w:rsidRPr="00F30C10">
        <w:rPr>
          <w:rFonts w:ascii="Times New Roman" w:hAnsi="Times New Roman" w:cs="Times New Roman"/>
          <w:sz w:val="20"/>
          <w:szCs w:val="24"/>
          <w:lang w:val="en-US"/>
        </w:rPr>
        <w:t>gold</w:t>
      </w:r>
      <w:r w:rsidRPr="00F30C10">
        <w:rPr>
          <w:rFonts w:ascii="Times New Roman" w:hAnsi="Times New Roman" w:cs="Times New Roman"/>
          <w:sz w:val="20"/>
          <w:szCs w:val="24"/>
        </w:rPr>
        <w:t>/</w:t>
      </w:r>
      <w:proofErr w:type="spellStart"/>
      <w:r w:rsidRPr="00F30C10">
        <w:rPr>
          <w:rFonts w:ascii="Times New Roman" w:hAnsi="Times New Roman" w:cs="Times New Roman"/>
          <w:sz w:val="20"/>
          <w:szCs w:val="24"/>
          <w:lang w:val="en-US"/>
        </w:rPr>
        <w:t>mcs</w:t>
      </w:r>
      <w:proofErr w:type="spellEnd"/>
      <w:r w:rsidRPr="00F30C10">
        <w:rPr>
          <w:rFonts w:ascii="Times New Roman" w:hAnsi="Times New Roman" w:cs="Times New Roman"/>
          <w:sz w:val="20"/>
          <w:szCs w:val="24"/>
        </w:rPr>
        <w:t>-2018-</w:t>
      </w:r>
      <w:r w:rsidRPr="00F30C10">
        <w:rPr>
          <w:rFonts w:ascii="Times New Roman" w:hAnsi="Times New Roman" w:cs="Times New Roman"/>
          <w:sz w:val="20"/>
          <w:szCs w:val="24"/>
          <w:lang w:val="en-US"/>
        </w:rPr>
        <w:t>gold</w:t>
      </w:r>
      <w:r w:rsidRPr="00F30C10">
        <w:rPr>
          <w:rFonts w:ascii="Times New Roman" w:hAnsi="Times New Roman" w:cs="Times New Roman"/>
          <w:sz w:val="20"/>
          <w:szCs w:val="24"/>
        </w:rPr>
        <w:t>.</w:t>
      </w:r>
      <w:r w:rsidRPr="00F30C10">
        <w:rPr>
          <w:rFonts w:ascii="Times New Roman" w:hAnsi="Times New Roman" w:cs="Times New Roman"/>
          <w:sz w:val="20"/>
          <w:szCs w:val="24"/>
          <w:lang w:val="en-US"/>
        </w:rPr>
        <w:t>pdf</w:t>
      </w:r>
      <w:r w:rsidRPr="00F30C10">
        <w:rPr>
          <w:rFonts w:ascii="Times New Roman" w:hAnsi="Times New Roman" w:cs="Times New Roman"/>
          <w:sz w:val="20"/>
          <w:szCs w:val="24"/>
        </w:rPr>
        <w:t xml:space="preserve"> (дата обращения: 15.04.2018)</w:t>
      </w:r>
    </w:p>
  </w:footnote>
  <w:footnote w:id="30">
    <w:p w:rsidR="004B0558" w:rsidRPr="00127B6D" w:rsidRDefault="004B0558" w:rsidP="001702A3">
      <w:pPr>
        <w:spacing w:line="240" w:lineRule="auto"/>
        <w:jc w:val="both"/>
        <w:rPr>
          <w:rFonts w:ascii="Times New Roman" w:hAnsi="Times New Roman" w:cs="Times New Roman"/>
          <w:sz w:val="20"/>
          <w:szCs w:val="20"/>
        </w:rPr>
      </w:pPr>
      <w:r w:rsidRPr="00127B6D">
        <w:rPr>
          <w:rStyle w:val="a6"/>
          <w:rFonts w:ascii="Times New Roman" w:hAnsi="Times New Roman" w:cs="Times New Roman"/>
          <w:sz w:val="20"/>
          <w:szCs w:val="20"/>
        </w:rPr>
        <w:footnoteRef/>
      </w:r>
      <w:r w:rsidRPr="00127B6D">
        <w:rPr>
          <w:rFonts w:ascii="Times New Roman" w:hAnsi="Times New Roman" w:cs="Times New Roman"/>
          <w:sz w:val="20"/>
          <w:szCs w:val="20"/>
        </w:rPr>
        <w:t xml:space="preserve"> Никулин А.А. Мировой рынок золота: состояние и перспективы развития / А.А. Никулин // Проблемы национальной стратегии. – 2015. № 1. – С. 170</w:t>
      </w:r>
    </w:p>
  </w:footnote>
  <w:footnote w:id="31">
    <w:p w:rsidR="004B0558" w:rsidRPr="009909A5" w:rsidRDefault="004B0558" w:rsidP="00C22659">
      <w:pPr>
        <w:spacing w:after="0" w:line="240" w:lineRule="auto"/>
        <w:jc w:val="both"/>
        <w:rPr>
          <w:rFonts w:ascii="Times New Roman" w:hAnsi="Times New Roman" w:cs="Times New Roman"/>
          <w:sz w:val="20"/>
          <w:szCs w:val="20"/>
        </w:rPr>
      </w:pPr>
      <w:r w:rsidRPr="009909A5">
        <w:rPr>
          <w:rStyle w:val="a6"/>
          <w:rFonts w:ascii="Times New Roman" w:hAnsi="Times New Roman" w:cs="Times New Roman"/>
          <w:sz w:val="20"/>
          <w:szCs w:val="20"/>
        </w:rPr>
        <w:footnoteRef/>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URL</w:t>
      </w:r>
      <w:r w:rsidRPr="009909A5">
        <w:rPr>
          <w:rFonts w:ascii="Times New Roman" w:hAnsi="Times New Roman" w:cs="Times New Roman"/>
          <w:sz w:val="20"/>
          <w:szCs w:val="20"/>
        </w:rPr>
        <w:t>: https://www.gold.org/download/file/6613/gdt-fy-2017.pdf (дата обращения: 15.04.2018)</w:t>
      </w:r>
    </w:p>
  </w:footnote>
  <w:footnote w:id="32">
    <w:p w:rsidR="004B0558" w:rsidRPr="00C22659" w:rsidRDefault="004B0558" w:rsidP="00C22659">
      <w:pPr>
        <w:pStyle w:val="a4"/>
        <w:jc w:val="both"/>
        <w:rPr>
          <w:rFonts w:ascii="Times New Roman" w:hAnsi="Times New Roman" w:cs="Times New Roman"/>
        </w:rPr>
      </w:pPr>
      <w:r>
        <w:rPr>
          <w:rStyle w:val="a6"/>
        </w:rPr>
        <w:footnoteRef/>
      </w:r>
      <w:r>
        <w:t xml:space="preserve"> </w:t>
      </w:r>
      <w:r w:rsidRPr="009909A5">
        <w:rPr>
          <w:rFonts w:ascii="Times New Roman" w:hAnsi="Times New Roman" w:cs="Times New Roman"/>
          <w:lang w:val="en-US"/>
        </w:rPr>
        <w:t>URL</w:t>
      </w:r>
      <w:r w:rsidRPr="009909A5">
        <w:rPr>
          <w:rFonts w:ascii="Times New Roman" w:hAnsi="Times New Roman" w:cs="Times New Roman"/>
        </w:rPr>
        <w:t>: https://www.gold.org/research/gold-demand-trends/gold-demand-trends-full-year-2017</w:t>
      </w:r>
      <w:r w:rsidRPr="009909A5">
        <w:rPr>
          <w:rStyle w:val="a9"/>
          <w:rFonts w:ascii="Times New Roman" w:hAnsi="Times New Roman" w:cs="Times New Roman"/>
        </w:rPr>
        <w:t xml:space="preserve"> </w:t>
      </w:r>
      <w:r w:rsidRPr="009909A5">
        <w:rPr>
          <w:rFonts w:ascii="Times New Roman" w:hAnsi="Times New Roman" w:cs="Times New Roman"/>
        </w:rPr>
        <w:t>(дата обращения: 15.04.2018)</w:t>
      </w:r>
    </w:p>
  </w:footnote>
  <w:footnote w:id="33">
    <w:p w:rsidR="004B0558" w:rsidRPr="009909A5" w:rsidRDefault="004B0558" w:rsidP="001702A3">
      <w:pPr>
        <w:jc w:val="both"/>
        <w:rPr>
          <w:rFonts w:ascii="Times New Roman" w:hAnsi="Times New Roman" w:cs="Times New Roman"/>
          <w:sz w:val="20"/>
          <w:szCs w:val="20"/>
        </w:rPr>
      </w:pPr>
      <w:r w:rsidRPr="009909A5">
        <w:rPr>
          <w:rStyle w:val="a6"/>
          <w:rFonts w:ascii="Times New Roman" w:hAnsi="Times New Roman" w:cs="Times New Roman"/>
          <w:sz w:val="20"/>
          <w:szCs w:val="20"/>
        </w:rPr>
        <w:footnoteRef/>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URL</w:t>
      </w:r>
      <w:r w:rsidRPr="009909A5">
        <w:rPr>
          <w:rFonts w:ascii="Times New Roman" w:hAnsi="Times New Roman" w:cs="Times New Roman"/>
          <w:sz w:val="20"/>
          <w:szCs w:val="20"/>
        </w:rPr>
        <w:t>: https://www.gold.org/download/file/6613/gdt-fy-2017.pdf (дата обращения: 15.04.2018)</w:t>
      </w:r>
    </w:p>
  </w:footnote>
  <w:footnote w:id="34">
    <w:p w:rsidR="004B0558" w:rsidRPr="009909A5" w:rsidRDefault="004B0558" w:rsidP="001702A3">
      <w:pPr>
        <w:pStyle w:val="a4"/>
        <w:jc w:val="both"/>
        <w:rPr>
          <w:rFonts w:ascii="Times New Roman" w:hAnsi="Times New Roman" w:cs="Times New Roman"/>
          <w:highlight w:val="yellow"/>
        </w:rPr>
      </w:pPr>
      <w:r w:rsidRPr="009909A5">
        <w:rPr>
          <w:rStyle w:val="a6"/>
          <w:rFonts w:ascii="Times New Roman" w:hAnsi="Times New Roman" w:cs="Times New Roman"/>
        </w:rPr>
        <w:footnoteRef/>
      </w:r>
      <w:r w:rsidRPr="009909A5">
        <w:rPr>
          <w:rFonts w:ascii="Times New Roman" w:hAnsi="Times New Roman" w:cs="Times New Roman"/>
        </w:rPr>
        <w:t xml:space="preserve"> </w:t>
      </w:r>
      <w:r w:rsidRPr="009909A5">
        <w:rPr>
          <w:rFonts w:ascii="Times New Roman" w:hAnsi="Times New Roman" w:cs="Times New Roman"/>
          <w:lang w:val="en-US"/>
        </w:rPr>
        <w:t>URL</w:t>
      </w:r>
      <w:r w:rsidRPr="009909A5">
        <w:rPr>
          <w:rFonts w:ascii="Times New Roman" w:hAnsi="Times New Roman" w:cs="Times New Roman"/>
        </w:rPr>
        <w:t xml:space="preserve">: </w:t>
      </w:r>
      <w:r w:rsidRPr="009909A5">
        <w:rPr>
          <w:rFonts w:ascii="Times New Roman" w:hAnsi="Times New Roman" w:cs="Times New Roman"/>
          <w:lang w:val="en-US"/>
        </w:rPr>
        <w:t>http</w:t>
      </w:r>
      <w:r w:rsidRPr="009909A5">
        <w:rPr>
          <w:rFonts w:ascii="Times New Roman" w:hAnsi="Times New Roman" w:cs="Times New Roman"/>
        </w:rPr>
        <w:t>://</w:t>
      </w:r>
      <w:r w:rsidRPr="009909A5">
        <w:rPr>
          <w:rFonts w:ascii="Times New Roman" w:hAnsi="Times New Roman" w:cs="Times New Roman"/>
          <w:lang w:val="en-US"/>
        </w:rPr>
        <w:t>minerals</w:t>
      </w:r>
      <w:r w:rsidRPr="009909A5">
        <w:rPr>
          <w:rFonts w:ascii="Times New Roman" w:hAnsi="Times New Roman" w:cs="Times New Roman"/>
        </w:rPr>
        <w:t>.</w:t>
      </w:r>
      <w:proofErr w:type="spellStart"/>
      <w:r w:rsidRPr="009909A5">
        <w:rPr>
          <w:rFonts w:ascii="Times New Roman" w:hAnsi="Times New Roman" w:cs="Times New Roman"/>
          <w:lang w:val="en-US"/>
        </w:rPr>
        <w:t>usgs</w:t>
      </w:r>
      <w:proofErr w:type="spellEnd"/>
      <w:r w:rsidRPr="009909A5">
        <w:rPr>
          <w:rFonts w:ascii="Times New Roman" w:hAnsi="Times New Roman" w:cs="Times New Roman"/>
        </w:rPr>
        <w:t>.</w:t>
      </w:r>
      <w:proofErr w:type="spellStart"/>
      <w:r w:rsidRPr="009909A5">
        <w:rPr>
          <w:rFonts w:ascii="Times New Roman" w:hAnsi="Times New Roman" w:cs="Times New Roman"/>
          <w:lang w:val="en-US"/>
        </w:rPr>
        <w:t>gov</w:t>
      </w:r>
      <w:proofErr w:type="spellEnd"/>
      <w:r w:rsidRPr="009909A5">
        <w:rPr>
          <w:rFonts w:ascii="Times New Roman" w:hAnsi="Times New Roman" w:cs="Times New Roman"/>
        </w:rPr>
        <w:t>/</w:t>
      </w:r>
      <w:r w:rsidRPr="009909A5">
        <w:rPr>
          <w:rFonts w:ascii="Times New Roman" w:hAnsi="Times New Roman" w:cs="Times New Roman"/>
          <w:lang w:val="en-US"/>
        </w:rPr>
        <w:t>minerals</w:t>
      </w:r>
      <w:r w:rsidRPr="009909A5">
        <w:rPr>
          <w:rFonts w:ascii="Times New Roman" w:hAnsi="Times New Roman" w:cs="Times New Roman"/>
        </w:rPr>
        <w:t>/</w:t>
      </w:r>
      <w:r w:rsidRPr="009909A5">
        <w:rPr>
          <w:rFonts w:ascii="Times New Roman" w:hAnsi="Times New Roman" w:cs="Times New Roman"/>
          <w:lang w:val="en-US"/>
        </w:rPr>
        <w:t>pubs</w:t>
      </w:r>
      <w:r w:rsidRPr="009909A5">
        <w:rPr>
          <w:rFonts w:ascii="Times New Roman" w:hAnsi="Times New Roman" w:cs="Times New Roman"/>
        </w:rPr>
        <w:t>/</w:t>
      </w:r>
      <w:r w:rsidRPr="009909A5">
        <w:rPr>
          <w:rFonts w:ascii="Times New Roman" w:hAnsi="Times New Roman" w:cs="Times New Roman"/>
          <w:lang w:val="en-US"/>
        </w:rPr>
        <w:t>commodity</w:t>
      </w:r>
      <w:r w:rsidRPr="009909A5">
        <w:rPr>
          <w:rFonts w:ascii="Times New Roman" w:hAnsi="Times New Roman" w:cs="Times New Roman"/>
        </w:rPr>
        <w:t>/</w:t>
      </w:r>
      <w:r w:rsidRPr="009909A5">
        <w:rPr>
          <w:rFonts w:ascii="Times New Roman" w:hAnsi="Times New Roman" w:cs="Times New Roman"/>
          <w:lang w:val="en-US"/>
        </w:rPr>
        <w:t>gold</w:t>
      </w:r>
      <w:r w:rsidRPr="009909A5">
        <w:rPr>
          <w:rFonts w:ascii="Times New Roman" w:hAnsi="Times New Roman" w:cs="Times New Roman"/>
        </w:rPr>
        <w:t>/ (дата обращения: 15.04.2018)</w:t>
      </w:r>
    </w:p>
  </w:footnote>
  <w:footnote w:id="35">
    <w:p w:rsidR="004B0558" w:rsidRPr="009909A5" w:rsidRDefault="004B0558" w:rsidP="001702A3">
      <w:pPr>
        <w:spacing w:line="240" w:lineRule="auto"/>
        <w:jc w:val="both"/>
        <w:rPr>
          <w:rFonts w:ascii="Times New Roman" w:hAnsi="Times New Roman" w:cs="Times New Roman"/>
          <w:color w:val="0563C1" w:themeColor="hyperlink"/>
          <w:sz w:val="20"/>
          <w:szCs w:val="24"/>
          <w:u w:val="single"/>
        </w:rPr>
      </w:pPr>
      <w:r w:rsidRPr="009909A5">
        <w:rPr>
          <w:rStyle w:val="a6"/>
          <w:rFonts w:ascii="Times New Roman" w:hAnsi="Times New Roman" w:cs="Times New Roman"/>
          <w:sz w:val="20"/>
          <w:szCs w:val="20"/>
        </w:rPr>
        <w:footnoteRef/>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URL</w:t>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http</w:t>
      </w:r>
      <w:r w:rsidRPr="009909A5">
        <w:rPr>
          <w:rFonts w:ascii="Times New Roman" w:hAnsi="Times New Roman" w:cs="Times New Roman"/>
          <w:sz w:val="20"/>
          <w:szCs w:val="20"/>
        </w:rPr>
        <w:t>://</w:t>
      </w:r>
      <w:r w:rsidRPr="009909A5">
        <w:rPr>
          <w:rFonts w:ascii="Times New Roman" w:hAnsi="Times New Roman" w:cs="Times New Roman"/>
          <w:sz w:val="20"/>
          <w:szCs w:val="20"/>
          <w:lang w:val="en-US"/>
        </w:rPr>
        <w:t>www</w:t>
      </w:r>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forbes</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ru</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mneniya</w:t>
      </w:r>
      <w:proofErr w:type="spellEnd"/>
      <w:r w:rsidRPr="009909A5">
        <w:rPr>
          <w:rFonts w:ascii="Times New Roman" w:hAnsi="Times New Roman" w:cs="Times New Roman"/>
          <w:sz w:val="20"/>
          <w:szCs w:val="20"/>
        </w:rPr>
        <w:t>-</w:t>
      </w:r>
      <w:r w:rsidRPr="009909A5">
        <w:rPr>
          <w:rFonts w:ascii="Times New Roman" w:hAnsi="Times New Roman" w:cs="Times New Roman"/>
          <w:sz w:val="20"/>
          <w:szCs w:val="20"/>
          <w:lang w:val="en-US"/>
        </w:rPr>
        <w:t>column</w:t>
      </w:r>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krizis</w:t>
      </w:r>
      <w:proofErr w:type="spellEnd"/>
      <w:r w:rsidRPr="009909A5">
        <w:rPr>
          <w:rFonts w:ascii="Times New Roman" w:hAnsi="Times New Roman" w:cs="Times New Roman"/>
          <w:sz w:val="20"/>
          <w:szCs w:val="20"/>
        </w:rPr>
        <w:t>/256755-</w:t>
      </w:r>
      <w:proofErr w:type="spellStart"/>
      <w:r w:rsidRPr="009909A5">
        <w:rPr>
          <w:rFonts w:ascii="Times New Roman" w:hAnsi="Times New Roman" w:cs="Times New Roman"/>
          <w:sz w:val="20"/>
          <w:szCs w:val="20"/>
          <w:lang w:val="en-US"/>
        </w:rPr>
        <w:t>zoloto</w:t>
      </w:r>
      <w:proofErr w:type="spellEnd"/>
      <w:r w:rsidRPr="009909A5">
        <w:rPr>
          <w:rFonts w:ascii="Times New Roman" w:hAnsi="Times New Roman" w:cs="Times New Roman"/>
          <w:sz w:val="20"/>
          <w:szCs w:val="20"/>
        </w:rPr>
        <w:t>-</w:t>
      </w:r>
      <w:r w:rsidRPr="009909A5">
        <w:rPr>
          <w:rFonts w:ascii="Times New Roman" w:hAnsi="Times New Roman" w:cs="Times New Roman"/>
          <w:sz w:val="20"/>
          <w:szCs w:val="20"/>
          <w:lang w:val="en-US"/>
        </w:rPr>
        <w:t>v</w:t>
      </w:r>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krizise</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pochemu</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sobytiya</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na</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ukraine</w:t>
      </w:r>
      <w:proofErr w:type="spellEnd"/>
      <w:r w:rsidRPr="009909A5">
        <w:rPr>
          <w:rFonts w:ascii="Times New Roman" w:hAnsi="Times New Roman" w:cs="Times New Roman"/>
          <w:sz w:val="20"/>
          <w:szCs w:val="20"/>
        </w:rPr>
        <w:t>-</w:t>
      </w:r>
      <w:r w:rsidRPr="009909A5">
        <w:rPr>
          <w:rFonts w:ascii="Times New Roman" w:hAnsi="Times New Roman" w:cs="Times New Roman"/>
          <w:sz w:val="20"/>
          <w:szCs w:val="20"/>
          <w:lang w:val="en-US"/>
        </w:rPr>
        <w:t>ne</w:t>
      </w:r>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tolkayut</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vverkh</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tsenu</w:t>
      </w:r>
      <w:proofErr w:type="spellEnd"/>
      <w:r w:rsidRPr="009909A5">
        <w:rPr>
          <w:rFonts w:ascii="Times New Roman" w:hAnsi="Times New Roman" w:cs="Times New Roman"/>
          <w:sz w:val="20"/>
          <w:szCs w:val="20"/>
        </w:rPr>
        <w:t>-</w:t>
      </w:r>
      <w:r w:rsidRPr="009909A5">
        <w:rPr>
          <w:rFonts w:ascii="Times New Roman" w:hAnsi="Times New Roman" w:cs="Times New Roman"/>
          <w:sz w:val="20"/>
          <w:szCs w:val="20"/>
          <w:lang w:val="en-US"/>
        </w:rPr>
        <w:t>n</w:t>
      </w:r>
      <w:r w:rsidRPr="009909A5">
        <w:rPr>
          <w:rFonts w:ascii="Times New Roman" w:hAnsi="Times New Roman" w:cs="Times New Roman"/>
          <w:sz w:val="20"/>
          <w:szCs w:val="20"/>
        </w:rPr>
        <w:t xml:space="preserve"> (дата обращения: 15.04.2018)</w:t>
      </w:r>
    </w:p>
  </w:footnote>
  <w:footnote w:id="36">
    <w:p w:rsidR="004B0558" w:rsidRPr="009909A5" w:rsidRDefault="004B0558" w:rsidP="00127B6D">
      <w:pPr>
        <w:spacing w:line="240" w:lineRule="auto"/>
        <w:jc w:val="both"/>
        <w:rPr>
          <w:rFonts w:ascii="Times New Roman" w:hAnsi="Times New Roman" w:cs="Times New Roman"/>
          <w:color w:val="0563C1" w:themeColor="hyperlink"/>
          <w:sz w:val="20"/>
          <w:szCs w:val="20"/>
          <w:u w:val="single"/>
        </w:rPr>
      </w:pPr>
      <w:r w:rsidRPr="009909A5">
        <w:rPr>
          <w:rStyle w:val="a6"/>
          <w:rFonts w:ascii="Times New Roman" w:hAnsi="Times New Roman" w:cs="Times New Roman"/>
          <w:sz w:val="20"/>
          <w:szCs w:val="20"/>
        </w:rPr>
        <w:footnoteRef/>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URL</w:t>
      </w:r>
      <w:r w:rsidRPr="009909A5">
        <w:rPr>
          <w:rFonts w:ascii="Times New Roman" w:hAnsi="Times New Roman" w:cs="Times New Roman"/>
          <w:sz w:val="20"/>
          <w:szCs w:val="20"/>
        </w:rPr>
        <w:t xml:space="preserve">: </w:t>
      </w:r>
      <w:r w:rsidRPr="009909A5">
        <w:rPr>
          <w:rFonts w:ascii="Times New Roman" w:hAnsi="Times New Roman" w:cs="Times New Roman"/>
          <w:sz w:val="20"/>
          <w:szCs w:val="20"/>
          <w:lang w:val="en-US"/>
        </w:rPr>
        <w:t>https</w:t>
      </w:r>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riss</w:t>
      </w:r>
      <w:proofErr w:type="spellEnd"/>
      <w:r w:rsidRPr="009909A5">
        <w:rPr>
          <w:rFonts w:ascii="Times New Roman" w:hAnsi="Times New Roman" w:cs="Times New Roman"/>
          <w:sz w:val="20"/>
          <w:szCs w:val="20"/>
        </w:rPr>
        <w:t>.</w:t>
      </w:r>
      <w:proofErr w:type="spellStart"/>
      <w:r w:rsidRPr="009909A5">
        <w:rPr>
          <w:rFonts w:ascii="Times New Roman" w:hAnsi="Times New Roman" w:cs="Times New Roman"/>
          <w:sz w:val="20"/>
          <w:szCs w:val="20"/>
          <w:lang w:val="en-US"/>
        </w:rPr>
        <w:t>ru</w:t>
      </w:r>
      <w:proofErr w:type="spellEnd"/>
      <w:r w:rsidRPr="009909A5">
        <w:rPr>
          <w:rFonts w:ascii="Times New Roman" w:hAnsi="Times New Roman" w:cs="Times New Roman"/>
          <w:sz w:val="20"/>
          <w:szCs w:val="20"/>
        </w:rPr>
        <w:t>/</w:t>
      </w:r>
      <w:r w:rsidRPr="009909A5">
        <w:rPr>
          <w:rFonts w:ascii="Times New Roman" w:hAnsi="Times New Roman" w:cs="Times New Roman"/>
          <w:sz w:val="20"/>
          <w:szCs w:val="20"/>
          <w:lang w:val="en-US"/>
        </w:rPr>
        <w:t>images</w:t>
      </w:r>
      <w:r w:rsidRPr="009909A5">
        <w:rPr>
          <w:rFonts w:ascii="Times New Roman" w:hAnsi="Times New Roman" w:cs="Times New Roman"/>
          <w:sz w:val="20"/>
          <w:szCs w:val="20"/>
        </w:rPr>
        <w:t>/</w:t>
      </w:r>
      <w:r w:rsidRPr="009909A5">
        <w:rPr>
          <w:rFonts w:ascii="Times New Roman" w:hAnsi="Times New Roman" w:cs="Times New Roman"/>
          <w:sz w:val="20"/>
          <w:szCs w:val="20"/>
          <w:lang w:val="en-US"/>
        </w:rPr>
        <w:t>pdf</w:t>
      </w:r>
      <w:r w:rsidRPr="009909A5">
        <w:rPr>
          <w:rFonts w:ascii="Times New Roman" w:hAnsi="Times New Roman" w:cs="Times New Roman"/>
          <w:sz w:val="20"/>
          <w:szCs w:val="20"/>
        </w:rPr>
        <w:t>/</w:t>
      </w:r>
      <w:r w:rsidRPr="009909A5">
        <w:rPr>
          <w:rFonts w:ascii="Times New Roman" w:hAnsi="Times New Roman" w:cs="Times New Roman"/>
          <w:sz w:val="20"/>
          <w:szCs w:val="20"/>
          <w:lang w:val="en-US"/>
        </w:rPr>
        <w:t>journal</w:t>
      </w:r>
      <w:r w:rsidRPr="009909A5">
        <w:rPr>
          <w:rFonts w:ascii="Times New Roman" w:hAnsi="Times New Roman" w:cs="Times New Roman"/>
          <w:sz w:val="20"/>
          <w:szCs w:val="20"/>
        </w:rPr>
        <w:t>/2015/1/13_.</w:t>
      </w:r>
      <w:r w:rsidRPr="009909A5">
        <w:rPr>
          <w:rFonts w:ascii="Times New Roman" w:hAnsi="Times New Roman" w:cs="Times New Roman"/>
          <w:sz w:val="20"/>
          <w:szCs w:val="20"/>
          <w:lang w:val="en-US"/>
        </w:rPr>
        <w:t>pdf</w:t>
      </w:r>
      <w:r w:rsidRPr="009909A5">
        <w:rPr>
          <w:rFonts w:ascii="Times New Roman" w:hAnsi="Times New Roman" w:cs="Times New Roman"/>
          <w:sz w:val="20"/>
          <w:szCs w:val="20"/>
        </w:rPr>
        <w:t xml:space="preserve"> (дата обращения: 15.04.2018)</w:t>
      </w:r>
    </w:p>
  </w:footnote>
  <w:footnote w:id="37">
    <w:p w:rsidR="004B0558" w:rsidRPr="00A76CFB" w:rsidRDefault="004B0558" w:rsidP="00F42B18">
      <w:pPr>
        <w:pStyle w:val="a4"/>
        <w:jc w:val="both"/>
        <w:rPr>
          <w:rFonts w:ascii="Times New Roman" w:hAnsi="Times New Roman" w:cs="Times New Roman"/>
          <w:sz w:val="24"/>
          <w:szCs w:val="24"/>
        </w:rPr>
      </w:pPr>
      <w:r w:rsidRPr="000C3E0C">
        <w:rPr>
          <w:rStyle w:val="a6"/>
          <w:rFonts w:ascii="Times New Roman" w:hAnsi="Times New Roman" w:cs="Times New Roman"/>
          <w:szCs w:val="24"/>
        </w:rPr>
        <w:footnoteRef/>
      </w:r>
      <w:r w:rsidRPr="000C3E0C">
        <w:rPr>
          <w:rFonts w:ascii="Times New Roman" w:hAnsi="Times New Roman" w:cs="Times New Roman"/>
          <w:szCs w:val="24"/>
        </w:rPr>
        <w:t xml:space="preserve"> </w:t>
      </w:r>
      <w:proofErr w:type="spellStart"/>
      <w:r w:rsidRPr="000C3E0C">
        <w:rPr>
          <w:rFonts w:ascii="Times New Roman" w:hAnsi="Times New Roman" w:cs="Times New Roman"/>
          <w:szCs w:val="24"/>
        </w:rPr>
        <w:t>Боярко</w:t>
      </w:r>
      <w:proofErr w:type="spellEnd"/>
      <w:r w:rsidRPr="000C3E0C">
        <w:rPr>
          <w:rFonts w:ascii="Times New Roman" w:hAnsi="Times New Roman" w:cs="Times New Roman"/>
          <w:szCs w:val="24"/>
        </w:rPr>
        <w:t xml:space="preserve"> Г. Ю. Стратегические отраслевые риски горнодобывающей промышленности / Г. Ю. </w:t>
      </w:r>
      <w:proofErr w:type="spellStart"/>
      <w:r w:rsidRPr="000C3E0C">
        <w:rPr>
          <w:rFonts w:ascii="Times New Roman" w:hAnsi="Times New Roman" w:cs="Times New Roman"/>
          <w:szCs w:val="24"/>
        </w:rPr>
        <w:t>Боярко</w:t>
      </w:r>
      <w:proofErr w:type="spellEnd"/>
      <w:r w:rsidRPr="000C3E0C">
        <w:rPr>
          <w:rFonts w:ascii="Times New Roman" w:hAnsi="Times New Roman" w:cs="Times New Roman"/>
          <w:szCs w:val="24"/>
        </w:rPr>
        <w:t xml:space="preserve"> //   Отечественная геология. – 2003. – С. 29</w:t>
      </w:r>
    </w:p>
  </w:footnote>
  <w:footnote w:id="38">
    <w:p w:rsidR="004B0558" w:rsidRPr="006F7EF1" w:rsidRDefault="004B0558" w:rsidP="00127B6D">
      <w:pPr>
        <w:pStyle w:val="a4"/>
        <w:jc w:val="both"/>
        <w:rPr>
          <w:rFonts w:ascii="Times New Roman" w:hAnsi="Times New Roman" w:cs="Times New Roman"/>
        </w:rPr>
      </w:pPr>
      <w:r w:rsidRPr="006F7EF1">
        <w:rPr>
          <w:rStyle w:val="a6"/>
          <w:rFonts w:ascii="Times New Roman" w:hAnsi="Times New Roman" w:cs="Times New Roman"/>
        </w:rPr>
        <w:footnoteRef/>
      </w:r>
      <w:r w:rsidRPr="006F7EF1">
        <w:rPr>
          <w:rFonts w:ascii="Times New Roman" w:hAnsi="Times New Roman" w:cs="Times New Roman"/>
        </w:rPr>
        <w:t xml:space="preserve"> </w:t>
      </w:r>
      <w:r w:rsidRPr="006F7EF1">
        <w:rPr>
          <w:rFonts w:ascii="Times New Roman" w:hAnsi="Times New Roman" w:cs="Times New Roman"/>
          <w:lang w:val="en-US"/>
        </w:rPr>
        <w:t>URL</w:t>
      </w:r>
      <w:r w:rsidRPr="006F7EF1">
        <w:rPr>
          <w:rFonts w:ascii="Times New Roman" w:hAnsi="Times New Roman" w:cs="Times New Roman"/>
        </w:rPr>
        <w:t xml:space="preserve">: </w:t>
      </w:r>
      <w:r w:rsidRPr="006F7EF1">
        <w:rPr>
          <w:rFonts w:ascii="Times New Roman" w:hAnsi="Times New Roman" w:cs="Times New Roman"/>
          <w:lang w:val="en-US"/>
        </w:rPr>
        <w:t>https</w:t>
      </w:r>
      <w:r w:rsidRPr="006F7EF1">
        <w:rPr>
          <w:rFonts w:ascii="Times New Roman" w:hAnsi="Times New Roman" w:cs="Times New Roman"/>
        </w:rPr>
        <w:t>://</w:t>
      </w:r>
      <w:r w:rsidRPr="006F7EF1">
        <w:rPr>
          <w:rFonts w:ascii="Times New Roman" w:hAnsi="Times New Roman" w:cs="Times New Roman"/>
          <w:lang w:val="en-US"/>
        </w:rPr>
        <w:t>www</w:t>
      </w:r>
      <w:r w:rsidRPr="006F7EF1">
        <w:rPr>
          <w:rFonts w:ascii="Times New Roman" w:hAnsi="Times New Roman" w:cs="Times New Roman"/>
        </w:rPr>
        <w:t>.</w:t>
      </w:r>
      <w:r w:rsidRPr="006F7EF1">
        <w:rPr>
          <w:rFonts w:ascii="Times New Roman" w:hAnsi="Times New Roman" w:cs="Times New Roman"/>
          <w:lang w:val="en-US"/>
        </w:rPr>
        <w:t>treasury</w:t>
      </w:r>
      <w:r w:rsidRPr="006F7EF1">
        <w:rPr>
          <w:rFonts w:ascii="Times New Roman" w:hAnsi="Times New Roman" w:cs="Times New Roman"/>
        </w:rPr>
        <w:t>.</w:t>
      </w:r>
      <w:proofErr w:type="spellStart"/>
      <w:r w:rsidRPr="006F7EF1">
        <w:rPr>
          <w:rFonts w:ascii="Times New Roman" w:hAnsi="Times New Roman" w:cs="Times New Roman"/>
          <w:lang w:val="en-US"/>
        </w:rPr>
        <w:t>gov</w:t>
      </w:r>
      <w:proofErr w:type="spellEnd"/>
      <w:r w:rsidRPr="006F7EF1">
        <w:rPr>
          <w:rFonts w:ascii="Times New Roman" w:hAnsi="Times New Roman" w:cs="Times New Roman"/>
        </w:rPr>
        <w:t>/</w:t>
      </w:r>
      <w:r w:rsidRPr="006F7EF1">
        <w:rPr>
          <w:rFonts w:ascii="Times New Roman" w:hAnsi="Times New Roman" w:cs="Times New Roman"/>
          <w:lang w:val="en-US"/>
        </w:rPr>
        <w:t>resource</w:t>
      </w:r>
      <w:r w:rsidRPr="006F7EF1">
        <w:rPr>
          <w:rFonts w:ascii="Times New Roman" w:hAnsi="Times New Roman" w:cs="Times New Roman"/>
        </w:rPr>
        <w:t>-</w:t>
      </w:r>
      <w:r w:rsidRPr="006F7EF1">
        <w:rPr>
          <w:rFonts w:ascii="Times New Roman" w:hAnsi="Times New Roman" w:cs="Times New Roman"/>
          <w:lang w:val="en-US"/>
        </w:rPr>
        <w:t>center</w:t>
      </w:r>
      <w:r w:rsidRPr="006F7EF1">
        <w:rPr>
          <w:rFonts w:ascii="Times New Roman" w:hAnsi="Times New Roman" w:cs="Times New Roman"/>
        </w:rPr>
        <w:t>/</w:t>
      </w:r>
      <w:r w:rsidRPr="006F7EF1">
        <w:rPr>
          <w:rFonts w:ascii="Times New Roman" w:hAnsi="Times New Roman" w:cs="Times New Roman"/>
          <w:lang w:val="en-US"/>
        </w:rPr>
        <w:t>data</w:t>
      </w:r>
      <w:r w:rsidRPr="006F7EF1">
        <w:rPr>
          <w:rFonts w:ascii="Times New Roman" w:hAnsi="Times New Roman" w:cs="Times New Roman"/>
        </w:rPr>
        <w:t>-</w:t>
      </w:r>
      <w:r w:rsidRPr="006F7EF1">
        <w:rPr>
          <w:rFonts w:ascii="Times New Roman" w:hAnsi="Times New Roman" w:cs="Times New Roman"/>
          <w:lang w:val="en-US"/>
        </w:rPr>
        <w:t>chart</w:t>
      </w:r>
      <w:r w:rsidRPr="006F7EF1">
        <w:rPr>
          <w:rFonts w:ascii="Times New Roman" w:hAnsi="Times New Roman" w:cs="Times New Roman"/>
        </w:rPr>
        <w:t>-</w:t>
      </w:r>
      <w:r w:rsidRPr="006F7EF1">
        <w:rPr>
          <w:rFonts w:ascii="Times New Roman" w:hAnsi="Times New Roman" w:cs="Times New Roman"/>
          <w:lang w:val="en-US"/>
        </w:rPr>
        <w:t>center</w:t>
      </w:r>
      <w:r w:rsidRPr="006F7EF1">
        <w:rPr>
          <w:rFonts w:ascii="Times New Roman" w:hAnsi="Times New Roman" w:cs="Times New Roman"/>
        </w:rPr>
        <w:t>/</w:t>
      </w:r>
      <w:r w:rsidRPr="006F7EF1">
        <w:rPr>
          <w:rFonts w:ascii="Times New Roman" w:hAnsi="Times New Roman" w:cs="Times New Roman"/>
          <w:lang w:val="en-US"/>
        </w:rPr>
        <w:t>interest</w:t>
      </w:r>
      <w:r w:rsidRPr="006F7EF1">
        <w:rPr>
          <w:rFonts w:ascii="Times New Roman" w:hAnsi="Times New Roman" w:cs="Times New Roman"/>
        </w:rPr>
        <w:t>-</w:t>
      </w:r>
      <w:r w:rsidRPr="006F7EF1">
        <w:rPr>
          <w:rFonts w:ascii="Times New Roman" w:hAnsi="Times New Roman" w:cs="Times New Roman"/>
          <w:lang w:val="en-US"/>
        </w:rPr>
        <w:t>rates</w:t>
      </w:r>
      <w:r w:rsidRPr="006F7EF1">
        <w:rPr>
          <w:rFonts w:ascii="Times New Roman" w:hAnsi="Times New Roman" w:cs="Times New Roman"/>
        </w:rPr>
        <w:t>/</w:t>
      </w:r>
      <w:r w:rsidRPr="006F7EF1">
        <w:rPr>
          <w:rFonts w:ascii="Times New Roman" w:hAnsi="Times New Roman" w:cs="Times New Roman"/>
          <w:lang w:val="en-US"/>
        </w:rPr>
        <w:t>Pages</w:t>
      </w:r>
      <w:r w:rsidRPr="006F7EF1">
        <w:rPr>
          <w:rFonts w:ascii="Times New Roman" w:hAnsi="Times New Roman" w:cs="Times New Roman"/>
        </w:rPr>
        <w:t>/</w:t>
      </w:r>
      <w:proofErr w:type="spellStart"/>
      <w:r w:rsidRPr="006F7EF1">
        <w:rPr>
          <w:rFonts w:ascii="Times New Roman" w:hAnsi="Times New Roman" w:cs="Times New Roman"/>
          <w:lang w:val="en-US"/>
        </w:rPr>
        <w:t>TextView</w:t>
      </w:r>
      <w:proofErr w:type="spellEnd"/>
      <w:r w:rsidRPr="006F7EF1">
        <w:rPr>
          <w:rFonts w:ascii="Times New Roman" w:hAnsi="Times New Roman" w:cs="Times New Roman"/>
        </w:rPr>
        <w:t>.</w:t>
      </w:r>
      <w:proofErr w:type="spellStart"/>
      <w:r w:rsidRPr="006F7EF1">
        <w:rPr>
          <w:rFonts w:ascii="Times New Roman" w:hAnsi="Times New Roman" w:cs="Times New Roman"/>
          <w:lang w:val="en-US"/>
        </w:rPr>
        <w:t>aspx</w:t>
      </w:r>
      <w:proofErr w:type="spellEnd"/>
      <w:r w:rsidRPr="006F7EF1">
        <w:rPr>
          <w:rFonts w:ascii="Times New Roman" w:hAnsi="Times New Roman" w:cs="Times New Roman"/>
        </w:rPr>
        <w:t>?</w:t>
      </w:r>
      <w:r w:rsidRPr="006F7EF1">
        <w:rPr>
          <w:rFonts w:ascii="Times New Roman" w:hAnsi="Times New Roman" w:cs="Times New Roman"/>
          <w:lang w:val="en-US"/>
        </w:rPr>
        <w:t>data</w:t>
      </w:r>
      <w:r w:rsidRPr="006F7EF1">
        <w:rPr>
          <w:rFonts w:ascii="Times New Roman" w:hAnsi="Times New Roman" w:cs="Times New Roman"/>
        </w:rPr>
        <w:t xml:space="preserve">= </w:t>
      </w:r>
      <w:proofErr w:type="spellStart"/>
      <w:r w:rsidRPr="006F7EF1">
        <w:rPr>
          <w:rFonts w:ascii="Times New Roman" w:hAnsi="Times New Roman" w:cs="Times New Roman"/>
          <w:lang w:val="en-US"/>
        </w:rPr>
        <w:t>yieldYear</w:t>
      </w:r>
      <w:proofErr w:type="spellEnd"/>
      <w:r w:rsidRPr="006F7EF1">
        <w:rPr>
          <w:rFonts w:ascii="Times New Roman" w:hAnsi="Times New Roman" w:cs="Times New Roman"/>
        </w:rPr>
        <w:t>&amp;</w:t>
      </w:r>
      <w:r w:rsidRPr="006F7EF1">
        <w:rPr>
          <w:rFonts w:ascii="Times New Roman" w:hAnsi="Times New Roman" w:cs="Times New Roman"/>
          <w:lang w:val="en-US"/>
        </w:rPr>
        <w:t>year</w:t>
      </w:r>
      <w:r w:rsidRPr="006F7EF1">
        <w:rPr>
          <w:rFonts w:ascii="Times New Roman" w:hAnsi="Times New Roman" w:cs="Times New Roman"/>
        </w:rPr>
        <w:t>=2015 (дата обращения: 15.04.2018)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56097"/>
      <w:docPartObj>
        <w:docPartGallery w:val="Page Numbers (Top of Page)"/>
        <w:docPartUnique/>
      </w:docPartObj>
    </w:sdtPr>
    <w:sdtContent>
      <w:p w:rsidR="004B0558" w:rsidRDefault="004B0558">
        <w:pPr>
          <w:pStyle w:val="aa"/>
          <w:jc w:val="right"/>
        </w:pPr>
        <w:r>
          <w:fldChar w:fldCharType="begin"/>
        </w:r>
        <w:r>
          <w:instrText>PAGE   \* MERGEFORMAT</w:instrText>
        </w:r>
        <w:r>
          <w:fldChar w:fldCharType="separate"/>
        </w:r>
        <w:r w:rsidR="007F38E2">
          <w:rPr>
            <w:noProof/>
          </w:rPr>
          <w:t>3</w:t>
        </w:r>
        <w:r>
          <w:fldChar w:fldCharType="end"/>
        </w:r>
      </w:p>
    </w:sdtContent>
  </w:sdt>
  <w:p w:rsidR="004B0558" w:rsidRDefault="004B055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E68"/>
    <w:multiLevelType w:val="hybridMultilevel"/>
    <w:tmpl w:val="49A80938"/>
    <w:lvl w:ilvl="0" w:tplc="7430D5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5F15C6"/>
    <w:multiLevelType w:val="hybridMultilevel"/>
    <w:tmpl w:val="F6CA424E"/>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9B1EA7"/>
    <w:multiLevelType w:val="multilevel"/>
    <w:tmpl w:val="387C55C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D192D87"/>
    <w:multiLevelType w:val="hybridMultilevel"/>
    <w:tmpl w:val="85F6A940"/>
    <w:lvl w:ilvl="0" w:tplc="4E2092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10F1B4F"/>
    <w:multiLevelType w:val="hybridMultilevel"/>
    <w:tmpl w:val="81F058EC"/>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0E0188"/>
    <w:multiLevelType w:val="multilevel"/>
    <w:tmpl w:val="DD8CD10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48D0956"/>
    <w:multiLevelType w:val="hybridMultilevel"/>
    <w:tmpl w:val="9FC001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75C50FD"/>
    <w:multiLevelType w:val="hybridMultilevel"/>
    <w:tmpl w:val="730854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764002D"/>
    <w:multiLevelType w:val="hybridMultilevel"/>
    <w:tmpl w:val="35AC5340"/>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361402"/>
    <w:multiLevelType w:val="hybridMultilevel"/>
    <w:tmpl w:val="98404E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CBF751A"/>
    <w:multiLevelType w:val="hybridMultilevel"/>
    <w:tmpl w:val="DB08533E"/>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06BBA"/>
    <w:multiLevelType w:val="hybridMultilevel"/>
    <w:tmpl w:val="2DFC8BCE"/>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7B18FE"/>
    <w:multiLevelType w:val="multilevel"/>
    <w:tmpl w:val="0686BBD0"/>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221656D1"/>
    <w:multiLevelType w:val="hybridMultilevel"/>
    <w:tmpl w:val="9634B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DF006C"/>
    <w:multiLevelType w:val="hybridMultilevel"/>
    <w:tmpl w:val="D228D324"/>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BF068F"/>
    <w:multiLevelType w:val="hybridMultilevel"/>
    <w:tmpl w:val="8BD63A76"/>
    <w:lvl w:ilvl="0" w:tplc="147AE480">
      <w:start w:val="1"/>
      <w:numFmt w:val="decimal"/>
      <w:lvlText w:val="(%1)"/>
      <w:lvlJc w:val="left"/>
      <w:pPr>
        <w:ind w:left="1069" w:hanging="360"/>
      </w:pPr>
      <w:rPr>
        <w:rFonts w:hint="default"/>
        <w:vertAlign w:val="baseli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4C7F23"/>
    <w:multiLevelType w:val="hybridMultilevel"/>
    <w:tmpl w:val="8C0AE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63486A"/>
    <w:multiLevelType w:val="hybridMultilevel"/>
    <w:tmpl w:val="8C029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AF7E2B"/>
    <w:multiLevelType w:val="hybridMultilevel"/>
    <w:tmpl w:val="F36AC304"/>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B60B93"/>
    <w:multiLevelType w:val="hybridMultilevel"/>
    <w:tmpl w:val="4A1A5F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91642A4"/>
    <w:multiLevelType w:val="hybridMultilevel"/>
    <w:tmpl w:val="B8AE6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A76544"/>
    <w:multiLevelType w:val="hybridMultilevel"/>
    <w:tmpl w:val="57640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BF779D"/>
    <w:multiLevelType w:val="hybridMultilevel"/>
    <w:tmpl w:val="19BEE6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EBD1641"/>
    <w:multiLevelType w:val="hybridMultilevel"/>
    <w:tmpl w:val="EC7034E2"/>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0857C08"/>
    <w:multiLevelType w:val="hybridMultilevel"/>
    <w:tmpl w:val="C2DC2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403E99"/>
    <w:multiLevelType w:val="hybridMultilevel"/>
    <w:tmpl w:val="8CA2AF72"/>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625216"/>
    <w:multiLevelType w:val="hybridMultilevel"/>
    <w:tmpl w:val="4AD8B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82C14C1"/>
    <w:multiLevelType w:val="hybridMultilevel"/>
    <w:tmpl w:val="EB501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2141A7"/>
    <w:multiLevelType w:val="hybridMultilevel"/>
    <w:tmpl w:val="BCF6A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E8E5DC1"/>
    <w:multiLevelType w:val="hybridMultilevel"/>
    <w:tmpl w:val="85F6A940"/>
    <w:lvl w:ilvl="0" w:tplc="4E2092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50313B11"/>
    <w:multiLevelType w:val="hybridMultilevel"/>
    <w:tmpl w:val="B428CF98"/>
    <w:lvl w:ilvl="0" w:tplc="7D7451F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1D46F5E"/>
    <w:multiLevelType w:val="hybridMultilevel"/>
    <w:tmpl w:val="5BFA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000F0C"/>
    <w:multiLevelType w:val="hybridMultilevel"/>
    <w:tmpl w:val="154A2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A72852"/>
    <w:multiLevelType w:val="hybridMultilevel"/>
    <w:tmpl w:val="24BCB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3C6CAE"/>
    <w:multiLevelType w:val="hybridMultilevel"/>
    <w:tmpl w:val="DCAE8112"/>
    <w:lvl w:ilvl="0" w:tplc="9632A0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CEB7F04"/>
    <w:multiLevelType w:val="multilevel"/>
    <w:tmpl w:val="4C1062DE"/>
    <w:lvl w:ilvl="0">
      <w:start w:val="1"/>
      <w:numFmt w:val="decimal"/>
      <w:lvlText w:val="%1."/>
      <w:lvlJc w:val="left"/>
      <w:pPr>
        <w:ind w:left="928"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36" w15:restartNumberingAfterBreak="0">
    <w:nsid w:val="63657724"/>
    <w:multiLevelType w:val="hybridMultilevel"/>
    <w:tmpl w:val="6054F7F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7E7F7E"/>
    <w:multiLevelType w:val="hybridMultilevel"/>
    <w:tmpl w:val="8C0077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6D39B6"/>
    <w:multiLevelType w:val="hybridMultilevel"/>
    <w:tmpl w:val="A65EE0A4"/>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360F62"/>
    <w:multiLevelType w:val="hybridMultilevel"/>
    <w:tmpl w:val="A20E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D45DC1"/>
    <w:multiLevelType w:val="hybridMultilevel"/>
    <w:tmpl w:val="01DED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CAE70DE"/>
    <w:multiLevelType w:val="hybridMultilevel"/>
    <w:tmpl w:val="A446BF42"/>
    <w:lvl w:ilvl="0" w:tplc="EDBCD546">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27"/>
  </w:num>
  <w:num w:numId="4">
    <w:abstractNumId w:val="19"/>
  </w:num>
  <w:num w:numId="5">
    <w:abstractNumId w:val="9"/>
  </w:num>
  <w:num w:numId="6">
    <w:abstractNumId w:val="7"/>
  </w:num>
  <w:num w:numId="7">
    <w:abstractNumId w:val="6"/>
  </w:num>
  <w:num w:numId="8">
    <w:abstractNumId w:val="16"/>
  </w:num>
  <w:num w:numId="9">
    <w:abstractNumId w:val="17"/>
  </w:num>
  <w:num w:numId="10">
    <w:abstractNumId w:val="35"/>
  </w:num>
  <w:num w:numId="11">
    <w:abstractNumId w:val="11"/>
  </w:num>
  <w:num w:numId="12">
    <w:abstractNumId w:val="10"/>
  </w:num>
  <w:num w:numId="13">
    <w:abstractNumId w:val="23"/>
  </w:num>
  <w:num w:numId="14">
    <w:abstractNumId w:val="18"/>
  </w:num>
  <w:num w:numId="15">
    <w:abstractNumId w:val="38"/>
  </w:num>
  <w:num w:numId="16">
    <w:abstractNumId w:val="8"/>
  </w:num>
  <w:num w:numId="17">
    <w:abstractNumId w:val="1"/>
  </w:num>
  <w:num w:numId="18">
    <w:abstractNumId w:val="14"/>
  </w:num>
  <w:num w:numId="19">
    <w:abstractNumId w:val="25"/>
  </w:num>
  <w:num w:numId="20">
    <w:abstractNumId w:val="4"/>
  </w:num>
  <w:num w:numId="21">
    <w:abstractNumId w:val="41"/>
  </w:num>
  <w:num w:numId="22">
    <w:abstractNumId w:val="32"/>
  </w:num>
  <w:num w:numId="23">
    <w:abstractNumId w:val="15"/>
  </w:num>
  <w:num w:numId="24">
    <w:abstractNumId w:val="34"/>
  </w:num>
  <w:num w:numId="25">
    <w:abstractNumId w:val="20"/>
  </w:num>
  <w:num w:numId="26">
    <w:abstractNumId w:val="21"/>
  </w:num>
  <w:num w:numId="27">
    <w:abstractNumId w:val="28"/>
  </w:num>
  <w:num w:numId="28">
    <w:abstractNumId w:val="36"/>
  </w:num>
  <w:num w:numId="29">
    <w:abstractNumId w:val="30"/>
  </w:num>
  <w:num w:numId="30">
    <w:abstractNumId w:val="3"/>
  </w:num>
  <w:num w:numId="31">
    <w:abstractNumId w:val="13"/>
  </w:num>
  <w:num w:numId="32">
    <w:abstractNumId w:val="40"/>
  </w:num>
  <w:num w:numId="33">
    <w:abstractNumId w:val="26"/>
  </w:num>
  <w:num w:numId="34">
    <w:abstractNumId w:val="31"/>
  </w:num>
  <w:num w:numId="35">
    <w:abstractNumId w:val="39"/>
  </w:num>
  <w:num w:numId="36">
    <w:abstractNumId w:val="29"/>
  </w:num>
  <w:num w:numId="37">
    <w:abstractNumId w:val="24"/>
  </w:num>
  <w:num w:numId="38">
    <w:abstractNumId w:val="0"/>
  </w:num>
  <w:num w:numId="39">
    <w:abstractNumId w:val="12"/>
  </w:num>
  <w:num w:numId="40">
    <w:abstractNumId w:val="22"/>
  </w:num>
  <w:num w:numId="41">
    <w:abstractNumId w:val="5"/>
  </w:num>
  <w:num w:numId="42">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5A4"/>
    <w:rsid w:val="00003B67"/>
    <w:rsid w:val="00010745"/>
    <w:rsid w:val="00013C7D"/>
    <w:rsid w:val="00023810"/>
    <w:rsid w:val="00024E25"/>
    <w:rsid w:val="00027017"/>
    <w:rsid w:val="00033502"/>
    <w:rsid w:val="000430E4"/>
    <w:rsid w:val="00052B59"/>
    <w:rsid w:val="0006325F"/>
    <w:rsid w:val="00073E6C"/>
    <w:rsid w:val="00075B4E"/>
    <w:rsid w:val="0008029D"/>
    <w:rsid w:val="00082A4E"/>
    <w:rsid w:val="0008511E"/>
    <w:rsid w:val="000852D1"/>
    <w:rsid w:val="00092FA8"/>
    <w:rsid w:val="00093A1B"/>
    <w:rsid w:val="00095030"/>
    <w:rsid w:val="000B2D43"/>
    <w:rsid w:val="000C0099"/>
    <w:rsid w:val="000C17B2"/>
    <w:rsid w:val="000D7C21"/>
    <w:rsid w:val="000E57F0"/>
    <w:rsid w:val="000E5B31"/>
    <w:rsid w:val="000F0638"/>
    <w:rsid w:val="000F5FDE"/>
    <w:rsid w:val="00100461"/>
    <w:rsid w:val="00100805"/>
    <w:rsid w:val="00105BA0"/>
    <w:rsid w:val="0011453F"/>
    <w:rsid w:val="00121DEA"/>
    <w:rsid w:val="0012338F"/>
    <w:rsid w:val="00127B6D"/>
    <w:rsid w:val="00134873"/>
    <w:rsid w:val="001402EB"/>
    <w:rsid w:val="00141B69"/>
    <w:rsid w:val="001430FF"/>
    <w:rsid w:val="00147303"/>
    <w:rsid w:val="0014771F"/>
    <w:rsid w:val="001559F5"/>
    <w:rsid w:val="00157198"/>
    <w:rsid w:val="001624BB"/>
    <w:rsid w:val="00162E3C"/>
    <w:rsid w:val="00163D28"/>
    <w:rsid w:val="00165013"/>
    <w:rsid w:val="0016777D"/>
    <w:rsid w:val="001702A3"/>
    <w:rsid w:val="00170E78"/>
    <w:rsid w:val="00173338"/>
    <w:rsid w:val="0017433D"/>
    <w:rsid w:val="0017761C"/>
    <w:rsid w:val="00177631"/>
    <w:rsid w:val="0018339C"/>
    <w:rsid w:val="00191423"/>
    <w:rsid w:val="0019227F"/>
    <w:rsid w:val="00195045"/>
    <w:rsid w:val="001A0A71"/>
    <w:rsid w:val="001A4442"/>
    <w:rsid w:val="001B0CEB"/>
    <w:rsid w:val="001B10D2"/>
    <w:rsid w:val="001B358B"/>
    <w:rsid w:val="001B74C3"/>
    <w:rsid w:val="001C0DD0"/>
    <w:rsid w:val="001C0F3F"/>
    <w:rsid w:val="001C3B8D"/>
    <w:rsid w:val="001D026F"/>
    <w:rsid w:val="001D4FFD"/>
    <w:rsid w:val="001E0856"/>
    <w:rsid w:val="001F6344"/>
    <w:rsid w:val="00200C60"/>
    <w:rsid w:val="00202282"/>
    <w:rsid w:val="00203C81"/>
    <w:rsid w:val="00222033"/>
    <w:rsid w:val="00223DA2"/>
    <w:rsid w:val="00227FEF"/>
    <w:rsid w:val="00230EE9"/>
    <w:rsid w:val="002403A9"/>
    <w:rsid w:val="0024208B"/>
    <w:rsid w:val="002517DA"/>
    <w:rsid w:val="00253147"/>
    <w:rsid w:val="002538C8"/>
    <w:rsid w:val="002578F4"/>
    <w:rsid w:val="002650A7"/>
    <w:rsid w:val="0028262C"/>
    <w:rsid w:val="00286255"/>
    <w:rsid w:val="002943ED"/>
    <w:rsid w:val="00295355"/>
    <w:rsid w:val="002963F8"/>
    <w:rsid w:val="002A18AC"/>
    <w:rsid w:val="002A6A71"/>
    <w:rsid w:val="002B1F12"/>
    <w:rsid w:val="002B26E5"/>
    <w:rsid w:val="002B3964"/>
    <w:rsid w:val="002B4B56"/>
    <w:rsid w:val="002C135D"/>
    <w:rsid w:val="002C1500"/>
    <w:rsid w:val="002C1CA4"/>
    <w:rsid w:val="002C614D"/>
    <w:rsid w:val="002C7A74"/>
    <w:rsid w:val="002D0A17"/>
    <w:rsid w:val="002D76E4"/>
    <w:rsid w:val="002E6581"/>
    <w:rsid w:val="002F6D27"/>
    <w:rsid w:val="0030055E"/>
    <w:rsid w:val="00301291"/>
    <w:rsid w:val="00321C04"/>
    <w:rsid w:val="00325BC9"/>
    <w:rsid w:val="00330E64"/>
    <w:rsid w:val="003423EE"/>
    <w:rsid w:val="003434E8"/>
    <w:rsid w:val="0035668B"/>
    <w:rsid w:val="0038482A"/>
    <w:rsid w:val="00386516"/>
    <w:rsid w:val="00391598"/>
    <w:rsid w:val="003A1783"/>
    <w:rsid w:val="003A31C4"/>
    <w:rsid w:val="003A662E"/>
    <w:rsid w:val="003A6631"/>
    <w:rsid w:val="003B6254"/>
    <w:rsid w:val="003C57BB"/>
    <w:rsid w:val="003C5B14"/>
    <w:rsid w:val="003E046B"/>
    <w:rsid w:val="003E1064"/>
    <w:rsid w:val="003F0827"/>
    <w:rsid w:val="003F2940"/>
    <w:rsid w:val="003F65C4"/>
    <w:rsid w:val="003F688B"/>
    <w:rsid w:val="003F724C"/>
    <w:rsid w:val="00401E85"/>
    <w:rsid w:val="00403EE0"/>
    <w:rsid w:val="00410424"/>
    <w:rsid w:val="0041085A"/>
    <w:rsid w:val="00412437"/>
    <w:rsid w:val="00412CBD"/>
    <w:rsid w:val="004141C0"/>
    <w:rsid w:val="004218A4"/>
    <w:rsid w:val="00422FEC"/>
    <w:rsid w:val="00431882"/>
    <w:rsid w:val="004331AA"/>
    <w:rsid w:val="0043339E"/>
    <w:rsid w:val="0044138E"/>
    <w:rsid w:val="00442A1F"/>
    <w:rsid w:val="00454D6B"/>
    <w:rsid w:val="00455933"/>
    <w:rsid w:val="00457F04"/>
    <w:rsid w:val="004651E8"/>
    <w:rsid w:val="00465E16"/>
    <w:rsid w:val="004714FB"/>
    <w:rsid w:val="004729BF"/>
    <w:rsid w:val="00485655"/>
    <w:rsid w:val="00492D07"/>
    <w:rsid w:val="00494E09"/>
    <w:rsid w:val="004959C4"/>
    <w:rsid w:val="004A2354"/>
    <w:rsid w:val="004A2712"/>
    <w:rsid w:val="004B0558"/>
    <w:rsid w:val="004B3978"/>
    <w:rsid w:val="004B7130"/>
    <w:rsid w:val="004C101D"/>
    <w:rsid w:val="004C6CE6"/>
    <w:rsid w:val="004C79F2"/>
    <w:rsid w:val="004E01FA"/>
    <w:rsid w:val="004E543B"/>
    <w:rsid w:val="004E6164"/>
    <w:rsid w:val="004F1C3E"/>
    <w:rsid w:val="00500F3B"/>
    <w:rsid w:val="005013A3"/>
    <w:rsid w:val="005032D8"/>
    <w:rsid w:val="00512EBC"/>
    <w:rsid w:val="005146F3"/>
    <w:rsid w:val="005204AC"/>
    <w:rsid w:val="00537668"/>
    <w:rsid w:val="00550F4D"/>
    <w:rsid w:val="005655E5"/>
    <w:rsid w:val="00565CAA"/>
    <w:rsid w:val="00566599"/>
    <w:rsid w:val="00571942"/>
    <w:rsid w:val="00581435"/>
    <w:rsid w:val="005832C1"/>
    <w:rsid w:val="005875B8"/>
    <w:rsid w:val="00590091"/>
    <w:rsid w:val="005A09A3"/>
    <w:rsid w:val="005A5BFE"/>
    <w:rsid w:val="005B46A3"/>
    <w:rsid w:val="005C63B0"/>
    <w:rsid w:val="005D1AC3"/>
    <w:rsid w:val="005E1F1E"/>
    <w:rsid w:val="005E3A54"/>
    <w:rsid w:val="005E4D20"/>
    <w:rsid w:val="005E6089"/>
    <w:rsid w:val="005E6323"/>
    <w:rsid w:val="006063D4"/>
    <w:rsid w:val="0061223B"/>
    <w:rsid w:val="00621AFB"/>
    <w:rsid w:val="006276E7"/>
    <w:rsid w:val="00631CF8"/>
    <w:rsid w:val="00632217"/>
    <w:rsid w:val="00635609"/>
    <w:rsid w:val="00642203"/>
    <w:rsid w:val="00644980"/>
    <w:rsid w:val="00647E65"/>
    <w:rsid w:val="00651650"/>
    <w:rsid w:val="00652A90"/>
    <w:rsid w:val="006536A1"/>
    <w:rsid w:val="00655520"/>
    <w:rsid w:val="006601B1"/>
    <w:rsid w:val="006645A3"/>
    <w:rsid w:val="006652CC"/>
    <w:rsid w:val="00683878"/>
    <w:rsid w:val="00686BE0"/>
    <w:rsid w:val="006906EF"/>
    <w:rsid w:val="00695AB0"/>
    <w:rsid w:val="006B3055"/>
    <w:rsid w:val="006C1822"/>
    <w:rsid w:val="006C6613"/>
    <w:rsid w:val="006D7090"/>
    <w:rsid w:val="006E3AF9"/>
    <w:rsid w:val="006E660D"/>
    <w:rsid w:val="006F1F9D"/>
    <w:rsid w:val="006F3B17"/>
    <w:rsid w:val="006F3B57"/>
    <w:rsid w:val="006F4F7D"/>
    <w:rsid w:val="006F641B"/>
    <w:rsid w:val="006F7EF1"/>
    <w:rsid w:val="007010DC"/>
    <w:rsid w:val="00705C32"/>
    <w:rsid w:val="0071007E"/>
    <w:rsid w:val="0071184B"/>
    <w:rsid w:val="0071721B"/>
    <w:rsid w:val="00721AF2"/>
    <w:rsid w:val="00730294"/>
    <w:rsid w:val="00734A6F"/>
    <w:rsid w:val="00736FBF"/>
    <w:rsid w:val="00740126"/>
    <w:rsid w:val="0074207B"/>
    <w:rsid w:val="007813C2"/>
    <w:rsid w:val="007819EE"/>
    <w:rsid w:val="00790BE1"/>
    <w:rsid w:val="007B2D4A"/>
    <w:rsid w:val="007B2D4D"/>
    <w:rsid w:val="007B4DDE"/>
    <w:rsid w:val="007C23E4"/>
    <w:rsid w:val="007C5970"/>
    <w:rsid w:val="007C7827"/>
    <w:rsid w:val="007D3818"/>
    <w:rsid w:val="007D6FA0"/>
    <w:rsid w:val="007E064F"/>
    <w:rsid w:val="007E0D62"/>
    <w:rsid w:val="007E426F"/>
    <w:rsid w:val="007E4636"/>
    <w:rsid w:val="007F38E2"/>
    <w:rsid w:val="0080034B"/>
    <w:rsid w:val="008106D1"/>
    <w:rsid w:val="00811300"/>
    <w:rsid w:val="00813D9B"/>
    <w:rsid w:val="00830346"/>
    <w:rsid w:val="00837625"/>
    <w:rsid w:val="00840BA5"/>
    <w:rsid w:val="00842453"/>
    <w:rsid w:val="00851553"/>
    <w:rsid w:val="00853336"/>
    <w:rsid w:val="008602D2"/>
    <w:rsid w:val="00862D42"/>
    <w:rsid w:val="00872AA4"/>
    <w:rsid w:val="0088290E"/>
    <w:rsid w:val="00884569"/>
    <w:rsid w:val="00890992"/>
    <w:rsid w:val="00895237"/>
    <w:rsid w:val="00897DB6"/>
    <w:rsid w:val="008B501C"/>
    <w:rsid w:val="008B6210"/>
    <w:rsid w:val="008C4633"/>
    <w:rsid w:val="008C5A52"/>
    <w:rsid w:val="008C681B"/>
    <w:rsid w:val="008D4531"/>
    <w:rsid w:val="008D779C"/>
    <w:rsid w:val="008E0F1E"/>
    <w:rsid w:val="008E24E0"/>
    <w:rsid w:val="008F24B6"/>
    <w:rsid w:val="008F3029"/>
    <w:rsid w:val="00906EA7"/>
    <w:rsid w:val="00925F6F"/>
    <w:rsid w:val="0092724A"/>
    <w:rsid w:val="00930EA1"/>
    <w:rsid w:val="00931256"/>
    <w:rsid w:val="009313AE"/>
    <w:rsid w:val="00934BC9"/>
    <w:rsid w:val="00941311"/>
    <w:rsid w:val="00943366"/>
    <w:rsid w:val="00943C51"/>
    <w:rsid w:val="009458ED"/>
    <w:rsid w:val="00947F56"/>
    <w:rsid w:val="00952D72"/>
    <w:rsid w:val="00954132"/>
    <w:rsid w:val="00954986"/>
    <w:rsid w:val="009610DA"/>
    <w:rsid w:val="00961773"/>
    <w:rsid w:val="00962E72"/>
    <w:rsid w:val="00971C31"/>
    <w:rsid w:val="009726EC"/>
    <w:rsid w:val="0097618D"/>
    <w:rsid w:val="00976349"/>
    <w:rsid w:val="009775B8"/>
    <w:rsid w:val="00983758"/>
    <w:rsid w:val="00983A60"/>
    <w:rsid w:val="009901BB"/>
    <w:rsid w:val="009909A5"/>
    <w:rsid w:val="009918A5"/>
    <w:rsid w:val="009A2313"/>
    <w:rsid w:val="009A2317"/>
    <w:rsid w:val="009B46EC"/>
    <w:rsid w:val="009B477E"/>
    <w:rsid w:val="009B5FFF"/>
    <w:rsid w:val="009C19B6"/>
    <w:rsid w:val="009D753F"/>
    <w:rsid w:val="009E12B1"/>
    <w:rsid w:val="009E1BA1"/>
    <w:rsid w:val="009E2A0F"/>
    <w:rsid w:val="009F5179"/>
    <w:rsid w:val="00A12454"/>
    <w:rsid w:val="00A12D39"/>
    <w:rsid w:val="00A21798"/>
    <w:rsid w:val="00A21BA3"/>
    <w:rsid w:val="00A23196"/>
    <w:rsid w:val="00A4200B"/>
    <w:rsid w:val="00A43B50"/>
    <w:rsid w:val="00A55AC1"/>
    <w:rsid w:val="00A63054"/>
    <w:rsid w:val="00A71E3A"/>
    <w:rsid w:val="00A76236"/>
    <w:rsid w:val="00A76CFB"/>
    <w:rsid w:val="00A7748D"/>
    <w:rsid w:val="00A803AC"/>
    <w:rsid w:val="00A82EAC"/>
    <w:rsid w:val="00AA0A8A"/>
    <w:rsid w:val="00AA7780"/>
    <w:rsid w:val="00AB0CD6"/>
    <w:rsid w:val="00AB2033"/>
    <w:rsid w:val="00AC1724"/>
    <w:rsid w:val="00AC1E75"/>
    <w:rsid w:val="00AC39A8"/>
    <w:rsid w:val="00AC3B25"/>
    <w:rsid w:val="00AE0FC6"/>
    <w:rsid w:val="00AF1AD2"/>
    <w:rsid w:val="00AF35A4"/>
    <w:rsid w:val="00B02925"/>
    <w:rsid w:val="00B02D4B"/>
    <w:rsid w:val="00B05615"/>
    <w:rsid w:val="00B0625D"/>
    <w:rsid w:val="00B14EAD"/>
    <w:rsid w:val="00B178C3"/>
    <w:rsid w:val="00B26D27"/>
    <w:rsid w:val="00B301CE"/>
    <w:rsid w:val="00B372C9"/>
    <w:rsid w:val="00B5321F"/>
    <w:rsid w:val="00B63F7B"/>
    <w:rsid w:val="00B7373B"/>
    <w:rsid w:val="00B770CD"/>
    <w:rsid w:val="00B8068A"/>
    <w:rsid w:val="00B86986"/>
    <w:rsid w:val="00B86A3F"/>
    <w:rsid w:val="00B86C1E"/>
    <w:rsid w:val="00B93A79"/>
    <w:rsid w:val="00BA426A"/>
    <w:rsid w:val="00BC252C"/>
    <w:rsid w:val="00BC4EE8"/>
    <w:rsid w:val="00BC56DE"/>
    <w:rsid w:val="00BD2056"/>
    <w:rsid w:val="00BE3271"/>
    <w:rsid w:val="00BE439B"/>
    <w:rsid w:val="00BF3D73"/>
    <w:rsid w:val="00C02A00"/>
    <w:rsid w:val="00C04F33"/>
    <w:rsid w:val="00C1039A"/>
    <w:rsid w:val="00C1430F"/>
    <w:rsid w:val="00C17DD4"/>
    <w:rsid w:val="00C200A2"/>
    <w:rsid w:val="00C2143E"/>
    <w:rsid w:val="00C22580"/>
    <w:rsid w:val="00C22659"/>
    <w:rsid w:val="00C262AD"/>
    <w:rsid w:val="00C3052F"/>
    <w:rsid w:val="00C47F44"/>
    <w:rsid w:val="00C525D0"/>
    <w:rsid w:val="00C548DE"/>
    <w:rsid w:val="00C706CE"/>
    <w:rsid w:val="00C74178"/>
    <w:rsid w:val="00C7617E"/>
    <w:rsid w:val="00C777C5"/>
    <w:rsid w:val="00C778F1"/>
    <w:rsid w:val="00C819F8"/>
    <w:rsid w:val="00C81A1B"/>
    <w:rsid w:val="00C842E1"/>
    <w:rsid w:val="00C843F0"/>
    <w:rsid w:val="00C93639"/>
    <w:rsid w:val="00C96AA4"/>
    <w:rsid w:val="00CA7B67"/>
    <w:rsid w:val="00CB3E30"/>
    <w:rsid w:val="00CC2F6C"/>
    <w:rsid w:val="00CC55FA"/>
    <w:rsid w:val="00CD23B1"/>
    <w:rsid w:val="00CE21C4"/>
    <w:rsid w:val="00CF2557"/>
    <w:rsid w:val="00CF4135"/>
    <w:rsid w:val="00CF53C3"/>
    <w:rsid w:val="00D04655"/>
    <w:rsid w:val="00D102EF"/>
    <w:rsid w:val="00D105A5"/>
    <w:rsid w:val="00D136B1"/>
    <w:rsid w:val="00D15793"/>
    <w:rsid w:val="00D22E25"/>
    <w:rsid w:val="00D43460"/>
    <w:rsid w:val="00D472AC"/>
    <w:rsid w:val="00D51D91"/>
    <w:rsid w:val="00D65A44"/>
    <w:rsid w:val="00D7154D"/>
    <w:rsid w:val="00D8478E"/>
    <w:rsid w:val="00D95288"/>
    <w:rsid w:val="00D953C6"/>
    <w:rsid w:val="00DB0D03"/>
    <w:rsid w:val="00DB1CC1"/>
    <w:rsid w:val="00DB639F"/>
    <w:rsid w:val="00DB7981"/>
    <w:rsid w:val="00DC160B"/>
    <w:rsid w:val="00DC1CA9"/>
    <w:rsid w:val="00DC57F4"/>
    <w:rsid w:val="00DD46EA"/>
    <w:rsid w:val="00DD7428"/>
    <w:rsid w:val="00DE2C7E"/>
    <w:rsid w:val="00E06D10"/>
    <w:rsid w:val="00E07D08"/>
    <w:rsid w:val="00E127C5"/>
    <w:rsid w:val="00E13744"/>
    <w:rsid w:val="00E14B66"/>
    <w:rsid w:val="00E167BF"/>
    <w:rsid w:val="00E2152A"/>
    <w:rsid w:val="00E22B08"/>
    <w:rsid w:val="00E3353D"/>
    <w:rsid w:val="00E3367E"/>
    <w:rsid w:val="00E56629"/>
    <w:rsid w:val="00E6258A"/>
    <w:rsid w:val="00E776D2"/>
    <w:rsid w:val="00E80563"/>
    <w:rsid w:val="00E81228"/>
    <w:rsid w:val="00E93CAC"/>
    <w:rsid w:val="00E945F7"/>
    <w:rsid w:val="00ED7B3C"/>
    <w:rsid w:val="00EE54AD"/>
    <w:rsid w:val="00F06193"/>
    <w:rsid w:val="00F122D0"/>
    <w:rsid w:val="00F1674E"/>
    <w:rsid w:val="00F3046D"/>
    <w:rsid w:val="00F42B18"/>
    <w:rsid w:val="00F51467"/>
    <w:rsid w:val="00F56A75"/>
    <w:rsid w:val="00F64611"/>
    <w:rsid w:val="00F7001A"/>
    <w:rsid w:val="00F8013D"/>
    <w:rsid w:val="00F803BD"/>
    <w:rsid w:val="00F82093"/>
    <w:rsid w:val="00F8209C"/>
    <w:rsid w:val="00F8215B"/>
    <w:rsid w:val="00FA0B7B"/>
    <w:rsid w:val="00FA39BD"/>
    <w:rsid w:val="00FA4167"/>
    <w:rsid w:val="00FC3BF3"/>
    <w:rsid w:val="00FF0D58"/>
    <w:rsid w:val="00FF6522"/>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30F25B-597B-4514-ADF1-F775D95B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38E"/>
  </w:style>
  <w:style w:type="paragraph" w:styleId="1">
    <w:name w:val="heading 1"/>
    <w:basedOn w:val="a"/>
    <w:next w:val="a"/>
    <w:link w:val="10"/>
    <w:uiPriority w:val="9"/>
    <w:qFormat/>
    <w:rsid w:val="001677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677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27C5"/>
    <w:pPr>
      <w:ind w:left="720"/>
      <w:contextualSpacing/>
    </w:pPr>
  </w:style>
  <w:style w:type="paragraph" w:styleId="a4">
    <w:name w:val="footnote text"/>
    <w:basedOn w:val="a"/>
    <w:link w:val="a5"/>
    <w:uiPriority w:val="99"/>
    <w:unhideWhenUsed/>
    <w:rsid w:val="00F122D0"/>
    <w:pPr>
      <w:spacing w:after="0" w:line="240" w:lineRule="auto"/>
    </w:pPr>
    <w:rPr>
      <w:sz w:val="20"/>
      <w:szCs w:val="20"/>
    </w:rPr>
  </w:style>
  <w:style w:type="character" w:customStyle="1" w:styleId="a5">
    <w:name w:val="Текст сноски Знак"/>
    <w:basedOn w:val="a0"/>
    <w:link w:val="a4"/>
    <w:uiPriority w:val="99"/>
    <w:rsid w:val="00F122D0"/>
    <w:rPr>
      <w:sz w:val="20"/>
      <w:szCs w:val="20"/>
    </w:rPr>
  </w:style>
  <w:style w:type="character" w:styleId="a6">
    <w:name w:val="footnote reference"/>
    <w:basedOn w:val="a0"/>
    <w:uiPriority w:val="99"/>
    <w:semiHidden/>
    <w:unhideWhenUsed/>
    <w:rsid w:val="00F122D0"/>
    <w:rPr>
      <w:vertAlign w:val="superscript"/>
    </w:rPr>
  </w:style>
  <w:style w:type="table" w:styleId="a7">
    <w:name w:val="Table Grid"/>
    <w:basedOn w:val="a1"/>
    <w:uiPriority w:val="39"/>
    <w:rsid w:val="00686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6777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6777D"/>
    <w:rPr>
      <w:rFonts w:asciiTheme="majorHAnsi" w:eastAsiaTheme="majorEastAsia" w:hAnsiTheme="majorHAnsi" w:cstheme="majorBidi"/>
      <w:color w:val="2E74B5" w:themeColor="accent1" w:themeShade="BF"/>
      <w:sz w:val="26"/>
      <w:szCs w:val="26"/>
    </w:rPr>
  </w:style>
  <w:style w:type="paragraph" w:styleId="a8">
    <w:name w:val="TOC Heading"/>
    <w:basedOn w:val="1"/>
    <w:next w:val="a"/>
    <w:uiPriority w:val="39"/>
    <w:unhideWhenUsed/>
    <w:qFormat/>
    <w:rsid w:val="00134873"/>
    <w:pPr>
      <w:outlineLvl w:val="9"/>
    </w:pPr>
    <w:rPr>
      <w:lang w:eastAsia="ru-RU"/>
    </w:rPr>
  </w:style>
  <w:style w:type="paragraph" w:styleId="11">
    <w:name w:val="toc 1"/>
    <w:basedOn w:val="a"/>
    <w:next w:val="a"/>
    <w:autoRedefine/>
    <w:uiPriority w:val="39"/>
    <w:unhideWhenUsed/>
    <w:rsid w:val="00134873"/>
    <w:pPr>
      <w:spacing w:after="100"/>
    </w:pPr>
  </w:style>
  <w:style w:type="character" w:styleId="a9">
    <w:name w:val="Hyperlink"/>
    <w:basedOn w:val="a0"/>
    <w:uiPriority w:val="99"/>
    <w:unhideWhenUsed/>
    <w:rsid w:val="00134873"/>
    <w:rPr>
      <w:color w:val="0563C1" w:themeColor="hyperlink"/>
      <w:u w:val="single"/>
    </w:rPr>
  </w:style>
  <w:style w:type="paragraph" w:styleId="aa">
    <w:name w:val="header"/>
    <w:basedOn w:val="a"/>
    <w:link w:val="ab"/>
    <w:uiPriority w:val="99"/>
    <w:unhideWhenUsed/>
    <w:rsid w:val="00092FA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2FA8"/>
  </w:style>
  <w:style w:type="paragraph" w:styleId="ac">
    <w:name w:val="footer"/>
    <w:basedOn w:val="a"/>
    <w:link w:val="ad"/>
    <w:uiPriority w:val="99"/>
    <w:unhideWhenUsed/>
    <w:rsid w:val="00092FA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92FA8"/>
  </w:style>
  <w:style w:type="paragraph" w:styleId="21">
    <w:name w:val="toc 2"/>
    <w:basedOn w:val="a"/>
    <w:next w:val="a"/>
    <w:autoRedefine/>
    <w:uiPriority w:val="39"/>
    <w:unhideWhenUsed/>
    <w:rsid w:val="00092FA8"/>
    <w:pPr>
      <w:spacing w:after="100"/>
      <w:ind w:left="220"/>
    </w:pPr>
  </w:style>
  <w:style w:type="paragraph" w:styleId="ae">
    <w:name w:val="Balloon Text"/>
    <w:basedOn w:val="a"/>
    <w:link w:val="af"/>
    <w:uiPriority w:val="99"/>
    <w:semiHidden/>
    <w:unhideWhenUsed/>
    <w:rsid w:val="007E0D6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E0D62"/>
    <w:rPr>
      <w:rFonts w:ascii="Segoe UI" w:hAnsi="Segoe UI" w:cs="Segoe UI"/>
      <w:sz w:val="18"/>
      <w:szCs w:val="18"/>
    </w:rPr>
  </w:style>
  <w:style w:type="character" w:styleId="af0">
    <w:name w:val="Placeholder Text"/>
    <w:basedOn w:val="a0"/>
    <w:uiPriority w:val="99"/>
    <w:semiHidden/>
    <w:rsid w:val="00093A1B"/>
    <w:rPr>
      <w:color w:val="808080"/>
    </w:rPr>
  </w:style>
  <w:style w:type="paragraph" w:styleId="af1">
    <w:name w:val="No Spacing"/>
    <w:uiPriority w:val="1"/>
    <w:qFormat/>
    <w:rsid w:val="00494E09"/>
    <w:pPr>
      <w:spacing w:after="0" w:line="240" w:lineRule="auto"/>
    </w:pPr>
  </w:style>
  <w:style w:type="paragraph" w:styleId="af2">
    <w:name w:val="Title"/>
    <w:basedOn w:val="a"/>
    <w:next w:val="a"/>
    <w:link w:val="af3"/>
    <w:uiPriority w:val="10"/>
    <w:qFormat/>
    <w:rsid w:val="00A21B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uiPriority w:val="10"/>
    <w:rsid w:val="00A21BA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5005">
      <w:bodyDiv w:val="1"/>
      <w:marLeft w:val="0"/>
      <w:marRight w:val="0"/>
      <w:marTop w:val="0"/>
      <w:marBottom w:val="0"/>
      <w:divBdr>
        <w:top w:val="none" w:sz="0" w:space="0" w:color="auto"/>
        <w:left w:val="none" w:sz="0" w:space="0" w:color="auto"/>
        <w:bottom w:val="none" w:sz="0" w:space="0" w:color="auto"/>
        <w:right w:val="none" w:sz="0" w:space="0" w:color="auto"/>
      </w:divBdr>
      <w:divsChild>
        <w:div w:id="1277828162">
          <w:marLeft w:val="0"/>
          <w:marRight w:val="0"/>
          <w:marTop w:val="0"/>
          <w:marBottom w:val="0"/>
          <w:divBdr>
            <w:top w:val="none" w:sz="0" w:space="0" w:color="auto"/>
            <w:left w:val="none" w:sz="0" w:space="0" w:color="auto"/>
            <w:bottom w:val="none" w:sz="0" w:space="0" w:color="auto"/>
            <w:right w:val="none" w:sz="0" w:space="0" w:color="auto"/>
          </w:divBdr>
          <w:divsChild>
            <w:div w:id="1126118736">
              <w:marLeft w:val="0"/>
              <w:marRight w:val="0"/>
              <w:marTop w:val="0"/>
              <w:marBottom w:val="0"/>
              <w:divBdr>
                <w:top w:val="none" w:sz="0" w:space="0" w:color="auto"/>
                <w:left w:val="none" w:sz="0" w:space="0" w:color="auto"/>
                <w:bottom w:val="none" w:sz="0" w:space="0" w:color="auto"/>
                <w:right w:val="none" w:sz="0" w:space="0" w:color="auto"/>
              </w:divBdr>
              <w:divsChild>
                <w:div w:id="1831094739">
                  <w:marLeft w:val="0"/>
                  <w:marRight w:val="0"/>
                  <w:marTop w:val="0"/>
                  <w:marBottom w:val="0"/>
                  <w:divBdr>
                    <w:top w:val="none" w:sz="0" w:space="0" w:color="auto"/>
                    <w:left w:val="none" w:sz="0" w:space="0" w:color="auto"/>
                    <w:bottom w:val="none" w:sz="0" w:space="0" w:color="auto"/>
                    <w:right w:val="none" w:sz="0" w:space="0" w:color="auto"/>
                  </w:divBdr>
                  <w:divsChild>
                    <w:div w:id="1841651982">
                      <w:marLeft w:val="0"/>
                      <w:marRight w:val="0"/>
                      <w:marTop w:val="0"/>
                      <w:marBottom w:val="0"/>
                      <w:divBdr>
                        <w:top w:val="none" w:sz="0" w:space="0" w:color="auto"/>
                        <w:left w:val="none" w:sz="0" w:space="0" w:color="auto"/>
                        <w:bottom w:val="none" w:sz="0" w:space="0" w:color="auto"/>
                        <w:right w:val="none" w:sz="0" w:space="0" w:color="auto"/>
                      </w:divBdr>
                      <w:divsChild>
                        <w:div w:id="1613129891">
                          <w:marLeft w:val="0"/>
                          <w:marRight w:val="0"/>
                          <w:marTop w:val="0"/>
                          <w:marBottom w:val="0"/>
                          <w:divBdr>
                            <w:top w:val="none" w:sz="0" w:space="0" w:color="auto"/>
                            <w:left w:val="none" w:sz="0" w:space="0" w:color="auto"/>
                            <w:bottom w:val="none" w:sz="0" w:space="0" w:color="auto"/>
                            <w:right w:val="none" w:sz="0" w:space="0" w:color="auto"/>
                          </w:divBdr>
                          <w:divsChild>
                            <w:div w:id="810290179">
                              <w:marLeft w:val="0"/>
                              <w:marRight w:val="0"/>
                              <w:marTop w:val="0"/>
                              <w:marBottom w:val="0"/>
                              <w:divBdr>
                                <w:top w:val="none" w:sz="0" w:space="0" w:color="auto"/>
                                <w:left w:val="none" w:sz="0" w:space="0" w:color="auto"/>
                                <w:bottom w:val="none" w:sz="0" w:space="0" w:color="auto"/>
                                <w:right w:val="none" w:sz="0" w:space="0" w:color="auto"/>
                              </w:divBdr>
                              <w:divsChild>
                                <w:div w:id="564221511">
                                  <w:marLeft w:val="0"/>
                                  <w:marRight w:val="0"/>
                                  <w:marTop w:val="0"/>
                                  <w:marBottom w:val="0"/>
                                  <w:divBdr>
                                    <w:top w:val="none" w:sz="0" w:space="0" w:color="auto"/>
                                    <w:left w:val="none" w:sz="0" w:space="0" w:color="auto"/>
                                    <w:bottom w:val="none" w:sz="0" w:space="0" w:color="auto"/>
                                    <w:right w:val="none" w:sz="0" w:space="0" w:color="auto"/>
                                  </w:divBdr>
                                </w:div>
                                <w:div w:id="175271524">
                                  <w:marLeft w:val="0"/>
                                  <w:marRight w:val="0"/>
                                  <w:marTop w:val="0"/>
                                  <w:marBottom w:val="0"/>
                                  <w:divBdr>
                                    <w:top w:val="none" w:sz="0" w:space="0" w:color="auto"/>
                                    <w:left w:val="none" w:sz="0" w:space="0" w:color="auto"/>
                                    <w:bottom w:val="none" w:sz="0" w:space="0" w:color="auto"/>
                                    <w:right w:val="none" w:sz="0" w:space="0" w:color="auto"/>
                                  </w:divBdr>
                                  <w:divsChild>
                                    <w:div w:id="1981425640">
                                      <w:marLeft w:val="0"/>
                                      <w:marRight w:val="360"/>
                                      <w:marTop w:val="0"/>
                                      <w:marBottom w:val="0"/>
                                      <w:divBdr>
                                        <w:top w:val="none" w:sz="0" w:space="0" w:color="auto"/>
                                        <w:left w:val="none" w:sz="0" w:space="0" w:color="auto"/>
                                        <w:bottom w:val="none" w:sz="0" w:space="0" w:color="auto"/>
                                        <w:right w:val="none" w:sz="0" w:space="0" w:color="auto"/>
                                      </w:divBdr>
                                    </w:div>
                                  </w:divsChild>
                                </w:div>
                                <w:div w:id="2077625143">
                                  <w:marLeft w:val="0"/>
                                  <w:marRight w:val="0"/>
                                  <w:marTop w:val="0"/>
                                  <w:marBottom w:val="0"/>
                                  <w:divBdr>
                                    <w:top w:val="none" w:sz="0" w:space="0" w:color="auto"/>
                                    <w:left w:val="none" w:sz="0" w:space="0" w:color="auto"/>
                                    <w:bottom w:val="none" w:sz="0" w:space="0" w:color="auto"/>
                                    <w:right w:val="none" w:sz="0" w:space="0" w:color="auto"/>
                                  </w:divBdr>
                                  <w:divsChild>
                                    <w:div w:id="580062095">
                                      <w:marLeft w:val="0"/>
                                      <w:marRight w:val="360"/>
                                      <w:marTop w:val="0"/>
                                      <w:marBottom w:val="0"/>
                                      <w:divBdr>
                                        <w:top w:val="none" w:sz="0" w:space="0" w:color="auto"/>
                                        <w:left w:val="none" w:sz="0" w:space="0" w:color="auto"/>
                                        <w:bottom w:val="none" w:sz="0" w:space="0" w:color="auto"/>
                                        <w:right w:val="none" w:sz="0" w:space="0" w:color="auto"/>
                                      </w:divBdr>
                                    </w:div>
                                  </w:divsChild>
                                </w:div>
                                <w:div w:id="47581898">
                                  <w:marLeft w:val="0"/>
                                  <w:marRight w:val="0"/>
                                  <w:marTop w:val="0"/>
                                  <w:marBottom w:val="0"/>
                                  <w:divBdr>
                                    <w:top w:val="none" w:sz="0" w:space="0" w:color="auto"/>
                                    <w:left w:val="none" w:sz="0" w:space="0" w:color="auto"/>
                                    <w:bottom w:val="none" w:sz="0" w:space="0" w:color="auto"/>
                                    <w:right w:val="none" w:sz="0" w:space="0" w:color="auto"/>
                                  </w:divBdr>
                                  <w:divsChild>
                                    <w:div w:id="1060984765">
                                      <w:marLeft w:val="0"/>
                                      <w:marRight w:val="360"/>
                                      <w:marTop w:val="0"/>
                                      <w:marBottom w:val="0"/>
                                      <w:divBdr>
                                        <w:top w:val="none" w:sz="0" w:space="0" w:color="auto"/>
                                        <w:left w:val="none" w:sz="0" w:space="0" w:color="auto"/>
                                        <w:bottom w:val="none" w:sz="0" w:space="0" w:color="auto"/>
                                        <w:right w:val="none" w:sz="0" w:space="0" w:color="auto"/>
                                      </w:divBdr>
                                    </w:div>
                                  </w:divsChild>
                                </w:div>
                                <w:div w:id="1950308778">
                                  <w:marLeft w:val="0"/>
                                  <w:marRight w:val="360"/>
                                  <w:marTop w:val="0"/>
                                  <w:marBottom w:val="0"/>
                                  <w:divBdr>
                                    <w:top w:val="none" w:sz="0" w:space="0" w:color="auto"/>
                                    <w:left w:val="none" w:sz="0" w:space="0" w:color="auto"/>
                                    <w:bottom w:val="none" w:sz="0" w:space="0" w:color="auto"/>
                                    <w:right w:val="none" w:sz="0" w:space="0" w:color="auto"/>
                                  </w:divBdr>
                                </w:div>
                                <w:div w:id="721707522">
                                  <w:marLeft w:val="0"/>
                                  <w:marRight w:val="0"/>
                                  <w:marTop w:val="0"/>
                                  <w:marBottom w:val="0"/>
                                  <w:divBdr>
                                    <w:top w:val="none" w:sz="0" w:space="0" w:color="auto"/>
                                    <w:left w:val="none" w:sz="0" w:space="0" w:color="auto"/>
                                    <w:bottom w:val="none" w:sz="0" w:space="0" w:color="auto"/>
                                    <w:right w:val="none" w:sz="0" w:space="0" w:color="auto"/>
                                  </w:divBdr>
                                  <w:divsChild>
                                    <w:div w:id="2025980086">
                                      <w:marLeft w:val="0"/>
                                      <w:marRight w:val="0"/>
                                      <w:marTop w:val="0"/>
                                      <w:marBottom w:val="0"/>
                                      <w:divBdr>
                                        <w:top w:val="none" w:sz="0" w:space="0" w:color="auto"/>
                                        <w:left w:val="none" w:sz="0" w:space="0" w:color="auto"/>
                                        <w:bottom w:val="none" w:sz="0" w:space="0" w:color="auto"/>
                                        <w:right w:val="none" w:sz="0" w:space="0" w:color="auto"/>
                                      </w:divBdr>
                                      <w:divsChild>
                                        <w:div w:id="1818185390">
                                          <w:marLeft w:val="0"/>
                                          <w:marRight w:val="0"/>
                                          <w:marTop w:val="0"/>
                                          <w:marBottom w:val="0"/>
                                          <w:divBdr>
                                            <w:top w:val="none" w:sz="0" w:space="0" w:color="auto"/>
                                            <w:left w:val="none" w:sz="0" w:space="0" w:color="auto"/>
                                            <w:bottom w:val="none" w:sz="0" w:space="0" w:color="auto"/>
                                            <w:right w:val="none" w:sz="0" w:space="0" w:color="auto"/>
                                          </w:divBdr>
                                        </w:div>
                                      </w:divsChild>
                                    </w:div>
                                    <w:div w:id="14963135">
                                      <w:marLeft w:val="0"/>
                                      <w:marRight w:val="0"/>
                                      <w:marTop w:val="0"/>
                                      <w:marBottom w:val="0"/>
                                      <w:divBdr>
                                        <w:top w:val="none" w:sz="0" w:space="0" w:color="auto"/>
                                        <w:left w:val="none" w:sz="0" w:space="0" w:color="auto"/>
                                        <w:bottom w:val="none" w:sz="0" w:space="0" w:color="auto"/>
                                        <w:right w:val="none" w:sz="0" w:space="0" w:color="auto"/>
                                      </w:divBdr>
                                      <w:divsChild>
                                        <w:div w:id="13125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26035">
          <w:marLeft w:val="0"/>
          <w:marRight w:val="0"/>
          <w:marTop w:val="0"/>
          <w:marBottom w:val="0"/>
          <w:divBdr>
            <w:top w:val="none" w:sz="0" w:space="0" w:color="auto"/>
            <w:left w:val="none" w:sz="0" w:space="0" w:color="auto"/>
            <w:bottom w:val="none" w:sz="0" w:space="0" w:color="auto"/>
            <w:right w:val="none" w:sz="0" w:space="0" w:color="auto"/>
          </w:divBdr>
          <w:divsChild>
            <w:div w:id="3163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554">
      <w:bodyDiv w:val="1"/>
      <w:marLeft w:val="0"/>
      <w:marRight w:val="0"/>
      <w:marTop w:val="0"/>
      <w:marBottom w:val="0"/>
      <w:divBdr>
        <w:top w:val="none" w:sz="0" w:space="0" w:color="auto"/>
        <w:left w:val="none" w:sz="0" w:space="0" w:color="auto"/>
        <w:bottom w:val="none" w:sz="0" w:space="0" w:color="auto"/>
        <w:right w:val="none" w:sz="0" w:space="0" w:color="auto"/>
      </w:divBdr>
      <w:divsChild>
        <w:div w:id="765999916">
          <w:marLeft w:val="0"/>
          <w:marRight w:val="0"/>
          <w:marTop w:val="0"/>
          <w:marBottom w:val="0"/>
          <w:divBdr>
            <w:top w:val="none" w:sz="0" w:space="0" w:color="auto"/>
            <w:left w:val="none" w:sz="0" w:space="0" w:color="auto"/>
            <w:bottom w:val="none" w:sz="0" w:space="0" w:color="auto"/>
            <w:right w:val="none" w:sz="0" w:space="0" w:color="auto"/>
          </w:divBdr>
          <w:divsChild>
            <w:div w:id="1537234928">
              <w:marLeft w:val="0"/>
              <w:marRight w:val="0"/>
              <w:marTop w:val="0"/>
              <w:marBottom w:val="0"/>
              <w:divBdr>
                <w:top w:val="none" w:sz="0" w:space="0" w:color="auto"/>
                <w:left w:val="none" w:sz="0" w:space="0" w:color="auto"/>
                <w:bottom w:val="none" w:sz="0" w:space="0" w:color="auto"/>
                <w:right w:val="none" w:sz="0" w:space="0" w:color="auto"/>
              </w:divBdr>
              <w:divsChild>
                <w:div w:id="1597250694">
                  <w:marLeft w:val="0"/>
                  <w:marRight w:val="0"/>
                  <w:marTop w:val="0"/>
                  <w:marBottom w:val="0"/>
                  <w:divBdr>
                    <w:top w:val="none" w:sz="0" w:space="0" w:color="auto"/>
                    <w:left w:val="none" w:sz="0" w:space="0" w:color="auto"/>
                    <w:bottom w:val="none" w:sz="0" w:space="0" w:color="auto"/>
                    <w:right w:val="none" w:sz="0" w:space="0" w:color="auto"/>
                  </w:divBdr>
                  <w:divsChild>
                    <w:div w:id="677347296">
                      <w:marLeft w:val="0"/>
                      <w:marRight w:val="0"/>
                      <w:marTop w:val="0"/>
                      <w:marBottom w:val="0"/>
                      <w:divBdr>
                        <w:top w:val="none" w:sz="0" w:space="0" w:color="auto"/>
                        <w:left w:val="none" w:sz="0" w:space="0" w:color="auto"/>
                        <w:bottom w:val="none" w:sz="0" w:space="0" w:color="auto"/>
                        <w:right w:val="none" w:sz="0" w:space="0" w:color="auto"/>
                      </w:divBdr>
                      <w:divsChild>
                        <w:div w:id="2019845522">
                          <w:marLeft w:val="0"/>
                          <w:marRight w:val="0"/>
                          <w:marTop w:val="0"/>
                          <w:marBottom w:val="0"/>
                          <w:divBdr>
                            <w:top w:val="none" w:sz="0" w:space="0" w:color="auto"/>
                            <w:left w:val="none" w:sz="0" w:space="0" w:color="auto"/>
                            <w:bottom w:val="none" w:sz="0" w:space="0" w:color="auto"/>
                            <w:right w:val="none" w:sz="0" w:space="0" w:color="auto"/>
                          </w:divBdr>
                          <w:divsChild>
                            <w:div w:id="1123616254">
                              <w:marLeft w:val="0"/>
                              <w:marRight w:val="0"/>
                              <w:marTop w:val="0"/>
                              <w:marBottom w:val="0"/>
                              <w:divBdr>
                                <w:top w:val="none" w:sz="0" w:space="0" w:color="auto"/>
                                <w:left w:val="none" w:sz="0" w:space="0" w:color="auto"/>
                                <w:bottom w:val="none" w:sz="0" w:space="0" w:color="auto"/>
                                <w:right w:val="none" w:sz="0" w:space="0" w:color="auto"/>
                              </w:divBdr>
                              <w:divsChild>
                                <w:div w:id="1070227297">
                                  <w:marLeft w:val="0"/>
                                  <w:marRight w:val="0"/>
                                  <w:marTop w:val="0"/>
                                  <w:marBottom w:val="0"/>
                                  <w:divBdr>
                                    <w:top w:val="none" w:sz="0" w:space="0" w:color="auto"/>
                                    <w:left w:val="none" w:sz="0" w:space="0" w:color="auto"/>
                                    <w:bottom w:val="none" w:sz="0" w:space="0" w:color="auto"/>
                                    <w:right w:val="none" w:sz="0" w:space="0" w:color="auto"/>
                                  </w:divBdr>
                                  <w:divsChild>
                                    <w:div w:id="1668247144">
                                      <w:marLeft w:val="0"/>
                                      <w:marRight w:val="0"/>
                                      <w:marTop w:val="0"/>
                                      <w:marBottom w:val="0"/>
                                      <w:divBdr>
                                        <w:top w:val="none" w:sz="0" w:space="0" w:color="auto"/>
                                        <w:left w:val="none" w:sz="0" w:space="0" w:color="auto"/>
                                        <w:bottom w:val="none" w:sz="0" w:space="0" w:color="auto"/>
                                        <w:right w:val="none" w:sz="0" w:space="0" w:color="auto"/>
                                      </w:divBdr>
                                      <w:divsChild>
                                        <w:div w:id="2066562375">
                                          <w:marLeft w:val="0"/>
                                          <w:marRight w:val="0"/>
                                          <w:marTop w:val="0"/>
                                          <w:marBottom w:val="0"/>
                                          <w:divBdr>
                                            <w:top w:val="none" w:sz="0" w:space="0" w:color="auto"/>
                                            <w:left w:val="none" w:sz="0" w:space="0" w:color="auto"/>
                                            <w:bottom w:val="none" w:sz="0" w:space="0" w:color="auto"/>
                                            <w:right w:val="none" w:sz="0" w:space="0" w:color="auto"/>
                                          </w:divBdr>
                                          <w:divsChild>
                                            <w:div w:id="327515491">
                                              <w:marLeft w:val="0"/>
                                              <w:marRight w:val="0"/>
                                              <w:marTop w:val="0"/>
                                              <w:marBottom w:val="0"/>
                                              <w:divBdr>
                                                <w:top w:val="none" w:sz="0" w:space="0" w:color="auto"/>
                                                <w:left w:val="none" w:sz="0" w:space="0" w:color="auto"/>
                                                <w:bottom w:val="none" w:sz="0" w:space="0" w:color="auto"/>
                                                <w:right w:val="none" w:sz="0" w:space="0" w:color="auto"/>
                                              </w:divBdr>
                                              <w:divsChild>
                                                <w:div w:id="706636211">
                                                  <w:marLeft w:val="0"/>
                                                  <w:marRight w:val="0"/>
                                                  <w:marTop w:val="0"/>
                                                  <w:marBottom w:val="0"/>
                                                  <w:divBdr>
                                                    <w:top w:val="none" w:sz="0" w:space="0" w:color="auto"/>
                                                    <w:left w:val="none" w:sz="0" w:space="0" w:color="auto"/>
                                                    <w:bottom w:val="none" w:sz="0" w:space="0" w:color="auto"/>
                                                    <w:right w:val="none" w:sz="0" w:space="0" w:color="auto"/>
                                                  </w:divBdr>
                                                  <w:divsChild>
                                                    <w:div w:id="243295493">
                                                      <w:marLeft w:val="0"/>
                                                      <w:marRight w:val="0"/>
                                                      <w:marTop w:val="0"/>
                                                      <w:marBottom w:val="0"/>
                                                      <w:divBdr>
                                                        <w:top w:val="none" w:sz="0" w:space="0" w:color="auto"/>
                                                        <w:left w:val="none" w:sz="0" w:space="0" w:color="auto"/>
                                                        <w:bottom w:val="none" w:sz="0" w:space="0" w:color="auto"/>
                                                        <w:right w:val="none" w:sz="0" w:space="0" w:color="auto"/>
                                                      </w:divBdr>
                                                      <w:divsChild>
                                                        <w:div w:id="671876767">
                                                          <w:marLeft w:val="0"/>
                                                          <w:marRight w:val="0"/>
                                                          <w:marTop w:val="0"/>
                                                          <w:marBottom w:val="0"/>
                                                          <w:divBdr>
                                                            <w:top w:val="none" w:sz="0" w:space="0" w:color="auto"/>
                                                            <w:left w:val="none" w:sz="0" w:space="0" w:color="auto"/>
                                                            <w:bottom w:val="none" w:sz="0" w:space="0" w:color="auto"/>
                                                            <w:right w:val="none" w:sz="0" w:space="0" w:color="auto"/>
                                                          </w:divBdr>
                                                        </w:div>
                                                        <w:div w:id="11892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665262">
      <w:bodyDiv w:val="1"/>
      <w:marLeft w:val="0"/>
      <w:marRight w:val="0"/>
      <w:marTop w:val="0"/>
      <w:marBottom w:val="0"/>
      <w:divBdr>
        <w:top w:val="none" w:sz="0" w:space="0" w:color="auto"/>
        <w:left w:val="none" w:sz="0" w:space="0" w:color="auto"/>
        <w:bottom w:val="none" w:sz="0" w:space="0" w:color="auto"/>
        <w:right w:val="none" w:sz="0" w:space="0" w:color="auto"/>
      </w:divBdr>
    </w:div>
    <w:div w:id="667707897">
      <w:bodyDiv w:val="1"/>
      <w:marLeft w:val="0"/>
      <w:marRight w:val="0"/>
      <w:marTop w:val="0"/>
      <w:marBottom w:val="0"/>
      <w:divBdr>
        <w:top w:val="none" w:sz="0" w:space="0" w:color="auto"/>
        <w:left w:val="none" w:sz="0" w:space="0" w:color="auto"/>
        <w:bottom w:val="none" w:sz="0" w:space="0" w:color="auto"/>
        <w:right w:val="none" w:sz="0" w:space="0" w:color="auto"/>
      </w:divBdr>
    </w:div>
    <w:div w:id="918171136">
      <w:bodyDiv w:val="1"/>
      <w:marLeft w:val="0"/>
      <w:marRight w:val="0"/>
      <w:marTop w:val="0"/>
      <w:marBottom w:val="0"/>
      <w:divBdr>
        <w:top w:val="none" w:sz="0" w:space="0" w:color="auto"/>
        <w:left w:val="none" w:sz="0" w:space="0" w:color="auto"/>
        <w:bottom w:val="none" w:sz="0" w:space="0" w:color="auto"/>
        <w:right w:val="none" w:sz="0" w:space="0" w:color="auto"/>
      </w:divBdr>
    </w:div>
    <w:div w:id="951399965">
      <w:bodyDiv w:val="1"/>
      <w:marLeft w:val="0"/>
      <w:marRight w:val="0"/>
      <w:marTop w:val="0"/>
      <w:marBottom w:val="0"/>
      <w:divBdr>
        <w:top w:val="none" w:sz="0" w:space="0" w:color="auto"/>
        <w:left w:val="none" w:sz="0" w:space="0" w:color="auto"/>
        <w:bottom w:val="none" w:sz="0" w:space="0" w:color="auto"/>
        <w:right w:val="none" w:sz="0" w:space="0" w:color="auto"/>
      </w:divBdr>
    </w:div>
    <w:div w:id="1002974045">
      <w:bodyDiv w:val="1"/>
      <w:marLeft w:val="0"/>
      <w:marRight w:val="0"/>
      <w:marTop w:val="0"/>
      <w:marBottom w:val="0"/>
      <w:divBdr>
        <w:top w:val="none" w:sz="0" w:space="0" w:color="auto"/>
        <w:left w:val="none" w:sz="0" w:space="0" w:color="auto"/>
        <w:bottom w:val="none" w:sz="0" w:space="0" w:color="auto"/>
        <w:right w:val="none" w:sz="0" w:space="0" w:color="auto"/>
      </w:divBdr>
    </w:div>
    <w:div w:id="1288118451">
      <w:bodyDiv w:val="1"/>
      <w:marLeft w:val="0"/>
      <w:marRight w:val="0"/>
      <w:marTop w:val="0"/>
      <w:marBottom w:val="0"/>
      <w:divBdr>
        <w:top w:val="none" w:sz="0" w:space="0" w:color="auto"/>
        <w:left w:val="none" w:sz="0" w:space="0" w:color="auto"/>
        <w:bottom w:val="none" w:sz="0" w:space="0" w:color="auto"/>
        <w:right w:val="none" w:sz="0" w:space="0" w:color="auto"/>
      </w:divBdr>
    </w:div>
    <w:div w:id="1309555243">
      <w:bodyDiv w:val="1"/>
      <w:marLeft w:val="0"/>
      <w:marRight w:val="0"/>
      <w:marTop w:val="0"/>
      <w:marBottom w:val="0"/>
      <w:divBdr>
        <w:top w:val="none" w:sz="0" w:space="0" w:color="auto"/>
        <w:left w:val="none" w:sz="0" w:space="0" w:color="auto"/>
        <w:bottom w:val="none" w:sz="0" w:space="0" w:color="auto"/>
        <w:right w:val="none" w:sz="0" w:space="0" w:color="auto"/>
      </w:divBdr>
    </w:div>
    <w:div w:id="1367834231">
      <w:bodyDiv w:val="1"/>
      <w:marLeft w:val="0"/>
      <w:marRight w:val="0"/>
      <w:marTop w:val="0"/>
      <w:marBottom w:val="0"/>
      <w:divBdr>
        <w:top w:val="none" w:sz="0" w:space="0" w:color="auto"/>
        <w:left w:val="none" w:sz="0" w:space="0" w:color="auto"/>
        <w:bottom w:val="none" w:sz="0" w:space="0" w:color="auto"/>
        <w:right w:val="none" w:sz="0" w:space="0" w:color="auto"/>
      </w:divBdr>
    </w:div>
    <w:div w:id="1625044491">
      <w:bodyDiv w:val="1"/>
      <w:marLeft w:val="0"/>
      <w:marRight w:val="0"/>
      <w:marTop w:val="0"/>
      <w:marBottom w:val="0"/>
      <w:divBdr>
        <w:top w:val="none" w:sz="0" w:space="0" w:color="auto"/>
        <w:left w:val="none" w:sz="0" w:space="0" w:color="auto"/>
        <w:bottom w:val="none" w:sz="0" w:space="0" w:color="auto"/>
        <w:right w:val="none" w:sz="0" w:space="0" w:color="auto"/>
      </w:divBdr>
      <w:divsChild>
        <w:div w:id="2030796444">
          <w:marLeft w:val="0"/>
          <w:marRight w:val="0"/>
          <w:marTop w:val="0"/>
          <w:marBottom w:val="0"/>
          <w:divBdr>
            <w:top w:val="none" w:sz="0" w:space="0" w:color="auto"/>
            <w:left w:val="none" w:sz="0" w:space="0" w:color="auto"/>
            <w:bottom w:val="none" w:sz="0" w:space="0" w:color="auto"/>
            <w:right w:val="none" w:sz="0" w:space="0" w:color="auto"/>
          </w:divBdr>
          <w:divsChild>
            <w:div w:id="1100755397">
              <w:marLeft w:val="0"/>
              <w:marRight w:val="0"/>
              <w:marTop w:val="0"/>
              <w:marBottom w:val="0"/>
              <w:divBdr>
                <w:top w:val="none" w:sz="0" w:space="0" w:color="auto"/>
                <w:left w:val="none" w:sz="0" w:space="0" w:color="auto"/>
                <w:bottom w:val="none" w:sz="0" w:space="0" w:color="auto"/>
                <w:right w:val="none" w:sz="0" w:space="0" w:color="auto"/>
              </w:divBdr>
              <w:divsChild>
                <w:div w:id="1267811968">
                  <w:marLeft w:val="0"/>
                  <w:marRight w:val="0"/>
                  <w:marTop w:val="0"/>
                  <w:marBottom w:val="0"/>
                  <w:divBdr>
                    <w:top w:val="none" w:sz="0" w:space="0" w:color="auto"/>
                    <w:left w:val="none" w:sz="0" w:space="0" w:color="auto"/>
                    <w:bottom w:val="none" w:sz="0" w:space="0" w:color="auto"/>
                    <w:right w:val="none" w:sz="0" w:space="0" w:color="auto"/>
                  </w:divBdr>
                  <w:divsChild>
                    <w:div w:id="622729680">
                      <w:marLeft w:val="0"/>
                      <w:marRight w:val="0"/>
                      <w:marTop w:val="0"/>
                      <w:marBottom w:val="0"/>
                      <w:divBdr>
                        <w:top w:val="none" w:sz="0" w:space="0" w:color="auto"/>
                        <w:left w:val="none" w:sz="0" w:space="0" w:color="auto"/>
                        <w:bottom w:val="none" w:sz="0" w:space="0" w:color="auto"/>
                        <w:right w:val="none" w:sz="0" w:space="0" w:color="auto"/>
                      </w:divBdr>
                      <w:divsChild>
                        <w:div w:id="1149135206">
                          <w:marLeft w:val="-225"/>
                          <w:marRight w:val="-225"/>
                          <w:marTop w:val="0"/>
                          <w:marBottom w:val="0"/>
                          <w:divBdr>
                            <w:top w:val="none" w:sz="0" w:space="0" w:color="auto"/>
                            <w:left w:val="none" w:sz="0" w:space="0" w:color="auto"/>
                            <w:bottom w:val="none" w:sz="0" w:space="0" w:color="auto"/>
                            <w:right w:val="none" w:sz="0" w:space="0" w:color="auto"/>
                          </w:divBdr>
                          <w:divsChild>
                            <w:div w:id="5050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24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6.xml"/><Relationship Id="rId26" Type="http://schemas.openxmlformats.org/officeDocument/2006/relationships/diagramColors" Target="diagrams/colors1.xml"/><Relationship Id="rId39" Type="http://schemas.openxmlformats.org/officeDocument/2006/relationships/image" Target="media/image17.png"/><Relationship Id="rId21" Type="http://schemas.openxmlformats.org/officeDocument/2006/relationships/chart" Target="charts/chart9.xml"/><Relationship Id="rId34" Type="http://schemas.openxmlformats.org/officeDocument/2006/relationships/image" Target="media/image12.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diagramLayout" Target="diagrams/layou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Data" Target="diagrams/data1.xm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10.xml"/><Relationship Id="rId27" Type="http://schemas.microsoft.com/office/2007/relationships/diagramDrawing" Target="diagrams/drawing1.xml"/><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diagramQuickStyle" Target="diagrams/quickStyle1.xml"/><Relationship Id="rId33" Type="http://schemas.openxmlformats.org/officeDocument/2006/relationships/image" Target="media/image11.png"/><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4;&#1083;&#1100;&#1075;&#1072;\Desktop\&#1044;&#1080;&#1087;&#1083;&#1086;&#1084;.vol2\&#1054;&#1073;&#1079;&#1086;&#1088;%20&#1086;&#1090;&#1088;&#1072;&#1089;&#1083;&#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4;&#1083;&#1100;&#1075;&#1072;\Desktop\&#1044;&#1080;&#1087;&#1083;&#1086;&#1084;.vol2\&#1054;&#1073;&#1079;&#1086;&#1088;%20&#1086;&#1090;&#1088;&#1072;&#1089;&#1083;&#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54;&#1083;&#1100;&#1075;&#1072;\Desktop\&#1044;&#1080;&#1087;&#1083;&#1086;&#1084;.vol2\&#1054;&#1073;&#1079;&#1086;&#1088;%20&#1086;&#1090;&#1088;&#1072;&#1089;&#1083;&#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doughnutChart>
        <c:varyColors val="1"/>
        <c:ser>
          <c:idx val="0"/>
          <c:order val="0"/>
          <c:dPt>
            <c:idx val="0"/>
            <c:bubble3D val="0"/>
            <c:spPr>
              <a:solidFill>
                <a:schemeClr val="accent4">
                  <a:shade val="50000"/>
                </a:schemeClr>
              </a:solidFill>
              <a:ln w="19050">
                <a:solidFill>
                  <a:schemeClr val="lt1"/>
                </a:solidFill>
              </a:ln>
              <a:effectLst/>
            </c:spPr>
          </c:dPt>
          <c:dPt>
            <c:idx val="1"/>
            <c:bubble3D val="0"/>
            <c:spPr>
              <a:solidFill>
                <a:schemeClr val="accent4">
                  <a:shade val="70000"/>
                </a:schemeClr>
              </a:solidFill>
              <a:ln w="19050">
                <a:solidFill>
                  <a:schemeClr val="lt1"/>
                </a:solidFill>
              </a:ln>
              <a:effectLst/>
            </c:spPr>
          </c:dPt>
          <c:dPt>
            <c:idx val="2"/>
            <c:bubble3D val="0"/>
            <c:spPr>
              <a:solidFill>
                <a:schemeClr val="accent4">
                  <a:shade val="90000"/>
                </a:schemeClr>
              </a:solidFill>
              <a:ln w="19050">
                <a:solidFill>
                  <a:schemeClr val="lt1"/>
                </a:solidFill>
              </a:ln>
              <a:effectLst/>
            </c:spPr>
          </c:dPt>
          <c:dPt>
            <c:idx val="3"/>
            <c:bubble3D val="0"/>
            <c:spPr>
              <a:solidFill>
                <a:schemeClr val="accent4">
                  <a:tint val="90000"/>
                </a:schemeClr>
              </a:solidFill>
              <a:ln w="19050">
                <a:solidFill>
                  <a:schemeClr val="lt1"/>
                </a:solidFill>
              </a:ln>
              <a:effectLst/>
            </c:spPr>
          </c:dPt>
          <c:dPt>
            <c:idx val="4"/>
            <c:bubble3D val="0"/>
            <c:spPr>
              <a:solidFill>
                <a:schemeClr val="accent4">
                  <a:tint val="70000"/>
                </a:schemeClr>
              </a:solidFill>
              <a:ln w="19050">
                <a:solidFill>
                  <a:schemeClr val="lt1"/>
                </a:solidFill>
              </a:ln>
              <a:effectLst/>
            </c:spPr>
          </c:dPt>
          <c:dPt>
            <c:idx val="5"/>
            <c:bubble3D val="0"/>
            <c:spPr>
              <a:solidFill>
                <a:schemeClr val="accent4">
                  <a:tint val="5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Лист1!$F$4:$F$9</c:f>
              <c:strCache>
                <c:ptCount val="6"/>
                <c:pt idx="0">
                  <c:v>Китай</c:v>
                </c:pt>
                <c:pt idx="1">
                  <c:v>Австралия</c:v>
                </c:pt>
                <c:pt idx="2">
                  <c:v>Россия</c:v>
                </c:pt>
                <c:pt idx="3">
                  <c:v>США</c:v>
                </c:pt>
                <c:pt idx="4">
                  <c:v>Канада</c:v>
                </c:pt>
                <c:pt idx="5">
                  <c:v>Другие страны</c:v>
                </c:pt>
              </c:strCache>
            </c:strRef>
          </c:cat>
          <c:val>
            <c:numRef>
              <c:f>Лист1!$G$4:$G$9</c:f>
              <c:numCache>
                <c:formatCode>General</c:formatCode>
                <c:ptCount val="6"/>
                <c:pt idx="0">
                  <c:v>440</c:v>
                </c:pt>
                <c:pt idx="1">
                  <c:v>300</c:v>
                </c:pt>
                <c:pt idx="2">
                  <c:v>255</c:v>
                </c:pt>
                <c:pt idx="3">
                  <c:v>245</c:v>
                </c:pt>
                <c:pt idx="4">
                  <c:v>180</c:v>
                </c:pt>
                <c:pt idx="5">
                  <c:v>1730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8857895888013998"/>
          <c:y val="0.21469743365412658"/>
          <c:w val="0.29475437445319336"/>
          <c:h val="0.584494021580635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Лист5!$N$2</c:f>
              <c:strCache>
                <c:ptCount val="1"/>
                <c:pt idx="0">
                  <c:v>2015</c:v>
                </c:pt>
              </c:strCache>
            </c:strRef>
          </c:tx>
          <c:spPr>
            <a:solidFill>
              <a:schemeClr val="accent4">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Лист5!$N$3:$N$12</c:f>
              <c:numCache>
                <c:formatCode>General</c:formatCode>
                <c:ptCount val="10"/>
                <c:pt idx="0">
                  <c:v>1713</c:v>
                </c:pt>
                <c:pt idx="1">
                  <c:v>1311</c:v>
                </c:pt>
                <c:pt idx="2">
                  <c:v>857</c:v>
                </c:pt>
                <c:pt idx="3">
                  <c:v>610</c:v>
                </c:pt>
                <c:pt idx="4">
                  <c:v>1238</c:v>
                </c:pt>
                <c:pt idx="5">
                  <c:v>471</c:v>
                </c:pt>
                <c:pt idx="6">
                  <c:v>634</c:v>
                </c:pt>
                <c:pt idx="7">
                  <c:v>268</c:v>
                </c:pt>
                <c:pt idx="8">
                  <c:v>183</c:v>
                </c:pt>
                <c:pt idx="9">
                  <c:v>262</c:v>
                </c:pt>
              </c:numCache>
            </c:numRef>
          </c:val>
        </c:ser>
        <c:ser>
          <c:idx val="1"/>
          <c:order val="1"/>
          <c:tx>
            <c:strRef>
              <c:f>Лист5!$O$2</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Лист5!$O$3:$O$12</c:f>
              <c:numCache>
                <c:formatCode>General</c:formatCode>
                <c:ptCount val="10"/>
                <c:pt idx="0">
                  <c:v>1126</c:v>
                </c:pt>
                <c:pt idx="1">
                  <c:v>1133</c:v>
                </c:pt>
                <c:pt idx="2">
                  <c:v>811</c:v>
                </c:pt>
                <c:pt idx="3">
                  <c:v>633.79999999999995</c:v>
                </c:pt>
                <c:pt idx="4">
                  <c:v>744</c:v>
                </c:pt>
                <c:pt idx="5">
                  <c:v>471</c:v>
                </c:pt>
                <c:pt idx="6">
                  <c:v>650</c:v>
                </c:pt>
                <c:pt idx="7">
                  <c:v>466</c:v>
                </c:pt>
                <c:pt idx="8">
                  <c:v>187</c:v>
                </c:pt>
                <c:pt idx="9">
                  <c:v>261</c:v>
                </c:pt>
              </c:numCache>
            </c:numRef>
          </c:val>
        </c:ser>
        <c:ser>
          <c:idx val="2"/>
          <c:order val="2"/>
          <c:tx>
            <c:strRef>
              <c:f>Лист5!$P$2</c:f>
              <c:strCache>
                <c:ptCount val="1"/>
                <c:pt idx="0">
                  <c:v>2017</c:v>
                </c:pt>
              </c:strCache>
            </c:strRef>
          </c:tx>
          <c:spPr>
            <a:solidFill>
              <a:schemeClr val="accent4">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Лист5!$P$3:$P$12</c:f>
              <c:numCache>
                <c:formatCode>General</c:formatCode>
                <c:ptCount val="10"/>
                <c:pt idx="0">
                  <c:v>1396</c:v>
                </c:pt>
                <c:pt idx="1">
                  <c:v>866</c:v>
                </c:pt>
                <c:pt idx="2">
                  <c:v>953</c:v>
                </c:pt>
                <c:pt idx="3">
                  <c:v>897.6</c:v>
                </c:pt>
                <c:pt idx="4">
                  <c:v>1130</c:v>
                </c:pt>
                <c:pt idx="5">
                  <c:v>582</c:v>
                </c:pt>
                <c:pt idx="6">
                  <c:v>840</c:v>
                </c:pt>
                <c:pt idx="7">
                  <c:v>804</c:v>
                </c:pt>
                <c:pt idx="8">
                  <c:v>176</c:v>
                </c:pt>
                <c:pt idx="9">
                  <c:v>256</c:v>
                </c:pt>
              </c:numCache>
            </c:numRef>
          </c:val>
        </c:ser>
        <c:dLbls>
          <c:dLblPos val="outEnd"/>
          <c:showLegendKey val="0"/>
          <c:showVal val="1"/>
          <c:showCatName val="0"/>
          <c:showSerName val="0"/>
          <c:showPercent val="0"/>
          <c:showBubbleSize val="0"/>
        </c:dLbls>
        <c:gapWidth val="150"/>
        <c:axId val="329737104"/>
        <c:axId val="329741456"/>
      </c:barChart>
      <c:catAx>
        <c:axId val="32973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9741456"/>
        <c:crosses val="autoZero"/>
        <c:auto val="1"/>
        <c:lblAlgn val="ctr"/>
        <c:lblOffset val="100"/>
        <c:noMultiLvlLbl val="0"/>
      </c:catAx>
      <c:valAx>
        <c:axId val="32974145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973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doughnutChart>
        <c:varyColors val="1"/>
        <c:ser>
          <c:idx val="0"/>
          <c:order val="0"/>
          <c:dPt>
            <c:idx val="0"/>
            <c:bubble3D val="0"/>
            <c:spPr>
              <a:solidFill>
                <a:schemeClr val="accent4">
                  <a:shade val="53000"/>
                </a:schemeClr>
              </a:solidFill>
              <a:ln w="19050">
                <a:solidFill>
                  <a:schemeClr val="lt1"/>
                </a:solidFill>
              </a:ln>
              <a:effectLst/>
            </c:spPr>
          </c:dPt>
          <c:dPt>
            <c:idx val="1"/>
            <c:bubble3D val="0"/>
            <c:spPr>
              <a:solidFill>
                <a:schemeClr val="accent4">
                  <a:shade val="76000"/>
                </a:schemeClr>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4">
                  <a:tint val="77000"/>
                </a:schemeClr>
              </a:solidFill>
              <a:ln w="19050">
                <a:solidFill>
                  <a:schemeClr val="lt1"/>
                </a:solidFill>
              </a:ln>
              <a:effectLst/>
            </c:spPr>
          </c:dPt>
          <c:dPt>
            <c:idx val="4"/>
            <c:bubble3D val="0"/>
            <c:spPr>
              <a:solidFill>
                <a:schemeClr val="accent4">
                  <a:tint val="54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Лист1!$A$22:$A$26</c:f>
              <c:strCache>
                <c:ptCount val="5"/>
                <c:pt idx="0">
                  <c:v>Ювелирные изделия</c:v>
                </c:pt>
                <c:pt idx="1">
                  <c:v>Технологии</c:v>
                </c:pt>
                <c:pt idx="2">
                  <c:v>Золото в слитках и монетах</c:v>
                </c:pt>
                <c:pt idx="3">
                  <c:v>ETF и аналогичные продукты</c:v>
                </c:pt>
                <c:pt idx="4">
                  <c:v>Золото, приобретенное центральными банками</c:v>
                </c:pt>
              </c:strCache>
            </c:strRef>
          </c:cat>
          <c:val>
            <c:numRef>
              <c:f>Лист1!$I$22:$I$26</c:f>
              <c:numCache>
                <c:formatCode>#\ ##0.0</c:formatCode>
                <c:ptCount val="5"/>
                <c:pt idx="0">
                  <c:v>2135.5160378094965</c:v>
                </c:pt>
                <c:pt idx="1">
                  <c:v>332.83111739798716</c:v>
                </c:pt>
                <c:pt idx="2">
                  <c:v>1029.1557392506061</c:v>
                </c:pt>
                <c:pt idx="3">
                  <c:v>202.75354779070722</c:v>
                </c:pt>
                <c:pt idx="4">
                  <c:v>371.39959158593763</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'Monthly Prices'!$A$8:$A$706</c:f>
              <c:numCache>
                <c:formatCode>General</c:formatCode>
                <c:ptCount val="699"/>
                <c:pt idx="0">
                  <c:v>1960</c:v>
                </c:pt>
                <c:pt idx="1">
                  <c:v>1960</c:v>
                </c:pt>
                <c:pt idx="2">
                  <c:v>1960</c:v>
                </c:pt>
                <c:pt idx="3">
                  <c:v>1960</c:v>
                </c:pt>
                <c:pt idx="4">
                  <c:v>1960</c:v>
                </c:pt>
                <c:pt idx="5">
                  <c:v>1960</c:v>
                </c:pt>
                <c:pt idx="6">
                  <c:v>1960</c:v>
                </c:pt>
                <c:pt idx="7">
                  <c:v>1960</c:v>
                </c:pt>
                <c:pt idx="8">
                  <c:v>1960</c:v>
                </c:pt>
                <c:pt idx="9">
                  <c:v>1960</c:v>
                </c:pt>
                <c:pt idx="10">
                  <c:v>1960</c:v>
                </c:pt>
                <c:pt idx="11">
                  <c:v>1960</c:v>
                </c:pt>
                <c:pt idx="12">
                  <c:v>1961</c:v>
                </c:pt>
                <c:pt idx="13">
                  <c:v>1961</c:v>
                </c:pt>
                <c:pt idx="14">
                  <c:v>1961</c:v>
                </c:pt>
                <c:pt idx="15">
                  <c:v>1961</c:v>
                </c:pt>
                <c:pt idx="16">
                  <c:v>1961</c:v>
                </c:pt>
                <c:pt idx="17">
                  <c:v>1961</c:v>
                </c:pt>
                <c:pt idx="18">
                  <c:v>1961</c:v>
                </c:pt>
                <c:pt idx="19">
                  <c:v>1961</c:v>
                </c:pt>
                <c:pt idx="20">
                  <c:v>1961</c:v>
                </c:pt>
                <c:pt idx="21">
                  <c:v>1961</c:v>
                </c:pt>
                <c:pt idx="22">
                  <c:v>1961</c:v>
                </c:pt>
                <c:pt idx="23">
                  <c:v>1961</c:v>
                </c:pt>
                <c:pt idx="24">
                  <c:v>1962</c:v>
                </c:pt>
                <c:pt idx="25">
                  <c:v>1962</c:v>
                </c:pt>
                <c:pt idx="26">
                  <c:v>1962</c:v>
                </c:pt>
                <c:pt idx="27">
                  <c:v>1962</c:v>
                </c:pt>
                <c:pt idx="28">
                  <c:v>1962</c:v>
                </c:pt>
                <c:pt idx="29">
                  <c:v>1962</c:v>
                </c:pt>
                <c:pt idx="30">
                  <c:v>1962</c:v>
                </c:pt>
                <c:pt idx="31">
                  <c:v>1962</c:v>
                </c:pt>
                <c:pt idx="32">
                  <c:v>1962</c:v>
                </c:pt>
                <c:pt idx="33">
                  <c:v>1962</c:v>
                </c:pt>
                <c:pt idx="34">
                  <c:v>1962</c:v>
                </c:pt>
                <c:pt idx="35">
                  <c:v>1962</c:v>
                </c:pt>
                <c:pt idx="36">
                  <c:v>1963</c:v>
                </c:pt>
                <c:pt idx="37">
                  <c:v>1963</c:v>
                </c:pt>
                <c:pt idx="38">
                  <c:v>1963</c:v>
                </c:pt>
                <c:pt idx="39">
                  <c:v>1963</c:v>
                </c:pt>
                <c:pt idx="40">
                  <c:v>1963</c:v>
                </c:pt>
                <c:pt idx="41">
                  <c:v>1963</c:v>
                </c:pt>
                <c:pt idx="42">
                  <c:v>1963</c:v>
                </c:pt>
                <c:pt idx="43">
                  <c:v>1963</c:v>
                </c:pt>
                <c:pt idx="44">
                  <c:v>1963</c:v>
                </c:pt>
                <c:pt idx="45">
                  <c:v>1963</c:v>
                </c:pt>
                <c:pt idx="46">
                  <c:v>1963</c:v>
                </c:pt>
                <c:pt idx="47">
                  <c:v>1963</c:v>
                </c:pt>
                <c:pt idx="48">
                  <c:v>1964</c:v>
                </c:pt>
                <c:pt idx="49">
                  <c:v>1964</c:v>
                </c:pt>
                <c:pt idx="50">
                  <c:v>1964</c:v>
                </c:pt>
                <c:pt idx="51">
                  <c:v>1964</c:v>
                </c:pt>
                <c:pt idx="52">
                  <c:v>1964</c:v>
                </c:pt>
                <c:pt idx="53">
                  <c:v>1964</c:v>
                </c:pt>
                <c:pt idx="54">
                  <c:v>1964</c:v>
                </c:pt>
                <c:pt idx="55">
                  <c:v>1964</c:v>
                </c:pt>
                <c:pt idx="56">
                  <c:v>1964</c:v>
                </c:pt>
                <c:pt idx="57">
                  <c:v>1964</c:v>
                </c:pt>
                <c:pt idx="58">
                  <c:v>1964</c:v>
                </c:pt>
                <c:pt idx="59">
                  <c:v>1964</c:v>
                </c:pt>
                <c:pt idx="60">
                  <c:v>1965</c:v>
                </c:pt>
                <c:pt idx="61">
                  <c:v>1965</c:v>
                </c:pt>
                <c:pt idx="62">
                  <c:v>1965</c:v>
                </c:pt>
                <c:pt idx="63">
                  <c:v>1965</c:v>
                </c:pt>
                <c:pt idx="64">
                  <c:v>1965</c:v>
                </c:pt>
                <c:pt idx="65">
                  <c:v>1965</c:v>
                </c:pt>
                <c:pt idx="66">
                  <c:v>1965</c:v>
                </c:pt>
                <c:pt idx="67">
                  <c:v>1965</c:v>
                </c:pt>
                <c:pt idx="68">
                  <c:v>1965</c:v>
                </c:pt>
                <c:pt idx="69">
                  <c:v>1965</c:v>
                </c:pt>
                <c:pt idx="70">
                  <c:v>1965</c:v>
                </c:pt>
                <c:pt idx="71">
                  <c:v>1965</c:v>
                </c:pt>
                <c:pt idx="72">
                  <c:v>1966</c:v>
                </c:pt>
                <c:pt idx="73">
                  <c:v>1966</c:v>
                </c:pt>
                <c:pt idx="74">
                  <c:v>1966</c:v>
                </c:pt>
                <c:pt idx="75">
                  <c:v>1966</c:v>
                </c:pt>
                <c:pt idx="76">
                  <c:v>1966</c:v>
                </c:pt>
                <c:pt idx="77">
                  <c:v>1966</c:v>
                </c:pt>
                <c:pt idx="78">
                  <c:v>1966</c:v>
                </c:pt>
                <c:pt idx="79">
                  <c:v>1966</c:v>
                </c:pt>
                <c:pt idx="80">
                  <c:v>1966</c:v>
                </c:pt>
                <c:pt idx="81">
                  <c:v>1966</c:v>
                </c:pt>
                <c:pt idx="82">
                  <c:v>1966</c:v>
                </c:pt>
                <c:pt idx="83">
                  <c:v>1966</c:v>
                </c:pt>
                <c:pt idx="84">
                  <c:v>1967</c:v>
                </c:pt>
                <c:pt idx="85">
                  <c:v>1967</c:v>
                </c:pt>
                <c:pt idx="86">
                  <c:v>1967</c:v>
                </c:pt>
                <c:pt idx="87">
                  <c:v>1967</c:v>
                </c:pt>
                <c:pt idx="88">
                  <c:v>1967</c:v>
                </c:pt>
                <c:pt idx="89">
                  <c:v>1967</c:v>
                </c:pt>
                <c:pt idx="90">
                  <c:v>1967</c:v>
                </c:pt>
                <c:pt idx="91">
                  <c:v>1967</c:v>
                </c:pt>
                <c:pt idx="92">
                  <c:v>1967</c:v>
                </c:pt>
                <c:pt idx="93">
                  <c:v>1967</c:v>
                </c:pt>
                <c:pt idx="94">
                  <c:v>1967</c:v>
                </c:pt>
                <c:pt idx="95">
                  <c:v>1967</c:v>
                </c:pt>
                <c:pt idx="96">
                  <c:v>1968</c:v>
                </c:pt>
                <c:pt idx="97">
                  <c:v>1968</c:v>
                </c:pt>
                <c:pt idx="98">
                  <c:v>1968</c:v>
                </c:pt>
                <c:pt idx="99">
                  <c:v>1968</c:v>
                </c:pt>
                <c:pt idx="100">
                  <c:v>1968</c:v>
                </c:pt>
                <c:pt idx="101">
                  <c:v>1968</c:v>
                </c:pt>
                <c:pt idx="102">
                  <c:v>1968</c:v>
                </c:pt>
                <c:pt idx="103">
                  <c:v>1968</c:v>
                </c:pt>
                <c:pt idx="104">
                  <c:v>1968</c:v>
                </c:pt>
                <c:pt idx="105">
                  <c:v>1968</c:v>
                </c:pt>
                <c:pt idx="106">
                  <c:v>1968</c:v>
                </c:pt>
                <c:pt idx="107">
                  <c:v>1968</c:v>
                </c:pt>
                <c:pt idx="108">
                  <c:v>1969</c:v>
                </c:pt>
                <c:pt idx="109">
                  <c:v>1969</c:v>
                </c:pt>
                <c:pt idx="110">
                  <c:v>1969</c:v>
                </c:pt>
                <c:pt idx="111">
                  <c:v>1969</c:v>
                </c:pt>
                <c:pt idx="112">
                  <c:v>1969</c:v>
                </c:pt>
                <c:pt idx="113">
                  <c:v>1969</c:v>
                </c:pt>
                <c:pt idx="114">
                  <c:v>1969</c:v>
                </c:pt>
                <c:pt idx="115">
                  <c:v>1969</c:v>
                </c:pt>
                <c:pt idx="116">
                  <c:v>1969</c:v>
                </c:pt>
                <c:pt idx="117">
                  <c:v>1969</c:v>
                </c:pt>
                <c:pt idx="118">
                  <c:v>1969</c:v>
                </c:pt>
                <c:pt idx="119">
                  <c:v>1969</c:v>
                </c:pt>
                <c:pt idx="120">
                  <c:v>1970</c:v>
                </c:pt>
                <c:pt idx="121">
                  <c:v>1970</c:v>
                </c:pt>
                <c:pt idx="122">
                  <c:v>1970</c:v>
                </c:pt>
                <c:pt idx="123">
                  <c:v>1970</c:v>
                </c:pt>
                <c:pt idx="124">
                  <c:v>1970</c:v>
                </c:pt>
                <c:pt idx="125">
                  <c:v>1970</c:v>
                </c:pt>
                <c:pt idx="126">
                  <c:v>1970</c:v>
                </c:pt>
                <c:pt idx="127">
                  <c:v>1970</c:v>
                </c:pt>
                <c:pt idx="128">
                  <c:v>1970</c:v>
                </c:pt>
                <c:pt idx="129">
                  <c:v>1970</c:v>
                </c:pt>
                <c:pt idx="130">
                  <c:v>1970</c:v>
                </c:pt>
                <c:pt idx="131">
                  <c:v>1970</c:v>
                </c:pt>
                <c:pt idx="132">
                  <c:v>1971</c:v>
                </c:pt>
                <c:pt idx="133">
                  <c:v>1971</c:v>
                </c:pt>
                <c:pt idx="134">
                  <c:v>1971</c:v>
                </c:pt>
                <c:pt idx="135">
                  <c:v>1971</c:v>
                </c:pt>
                <c:pt idx="136">
                  <c:v>1971</c:v>
                </c:pt>
                <c:pt idx="137">
                  <c:v>1971</c:v>
                </c:pt>
                <c:pt idx="138">
                  <c:v>1971</c:v>
                </c:pt>
                <c:pt idx="139">
                  <c:v>1971</c:v>
                </c:pt>
                <c:pt idx="140">
                  <c:v>1971</c:v>
                </c:pt>
                <c:pt idx="141">
                  <c:v>1971</c:v>
                </c:pt>
                <c:pt idx="142">
                  <c:v>1971</c:v>
                </c:pt>
                <c:pt idx="143">
                  <c:v>1971</c:v>
                </c:pt>
                <c:pt idx="144">
                  <c:v>1972</c:v>
                </c:pt>
                <c:pt idx="145">
                  <c:v>1972</c:v>
                </c:pt>
                <c:pt idx="146">
                  <c:v>1972</c:v>
                </c:pt>
                <c:pt idx="147">
                  <c:v>1972</c:v>
                </c:pt>
                <c:pt idx="148">
                  <c:v>1972</c:v>
                </c:pt>
                <c:pt idx="149">
                  <c:v>1972</c:v>
                </c:pt>
                <c:pt idx="150">
                  <c:v>1972</c:v>
                </c:pt>
                <c:pt idx="151">
                  <c:v>1972</c:v>
                </c:pt>
                <c:pt idx="152">
                  <c:v>1972</c:v>
                </c:pt>
                <c:pt idx="153">
                  <c:v>1972</c:v>
                </c:pt>
                <c:pt idx="154">
                  <c:v>1972</c:v>
                </c:pt>
                <c:pt idx="155">
                  <c:v>1972</c:v>
                </c:pt>
                <c:pt idx="156">
                  <c:v>1973</c:v>
                </c:pt>
                <c:pt idx="157">
                  <c:v>1973</c:v>
                </c:pt>
                <c:pt idx="158">
                  <c:v>1973</c:v>
                </c:pt>
                <c:pt idx="159">
                  <c:v>1973</c:v>
                </c:pt>
                <c:pt idx="160">
                  <c:v>1973</c:v>
                </c:pt>
                <c:pt idx="161">
                  <c:v>1973</c:v>
                </c:pt>
                <c:pt idx="162">
                  <c:v>1973</c:v>
                </c:pt>
                <c:pt idx="163">
                  <c:v>1973</c:v>
                </c:pt>
                <c:pt idx="164">
                  <c:v>1973</c:v>
                </c:pt>
                <c:pt idx="165">
                  <c:v>1973</c:v>
                </c:pt>
                <c:pt idx="166">
                  <c:v>1973</c:v>
                </c:pt>
                <c:pt idx="167">
                  <c:v>1973</c:v>
                </c:pt>
                <c:pt idx="168">
                  <c:v>1974</c:v>
                </c:pt>
                <c:pt idx="169">
                  <c:v>1974</c:v>
                </c:pt>
                <c:pt idx="170">
                  <c:v>1974</c:v>
                </c:pt>
                <c:pt idx="171">
                  <c:v>1974</c:v>
                </c:pt>
                <c:pt idx="172">
                  <c:v>1974</c:v>
                </c:pt>
                <c:pt idx="173">
                  <c:v>1974</c:v>
                </c:pt>
                <c:pt idx="174">
                  <c:v>1974</c:v>
                </c:pt>
                <c:pt idx="175">
                  <c:v>1974</c:v>
                </c:pt>
                <c:pt idx="176">
                  <c:v>1974</c:v>
                </c:pt>
                <c:pt idx="177">
                  <c:v>1974</c:v>
                </c:pt>
                <c:pt idx="178">
                  <c:v>1974</c:v>
                </c:pt>
                <c:pt idx="179">
                  <c:v>1974</c:v>
                </c:pt>
                <c:pt idx="180">
                  <c:v>1975</c:v>
                </c:pt>
                <c:pt idx="181">
                  <c:v>1975</c:v>
                </c:pt>
                <c:pt idx="182">
                  <c:v>1975</c:v>
                </c:pt>
                <c:pt idx="183">
                  <c:v>1975</c:v>
                </c:pt>
                <c:pt idx="184">
                  <c:v>1975</c:v>
                </c:pt>
                <c:pt idx="185">
                  <c:v>1975</c:v>
                </c:pt>
                <c:pt idx="186">
                  <c:v>1975</c:v>
                </c:pt>
                <c:pt idx="187">
                  <c:v>1975</c:v>
                </c:pt>
                <c:pt idx="188">
                  <c:v>1975</c:v>
                </c:pt>
                <c:pt idx="189">
                  <c:v>1975</c:v>
                </c:pt>
                <c:pt idx="190">
                  <c:v>1975</c:v>
                </c:pt>
                <c:pt idx="191">
                  <c:v>1975</c:v>
                </c:pt>
                <c:pt idx="192">
                  <c:v>1976</c:v>
                </c:pt>
                <c:pt idx="193">
                  <c:v>1976</c:v>
                </c:pt>
                <c:pt idx="194">
                  <c:v>1976</c:v>
                </c:pt>
                <c:pt idx="195">
                  <c:v>1976</c:v>
                </c:pt>
                <c:pt idx="196">
                  <c:v>1976</c:v>
                </c:pt>
                <c:pt idx="197">
                  <c:v>1976</c:v>
                </c:pt>
                <c:pt idx="198">
                  <c:v>1976</c:v>
                </c:pt>
                <c:pt idx="199">
                  <c:v>1976</c:v>
                </c:pt>
                <c:pt idx="200">
                  <c:v>1976</c:v>
                </c:pt>
                <c:pt idx="201">
                  <c:v>1976</c:v>
                </c:pt>
                <c:pt idx="202">
                  <c:v>1976</c:v>
                </c:pt>
                <c:pt idx="203">
                  <c:v>1976</c:v>
                </c:pt>
                <c:pt idx="204">
                  <c:v>1977</c:v>
                </c:pt>
                <c:pt idx="205">
                  <c:v>1977</c:v>
                </c:pt>
                <c:pt idx="206">
                  <c:v>1977</c:v>
                </c:pt>
                <c:pt idx="207">
                  <c:v>1977</c:v>
                </c:pt>
                <c:pt idx="208">
                  <c:v>1977</c:v>
                </c:pt>
                <c:pt idx="209">
                  <c:v>1977</c:v>
                </c:pt>
                <c:pt idx="210">
                  <c:v>1977</c:v>
                </c:pt>
                <c:pt idx="211">
                  <c:v>1977</c:v>
                </c:pt>
                <c:pt idx="212">
                  <c:v>1977</c:v>
                </c:pt>
                <c:pt idx="213">
                  <c:v>1977</c:v>
                </c:pt>
                <c:pt idx="214">
                  <c:v>1977</c:v>
                </c:pt>
                <c:pt idx="215">
                  <c:v>1977</c:v>
                </c:pt>
                <c:pt idx="216">
                  <c:v>1978</c:v>
                </c:pt>
                <c:pt idx="217">
                  <c:v>1978</c:v>
                </c:pt>
                <c:pt idx="218">
                  <c:v>1978</c:v>
                </c:pt>
                <c:pt idx="219">
                  <c:v>1978</c:v>
                </c:pt>
                <c:pt idx="220">
                  <c:v>1978</c:v>
                </c:pt>
                <c:pt idx="221">
                  <c:v>1978</c:v>
                </c:pt>
                <c:pt idx="222">
                  <c:v>1978</c:v>
                </c:pt>
                <c:pt idx="223">
                  <c:v>1978</c:v>
                </c:pt>
                <c:pt idx="224">
                  <c:v>1978</c:v>
                </c:pt>
                <c:pt idx="225">
                  <c:v>1978</c:v>
                </c:pt>
                <c:pt idx="226">
                  <c:v>1978</c:v>
                </c:pt>
                <c:pt idx="227">
                  <c:v>1978</c:v>
                </c:pt>
                <c:pt idx="228">
                  <c:v>1979</c:v>
                </c:pt>
                <c:pt idx="229">
                  <c:v>1979</c:v>
                </c:pt>
                <c:pt idx="230">
                  <c:v>1979</c:v>
                </c:pt>
                <c:pt idx="231">
                  <c:v>1979</c:v>
                </c:pt>
                <c:pt idx="232">
                  <c:v>1979</c:v>
                </c:pt>
                <c:pt idx="233">
                  <c:v>1979</c:v>
                </c:pt>
                <c:pt idx="234">
                  <c:v>1979</c:v>
                </c:pt>
                <c:pt idx="235">
                  <c:v>1979</c:v>
                </c:pt>
                <c:pt idx="236">
                  <c:v>1979</c:v>
                </c:pt>
                <c:pt idx="237">
                  <c:v>1979</c:v>
                </c:pt>
                <c:pt idx="238">
                  <c:v>1979</c:v>
                </c:pt>
                <c:pt idx="239">
                  <c:v>1979</c:v>
                </c:pt>
                <c:pt idx="240">
                  <c:v>1980</c:v>
                </c:pt>
                <c:pt idx="241">
                  <c:v>1980</c:v>
                </c:pt>
                <c:pt idx="242">
                  <c:v>1980</c:v>
                </c:pt>
                <c:pt idx="243">
                  <c:v>1980</c:v>
                </c:pt>
                <c:pt idx="244">
                  <c:v>1980</c:v>
                </c:pt>
                <c:pt idx="245">
                  <c:v>1980</c:v>
                </c:pt>
                <c:pt idx="246">
                  <c:v>1980</c:v>
                </c:pt>
                <c:pt idx="247">
                  <c:v>1980</c:v>
                </c:pt>
                <c:pt idx="248">
                  <c:v>1980</c:v>
                </c:pt>
                <c:pt idx="249">
                  <c:v>1980</c:v>
                </c:pt>
                <c:pt idx="250">
                  <c:v>1980</c:v>
                </c:pt>
                <c:pt idx="251">
                  <c:v>1980</c:v>
                </c:pt>
                <c:pt idx="252">
                  <c:v>1981</c:v>
                </c:pt>
                <c:pt idx="253">
                  <c:v>1981</c:v>
                </c:pt>
                <c:pt idx="254">
                  <c:v>1981</c:v>
                </c:pt>
                <c:pt idx="255">
                  <c:v>1981</c:v>
                </c:pt>
                <c:pt idx="256">
                  <c:v>1981</c:v>
                </c:pt>
                <c:pt idx="257">
                  <c:v>1981</c:v>
                </c:pt>
                <c:pt idx="258">
                  <c:v>1981</c:v>
                </c:pt>
                <c:pt idx="259">
                  <c:v>1981</c:v>
                </c:pt>
                <c:pt idx="260">
                  <c:v>1981</c:v>
                </c:pt>
                <c:pt idx="261">
                  <c:v>1981</c:v>
                </c:pt>
                <c:pt idx="262">
                  <c:v>1981</c:v>
                </c:pt>
                <c:pt idx="263">
                  <c:v>1981</c:v>
                </c:pt>
                <c:pt idx="264">
                  <c:v>1982</c:v>
                </c:pt>
                <c:pt idx="265">
                  <c:v>1982</c:v>
                </c:pt>
                <c:pt idx="266">
                  <c:v>1982</c:v>
                </c:pt>
                <c:pt idx="267">
                  <c:v>1982</c:v>
                </c:pt>
                <c:pt idx="268">
                  <c:v>1982</c:v>
                </c:pt>
                <c:pt idx="269">
                  <c:v>1982</c:v>
                </c:pt>
                <c:pt idx="270">
                  <c:v>1982</c:v>
                </c:pt>
                <c:pt idx="271">
                  <c:v>1982</c:v>
                </c:pt>
                <c:pt idx="272">
                  <c:v>1982</c:v>
                </c:pt>
                <c:pt idx="273">
                  <c:v>1982</c:v>
                </c:pt>
                <c:pt idx="274">
                  <c:v>1982</c:v>
                </c:pt>
                <c:pt idx="275">
                  <c:v>1982</c:v>
                </c:pt>
                <c:pt idx="276">
                  <c:v>1983</c:v>
                </c:pt>
                <c:pt idx="277">
                  <c:v>1983</c:v>
                </c:pt>
                <c:pt idx="278">
                  <c:v>1983</c:v>
                </c:pt>
                <c:pt idx="279">
                  <c:v>1983</c:v>
                </c:pt>
                <c:pt idx="280">
                  <c:v>1983</c:v>
                </c:pt>
                <c:pt idx="281">
                  <c:v>1983</c:v>
                </c:pt>
                <c:pt idx="282">
                  <c:v>1983</c:v>
                </c:pt>
                <c:pt idx="283">
                  <c:v>1983</c:v>
                </c:pt>
                <c:pt idx="284">
                  <c:v>1983</c:v>
                </c:pt>
                <c:pt idx="285">
                  <c:v>1983</c:v>
                </c:pt>
                <c:pt idx="286">
                  <c:v>1983</c:v>
                </c:pt>
                <c:pt idx="287">
                  <c:v>1983</c:v>
                </c:pt>
                <c:pt idx="288">
                  <c:v>1984</c:v>
                </c:pt>
                <c:pt idx="289">
                  <c:v>1984</c:v>
                </c:pt>
                <c:pt idx="290">
                  <c:v>1984</c:v>
                </c:pt>
                <c:pt idx="291">
                  <c:v>1984</c:v>
                </c:pt>
                <c:pt idx="292">
                  <c:v>1984</c:v>
                </c:pt>
                <c:pt idx="293">
                  <c:v>1984</c:v>
                </c:pt>
                <c:pt idx="294">
                  <c:v>1984</c:v>
                </c:pt>
                <c:pt idx="295">
                  <c:v>1984</c:v>
                </c:pt>
                <c:pt idx="296">
                  <c:v>1984</c:v>
                </c:pt>
                <c:pt idx="297">
                  <c:v>1984</c:v>
                </c:pt>
                <c:pt idx="298">
                  <c:v>1984</c:v>
                </c:pt>
                <c:pt idx="299">
                  <c:v>1984</c:v>
                </c:pt>
                <c:pt idx="300">
                  <c:v>1985</c:v>
                </c:pt>
                <c:pt idx="301">
                  <c:v>1985</c:v>
                </c:pt>
                <c:pt idx="302">
                  <c:v>1985</c:v>
                </c:pt>
                <c:pt idx="303">
                  <c:v>1985</c:v>
                </c:pt>
                <c:pt idx="304">
                  <c:v>1985</c:v>
                </c:pt>
                <c:pt idx="305">
                  <c:v>1985</c:v>
                </c:pt>
                <c:pt idx="306">
                  <c:v>1985</c:v>
                </c:pt>
                <c:pt idx="307">
                  <c:v>1985</c:v>
                </c:pt>
                <c:pt idx="308">
                  <c:v>1985</c:v>
                </c:pt>
                <c:pt idx="309">
                  <c:v>1985</c:v>
                </c:pt>
                <c:pt idx="310">
                  <c:v>1985</c:v>
                </c:pt>
                <c:pt idx="311">
                  <c:v>1985</c:v>
                </c:pt>
                <c:pt idx="312">
                  <c:v>1986</c:v>
                </c:pt>
                <c:pt idx="313">
                  <c:v>1986</c:v>
                </c:pt>
                <c:pt idx="314">
                  <c:v>1986</c:v>
                </c:pt>
                <c:pt idx="315">
                  <c:v>1986</c:v>
                </c:pt>
                <c:pt idx="316">
                  <c:v>1986</c:v>
                </c:pt>
                <c:pt idx="317">
                  <c:v>1986</c:v>
                </c:pt>
                <c:pt idx="318">
                  <c:v>1986</c:v>
                </c:pt>
                <c:pt idx="319">
                  <c:v>1986</c:v>
                </c:pt>
                <c:pt idx="320">
                  <c:v>1986</c:v>
                </c:pt>
                <c:pt idx="321">
                  <c:v>1986</c:v>
                </c:pt>
                <c:pt idx="322">
                  <c:v>1986</c:v>
                </c:pt>
                <c:pt idx="323">
                  <c:v>1986</c:v>
                </c:pt>
                <c:pt idx="324">
                  <c:v>1987</c:v>
                </c:pt>
                <c:pt idx="325">
                  <c:v>1987</c:v>
                </c:pt>
                <c:pt idx="326">
                  <c:v>1987</c:v>
                </c:pt>
                <c:pt idx="327">
                  <c:v>1987</c:v>
                </c:pt>
                <c:pt idx="328">
                  <c:v>1987</c:v>
                </c:pt>
                <c:pt idx="329">
                  <c:v>1987</c:v>
                </c:pt>
                <c:pt idx="330">
                  <c:v>1987</c:v>
                </c:pt>
                <c:pt idx="331">
                  <c:v>1987</c:v>
                </c:pt>
                <c:pt idx="332">
                  <c:v>1987</c:v>
                </c:pt>
                <c:pt idx="333">
                  <c:v>1987</c:v>
                </c:pt>
                <c:pt idx="334">
                  <c:v>1987</c:v>
                </c:pt>
                <c:pt idx="335">
                  <c:v>1987</c:v>
                </c:pt>
                <c:pt idx="336">
                  <c:v>1988</c:v>
                </c:pt>
                <c:pt idx="337">
                  <c:v>1988</c:v>
                </c:pt>
                <c:pt idx="338">
                  <c:v>1988</c:v>
                </c:pt>
                <c:pt idx="339">
                  <c:v>1988</c:v>
                </c:pt>
                <c:pt idx="340">
                  <c:v>1988</c:v>
                </c:pt>
                <c:pt idx="341">
                  <c:v>1988</c:v>
                </c:pt>
                <c:pt idx="342">
                  <c:v>1988</c:v>
                </c:pt>
                <c:pt idx="343">
                  <c:v>1988</c:v>
                </c:pt>
                <c:pt idx="344">
                  <c:v>1988</c:v>
                </c:pt>
                <c:pt idx="345">
                  <c:v>1988</c:v>
                </c:pt>
                <c:pt idx="346">
                  <c:v>1988</c:v>
                </c:pt>
                <c:pt idx="347">
                  <c:v>1988</c:v>
                </c:pt>
                <c:pt idx="348">
                  <c:v>1989</c:v>
                </c:pt>
                <c:pt idx="349">
                  <c:v>1989</c:v>
                </c:pt>
                <c:pt idx="350">
                  <c:v>1989</c:v>
                </c:pt>
                <c:pt idx="351">
                  <c:v>1989</c:v>
                </c:pt>
                <c:pt idx="352">
                  <c:v>1989</c:v>
                </c:pt>
                <c:pt idx="353">
                  <c:v>1989</c:v>
                </c:pt>
                <c:pt idx="354">
                  <c:v>1989</c:v>
                </c:pt>
                <c:pt idx="355">
                  <c:v>1989</c:v>
                </c:pt>
                <c:pt idx="356">
                  <c:v>1989</c:v>
                </c:pt>
                <c:pt idx="357">
                  <c:v>1989</c:v>
                </c:pt>
                <c:pt idx="358">
                  <c:v>1989</c:v>
                </c:pt>
                <c:pt idx="359">
                  <c:v>1989</c:v>
                </c:pt>
                <c:pt idx="360">
                  <c:v>1990</c:v>
                </c:pt>
                <c:pt idx="361">
                  <c:v>1990</c:v>
                </c:pt>
                <c:pt idx="362">
                  <c:v>1990</c:v>
                </c:pt>
                <c:pt idx="363">
                  <c:v>1990</c:v>
                </c:pt>
                <c:pt idx="364">
                  <c:v>1990</c:v>
                </c:pt>
                <c:pt idx="365">
                  <c:v>1990</c:v>
                </c:pt>
                <c:pt idx="366">
                  <c:v>1990</c:v>
                </c:pt>
                <c:pt idx="367">
                  <c:v>1990</c:v>
                </c:pt>
                <c:pt idx="368">
                  <c:v>1990</c:v>
                </c:pt>
                <c:pt idx="369">
                  <c:v>1990</c:v>
                </c:pt>
                <c:pt idx="370">
                  <c:v>1990</c:v>
                </c:pt>
                <c:pt idx="371">
                  <c:v>1990</c:v>
                </c:pt>
                <c:pt idx="372">
                  <c:v>1991</c:v>
                </c:pt>
                <c:pt idx="373">
                  <c:v>1991</c:v>
                </c:pt>
                <c:pt idx="374">
                  <c:v>1991</c:v>
                </c:pt>
                <c:pt idx="375">
                  <c:v>1991</c:v>
                </c:pt>
                <c:pt idx="376">
                  <c:v>1991</c:v>
                </c:pt>
                <c:pt idx="377">
                  <c:v>1991</c:v>
                </c:pt>
                <c:pt idx="378">
                  <c:v>1991</c:v>
                </c:pt>
                <c:pt idx="379">
                  <c:v>1991</c:v>
                </c:pt>
                <c:pt idx="380">
                  <c:v>1991</c:v>
                </c:pt>
                <c:pt idx="381">
                  <c:v>1991</c:v>
                </c:pt>
                <c:pt idx="382">
                  <c:v>1991</c:v>
                </c:pt>
                <c:pt idx="383">
                  <c:v>1991</c:v>
                </c:pt>
                <c:pt idx="384">
                  <c:v>1992</c:v>
                </c:pt>
                <c:pt idx="385">
                  <c:v>1992</c:v>
                </c:pt>
                <c:pt idx="386">
                  <c:v>1992</c:v>
                </c:pt>
                <c:pt idx="387">
                  <c:v>1992</c:v>
                </c:pt>
                <c:pt idx="388">
                  <c:v>1992</c:v>
                </c:pt>
                <c:pt idx="389">
                  <c:v>1992</c:v>
                </c:pt>
                <c:pt idx="390">
                  <c:v>1992</c:v>
                </c:pt>
                <c:pt idx="391">
                  <c:v>1992</c:v>
                </c:pt>
                <c:pt idx="392">
                  <c:v>1992</c:v>
                </c:pt>
                <c:pt idx="393">
                  <c:v>1992</c:v>
                </c:pt>
                <c:pt idx="394">
                  <c:v>1992</c:v>
                </c:pt>
                <c:pt idx="395">
                  <c:v>1992</c:v>
                </c:pt>
                <c:pt idx="396">
                  <c:v>1993</c:v>
                </c:pt>
                <c:pt idx="397">
                  <c:v>1993</c:v>
                </c:pt>
                <c:pt idx="398">
                  <c:v>1993</c:v>
                </c:pt>
                <c:pt idx="399">
                  <c:v>1993</c:v>
                </c:pt>
                <c:pt idx="400">
                  <c:v>1993</c:v>
                </c:pt>
                <c:pt idx="401">
                  <c:v>1993</c:v>
                </c:pt>
                <c:pt idx="402">
                  <c:v>1993</c:v>
                </c:pt>
                <c:pt idx="403">
                  <c:v>1993</c:v>
                </c:pt>
                <c:pt idx="404">
                  <c:v>1993</c:v>
                </c:pt>
                <c:pt idx="405">
                  <c:v>1993</c:v>
                </c:pt>
                <c:pt idx="406">
                  <c:v>1993</c:v>
                </c:pt>
                <c:pt idx="407">
                  <c:v>1993</c:v>
                </c:pt>
                <c:pt idx="408">
                  <c:v>1994</c:v>
                </c:pt>
                <c:pt idx="409">
                  <c:v>1994</c:v>
                </c:pt>
                <c:pt idx="410">
                  <c:v>1994</c:v>
                </c:pt>
                <c:pt idx="411">
                  <c:v>1994</c:v>
                </c:pt>
                <c:pt idx="412">
                  <c:v>1994</c:v>
                </c:pt>
                <c:pt idx="413">
                  <c:v>1994</c:v>
                </c:pt>
                <c:pt idx="414">
                  <c:v>1994</c:v>
                </c:pt>
                <c:pt idx="415">
                  <c:v>1994</c:v>
                </c:pt>
                <c:pt idx="416">
                  <c:v>1994</c:v>
                </c:pt>
                <c:pt idx="417">
                  <c:v>1994</c:v>
                </c:pt>
                <c:pt idx="418">
                  <c:v>1994</c:v>
                </c:pt>
                <c:pt idx="419">
                  <c:v>1994</c:v>
                </c:pt>
                <c:pt idx="420">
                  <c:v>1995</c:v>
                </c:pt>
                <c:pt idx="421">
                  <c:v>1995</c:v>
                </c:pt>
                <c:pt idx="422">
                  <c:v>1995</c:v>
                </c:pt>
                <c:pt idx="423">
                  <c:v>1995</c:v>
                </c:pt>
                <c:pt idx="424">
                  <c:v>1995</c:v>
                </c:pt>
                <c:pt idx="425">
                  <c:v>1995</c:v>
                </c:pt>
                <c:pt idx="426">
                  <c:v>1995</c:v>
                </c:pt>
                <c:pt idx="427">
                  <c:v>1995</c:v>
                </c:pt>
                <c:pt idx="428">
                  <c:v>1995</c:v>
                </c:pt>
                <c:pt idx="429">
                  <c:v>1995</c:v>
                </c:pt>
                <c:pt idx="430">
                  <c:v>1995</c:v>
                </c:pt>
                <c:pt idx="431">
                  <c:v>1995</c:v>
                </c:pt>
                <c:pt idx="432">
                  <c:v>1996</c:v>
                </c:pt>
                <c:pt idx="433">
                  <c:v>1996</c:v>
                </c:pt>
                <c:pt idx="434">
                  <c:v>1996</c:v>
                </c:pt>
                <c:pt idx="435">
                  <c:v>1996</c:v>
                </c:pt>
                <c:pt idx="436">
                  <c:v>1996</c:v>
                </c:pt>
                <c:pt idx="437">
                  <c:v>1996</c:v>
                </c:pt>
                <c:pt idx="438">
                  <c:v>1996</c:v>
                </c:pt>
                <c:pt idx="439">
                  <c:v>1996</c:v>
                </c:pt>
                <c:pt idx="440">
                  <c:v>1996</c:v>
                </c:pt>
                <c:pt idx="441">
                  <c:v>1996</c:v>
                </c:pt>
                <c:pt idx="442">
                  <c:v>1996</c:v>
                </c:pt>
                <c:pt idx="443">
                  <c:v>1996</c:v>
                </c:pt>
                <c:pt idx="444">
                  <c:v>1997</c:v>
                </c:pt>
                <c:pt idx="445">
                  <c:v>1997</c:v>
                </c:pt>
                <c:pt idx="446">
                  <c:v>1997</c:v>
                </c:pt>
                <c:pt idx="447">
                  <c:v>1997</c:v>
                </c:pt>
                <c:pt idx="448">
                  <c:v>1997</c:v>
                </c:pt>
                <c:pt idx="449">
                  <c:v>1997</c:v>
                </c:pt>
                <c:pt idx="450">
                  <c:v>1997</c:v>
                </c:pt>
                <c:pt idx="451">
                  <c:v>1997</c:v>
                </c:pt>
                <c:pt idx="452">
                  <c:v>1997</c:v>
                </c:pt>
                <c:pt idx="453">
                  <c:v>1997</c:v>
                </c:pt>
                <c:pt idx="454">
                  <c:v>1997</c:v>
                </c:pt>
                <c:pt idx="455">
                  <c:v>1997</c:v>
                </c:pt>
                <c:pt idx="456">
                  <c:v>1998</c:v>
                </c:pt>
                <c:pt idx="457">
                  <c:v>1998</c:v>
                </c:pt>
                <c:pt idx="458">
                  <c:v>1998</c:v>
                </c:pt>
                <c:pt idx="459">
                  <c:v>1998</c:v>
                </c:pt>
                <c:pt idx="460">
                  <c:v>1998</c:v>
                </c:pt>
                <c:pt idx="461">
                  <c:v>1998</c:v>
                </c:pt>
                <c:pt idx="462">
                  <c:v>1998</c:v>
                </c:pt>
                <c:pt idx="463">
                  <c:v>1998</c:v>
                </c:pt>
                <c:pt idx="464">
                  <c:v>1998</c:v>
                </c:pt>
                <c:pt idx="465">
                  <c:v>1998</c:v>
                </c:pt>
                <c:pt idx="466">
                  <c:v>1998</c:v>
                </c:pt>
                <c:pt idx="467">
                  <c:v>1998</c:v>
                </c:pt>
                <c:pt idx="468">
                  <c:v>1999</c:v>
                </c:pt>
                <c:pt idx="469">
                  <c:v>1999</c:v>
                </c:pt>
                <c:pt idx="470">
                  <c:v>1999</c:v>
                </c:pt>
                <c:pt idx="471">
                  <c:v>1999</c:v>
                </c:pt>
                <c:pt idx="472">
                  <c:v>1999</c:v>
                </c:pt>
                <c:pt idx="473">
                  <c:v>1999</c:v>
                </c:pt>
                <c:pt idx="474">
                  <c:v>1999</c:v>
                </c:pt>
                <c:pt idx="475">
                  <c:v>1999</c:v>
                </c:pt>
                <c:pt idx="476">
                  <c:v>1999</c:v>
                </c:pt>
                <c:pt idx="477">
                  <c:v>1999</c:v>
                </c:pt>
                <c:pt idx="478">
                  <c:v>1999</c:v>
                </c:pt>
                <c:pt idx="479">
                  <c:v>1999</c:v>
                </c:pt>
                <c:pt idx="480">
                  <c:v>2000</c:v>
                </c:pt>
                <c:pt idx="481">
                  <c:v>2000</c:v>
                </c:pt>
                <c:pt idx="482">
                  <c:v>2000</c:v>
                </c:pt>
                <c:pt idx="483">
                  <c:v>2000</c:v>
                </c:pt>
                <c:pt idx="484">
                  <c:v>2000</c:v>
                </c:pt>
                <c:pt idx="485">
                  <c:v>2000</c:v>
                </c:pt>
                <c:pt idx="486">
                  <c:v>2000</c:v>
                </c:pt>
                <c:pt idx="487">
                  <c:v>2000</c:v>
                </c:pt>
                <c:pt idx="488">
                  <c:v>2000</c:v>
                </c:pt>
                <c:pt idx="489">
                  <c:v>2000</c:v>
                </c:pt>
                <c:pt idx="490">
                  <c:v>2000</c:v>
                </c:pt>
                <c:pt idx="491">
                  <c:v>2000</c:v>
                </c:pt>
                <c:pt idx="492">
                  <c:v>2001</c:v>
                </c:pt>
                <c:pt idx="493">
                  <c:v>2001</c:v>
                </c:pt>
                <c:pt idx="494">
                  <c:v>2001</c:v>
                </c:pt>
                <c:pt idx="495">
                  <c:v>2001</c:v>
                </c:pt>
                <c:pt idx="496">
                  <c:v>2001</c:v>
                </c:pt>
                <c:pt idx="497">
                  <c:v>2001</c:v>
                </c:pt>
                <c:pt idx="498">
                  <c:v>2001</c:v>
                </c:pt>
                <c:pt idx="499">
                  <c:v>2001</c:v>
                </c:pt>
                <c:pt idx="500">
                  <c:v>2001</c:v>
                </c:pt>
                <c:pt idx="501">
                  <c:v>2001</c:v>
                </c:pt>
                <c:pt idx="502">
                  <c:v>2001</c:v>
                </c:pt>
                <c:pt idx="503">
                  <c:v>2001</c:v>
                </c:pt>
                <c:pt idx="504">
                  <c:v>2002</c:v>
                </c:pt>
                <c:pt idx="505">
                  <c:v>2002</c:v>
                </c:pt>
                <c:pt idx="506">
                  <c:v>2002</c:v>
                </c:pt>
                <c:pt idx="507">
                  <c:v>2002</c:v>
                </c:pt>
                <c:pt idx="508">
                  <c:v>2002</c:v>
                </c:pt>
                <c:pt idx="509">
                  <c:v>2002</c:v>
                </c:pt>
                <c:pt idx="510">
                  <c:v>2002</c:v>
                </c:pt>
                <c:pt idx="511">
                  <c:v>2002</c:v>
                </c:pt>
                <c:pt idx="512">
                  <c:v>2002</c:v>
                </c:pt>
                <c:pt idx="513">
                  <c:v>2002</c:v>
                </c:pt>
                <c:pt idx="514">
                  <c:v>2002</c:v>
                </c:pt>
                <c:pt idx="515">
                  <c:v>2002</c:v>
                </c:pt>
                <c:pt idx="516">
                  <c:v>2003</c:v>
                </c:pt>
                <c:pt idx="517">
                  <c:v>2003</c:v>
                </c:pt>
                <c:pt idx="518">
                  <c:v>2003</c:v>
                </c:pt>
                <c:pt idx="519">
                  <c:v>2003</c:v>
                </c:pt>
                <c:pt idx="520">
                  <c:v>2003</c:v>
                </c:pt>
                <c:pt idx="521">
                  <c:v>2003</c:v>
                </c:pt>
                <c:pt idx="522">
                  <c:v>2003</c:v>
                </c:pt>
                <c:pt idx="523">
                  <c:v>2003</c:v>
                </c:pt>
                <c:pt idx="524">
                  <c:v>2003</c:v>
                </c:pt>
                <c:pt idx="525">
                  <c:v>2003</c:v>
                </c:pt>
                <c:pt idx="526">
                  <c:v>2003</c:v>
                </c:pt>
                <c:pt idx="527">
                  <c:v>2003</c:v>
                </c:pt>
                <c:pt idx="528">
                  <c:v>2004</c:v>
                </c:pt>
                <c:pt idx="529">
                  <c:v>2004</c:v>
                </c:pt>
                <c:pt idx="530">
                  <c:v>2004</c:v>
                </c:pt>
                <c:pt idx="531">
                  <c:v>2004</c:v>
                </c:pt>
                <c:pt idx="532">
                  <c:v>2004</c:v>
                </c:pt>
                <c:pt idx="533">
                  <c:v>2004</c:v>
                </c:pt>
                <c:pt idx="534">
                  <c:v>2004</c:v>
                </c:pt>
                <c:pt idx="535">
                  <c:v>2004</c:v>
                </c:pt>
                <c:pt idx="536">
                  <c:v>2004</c:v>
                </c:pt>
                <c:pt idx="537">
                  <c:v>2004</c:v>
                </c:pt>
                <c:pt idx="538">
                  <c:v>2004</c:v>
                </c:pt>
                <c:pt idx="539">
                  <c:v>2004</c:v>
                </c:pt>
                <c:pt idx="540">
                  <c:v>2005</c:v>
                </c:pt>
                <c:pt idx="541">
                  <c:v>2005</c:v>
                </c:pt>
                <c:pt idx="542">
                  <c:v>2005</c:v>
                </c:pt>
                <c:pt idx="543">
                  <c:v>2005</c:v>
                </c:pt>
                <c:pt idx="544">
                  <c:v>2005</c:v>
                </c:pt>
                <c:pt idx="545">
                  <c:v>2005</c:v>
                </c:pt>
                <c:pt idx="546">
                  <c:v>2005</c:v>
                </c:pt>
                <c:pt idx="547">
                  <c:v>2005</c:v>
                </c:pt>
                <c:pt idx="548">
                  <c:v>2005</c:v>
                </c:pt>
                <c:pt idx="549">
                  <c:v>2005</c:v>
                </c:pt>
                <c:pt idx="550">
                  <c:v>2005</c:v>
                </c:pt>
                <c:pt idx="551">
                  <c:v>2005</c:v>
                </c:pt>
                <c:pt idx="552">
                  <c:v>2006</c:v>
                </c:pt>
                <c:pt idx="553">
                  <c:v>2006</c:v>
                </c:pt>
                <c:pt idx="554">
                  <c:v>2006</c:v>
                </c:pt>
                <c:pt idx="555">
                  <c:v>2006</c:v>
                </c:pt>
                <c:pt idx="556">
                  <c:v>2006</c:v>
                </c:pt>
                <c:pt idx="557">
                  <c:v>2006</c:v>
                </c:pt>
                <c:pt idx="558">
                  <c:v>2006</c:v>
                </c:pt>
                <c:pt idx="559">
                  <c:v>2006</c:v>
                </c:pt>
                <c:pt idx="560">
                  <c:v>2006</c:v>
                </c:pt>
                <c:pt idx="561">
                  <c:v>2006</c:v>
                </c:pt>
                <c:pt idx="562">
                  <c:v>2006</c:v>
                </c:pt>
                <c:pt idx="563">
                  <c:v>2006</c:v>
                </c:pt>
                <c:pt idx="564">
                  <c:v>2007</c:v>
                </c:pt>
                <c:pt idx="565">
                  <c:v>2007</c:v>
                </c:pt>
                <c:pt idx="566">
                  <c:v>2007</c:v>
                </c:pt>
                <c:pt idx="567">
                  <c:v>2007</c:v>
                </c:pt>
                <c:pt idx="568">
                  <c:v>2007</c:v>
                </c:pt>
                <c:pt idx="569">
                  <c:v>2007</c:v>
                </c:pt>
                <c:pt idx="570">
                  <c:v>2007</c:v>
                </c:pt>
                <c:pt idx="571">
                  <c:v>2007</c:v>
                </c:pt>
                <c:pt idx="572">
                  <c:v>2007</c:v>
                </c:pt>
                <c:pt idx="573">
                  <c:v>2007</c:v>
                </c:pt>
                <c:pt idx="574">
                  <c:v>2007</c:v>
                </c:pt>
                <c:pt idx="575">
                  <c:v>2007</c:v>
                </c:pt>
                <c:pt idx="576">
                  <c:v>2008</c:v>
                </c:pt>
                <c:pt idx="577">
                  <c:v>2008</c:v>
                </c:pt>
                <c:pt idx="578">
                  <c:v>2008</c:v>
                </c:pt>
                <c:pt idx="579">
                  <c:v>2008</c:v>
                </c:pt>
                <c:pt idx="580">
                  <c:v>2008</c:v>
                </c:pt>
                <c:pt idx="581">
                  <c:v>2008</c:v>
                </c:pt>
                <c:pt idx="582">
                  <c:v>2008</c:v>
                </c:pt>
                <c:pt idx="583">
                  <c:v>2008</c:v>
                </c:pt>
                <c:pt idx="584">
                  <c:v>2008</c:v>
                </c:pt>
                <c:pt idx="585">
                  <c:v>2008</c:v>
                </c:pt>
                <c:pt idx="586">
                  <c:v>2008</c:v>
                </c:pt>
                <c:pt idx="587">
                  <c:v>2008</c:v>
                </c:pt>
                <c:pt idx="588">
                  <c:v>2009</c:v>
                </c:pt>
                <c:pt idx="589">
                  <c:v>2009</c:v>
                </c:pt>
                <c:pt idx="590">
                  <c:v>2009</c:v>
                </c:pt>
                <c:pt idx="591">
                  <c:v>2009</c:v>
                </c:pt>
                <c:pt idx="592">
                  <c:v>2009</c:v>
                </c:pt>
                <c:pt idx="593">
                  <c:v>2009</c:v>
                </c:pt>
                <c:pt idx="594">
                  <c:v>2009</c:v>
                </c:pt>
                <c:pt idx="595">
                  <c:v>2009</c:v>
                </c:pt>
                <c:pt idx="596">
                  <c:v>2009</c:v>
                </c:pt>
                <c:pt idx="597">
                  <c:v>2009</c:v>
                </c:pt>
                <c:pt idx="598">
                  <c:v>2009</c:v>
                </c:pt>
                <c:pt idx="599">
                  <c:v>2009</c:v>
                </c:pt>
                <c:pt idx="600">
                  <c:v>2010</c:v>
                </c:pt>
                <c:pt idx="601">
                  <c:v>2010</c:v>
                </c:pt>
                <c:pt idx="602">
                  <c:v>2010</c:v>
                </c:pt>
                <c:pt idx="603">
                  <c:v>2010</c:v>
                </c:pt>
                <c:pt idx="604">
                  <c:v>2010</c:v>
                </c:pt>
                <c:pt idx="605">
                  <c:v>2010</c:v>
                </c:pt>
                <c:pt idx="606">
                  <c:v>2010</c:v>
                </c:pt>
                <c:pt idx="607">
                  <c:v>2010</c:v>
                </c:pt>
                <c:pt idx="608">
                  <c:v>2010</c:v>
                </c:pt>
                <c:pt idx="609">
                  <c:v>2010</c:v>
                </c:pt>
                <c:pt idx="610">
                  <c:v>2010</c:v>
                </c:pt>
                <c:pt idx="611">
                  <c:v>2010</c:v>
                </c:pt>
                <c:pt idx="612">
                  <c:v>2011</c:v>
                </c:pt>
                <c:pt idx="613">
                  <c:v>2011</c:v>
                </c:pt>
                <c:pt idx="614">
                  <c:v>2011</c:v>
                </c:pt>
                <c:pt idx="615">
                  <c:v>2011</c:v>
                </c:pt>
                <c:pt idx="616">
                  <c:v>2011</c:v>
                </c:pt>
                <c:pt idx="617">
                  <c:v>2011</c:v>
                </c:pt>
                <c:pt idx="618">
                  <c:v>2011</c:v>
                </c:pt>
                <c:pt idx="619">
                  <c:v>2011</c:v>
                </c:pt>
                <c:pt idx="620">
                  <c:v>2011</c:v>
                </c:pt>
                <c:pt idx="621">
                  <c:v>2011</c:v>
                </c:pt>
                <c:pt idx="622">
                  <c:v>2011</c:v>
                </c:pt>
                <c:pt idx="623">
                  <c:v>2011</c:v>
                </c:pt>
                <c:pt idx="624">
                  <c:v>2012</c:v>
                </c:pt>
                <c:pt idx="625">
                  <c:v>2012</c:v>
                </c:pt>
                <c:pt idx="626">
                  <c:v>2012</c:v>
                </c:pt>
                <c:pt idx="627">
                  <c:v>2012</c:v>
                </c:pt>
                <c:pt idx="628">
                  <c:v>2012</c:v>
                </c:pt>
                <c:pt idx="629">
                  <c:v>2012</c:v>
                </c:pt>
                <c:pt idx="630">
                  <c:v>2012</c:v>
                </c:pt>
                <c:pt idx="631">
                  <c:v>2012</c:v>
                </c:pt>
                <c:pt idx="632">
                  <c:v>2012</c:v>
                </c:pt>
                <c:pt idx="633">
                  <c:v>2012</c:v>
                </c:pt>
                <c:pt idx="634">
                  <c:v>2012</c:v>
                </c:pt>
                <c:pt idx="635">
                  <c:v>2012</c:v>
                </c:pt>
                <c:pt idx="636">
                  <c:v>2013</c:v>
                </c:pt>
                <c:pt idx="637">
                  <c:v>2013</c:v>
                </c:pt>
                <c:pt idx="638">
                  <c:v>2013</c:v>
                </c:pt>
                <c:pt idx="639">
                  <c:v>2013</c:v>
                </c:pt>
                <c:pt idx="640">
                  <c:v>2013</c:v>
                </c:pt>
                <c:pt idx="641">
                  <c:v>2013</c:v>
                </c:pt>
                <c:pt idx="642">
                  <c:v>2013</c:v>
                </c:pt>
                <c:pt idx="643">
                  <c:v>2013</c:v>
                </c:pt>
                <c:pt idx="644">
                  <c:v>2013</c:v>
                </c:pt>
                <c:pt idx="645">
                  <c:v>2013</c:v>
                </c:pt>
                <c:pt idx="646">
                  <c:v>2013</c:v>
                </c:pt>
                <c:pt idx="647">
                  <c:v>2013</c:v>
                </c:pt>
                <c:pt idx="648">
                  <c:v>2014</c:v>
                </c:pt>
                <c:pt idx="649">
                  <c:v>2014</c:v>
                </c:pt>
                <c:pt idx="650">
                  <c:v>2014</c:v>
                </c:pt>
                <c:pt idx="651">
                  <c:v>2014</c:v>
                </c:pt>
                <c:pt idx="652">
                  <c:v>2014</c:v>
                </c:pt>
                <c:pt idx="653">
                  <c:v>2014</c:v>
                </c:pt>
                <c:pt idx="654">
                  <c:v>2014</c:v>
                </c:pt>
                <c:pt idx="655">
                  <c:v>2014</c:v>
                </c:pt>
                <c:pt idx="656">
                  <c:v>2014</c:v>
                </c:pt>
                <c:pt idx="657">
                  <c:v>2014</c:v>
                </c:pt>
                <c:pt idx="658">
                  <c:v>2014</c:v>
                </c:pt>
                <c:pt idx="659">
                  <c:v>2014</c:v>
                </c:pt>
                <c:pt idx="660">
                  <c:v>2015</c:v>
                </c:pt>
                <c:pt idx="661">
                  <c:v>2015</c:v>
                </c:pt>
                <c:pt idx="662">
                  <c:v>2015</c:v>
                </c:pt>
                <c:pt idx="663">
                  <c:v>2015</c:v>
                </c:pt>
                <c:pt idx="664">
                  <c:v>2015</c:v>
                </c:pt>
                <c:pt idx="665">
                  <c:v>2015</c:v>
                </c:pt>
                <c:pt idx="666">
                  <c:v>2015</c:v>
                </c:pt>
                <c:pt idx="667">
                  <c:v>2015</c:v>
                </c:pt>
                <c:pt idx="668">
                  <c:v>2015</c:v>
                </c:pt>
                <c:pt idx="669">
                  <c:v>2015</c:v>
                </c:pt>
                <c:pt idx="670">
                  <c:v>2015</c:v>
                </c:pt>
                <c:pt idx="671">
                  <c:v>2015</c:v>
                </c:pt>
                <c:pt idx="672">
                  <c:v>2016</c:v>
                </c:pt>
                <c:pt idx="673">
                  <c:v>2016</c:v>
                </c:pt>
                <c:pt idx="674">
                  <c:v>2016</c:v>
                </c:pt>
                <c:pt idx="675">
                  <c:v>2016</c:v>
                </c:pt>
                <c:pt idx="676">
                  <c:v>2016</c:v>
                </c:pt>
                <c:pt idx="677">
                  <c:v>2016</c:v>
                </c:pt>
                <c:pt idx="678">
                  <c:v>2016</c:v>
                </c:pt>
                <c:pt idx="679">
                  <c:v>2016</c:v>
                </c:pt>
                <c:pt idx="680">
                  <c:v>2016</c:v>
                </c:pt>
                <c:pt idx="681">
                  <c:v>2016</c:v>
                </c:pt>
                <c:pt idx="682">
                  <c:v>2016</c:v>
                </c:pt>
                <c:pt idx="683">
                  <c:v>2016</c:v>
                </c:pt>
                <c:pt idx="684">
                  <c:v>2017</c:v>
                </c:pt>
                <c:pt idx="685">
                  <c:v>2017</c:v>
                </c:pt>
                <c:pt idx="686">
                  <c:v>2017</c:v>
                </c:pt>
                <c:pt idx="687">
                  <c:v>2017</c:v>
                </c:pt>
                <c:pt idx="688">
                  <c:v>2017</c:v>
                </c:pt>
                <c:pt idx="689">
                  <c:v>2017</c:v>
                </c:pt>
                <c:pt idx="690">
                  <c:v>2017</c:v>
                </c:pt>
                <c:pt idx="691">
                  <c:v>2017</c:v>
                </c:pt>
                <c:pt idx="692">
                  <c:v>2017</c:v>
                </c:pt>
                <c:pt idx="693">
                  <c:v>2017</c:v>
                </c:pt>
                <c:pt idx="694">
                  <c:v>2017</c:v>
                </c:pt>
                <c:pt idx="695">
                  <c:v>2017</c:v>
                </c:pt>
                <c:pt idx="696">
                  <c:v>2018</c:v>
                </c:pt>
                <c:pt idx="697">
                  <c:v>2018</c:v>
                </c:pt>
                <c:pt idx="698">
                  <c:v>2018</c:v>
                </c:pt>
              </c:numCache>
            </c:numRef>
          </c:cat>
          <c:val>
            <c:numRef>
              <c:f>'Monthly Prices'!$BU$8:$BU$706</c:f>
              <c:numCache>
                <c:formatCode>0.00</c:formatCode>
                <c:ptCount val="699"/>
                <c:pt idx="0">
                  <c:v>35.270000000000003</c:v>
                </c:pt>
                <c:pt idx="1">
                  <c:v>35.270000000000003</c:v>
                </c:pt>
                <c:pt idx="2">
                  <c:v>35.270000000000003</c:v>
                </c:pt>
                <c:pt idx="3">
                  <c:v>35.270000000000003</c:v>
                </c:pt>
                <c:pt idx="4">
                  <c:v>35.270000000000003</c:v>
                </c:pt>
                <c:pt idx="5">
                  <c:v>35.270000000000003</c:v>
                </c:pt>
                <c:pt idx="6">
                  <c:v>35.270000000000003</c:v>
                </c:pt>
                <c:pt idx="7">
                  <c:v>35.270000000000003</c:v>
                </c:pt>
                <c:pt idx="8">
                  <c:v>35.270000000000003</c:v>
                </c:pt>
                <c:pt idx="9">
                  <c:v>35.270000000000003</c:v>
                </c:pt>
                <c:pt idx="10">
                  <c:v>35.270000000000003</c:v>
                </c:pt>
                <c:pt idx="11">
                  <c:v>35.270000000000003</c:v>
                </c:pt>
                <c:pt idx="12">
                  <c:v>35.25</c:v>
                </c:pt>
                <c:pt idx="13">
                  <c:v>35.25</c:v>
                </c:pt>
                <c:pt idx="14">
                  <c:v>35.25</c:v>
                </c:pt>
                <c:pt idx="15">
                  <c:v>35.25</c:v>
                </c:pt>
                <c:pt idx="16">
                  <c:v>35.25</c:v>
                </c:pt>
                <c:pt idx="17">
                  <c:v>35.25</c:v>
                </c:pt>
                <c:pt idx="18">
                  <c:v>35.25</c:v>
                </c:pt>
                <c:pt idx="19">
                  <c:v>35.25</c:v>
                </c:pt>
                <c:pt idx="20">
                  <c:v>35.25</c:v>
                </c:pt>
                <c:pt idx="21">
                  <c:v>35.25</c:v>
                </c:pt>
                <c:pt idx="22">
                  <c:v>35.25</c:v>
                </c:pt>
                <c:pt idx="23">
                  <c:v>35.25</c:v>
                </c:pt>
                <c:pt idx="24">
                  <c:v>35.229999999999997</c:v>
                </c:pt>
                <c:pt idx="25">
                  <c:v>35.229999999999997</c:v>
                </c:pt>
                <c:pt idx="26">
                  <c:v>35.229999999999997</c:v>
                </c:pt>
                <c:pt idx="27">
                  <c:v>35.229999999999997</c:v>
                </c:pt>
                <c:pt idx="28">
                  <c:v>35.229999999999997</c:v>
                </c:pt>
                <c:pt idx="29">
                  <c:v>35.229999999999997</c:v>
                </c:pt>
                <c:pt idx="30">
                  <c:v>35.229999999999997</c:v>
                </c:pt>
                <c:pt idx="31">
                  <c:v>35.229999999999997</c:v>
                </c:pt>
                <c:pt idx="32">
                  <c:v>35.229999999999997</c:v>
                </c:pt>
                <c:pt idx="33">
                  <c:v>35.229999999999997</c:v>
                </c:pt>
                <c:pt idx="34">
                  <c:v>35.229999999999997</c:v>
                </c:pt>
                <c:pt idx="35">
                  <c:v>35.229999999999997</c:v>
                </c:pt>
                <c:pt idx="36">
                  <c:v>35.090000000000003</c:v>
                </c:pt>
                <c:pt idx="37">
                  <c:v>35.090000000000003</c:v>
                </c:pt>
                <c:pt idx="38">
                  <c:v>35.090000000000003</c:v>
                </c:pt>
                <c:pt idx="39">
                  <c:v>35.090000000000003</c:v>
                </c:pt>
                <c:pt idx="40">
                  <c:v>35.090000000000003</c:v>
                </c:pt>
                <c:pt idx="41">
                  <c:v>35.090000000000003</c:v>
                </c:pt>
                <c:pt idx="42">
                  <c:v>35.090000000000003</c:v>
                </c:pt>
                <c:pt idx="43">
                  <c:v>35.090000000000003</c:v>
                </c:pt>
                <c:pt idx="44">
                  <c:v>35.090000000000003</c:v>
                </c:pt>
                <c:pt idx="45">
                  <c:v>35.090000000000003</c:v>
                </c:pt>
                <c:pt idx="46">
                  <c:v>35.090000000000003</c:v>
                </c:pt>
                <c:pt idx="47">
                  <c:v>35.090000000000003</c:v>
                </c:pt>
                <c:pt idx="48">
                  <c:v>35.1</c:v>
                </c:pt>
                <c:pt idx="49">
                  <c:v>35.1</c:v>
                </c:pt>
                <c:pt idx="50">
                  <c:v>35.1</c:v>
                </c:pt>
                <c:pt idx="51">
                  <c:v>35.1</c:v>
                </c:pt>
                <c:pt idx="52">
                  <c:v>35.1</c:v>
                </c:pt>
                <c:pt idx="53">
                  <c:v>35.1</c:v>
                </c:pt>
                <c:pt idx="54">
                  <c:v>35.1</c:v>
                </c:pt>
                <c:pt idx="55">
                  <c:v>35.1</c:v>
                </c:pt>
                <c:pt idx="56">
                  <c:v>35.1</c:v>
                </c:pt>
                <c:pt idx="57">
                  <c:v>35.1</c:v>
                </c:pt>
                <c:pt idx="58">
                  <c:v>35.1</c:v>
                </c:pt>
                <c:pt idx="59">
                  <c:v>35.1</c:v>
                </c:pt>
                <c:pt idx="60">
                  <c:v>35.119999999999997</c:v>
                </c:pt>
                <c:pt idx="61">
                  <c:v>35.119999999999997</c:v>
                </c:pt>
                <c:pt idx="62">
                  <c:v>35.119999999999997</c:v>
                </c:pt>
                <c:pt idx="63">
                  <c:v>35.119999999999997</c:v>
                </c:pt>
                <c:pt idx="64">
                  <c:v>35.119999999999997</c:v>
                </c:pt>
                <c:pt idx="65">
                  <c:v>35.119999999999997</c:v>
                </c:pt>
                <c:pt idx="66">
                  <c:v>35.119999999999997</c:v>
                </c:pt>
                <c:pt idx="67">
                  <c:v>35.119999999999997</c:v>
                </c:pt>
                <c:pt idx="68">
                  <c:v>35.119999999999997</c:v>
                </c:pt>
                <c:pt idx="69">
                  <c:v>35.119999999999997</c:v>
                </c:pt>
                <c:pt idx="70">
                  <c:v>35.119999999999997</c:v>
                </c:pt>
                <c:pt idx="71">
                  <c:v>35.119999999999997</c:v>
                </c:pt>
                <c:pt idx="72">
                  <c:v>35.130000000000003</c:v>
                </c:pt>
                <c:pt idx="73">
                  <c:v>35.130000000000003</c:v>
                </c:pt>
                <c:pt idx="74">
                  <c:v>35.130000000000003</c:v>
                </c:pt>
                <c:pt idx="75">
                  <c:v>35.130000000000003</c:v>
                </c:pt>
                <c:pt idx="76">
                  <c:v>35.130000000000003</c:v>
                </c:pt>
                <c:pt idx="77">
                  <c:v>35.130000000000003</c:v>
                </c:pt>
                <c:pt idx="78">
                  <c:v>35.130000000000003</c:v>
                </c:pt>
                <c:pt idx="79">
                  <c:v>35.130000000000003</c:v>
                </c:pt>
                <c:pt idx="80">
                  <c:v>35.130000000000003</c:v>
                </c:pt>
                <c:pt idx="81">
                  <c:v>35.130000000000003</c:v>
                </c:pt>
                <c:pt idx="82">
                  <c:v>35.130000000000003</c:v>
                </c:pt>
                <c:pt idx="83">
                  <c:v>35.130000000000003</c:v>
                </c:pt>
                <c:pt idx="84">
                  <c:v>34.950000000000003</c:v>
                </c:pt>
                <c:pt idx="85">
                  <c:v>34.950000000000003</c:v>
                </c:pt>
                <c:pt idx="86">
                  <c:v>34.950000000000003</c:v>
                </c:pt>
                <c:pt idx="87">
                  <c:v>34.950000000000003</c:v>
                </c:pt>
                <c:pt idx="88">
                  <c:v>34.950000000000003</c:v>
                </c:pt>
                <c:pt idx="89">
                  <c:v>34.950000000000003</c:v>
                </c:pt>
                <c:pt idx="90">
                  <c:v>34.950000000000003</c:v>
                </c:pt>
                <c:pt idx="91">
                  <c:v>34.950000000000003</c:v>
                </c:pt>
                <c:pt idx="92">
                  <c:v>34.950000000000003</c:v>
                </c:pt>
                <c:pt idx="93">
                  <c:v>34.950000000000003</c:v>
                </c:pt>
                <c:pt idx="94">
                  <c:v>34.950000000000003</c:v>
                </c:pt>
                <c:pt idx="95">
                  <c:v>34.950000000000003</c:v>
                </c:pt>
                <c:pt idx="96">
                  <c:v>35.5</c:v>
                </c:pt>
                <c:pt idx="97">
                  <c:v>36</c:v>
                </c:pt>
                <c:pt idx="98">
                  <c:v>37</c:v>
                </c:pt>
                <c:pt idx="99">
                  <c:v>37.86</c:v>
                </c:pt>
                <c:pt idx="100">
                  <c:v>40.700000000000003</c:v>
                </c:pt>
                <c:pt idx="101">
                  <c:v>41.14</c:v>
                </c:pt>
                <c:pt idx="102">
                  <c:v>39.46</c:v>
                </c:pt>
                <c:pt idx="103">
                  <c:v>39.19</c:v>
                </c:pt>
                <c:pt idx="104">
                  <c:v>40.18</c:v>
                </c:pt>
                <c:pt idx="105">
                  <c:v>39.21</c:v>
                </c:pt>
                <c:pt idx="106">
                  <c:v>39.78</c:v>
                </c:pt>
                <c:pt idx="107">
                  <c:v>41.08</c:v>
                </c:pt>
                <c:pt idx="108">
                  <c:v>42.3</c:v>
                </c:pt>
                <c:pt idx="109">
                  <c:v>42.6</c:v>
                </c:pt>
                <c:pt idx="110">
                  <c:v>43.16</c:v>
                </c:pt>
                <c:pt idx="111">
                  <c:v>43.31</c:v>
                </c:pt>
                <c:pt idx="112">
                  <c:v>43.46</c:v>
                </c:pt>
                <c:pt idx="113">
                  <c:v>41.44</c:v>
                </c:pt>
                <c:pt idx="114">
                  <c:v>41.76</c:v>
                </c:pt>
                <c:pt idx="115">
                  <c:v>41.09</c:v>
                </c:pt>
                <c:pt idx="116">
                  <c:v>40.869999999999997</c:v>
                </c:pt>
                <c:pt idx="117">
                  <c:v>40.44</c:v>
                </c:pt>
                <c:pt idx="118">
                  <c:v>37.4</c:v>
                </c:pt>
                <c:pt idx="119">
                  <c:v>35.17</c:v>
                </c:pt>
                <c:pt idx="120">
                  <c:v>34.94</c:v>
                </c:pt>
                <c:pt idx="121">
                  <c:v>34.99</c:v>
                </c:pt>
                <c:pt idx="122">
                  <c:v>35.090000000000003</c:v>
                </c:pt>
                <c:pt idx="123">
                  <c:v>35.619999999999997</c:v>
                </c:pt>
                <c:pt idx="124">
                  <c:v>35.950000000000003</c:v>
                </c:pt>
                <c:pt idx="125">
                  <c:v>35.42</c:v>
                </c:pt>
                <c:pt idx="126">
                  <c:v>35.32</c:v>
                </c:pt>
                <c:pt idx="127">
                  <c:v>35.380000000000003</c:v>
                </c:pt>
                <c:pt idx="128">
                  <c:v>36.19</c:v>
                </c:pt>
                <c:pt idx="129">
                  <c:v>37.520000000000003</c:v>
                </c:pt>
                <c:pt idx="130">
                  <c:v>37.44</c:v>
                </c:pt>
                <c:pt idx="131">
                  <c:v>37.44</c:v>
                </c:pt>
                <c:pt idx="132">
                  <c:v>37.880000000000003</c:v>
                </c:pt>
                <c:pt idx="133">
                  <c:v>38.74</c:v>
                </c:pt>
                <c:pt idx="134">
                  <c:v>38.869999999999997</c:v>
                </c:pt>
                <c:pt idx="135">
                  <c:v>39.01</c:v>
                </c:pt>
                <c:pt idx="136">
                  <c:v>40.520000000000003</c:v>
                </c:pt>
                <c:pt idx="137">
                  <c:v>40.1</c:v>
                </c:pt>
                <c:pt idx="138">
                  <c:v>40.950000000000003</c:v>
                </c:pt>
                <c:pt idx="139">
                  <c:v>42.71</c:v>
                </c:pt>
                <c:pt idx="140">
                  <c:v>42.03</c:v>
                </c:pt>
                <c:pt idx="141">
                  <c:v>42.5</c:v>
                </c:pt>
                <c:pt idx="142">
                  <c:v>42.86</c:v>
                </c:pt>
                <c:pt idx="143">
                  <c:v>43.48</c:v>
                </c:pt>
                <c:pt idx="144">
                  <c:v>45.75</c:v>
                </c:pt>
                <c:pt idx="145">
                  <c:v>48.26</c:v>
                </c:pt>
                <c:pt idx="146">
                  <c:v>48.33</c:v>
                </c:pt>
                <c:pt idx="147">
                  <c:v>49.03</c:v>
                </c:pt>
                <c:pt idx="148">
                  <c:v>54.62</c:v>
                </c:pt>
                <c:pt idx="149">
                  <c:v>62.09</c:v>
                </c:pt>
                <c:pt idx="150">
                  <c:v>65.66</c:v>
                </c:pt>
                <c:pt idx="151">
                  <c:v>67.03</c:v>
                </c:pt>
                <c:pt idx="152">
                  <c:v>65.459999999999994</c:v>
                </c:pt>
                <c:pt idx="153">
                  <c:v>64.86</c:v>
                </c:pt>
                <c:pt idx="154">
                  <c:v>62.91</c:v>
                </c:pt>
                <c:pt idx="155">
                  <c:v>63.91</c:v>
                </c:pt>
                <c:pt idx="156">
                  <c:v>65.14</c:v>
                </c:pt>
                <c:pt idx="157">
                  <c:v>74.2</c:v>
                </c:pt>
                <c:pt idx="158">
                  <c:v>84.37</c:v>
                </c:pt>
                <c:pt idx="159">
                  <c:v>90.5</c:v>
                </c:pt>
                <c:pt idx="160">
                  <c:v>101.96</c:v>
                </c:pt>
                <c:pt idx="161">
                  <c:v>120.12</c:v>
                </c:pt>
                <c:pt idx="162">
                  <c:v>120.17</c:v>
                </c:pt>
                <c:pt idx="163">
                  <c:v>106.76</c:v>
                </c:pt>
                <c:pt idx="164">
                  <c:v>102.97</c:v>
                </c:pt>
                <c:pt idx="165">
                  <c:v>100.08</c:v>
                </c:pt>
                <c:pt idx="166">
                  <c:v>94.92</c:v>
                </c:pt>
                <c:pt idx="167">
                  <c:v>106.72</c:v>
                </c:pt>
                <c:pt idx="168">
                  <c:v>129.19</c:v>
                </c:pt>
                <c:pt idx="169">
                  <c:v>150.13</c:v>
                </c:pt>
                <c:pt idx="170">
                  <c:v>168.42</c:v>
                </c:pt>
                <c:pt idx="171">
                  <c:v>172.24</c:v>
                </c:pt>
                <c:pt idx="172">
                  <c:v>163.27000000000001</c:v>
                </c:pt>
                <c:pt idx="173">
                  <c:v>154.1</c:v>
                </c:pt>
                <c:pt idx="174">
                  <c:v>142.97999999999999</c:v>
                </c:pt>
                <c:pt idx="175">
                  <c:v>154.63999999999999</c:v>
                </c:pt>
                <c:pt idx="176">
                  <c:v>151.75</c:v>
                </c:pt>
                <c:pt idx="177">
                  <c:v>158.78</c:v>
                </c:pt>
                <c:pt idx="178">
                  <c:v>181.66</c:v>
                </c:pt>
                <c:pt idx="179">
                  <c:v>183.78</c:v>
                </c:pt>
                <c:pt idx="180">
                  <c:v>176.27</c:v>
                </c:pt>
                <c:pt idx="181">
                  <c:v>179.6</c:v>
                </c:pt>
                <c:pt idx="182">
                  <c:v>178.16</c:v>
                </c:pt>
                <c:pt idx="183">
                  <c:v>169.84</c:v>
                </c:pt>
                <c:pt idx="184">
                  <c:v>167.39</c:v>
                </c:pt>
                <c:pt idx="185">
                  <c:v>164.24</c:v>
                </c:pt>
                <c:pt idx="186">
                  <c:v>165.17</c:v>
                </c:pt>
                <c:pt idx="187">
                  <c:v>163</c:v>
                </c:pt>
                <c:pt idx="188">
                  <c:v>144.16999999999999</c:v>
                </c:pt>
                <c:pt idx="189">
                  <c:v>142.79</c:v>
                </c:pt>
                <c:pt idx="190">
                  <c:v>142.41999999999999</c:v>
                </c:pt>
                <c:pt idx="191">
                  <c:v>139.30000000000001</c:v>
                </c:pt>
                <c:pt idx="192">
                  <c:v>131.05000000000001</c:v>
                </c:pt>
                <c:pt idx="193">
                  <c:v>131.06</c:v>
                </c:pt>
                <c:pt idx="194">
                  <c:v>132.76</c:v>
                </c:pt>
                <c:pt idx="195">
                  <c:v>127.94</c:v>
                </c:pt>
                <c:pt idx="196">
                  <c:v>126.92</c:v>
                </c:pt>
                <c:pt idx="197">
                  <c:v>125.71</c:v>
                </c:pt>
                <c:pt idx="198">
                  <c:v>117.73</c:v>
                </c:pt>
                <c:pt idx="199">
                  <c:v>109.93</c:v>
                </c:pt>
                <c:pt idx="200">
                  <c:v>114.15</c:v>
                </c:pt>
                <c:pt idx="201">
                  <c:v>116.15</c:v>
                </c:pt>
                <c:pt idx="202">
                  <c:v>130.46</c:v>
                </c:pt>
                <c:pt idx="203">
                  <c:v>133.93</c:v>
                </c:pt>
                <c:pt idx="204">
                  <c:v>132.26</c:v>
                </c:pt>
                <c:pt idx="205">
                  <c:v>136.24</c:v>
                </c:pt>
                <c:pt idx="206">
                  <c:v>148.22999999999999</c:v>
                </c:pt>
                <c:pt idx="207">
                  <c:v>149.16999999999999</c:v>
                </c:pt>
                <c:pt idx="208">
                  <c:v>146.61000000000001</c:v>
                </c:pt>
                <c:pt idx="209">
                  <c:v>140.78</c:v>
                </c:pt>
                <c:pt idx="210">
                  <c:v>143.38999999999999</c:v>
                </c:pt>
                <c:pt idx="211">
                  <c:v>144.94</c:v>
                </c:pt>
                <c:pt idx="212">
                  <c:v>149.53</c:v>
                </c:pt>
                <c:pt idx="213">
                  <c:v>158.94999999999999</c:v>
                </c:pt>
                <c:pt idx="214">
                  <c:v>162.1</c:v>
                </c:pt>
                <c:pt idx="215">
                  <c:v>160.44999999999999</c:v>
                </c:pt>
                <c:pt idx="216">
                  <c:v>173.18</c:v>
                </c:pt>
                <c:pt idx="217">
                  <c:v>178.14</c:v>
                </c:pt>
                <c:pt idx="218">
                  <c:v>183.61</c:v>
                </c:pt>
                <c:pt idx="219">
                  <c:v>175.28</c:v>
                </c:pt>
                <c:pt idx="220">
                  <c:v>176.31</c:v>
                </c:pt>
                <c:pt idx="221">
                  <c:v>183.75</c:v>
                </c:pt>
                <c:pt idx="222">
                  <c:v>188.73</c:v>
                </c:pt>
                <c:pt idx="223">
                  <c:v>206.3</c:v>
                </c:pt>
                <c:pt idx="224">
                  <c:v>212.08</c:v>
                </c:pt>
                <c:pt idx="225">
                  <c:v>227.44</c:v>
                </c:pt>
                <c:pt idx="226">
                  <c:v>206.2</c:v>
                </c:pt>
                <c:pt idx="227">
                  <c:v>207.85</c:v>
                </c:pt>
                <c:pt idx="228">
                  <c:v>227.28</c:v>
                </c:pt>
                <c:pt idx="229">
                  <c:v>245.67</c:v>
                </c:pt>
                <c:pt idx="230">
                  <c:v>242.05</c:v>
                </c:pt>
                <c:pt idx="231">
                  <c:v>239.11</c:v>
                </c:pt>
                <c:pt idx="232">
                  <c:v>257.58999999999997</c:v>
                </c:pt>
                <c:pt idx="233">
                  <c:v>279.07</c:v>
                </c:pt>
                <c:pt idx="234">
                  <c:v>294.74</c:v>
                </c:pt>
                <c:pt idx="235">
                  <c:v>300.82</c:v>
                </c:pt>
                <c:pt idx="236">
                  <c:v>354.95</c:v>
                </c:pt>
                <c:pt idx="237">
                  <c:v>391.66</c:v>
                </c:pt>
                <c:pt idx="238">
                  <c:v>391.99</c:v>
                </c:pt>
                <c:pt idx="239">
                  <c:v>455.08</c:v>
                </c:pt>
                <c:pt idx="240">
                  <c:v>675.31</c:v>
                </c:pt>
                <c:pt idx="241">
                  <c:v>665.32</c:v>
                </c:pt>
                <c:pt idx="242">
                  <c:v>553.58000000000004</c:v>
                </c:pt>
                <c:pt idx="243">
                  <c:v>517.41</c:v>
                </c:pt>
                <c:pt idx="244">
                  <c:v>513.79999999999995</c:v>
                </c:pt>
                <c:pt idx="245">
                  <c:v>600.72</c:v>
                </c:pt>
                <c:pt idx="246">
                  <c:v>643.27</c:v>
                </c:pt>
                <c:pt idx="247">
                  <c:v>627.15</c:v>
                </c:pt>
                <c:pt idx="248">
                  <c:v>673.63</c:v>
                </c:pt>
                <c:pt idx="249">
                  <c:v>661.15</c:v>
                </c:pt>
                <c:pt idx="250">
                  <c:v>624.77</c:v>
                </c:pt>
                <c:pt idx="251">
                  <c:v>538.26</c:v>
                </c:pt>
                <c:pt idx="252">
                  <c:v>557.39</c:v>
                </c:pt>
                <c:pt idx="253">
                  <c:v>499.76</c:v>
                </c:pt>
                <c:pt idx="254">
                  <c:v>499.11</c:v>
                </c:pt>
                <c:pt idx="255">
                  <c:v>495.8</c:v>
                </c:pt>
                <c:pt idx="256">
                  <c:v>479.7</c:v>
                </c:pt>
                <c:pt idx="257">
                  <c:v>461.09</c:v>
                </c:pt>
                <c:pt idx="258">
                  <c:v>409.07</c:v>
                </c:pt>
                <c:pt idx="259">
                  <c:v>410.16</c:v>
                </c:pt>
                <c:pt idx="260">
                  <c:v>443.75</c:v>
                </c:pt>
                <c:pt idx="261">
                  <c:v>437.76</c:v>
                </c:pt>
                <c:pt idx="262">
                  <c:v>413.37</c:v>
                </c:pt>
                <c:pt idx="263">
                  <c:v>410.09</c:v>
                </c:pt>
                <c:pt idx="264">
                  <c:v>384.14</c:v>
                </c:pt>
                <c:pt idx="265">
                  <c:v>374.13</c:v>
                </c:pt>
                <c:pt idx="266">
                  <c:v>330.25</c:v>
                </c:pt>
                <c:pt idx="267">
                  <c:v>350.3</c:v>
                </c:pt>
                <c:pt idx="268">
                  <c:v>333.71</c:v>
                </c:pt>
                <c:pt idx="269">
                  <c:v>314.98</c:v>
                </c:pt>
                <c:pt idx="270">
                  <c:v>338.97</c:v>
                </c:pt>
                <c:pt idx="271">
                  <c:v>364.23</c:v>
                </c:pt>
                <c:pt idx="272">
                  <c:v>437.31</c:v>
                </c:pt>
                <c:pt idx="273">
                  <c:v>422.15</c:v>
                </c:pt>
                <c:pt idx="274">
                  <c:v>414.89</c:v>
                </c:pt>
                <c:pt idx="275">
                  <c:v>444.5</c:v>
                </c:pt>
                <c:pt idx="276">
                  <c:v>481.29</c:v>
                </c:pt>
                <c:pt idx="277">
                  <c:v>491.09</c:v>
                </c:pt>
                <c:pt idx="278">
                  <c:v>419.7</c:v>
                </c:pt>
                <c:pt idx="279">
                  <c:v>432.88</c:v>
                </c:pt>
                <c:pt idx="280">
                  <c:v>438.01</c:v>
                </c:pt>
                <c:pt idx="281">
                  <c:v>412.84</c:v>
                </c:pt>
                <c:pt idx="282">
                  <c:v>402.91</c:v>
                </c:pt>
                <c:pt idx="283">
                  <c:v>416.2</c:v>
                </c:pt>
                <c:pt idx="284">
                  <c:v>411.8</c:v>
                </c:pt>
                <c:pt idx="285">
                  <c:v>393.6</c:v>
                </c:pt>
                <c:pt idx="286">
                  <c:v>381.7</c:v>
                </c:pt>
                <c:pt idx="287">
                  <c:v>388.34</c:v>
                </c:pt>
                <c:pt idx="288">
                  <c:v>370.89</c:v>
                </c:pt>
                <c:pt idx="289">
                  <c:v>385.96</c:v>
                </c:pt>
                <c:pt idx="290">
                  <c:v>394.26</c:v>
                </c:pt>
                <c:pt idx="291">
                  <c:v>381.37</c:v>
                </c:pt>
                <c:pt idx="292">
                  <c:v>377.4</c:v>
                </c:pt>
                <c:pt idx="293">
                  <c:v>377.7</c:v>
                </c:pt>
                <c:pt idx="294">
                  <c:v>347.71</c:v>
                </c:pt>
                <c:pt idx="295">
                  <c:v>347.7</c:v>
                </c:pt>
                <c:pt idx="296">
                  <c:v>340.2</c:v>
                </c:pt>
                <c:pt idx="297">
                  <c:v>341</c:v>
                </c:pt>
                <c:pt idx="298">
                  <c:v>342</c:v>
                </c:pt>
                <c:pt idx="299">
                  <c:v>319.54000000000002</c:v>
                </c:pt>
                <c:pt idx="300">
                  <c:v>302.79000000000002</c:v>
                </c:pt>
                <c:pt idx="301">
                  <c:v>299.10000000000002</c:v>
                </c:pt>
                <c:pt idx="302">
                  <c:v>313.5</c:v>
                </c:pt>
                <c:pt idx="303">
                  <c:v>326.8</c:v>
                </c:pt>
                <c:pt idx="304">
                  <c:v>316</c:v>
                </c:pt>
                <c:pt idx="305">
                  <c:v>316.5</c:v>
                </c:pt>
                <c:pt idx="306">
                  <c:v>317.2</c:v>
                </c:pt>
                <c:pt idx="307">
                  <c:v>330.4</c:v>
                </c:pt>
                <c:pt idx="308">
                  <c:v>323.35000000000002</c:v>
                </c:pt>
                <c:pt idx="309">
                  <c:v>325.85000000000002</c:v>
                </c:pt>
                <c:pt idx="310">
                  <c:v>321.5</c:v>
                </c:pt>
                <c:pt idx="311">
                  <c:v>321.89999999999998</c:v>
                </c:pt>
                <c:pt idx="312">
                  <c:v>347.48</c:v>
                </c:pt>
                <c:pt idx="313">
                  <c:v>338.89</c:v>
                </c:pt>
                <c:pt idx="314">
                  <c:v>345.7</c:v>
                </c:pt>
                <c:pt idx="315">
                  <c:v>340.44</c:v>
                </c:pt>
                <c:pt idx="316">
                  <c:v>342.4</c:v>
                </c:pt>
                <c:pt idx="317">
                  <c:v>342.7</c:v>
                </c:pt>
                <c:pt idx="318">
                  <c:v>348.34</c:v>
                </c:pt>
                <c:pt idx="319">
                  <c:v>376.66</c:v>
                </c:pt>
                <c:pt idx="320">
                  <c:v>417.73</c:v>
                </c:pt>
                <c:pt idx="321">
                  <c:v>423.51</c:v>
                </c:pt>
                <c:pt idx="322">
                  <c:v>397.56</c:v>
                </c:pt>
                <c:pt idx="323">
                  <c:v>390.92</c:v>
                </c:pt>
                <c:pt idx="324">
                  <c:v>408.26</c:v>
                </c:pt>
                <c:pt idx="325">
                  <c:v>401.12</c:v>
                </c:pt>
                <c:pt idx="326">
                  <c:v>408.91</c:v>
                </c:pt>
                <c:pt idx="327">
                  <c:v>438.35</c:v>
                </c:pt>
                <c:pt idx="328">
                  <c:v>460.23</c:v>
                </c:pt>
                <c:pt idx="329">
                  <c:v>449.59</c:v>
                </c:pt>
                <c:pt idx="330">
                  <c:v>450.52</c:v>
                </c:pt>
                <c:pt idx="331">
                  <c:v>461.15</c:v>
                </c:pt>
                <c:pt idx="332">
                  <c:v>460.38</c:v>
                </c:pt>
                <c:pt idx="333">
                  <c:v>465.35</c:v>
                </c:pt>
                <c:pt idx="334">
                  <c:v>467.57</c:v>
                </c:pt>
                <c:pt idx="335">
                  <c:v>486.24</c:v>
                </c:pt>
                <c:pt idx="336">
                  <c:v>476.58</c:v>
                </c:pt>
                <c:pt idx="337">
                  <c:v>442.07</c:v>
                </c:pt>
                <c:pt idx="338">
                  <c:v>443.61</c:v>
                </c:pt>
                <c:pt idx="339">
                  <c:v>451.55</c:v>
                </c:pt>
                <c:pt idx="340">
                  <c:v>451.07</c:v>
                </c:pt>
                <c:pt idx="341">
                  <c:v>451.33</c:v>
                </c:pt>
                <c:pt idx="342">
                  <c:v>437.63</c:v>
                </c:pt>
                <c:pt idx="343">
                  <c:v>431.28</c:v>
                </c:pt>
                <c:pt idx="344">
                  <c:v>413.46</c:v>
                </c:pt>
                <c:pt idx="345">
                  <c:v>406.78</c:v>
                </c:pt>
                <c:pt idx="346">
                  <c:v>420.17</c:v>
                </c:pt>
                <c:pt idx="347">
                  <c:v>419.05</c:v>
                </c:pt>
                <c:pt idx="348">
                  <c:v>404.01</c:v>
                </c:pt>
                <c:pt idx="349">
                  <c:v>387.51</c:v>
                </c:pt>
                <c:pt idx="350">
                  <c:v>390.15</c:v>
                </c:pt>
                <c:pt idx="351">
                  <c:v>384.4</c:v>
                </c:pt>
                <c:pt idx="352">
                  <c:v>371.05</c:v>
                </c:pt>
                <c:pt idx="353">
                  <c:v>367.6</c:v>
                </c:pt>
                <c:pt idx="354">
                  <c:v>375.04</c:v>
                </c:pt>
                <c:pt idx="355">
                  <c:v>365.14</c:v>
                </c:pt>
                <c:pt idx="356">
                  <c:v>361.75</c:v>
                </c:pt>
                <c:pt idx="357">
                  <c:v>366.88</c:v>
                </c:pt>
                <c:pt idx="358">
                  <c:v>394.26</c:v>
                </c:pt>
                <c:pt idx="359">
                  <c:v>409.39</c:v>
                </c:pt>
                <c:pt idx="360">
                  <c:v>410.11</c:v>
                </c:pt>
                <c:pt idx="361">
                  <c:v>416.81</c:v>
                </c:pt>
                <c:pt idx="362">
                  <c:v>393.06</c:v>
                </c:pt>
                <c:pt idx="363">
                  <c:v>374.24</c:v>
                </c:pt>
                <c:pt idx="364">
                  <c:v>369.05</c:v>
                </c:pt>
                <c:pt idx="365">
                  <c:v>352.33</c:v>
                </c:pt>
                <c:pt idx="366">
                  <c:v>362.53</c:v>
                </c:pt>
                <c:pt idx="367">
                  <c:v>394.73</c:v>
                </c:pt>
                <c:pt idx="368">
                  <c:v>389.32</c:v>
                </c:pt>
                <c:pt idx="369">
                  <c:v>380.74</c:v>
                </c:pt>
                <c:pt idx="370">
                  <c:v>381.73</c:v>
                </c:pt>
                <c:pt idx="371">
                  <c:v>376.95</c:v>
                </c:pt>
                <c:pt idx="372">
                  <c:v>383.64</c:v>
                </c:pt>
                <c:pt idx="373">
                  <c:v>363.83</c:v>
                </c:pt>
                <c:pt idx="374">
                  <c:v>363.34</c:v>
                </c:pt>
                <c:pt idx="375">
                  <c:v>358.38</c:v>
                </c:pt>
                <c:pt idx="376">
                  <c:v>356.95</c:v>
                </c:pt>
                <c:pt idx="377">
                  <c:v>366.72</c:v>
                </c:pt>
                <c:pt idx="378">
                  <c:v>367.69</c:v>
                </c:pt>
                <c:pt idx="379">
                  <c:v>356.31</c:v>
                </c:pt>
                <c:pt idx="380">
                  <c:v>348.74</c:v>
                </c:pt>
                <c:pt idx="381">
                  <c:v>358.69</c:v>
                </c:pt>
                <c:pt idx="382">
                  <c:v>360.17</c:v>
                </c:pt>
                <c:pt idx="383">
                  <c:v>361.73</c:v>
                </c:pt>
                <c:pt idx="384">
                  <c:v>354.45</c:v>
                </c:pt>
                <c:pt idx="385">
                  <c:v>353.91</c:v>
                </c:pt>
                <c:pt idx="386">
                  <c:v>344.34</c:v>
                </c:pt>
                <c:pt idx="387">
                  <c:v>338.62</c:v>
                </c:pt>
                <c:pt idx="388">
                  <c:v>337.24</c:v>
                </c:pt>
                <c:pt idx="389">
                  <c:v>340.81</c:v>
                </c:pt>
                <c:pt idx="390">
                  <c:v>352.72</c:v>
                </c:pt>
                <c:pt idx="391">
                  <c:v>343.06</c:v>
                </c:pt>
                <c:pt idx="392">
                  <c:v>345.43</c:v>
                </c:pt>
                <c:pt idx="393">
                  <c:v>344.38</c:v>
                </c:pt>
                <c:pt idx="394">
                  <c:v>335.02</c:v>
                </c:pt>
                <c:pt idx="395">
                  <c:v>334.82</c:v>
                </c:pt>
                <c:pt idx="396">
                  <c:v>329.01</c:v>
                </c:pt>
                <c:pt idx="397">
                  <c:v>329.31</c:v>
                </c:pt>
                <c:pt idx="398">
                  <c:v>330.08</c:v>
                </c:pt>
                <c:pt idx="399">
                  <c:v>342.15</c:v>
                </c:pt>
                <c:pt idx="400">
                  <c:v>367.18</c:v>
                </c:pt>
                <c:pt idx="401">
                  <c:v>371.89</c:v>
                </c:pt>
                <c:pt idx="402">
                  <c:v>392.19</c:v>
                </c:pt>
                <c:pt idx="403">
                  <c:v>378.84</c:v>
                </c:pt>
                <c:pt idx="404">
                  <c:v>355.28</c:v>
                </c:pt>
                <c:pt idx="405">
                  <c:v>364.18</c:v>
                </c:pt>
                <c:pt idx="406">
                  <c:v>373.83</c:v>
                </c:pt>
                <c:pt idx="407">
                  <c:v>383.3</c:v>
                </c:pt>
                <c:pt idx="408">
                  <c:v>386.88</c:v>
                </c:pt>
                <c:pt idx="409">
                  <c:v>381.91</c:v>
                </c:pt>
                <c:pt idx="410">
                  <c:v>384.13</c:v>
                </c:pt>
                <c:pt idx="411">
                  <c:v>377.27</c:v>
                </c:pt>
                <c:pt idx="412">
                  <c:v>381.43</c:v>
                </c:pt>
                <c:pt idx="413">
                  <c:v>385.64</c:v>
                </c:pt>
                <c:pt idx="414">
                  <c:v>385.49</c:v>
                </c:pt>
                <c:pt idx="415">
                  <c:v>380.36</c:v>
                </c:pt>
                <c:pt idx="416">
                  <c:v>391.58</c:v>
                </c:pt>
                <c:pt idx="417">
                  <c:v>389.77</c:v>
                </c:pt>
                <c:pt idx="418">
                  <c:v>384.39</c:v>
                </c:pt>
                <c:pt idx="419">
                  <c:v>379.29</c:v>
                </c:pt>
                <c:pt idx="420">
                  <c:v>378.55</c:v>
                </c:pt>
                <c:pt idx="421">
                  <c:v>376.64</c:v>
                </c:pt>
                <c:pt idx="422">
                  <c:v>382.12</c:v>
                </c:pt>
                <c:pt idx="423">
                  <c:v>391.03</c:v>
                </c:pt>
                <c:pt idx="424">
                  <c:v>385.22</c:v>
                </c:pt>
                <c:pt idx="425">
                  <c:v>387.56</c:v>
                </c:pt>
                <c:pt idx="426">
                  <c:v>386.23</c:v>
                </c:pt>
                <c:pt idx="427">
                  <c:v>383.67</c:v>
                </c:pt>
                <c:pt idx="428">
                  <c:v>383.06</c:v>
                </c:pt>
                <c:pt idx="429">
                  <c:v>383.14</c:v>
                </c:pt>
                <c:pt idx="430">
                  <c:v>385.31</c:v>
                </c:pt>
                <c:pt idx="431">
                  <c:v>387.44</c:v>
                </c:pt>
                <c:pt idx="432">
                  <c:v>399.45</c:v>
                </c:pt>
                <c:pt idx="433">
                  <c:v>404.76</c:v>
                </c:pt>
                <c:pt idx="434">
                  <c:v>396.21</c:v>
                </c:pt>
                <c:pt idx="435">
                  <c:v>392.85</c:v>
                </c:pt>
                <c:pt idx="436">
                  <c:v>391.93</c:v>
                </c:pt>
                <c:pt idx="437">
                  <c:v>385.27</c:v>
                </c:pt>
                <c:pt idx="438">
                  <c:v>383.47</c:v>
                </c:pt>
                <c:pt idx="439">
                  <c:v>387.35</c:v>
                </c:pt>
                <c:pt idx="440">
                  <c:v>383.14</c:v>
                </c:pt>
                <c:pt idx="441">
                  <c:v>381.07</c:v>
                </c:pt>
                <c:pt idx="442">
                  <c:v>377.85</c:v>
                </c:pt>
                <c:pt idx="443">
                  <c:v>369</c:v>
                </c:pt>
                <c:pt idx="444">
                  <c:v>355.11</c:v>
                </c:pt>
                <c:pt idx="445">
                  <c:v>346.58</c:v>
                </c:pt>
                <c:pt idx="446">
                  <c:v>351.81</c:v>
                </c:pt>
                <c:pt idx="447">
                  <c:v>344.47</c:v>
                </c:pt>
                <c:pt idx="448">
                  <c:v>343.84</c:v>
                </c:pt>
                <c:pt idx="449">
                  <c:v>340.76</c:v>
                </c:pt>
                <c:pt idx="450">
                  <c:v>324.10000000000002</c:v>
                </c:pt>
                <c:pt idx="451">
                  <c:v>324.01</c:v>
                </c:pt>
                <c:pt idx="452">
                  <c:v>322.82</c:v>
                </c:pt>
                <c:pt idx="453">
                  <c:v>324.87</c:v>
                </c:pt>
                <c:pt idx="454">
                  <c:v>306.04000000000002</c:v>
                </c:pt>
                <c:pt idx="455">
                  <c:v>288.74</c:v>
                </c:pt>
                <c:pt idx="456">
                  <c:v>289.10000000000002</c:v>
                </c:pt>
                <c:pt idx="457">
                  <c:v>297.49</c:v>
                </c:pt>
                <c:pt idx="458">
                  <c:v>295.94</c:v>
                </c:pt>
                <c:pt idx="459">
                  <c:v>308.29000000000002</c:v>
                </c:pt>
                <c:pt idx="460">
                  <c:v>299.10000000000002</c:v>
                </c:pt>
                <c:pt idx="461">
                  <c:v>292.32</c:v>
                </c:pt>
                <c:pt idx="462">
                  <c:v>292.87</c:v>
                </c:pt>
                <c:pt idx="463">
                  <c:v>284.11</c:v>
                </c:pt>
                <c:pt idx="464">
                  <c:v>288.98</c:v>
                </c:pt>
                <c:pt idx="465">
                  <c:v>295.93</c:v>
                </c:pt>
                <c:pt idx="466">
                  <c:v>294.12</c:v>
                </c:pt>
                <c:pt idx="467">
                  <c:v>291.68</c:v>
                </c:pt>
                <c:pt idx="468">
                  <c:v>287.08</c:v>
                </c:pt>
                <c:pt idx="469">
                  <c:v>287.33</c:v>
                </c:pt>
                <c:pt idx="470">
                  <c:v>285.95999999999998</c:v>
                </c:pt>
                <c:pt idx="471">
                  <c:v>282.62</c:v>
                </c:pt>
                <c:pt idx="472">
                  <c:v>276.44</c:v>
                </c:pt>
                <c:pt idx="473">
                  <c:v>261.31</c:v>
                </c:pt>
                <c:pt idx="474">
                  <c:v>256.08</c:v>
                </c:pt>
                <c:pt idx="475">
                  <c:v>256.69</c:v>
                </c:pt>
                <c:pt idx="476">
                  <c:v>264.74</c:v>
                </c:pt>
                <c:pt idx="477">
                  <c:v>310.72000000000003</c:v>
                </c:pt>
                <c:pt idx="478">
                  <c:v>293.18</c:v>
                </c:pt>
                <c:pt idx="479">
                  <c:v>283.07</c:v>
                </c:pt>
                <c:pt idx="480">
                  <c:v>284.32</c:v>
                </c:pt>
                <c:pt idx="481">
                  <c:v>299.86</c:v>
                </c:pt>
                <c:pt idx="482">
                  <c:v>286.39</c:v>
                </c:pt>
                <c:pt idx="483">
                  <c:v>279.69</c:v>
                </c:pt>
                <c:pt idx="484">
                  <c:v>275.19</c:v>
                </c:pt>
                <c:pt idx="485">
                  <c:v>285.73</c:v>
                </c:pt>
                <c:pt idx="486">
                  <c:v>281.58999999999997</c:v>
                </c:pt>
                <c:pt idx="487">
                  <c:v>274.47000000000003</c:v>
                </c:pt>
                <c:pt idx="488">
                  <c:v>273.68</c:v>
                </c:pt>
                <c:pt idx="489">
                  <c:v>270</c:v>
                </c:pt>
                <c:pt idx="490">
                  <c:v>266.01</c:v>
                </c:pt>
                <c:pt idx="491">
                  <c:v>271.45</c:v>
                </c:pt>
                <c:pt idx="492">
                  <c:v>265.49</c:v>
                </c:pt>
                <c:pt idx="493">
                  <c:v>261.87</c:v>
                </c:pt>
                <c:pt idx="494">
                  <c:v>263.02999999999997</c:v>
                </c:pt>
                <c:pt idx="495">
                  <c:v>260.48</c:v>
                </c:pt>
                <c:pt idx="496">
                  <c:v>272.36</c:v>
                </c:pt>
                <c:pt idx="497">
                  <c:v>270.23</c:v>
                </c:pt>
                <c:pt idx="498">
                  <c:v>267.52999999999997</c:v>
                </c:pt>
                <c:pt idx="499">
                  <c:v>272.39</c:v>
                </c:pt>
                <c:pt idx="500">
                  <c:v>283.42</c:v>
                </c:pt>
                <c:pt idx="501">
                  <c:v>283.06</c:v>
                </c:pt>
                <c:pt idx="502">
                  <c:v>276.16000000000003</c:v>
                </c:pt>
                <c:pt idx="503">
                  <c:v>275.85000000000002</c:v>
                </c:pt>
                <c:pt idx="504">
                  <c:v>281.51</c:v>
                </c:pt>
                <c:pt idx="505">
                  <c:v>295.5</c:v>
                </c:pt>
                <c:pt idx="506">
                  <c:v>294.06</c:v>
                </c:pt>
                <c:pt idx="507">
                  <c:v>302.68</c:v>
                </c:pt>
                <c:pt idx="508">
                  <c:v>314.49</c:v>
                </c:pt>
                <c:pt idx="509">
                  <c:v>321.18</c:v>
                </c:pt>
                <c:pt idx="510">
                  <c:v>313.29000000000002</c:v>
                </c:pt>
                <c:pt idx="511">
                  <c:v>310.26</c:v>
                </c:pt>
                <c:pt idx="512">
                  <c:v>319.14</c:v>
                </c:pt>
                <c:pt idx="513">
                  <c:v>316.56</c:v>
                </c:pt>
                <c:pt idx="514">
                  <c:v>319.07</c:v>
                </c:pt>
                <c:pt idx="515">
                  <c:v>331.92</c:v>
                </c:pt>
                <c:pt idx="516">
                  <c:v>356.85899999999998</c:v>
                </c:pt>
                <c:pt idx="517">
                  <c:v>358.97</c:v>
                </c:pt>
                <c:pt idx="518">
                  <c:v>340.55</c:v>
                </c:pt>
                <c:pt idx="519">
                  <c:v>328.18</c:v>
                </c:pt>
                <c:pt idx="520">
                  <c:v>355.68299999999999</c:v>
                </c:pt>
                <c:pt idx="521">
                  <c:v>356.35199999999998</c:v>
                </c:pt>
                <c:pt idx="522">
                  <c:v>351.02</c:v>
                </c:pt>
                <c:pt idx="523">
                  <c:v>359.76799999999997</c:v>
                </c:pt>
                <c:pt idx="524">
                  <c:v>378.94499999999999</c:v>
                </c:pt>
                <c:pt idx="525">
                  <c:v>378.92</c:v>
                </c:pt>
                <c:pt idx="526">
                  <c:v>389.91</c:v>
                </c:pt>
                <c:pt idx="527">
                  <c:v>406.95299999999997</c:v>
                </c:pt>
                <c:pt idx="528">
                  <c:v>413.78800000000001</c:v>
                </c:pt>
                <c:pt idx="529">
                  <c:v>404.87799999999999</c:v>
                </c:pt>
                <c:pt idx="530">
                  <c:v>406.66699999999997</c:v>
                </c:pt>
                <c:pt idx="531">
                  <c:v>403.26</c:v>
                </c:pt>
                <c:pt idx="532">
                  <c:v>383.779</c:v>
                </c:pt>
                <c:pt idx="533">
                  <c:v>392.37299999999999</c:v>
                </c:pt>
                <c:pt idx="534">
                  <c:v>398.09100000000001</c:v>
                </c:pt>
                <c:pt idx="535">
                  <c:v>400.51</c:v>
                </c:pt>
                <c:pt idx="536">
                  <c:v>405.27499999999998</c:v>
                </c:pt>
                <c:pt idx="537">
                  <c:v>420.464</c:v>
                </c:pt>
                <c:pt idx="538">
                  <c:v>439.375</c:v>
                </c:pt>
                <c:pt idx="539">
                  <c:v>442.07900000000001</c:v>
                </c:pt>
                <c:pt idx="540">
                  <c:v>424.03</c:v>
                </c:pt>
                <c:pt idx="541">
                  <c:v>423.35</c:v>
                </c:pt>
                <c:pt idx="542">
                  <c:v>433.85</c:v>
                </c:pt>
                <c:pt idx="543">
                  <c:v>429.233</c:v>
                </c:pt>
                <c:pt idx="544">
                  <c:v>421.87299999999999</c:v>
                </c:pt>
                <c:pt idx="545">
                  <c:v>430.65699999999998</c:v>
                </c:pt>
                <c:pt idx="546">
                  <c:v>424.47899999999998</c:v>
                </c:pt>
                <c:pt idx="547">
                  <c:v>437.93</c:v>
                </c:pt>
                <c:pt idx="548">
                  <c:v>456.048</c:v>
                </c:pt>
                <c:pt idx="549">
                  <c:v>469.89800000000002</c:v>
                </c:pt>
                <c:pt idx="550">
                  <c:v>476.666</c:v>
                </c:pt>
                <c:pt idx="551">
                  <c:v>510.09699999999998</c:v>
                </c:pt>
                <c:pt idx="552">
                  <c:v>549.86400000000003</c:v>
                </c:pt>
                <c:pt idx="553">
                  <c:v>554.995</c:v>
                </c:pt>
                <c:pt idx="554">
                  <c:v>557.09299999999996</c:v>
                </c:pt>
                <c:pt idx="555">
                  <c:v>610.65300000000002</c:v>
                </c:pt>
                <c:pt idx="556">
                  <c:v>675.39300000000003</c:v>
                </c:pt>
                <c:pt idx="557">
                  <c:v>596.14499999999998</c:v>
                </c:pt>
                <c:pt idx="558">
                  <c:v>633.71</c:v>
                </c:pt>
                <c:pt idx="559">
                  <c:v>632.59299999999996</c:v>
                </c:pt>
                <c:pt idx="560">
                  <c:v>598.18600000000004</c:v>
                </c:pt>
                <c:pt idx="561">
                  <c:v>585.78</c:v>
                </c:pt>
                <c:pt idx="562">
                  <c:v>627.827</c:v>
                </c:pt>
                <c:pt idx="563">
                  <c:v>629.79100000000005</c:v>
                </c:pt>
                <c:pt idx="564">
                  <c:v>631.16600000000005</c:v>
                </c:pt>
                <c:pt idx="565">
                  <c:v>664.745</c:v>
                </c:pt>
                <c:pt idx="566">
                  <c:v>654.89499999999998</c:v>
                </c:pt>
                <c:pt idx="567">
                  <c:v>679.36800000000005</c:v>
                </c:pt>
                <c:pt idx="568">
                  <c:v>667.31</c:v>
                </c:pt>
                <c:pt idx="569">
                  <c:v>655.66</c:v>
                </c:pt>
                <c:pt idx="570">
                  <c:v>665.38</c:v>
                </c:pt>
                <c:pt idx="571">
                  <c:v>665.41099999999994</c:v>
                </c:pt>
                <c:pt idx="572">
                  <c:v>712.65300000000002</c:v>
                </c:pt>
                <c:pt idx="573">
                  <c:v>754.60400000000004</c:v>
                </c:pt>
                <c:pt idx="574">
                  <c:v>806.24800000000005</c:v>
                </c:pt>
                <c:pt idx="575">
                  <c:v>803.20299999999997</c:v>
                </c:pt>
                <c:pt idx="576">
                  <c:v>889.59500000000003</c:v>
                </c:pt>
                <c:pt idx="577">
                  <c:v>922.298</c:v>
                </c:pt>
                <c:pt idx="578">
                  <c:v>968.43399999999997</c:v>
                </c:pt>
                <c:pt idx="579">
                  <c:v>909.70500000000004</c:v>
                </c:pt>
                <c:pt idx="580">
                  <c:v>888.66300000000001</c:v>
                </c:pt>
                <c:pt idx="581">
                  <c:v>889.48800000000006</c:v>
                </c:pt>
                <c:pt idx="582">
                  <c:v>939.77200000000005</c:v>
                </c:pt>
                <c:pt idx="583">
                  <c:v>839.02499999999998</c:v>
                </c:pt>
                <c:pt idx="584">
                  <c:v>829.93200000000002</c:v>
                </c:pt>
                <c:pt idx="585">
                  <c:v>806.62</c:v>
                </c:pt>
                <c:pt idx="586">
                  <c:v>760.86300000000006</c:v>
                </c:pt>
                <c:pt idx="587">
                  <c:v>816.09199999999998</c:v>
                </c:pt>
                <c:pt idx="588">
                  <c:v>858.69</c:v>
                </c:pt>
                <c:pt idx="589">
                  <c:v>943</c:v>
                </c:pt>
                <c:pt idx="590">
                  <c:v>924.27300000000002</c:v>
                </c:pt>
                <c:pt idx="591">
                  <c:v>890.2</c:v>
                </c:pt>
                <c:pt idx="592">
                  <c:v>928.64499999999998</c:v>
                </c:pt>
                <c:pt idx="593">
                  <c:v>945.67</c:v>
                </c:pt>
                <c:pt idx="594">
                  <c:v>934.22799999999995</c:v>
                </c:pt>
                <c:pt idx="595">
                  <c:v>949.375</c:v>
                </c:pt>
                <c:pt idx="596">
                  <c:v>996.59100000000001</c:v>
                </c:pt>
                <c:pt idx="597">
                  <c:v>1043.1590000000001</c:v>
                </c:pt>
                <c:pt idx="598">
                  <c:v>1127.0360000000001</c:v>
                </c:pt>
                <c:pt idx="599">
                  <c:v>1134.7239999999999</c:v>
                </c:pt>
                <c:pt idx="600">
                  <c:v>1117.963</c:v>
                </c:pt>
                <c:pt idx="601">
                  <c:v>1095.413</c:v>
                </c:pt>
                <c:pt idx="602">
                  <c:v>1113.337</c:v>
                </c:pt>
                <c:pt idx="603">
                  <c:v>1148.6880000000001</c:v>
                </c:pt>
                <c:pt idx="604">
                  <c:v>1205.434</c:v>
                </c:pt>
                <c:pt idx="605">
                  <c:v>1232.92</c:v>
                </c:pt>
                <c:pt idx="606">
                  <c:v>1192.9659999999999</c:v>
                </c:pt>
                <c:pt idx="607">
                  <c:v>1215.81</c:v>
                </c:pt>
                <c:pt idx="608">
                  <c:v>1270.9770000000001</c:v>
                </c:pt>
                <c:pt idx="609">
                  <c:v>1342.0239999999999</c:v>
                </c:pt>
                <c:pt idx="610">
                  <c:v>1369.886</c:v>
                </c:pt>
                <c:pt idx="611">
                  <c:v>1390.5530000000001</c:v>
                </c:pt>
                <c:pt idx="612">
                  <c:v>1360.46</c:v>
                </c:pt>
                <c:pt idx="613">
                  <c:v>1374.68</c:v>
                </c:pt>
                <c:pt idx="614">
                  <c:v>1423.26</c:v>
                </c:pt>
                <c:pt idx="615">
                  <c:v>1480.89</c:v>
                </c:pt>
                <c:pt idx="616">
                  <c:v>1512.58</c:v>
                </c:pt>
                <c:pt idx="617">
                  <c:v>1529.36</c:v>
                </c:pt>
                <c:pt idx="618">
                  <c:v>1572.75</c:v>
                </c:pt>
                <c:pt idx="619">
                  <c:v>1759.01</c:v>
                </c:pt>
                <c:pt idx="620">
                  <c:v>1772.14</c:v>
                </c:pt>
                <c:pt idx="621">
                  <c:v>1666.43</c:v>
                </c:pt>
                <c:pt idx="622">
                  <c:v>1739</c:v>
                </c:pt>
                <c:pt idx="623">
                  <c:v>1639.97</c:v>
                </c:pt>
                <c:pt idx="624">
                  <c:v>1654.05</c:v>
                </c:pt>
                <c:pt idx="625">
                  <c:v>1744.82</c:v>
                </c:pt>
                <c:pt idx="626">
                  <c:v>1675.95</c:v>
                </c:pt>
                <c:pt idx="627">
                  <c:v>1649.2</c:v>
                </c:pt>
                <c:pt idx="628">
                  <c:v>1589.04</c:v>
                </c:pt>
                <c:pt idx="629">
                  <c:v>1598.76</c:v>
                </c:pt>
                <c:pt idx="630">
                  <c:v>1594.29</c:v>
                </c:pt>
                <c:pt idx="631">
                  <c:v>1630.31</c:v>
                </c:pt>
                <c:pt idx="632">
                  <c:v>1744.81</c:v>
                </c:pt>
                <c:pt idx="633">
                  <c:v>1746.58</c:v>
                </c:pt>
                <c:pt idx="634">
                  <c:v>1721.64</c:v>
                </c:pt>
                <c:pt idx="635">
                  <c:v>1684.7619999999999</c:v>
                </c:pt>
                <c:pt idx="636">
                  <c:v>1671.8478260869599</c:v>
                </c:pt>
                <c:pt idx="637">
                  <c:v>1627.57</c:v>
                </c:pt>
                <c:pt idx="638">
                  <c:v>1593.08619047619</c:v>
                </c:pt>
                <c:pt idx="639">
                  <c:v>1487.8572727272699</c:v>
                </c:pt>
                <c:pt idx="640">
                  <c:v>1414.02695652174</c:v>
                </c:pt>
                <c:pt idx="641">
                  <c:v>1343.35</c:v>
                </c:pt>
                <c:pt idx="642">
                  <c:v>1285.51565217391</c:v>
                </c:pt>
                <c:pt idx="643">
                  <c:v>1351.74181818182</c:v>
                </c:pt>
                <c:pt idx="644">
                  <c:v>1348.6</c:v>
                </c:pt>
                <c:pt idx="645">
                  <c:v>1316.58</c:v>
                </c:pt>
                <c:pt idx="646">
                  <c:v>1275.8599999999999</c:v>
                </c:pt>
                <c:pt idx="647">
                  <c:v>1221.5119047619</c:v>
                </c:pt>
                <c:pt idx="648">
                  <c:v>1244.27</c:v>
                </c:pt>
                <c:pt idx="649">
                  <c:v>1299.58</c:v>
                </c:pt>
                <c:pt idx="650">
                  <c:v>1336.08</c:v>
                </c:pt>
                <c:pt idx="651">
                  <c:v>1298.45</c:v>
                </c:pt>
                <c:pt idx="652">
                  <c:v>1288.74</c:v>
                </c:pt>
                <c:pt idx="653">
                  <c:v>1279.0999999999999</c:v>
                </c:pt>
                <c:pt idx="654">
                  <c:v>1310.5899999999999</c:v>
                </c:pt>
                <c:pt idx="655">
                  <c:v>1295.1300000000001</c:v>
                </c:pt>
                <c:pt idx="656">
                  <c:v>1236.55</c:v>
                </c:pt>
                <c:pt idx="657">
                  <c:v>1222.49</c:v>
                </c:pt>
                <c:pt idx="658">
                  <c:v>1175.33</c:v>
                </c:pt>
                <c:pt idx="659">
                  <c:v>1200.6199999999999</c:v>
                </c:pt>
                <c:pt idx="660">
                  <c:v>1250.75</c:v>
                </c:pt>
                <c:pt idx="661">
                  <c:v>1227.08</c:v>
                </c:pt>
                <c:pt idx="662">
                  <c:v>1178.6300000000001</c:v>
                </c:pt>
                <c:pt idx="663">
                  <c:v>1198.93</c:v>
                </c:pt>
                <c:pt idx="664">
                  <c:v>1198.6300000000001</c:v>
                </c:pt>
                <c:pt idx="665">
                  <c:v>1181.5</c:v>
                </c:pt>
                <c:pt idx="666">
                  <c:v>1128.31</c:v>
                </c:pt>
                <c:pt idx="667">
                  <c:v>1117.93</c:v>
                </c:pt>
                <c:pt idx="668">
                  <c:v>1124.77</c:v>
                </c:pt>
                <c:pt idx="669">
                  <c:v>1159.25</c:v>
                </c:pt>
                <c:pt idx="670">
                  <c:v>1086.44</c:v>
                </c:pt>
                <c:pt idx="671">
                  <c:v>1075.74</c:v>
                </c:pt>
                <c:pt idx="672">
                  <c:v>1097.9100000000001</c:v>
                </c:pt>
                <c:pt idx="673">
                  <c:v>1199.5</c:v>
                </c:pt>
                <c:pt idx="674">
                  <c:v>1245.1400000000001</c:v>
                </c:pt>
                <c:pt idx="675">
                  <c:v>1242.26</c:v>
                </c:pt>
                <c:pt idx="676">
                  <c:v>1260.95</c:v>
                </c:pt>
                <c:pt idx="677">
                  <c:v>1276.4000000000001</c:v>
                </c:pt>
                <c:pt idx="678">
                  <c:v>1336.66</c:v>
                </c:pt>
                <c:pt idx="679">
                  <c:v>1340.17</c:v>
                </c:pt>
                <c:pt idx="680">
                  <c:v>1326.61</c:v>
                </c:pt>
                <c:pt idx="681">
                  <c:v>1266.55</c:v>
                </c:pt>
                <c:pt idx="682">
                  <c:v>1238.3499999999999</c:v>
                </c:pt>
                <c:pt idx="683">
                  <c:v>1157.3599999999999</c:v>
                </c:pt>
                <c:pt idx="684">
                  <c:v>1192.0999999999999</c:v>
                </c:pt>
                <c:pt idx="685">
                  <c:v>1234.2</c:v>
                </c:pt>
                <c:pt idx="686">
                  <c:v>1231.42</c:v>
                </c:pt>
                <c:pt idx="687">
                  <c:v>1266.8800000000001</c:v>
                </c:pt>
                <c:pt idx="688">
                  <c:v>1246.04</c:v>
                </c:pt>
                <c:pt idx="689">
                  <c:v>1260.26</c:v>
                </c:pt>
                <c:pt idx="690">
                  <c:v>1236.8399999999999</c:v>
                </c:pt>
                <c:pt idx="691">
                  <c:v>1283.04</c:v>
                </c:pt>
                <c:pt idx="692">
                  <c:v>1314.07</c:v>
                </c:pt>
                <c:pt idx="693">
                  <c:v>1279.51</c:v>
                </c:pt>
                <c:pt idx="694">
                  <c:v>1281.9000000000001</c:v>
                </c:pt>
                <c:pt idx="695">
                  <c:v>1264.45</c:v>
                </c:pt>
                <c:pt idx="696">
                  <c:v>1331.3</c:v>
                </c:pt>
                <c:pt idx="697">
                  <c:v>1330.73</c:v>
                </c:pt>
                <c:pt idx="698">
                  <c:v>1324.66</c:v>
                </c:pt>
              </c:numCache>
            </c:numRef>
          </c:val>
          <c:smooth val="0"/>
        </c:ser>
        <c:dLbls>
          <c:showLegendKey val="0"/>
          <c:showVal val="0"/>
          <c:showCatName val="0"/>
          <c:showSerName val="0"/>
          <c:showPercent val="0"/>
          <c:showBubbleSize val="0"/>
        </c:dLbls>
        <c:smooth val="0"/>
        <c:axId val="1925823456"/>
        <c:axId val="1925824000"/>
      </c:lineChart>
      <c:catAx>
        <c:axId val="1925823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4000"/>
        <c:crosses val="autoZero"/>
        <c:auto val="1"/>
        <c:lblAlgn val="ctr"/>
        <c:lblOffset val="100"/>
        <c:noMultiLvlLbl val="0"/>
      </c:catAx>
      <c:valAx>
        <c:axId val="19258240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345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Лист5!$B$1</c:f>
              <c:strCache>
                <c:ptCount val="1"/>
                <c:pt idx="0">
                  <c:v>2016</c:v>
                </c:pt>
              </c:strCache>
            </c:strRef>
          </c:tx>
          <c:spPr>
            <a:solidFill>
              <a:schemeClr val="accent4">
                <a:shade val="76000"/>
              </a:schemeClr>
            </a:solidFill>
            <a:ln>
              <a:noFill/>
            </a:ln>
            <a:effectLst/>
          </c:spPr>
          <c:invertIfNegative val="0"/>
          <c:dLbls>
            <c:dLbl>
              <c:idx val="0"/>
              <c:layout>
                <c:manualLayout>
                  <c:x val="-9.7424720147279761E-3"/>
                  <c:y val="9.259259259259253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165393486679221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7424720147279761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2215602498523548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2215602498523548E-2"/>
                  <c:y val="9.25925925925930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2195595842462973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2195595842463063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2185592514432776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9.7424720147281565E-3"/>
                  <c:y val="9.259259259259173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2205599170493259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Лист5!$A$2:$A$11</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Лист5!$B$2:$B$11</c:f>
              <c:numCache>
                <c:formatCode>0.00</c:formatCode>
                <c:ptCount val="10"/>
                <c:pt idx="0">
                  <c:v>5.5170000000000003</c:v>
                </c:pt>
                <c:pt idx="1">
                  <c:v>4.9000000000000004</c:v>
                </c:pt>
                <c:pt idx="2">
                  <c:v>3.6280000000000001</c:v>
                </c:pt>
                <c:pt idx="3">
                  <c:v>2.7890000000000001</c:v>
                </c:pt>
                <c:pt idx="4">
                  <c:v>2.8730000000000002</c:v>
                </c:pt>
                <c:pt idx="5">
                  <c:v>2.4390000000000001</c:v>
                </c:pt>
                <c:pt idx="6">
                  <c:v>2.15</c:v>
                </c:pt>
                <c:pt idx="7">
                  <c:v>1.968</c:v>
                </c:pt>
                <c:pt idx="8">
                  <c:v>1.663</c:v>
                </c:pt>
                <c:pt idx="9">
                  <c:v>1.512</c:v>
                </c:pt>
              </c:numCache>
            </c:numRef>
          </c:val>
        </c:ser>
        <c:ser>
          <c:idx val="1"/>
          <c:order val="1"/>
          <c:tx>
            <c:strRef>
              <c:f>Лист5!$C$1</c:f>
              <c:strCache>
                <c:ptCount val="1"/>
                <c:pt idx="0">
                  <c:v>2017</c:v>
                </c:pt>
              </c:strCache>
            </c:strRef>
          </c:tx>
          <c:spPr>
            <a:solidFill>
              <a:schemeClr val="accent4">
                <a:tint val="77000"/>
              </a:schemeClr>
            </a:solidFill>
            <a:ln>
              <a:noFill/>
            </a:ln>
            <a:effectLst/>
          </c:spPr>
          <c:invertIfNegative val="0"/>
          <c:dLbls>
            <c:dLbl>
              <c:idx val="0"/>
              <c:layout>
                <c:manualLayout>
                  <c:x val="1.2195595842462973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195595842462973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195595842462973E-2"/>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2195595842462973E-2"/>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7524753427582645E-3"/>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9.7322763150047998E-3"/>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2185592514432686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2185592514432686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9.7624786707885512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2185592514432686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Лист5!$A$2:$A$11</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Лист5!$C$2:$C$11</c:f>
              <c:numCache>
                <c:formatCode>0.00</c:formatCode>
                <c:ptCount val="10"/>
                <c:pt idx="0">
                  <c:v>5.3230000000000004</c:v>
                </c:pt>
                <c:pt idx="1">
                  <c:v>5.3</c:v>
                </c:pt>
                <c:pt idx="2">
                  <c:v>3.7549999999999999</c:v>
                </c:pt>
                <c:pt idx="3">
                  <c:v>2.6739999999999999</c:v>
                </c:pt>
                <c:pt idx="4">
                  <c:v>2.569</c:v>
                </c:pt>
                <c:pt idx="5">
                  <c:v>2.3809999999999998</c:v>
                </c:pt>
                <c:pt idx="6">
                  <c:v>2.16</c:v>
                </c:pt>
                <c:pt idx="7">
                  <c:v>2.16</c:v>
                </c:pt>
                <c:pt idx="8">
                  <c:v>1.714</c:v>
                </c:pt>
                <c:pt idx="9">
                  <c:v>1.403</c:v>
                </c:pt>
              </c:numCache>
            </c:numRef>
          </c:val>
        </c:ser>
        <c:dLbls>
          <c:dLblPos val="outEnd"/>
          <c:showLegendKey val="0"/>
          <c:showVal val="1"/>
          <c:showCatName val="0"/>
          <c:showSerName val="0"/>
          <c:showPercent val="0"/>
          <c:showBubbleSize val="0"/>
        </c:dLbls>
        <c:gapWidth val="150"/>
        <c:axId val="1925826720"/>
        <c:axId val="1925827264"/>
      </c:barChart>
      <c:catAx>
        <c:axId val="19258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7264"/>
        <c:crosses val="autoZero"/>
        <c:auto val="1"/>
        <c:lblAlgn val="ctr"/>
        <c:lblOffset val="100"/>
        <c:noMultiLvlLbl val="0"/>
      </c:catAx>
      <c:valAx>
        <c:axId val="1925827264"/>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Лист5!$A$15:$A$24</c:f>
              <c:strCache>
                <c:ptCount val="10"/>
                <c:pt idx="0">
                  <c:v>Newmont</c:v>
                </c:pt>
                <c:pt idx="1">
                  <c:v>Polyus Gold</c:v>
                </c:pt>
                <c:pt idx="2">
                  <c:v>Barrick Gold</c:v>
                </c:pt>
                <c:pt idx="3">
                  <c:v>Newcrest</c:v>
                </c:pt>
                <c:pt idx="4">
                  <c:v>Goldcorp</c:v>
                </c:pt>
                <c:pt idx="5">
                  <c:v>Goldfields</c:v>
                </c:pt>
                <c:pt idx="6">
                  <c:v>Anglogold Ashanti</c:v>
                </c:pt>
                <c:pt idx="7">
                  <c:v>Sibanye</c:v>
                </c:pt>
                <c:pt idx="8">
                  <c:v>Kinross</c:v>
                </c:pt>
                <c:pt idx="9">
                  <c:v>Agnico Eagle</c:v>
                </c:pt>
              </c:strCache>
            </c:strRef>
          </c:cat>
          <c:val>
            <c:numRef>
              <c:f>Лист5!$B$15:$B$24</c:f>
              <c:numCache>
                <c:formatCode>0</c:formatCode>
                <c:ptCount val="10"/>
                <c:pt idx="0">
                  <c:v>68.5</c:v>
                </c:pt>
                <c:pt idx="1">
                  <c:v>68</c:v>
                </c:pt>
                <c:pt idx="2">
                  <c:v>64.444000000000003</c:v>
                </c:pt>
                <c:pt idx="3">
                  <c:v>62</c:v>
                </c:pt>
                <c:pt idx="4">
                  <c:v>53.5</c:v>
                </c:pt>
                <c:pt idx="5">
                  <c:v>53.1</c:v>
                </c:pt>
                <c:pt idx="6">
                  <c:v>49.51</c:v>
                </c:pt>
                <c:pt idx="7">
                  <c:v>28.094000000000001</c:v>
                </c:pt>
                <c:pt idx="8">
                  <c:v>25.9</c:v>
                </c:pt>
                <c:pt idx="9">
                  <c:v>20.553999999999998</c:v>
                </c:pt>
              </c:numCache>
            </c:numRef>
          </c:val>
        </c:ser>
        <c:dLbls>
          <c:showLegendKey val="0"/>
          <c:showVal val="1"/>
          <c:showCatName val="0"/>
          <c:showSerName val="0"/>
          <c:showPercent val="0"/>
          <c:showBubbleSize val="0"/>
        </c:dLbls>
        <c:gapWidth val="75"/>
        <c:axId val="1925822912"/>
        <c:axId val="1925824544"/>
      </c:barChart>
      <c:catAx>
        <c:axId val="19258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4544"/>
        <c:crosses val="autoZero"/>
        <c:auto val="1"/>
        <c:lblAlgn val="ctr"/>
        <c:lblOffset val="100"/>
        <c:noMultiLvlLbl val="0"/>
      </c:catAx>
      <c:valAx>
        <c:axId val="19258245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Лист5!$E$2</c:f>
              <c:strCache>
                <c:ptCount val="1"/>
                <c:pt idx="0">
                  <c:v>2015</c:v>
                </c:pt>
              </c:strCache>
            </c:strRef>
          </c:tx>
          <c:spPr>
            <a:solidFill>
              <a:schemeClr val="accent4">
                <a:shade val="65000"/>
              </a:schemeClr>
            </a:solidFill>
            <a:ln>
              <a:no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Лист5!$E$3:$E$12</c:f>
              <c:numCache>
                <c:formatCode>0.00</c:formatCode>
                <c:ptCount val="10"/>
                <c:pt idx="0">
                  <c:v>9.0289999999999999</c:v>
                </c:pt>
                <c:pt idx="1">
                  <c:v>6.085</c:v>
                </c:pt>
                <c:pt idx="2">
                  <c:v>4.0149999999999997</c:v>
                </c:pt>
                <c:pt idx="3">
                  <c:v>3.0522</c:v>
                </c:pt>
                <c:pt idx="4">
                  <c:v>4.375</c:v>
                </c:pt>
                <c:pt idx="5">
                  <c:v>3.6040000000000001</c:v>
                </c:pt>
                <c:pt idx="6">
                  <c:v>2.5449999999999999</c:v>
                </c:pt>
                <c:pt idx="7">
                  <c:v>2.1890000000000001</c:v>
                </c:pt>
                <c:pt idx="8">
                  <c:v>1.9854000000000001</c:v>
                </c:pt>
                <c:pt idx="9">
                  <c:v>1.7915615141955836</c:v>
                </c:pt>
              </c:numCache>
            </c:numRef>
          </c:val>
        </c:ser>
        <c:ser>
          <c:idx val="1"/>
          <c:order val="1"/>
          <c:tx>
            <c:strRef>
              <c:f>Лист5!$F$2</c:f>
              <c:strCache>
                <c:ptCount val="1"/>
                <c:pt idx="0">
                  <c:v>2016</c:v>
                </c:pt>
              </c:strCache>
            </c:strRef>
          </c:tx>
          <c:spPr>
            <a:solidFill>
              <a:schemeClr val="accent4"/>
            </a:solidFill>
            <a:ln>
              <a:no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Лист5!$F$3:$F$12</c:f>
              <c:numCache>
                <c:formatCode>General</c:formatCode>
                <c:ptCount val="10"/>
                <c:pt idx="0">
                  <c:v>8.5579999999999998</c:v>
                </c:pt>
                <c:pt idx="1">
                  <c:v>6.7110000000000003</c:v>
                </c:pt>
                <c:pt idx="2">
                  <c:v>4.085</c:v>
                </c:pt>
                <c:pt idx="3">
                  <c:v>3.472</c:v>
                </c:pt>
                <c:pt idx="4">
                  <c:v>3.51</c:v>
                </c:pt>
                <c:pt idx="5">
                  <c:v>3.2949999999999999</c:v>
                </c:pt>
                <c:pt idx="6">
                  <c:v>2.75</c:v>
                </c:pt>
                <c:pt idx="7">
                  <c:v>2.4580000000000002</c:v>
                </c:pt>
                <c:pt idx="8">
                  <c:v>2.1381999999999999</c:v>
                </c:pt>
                <c:pt idx="9">
                  <c:v>2.1252380952380956</c:v>
                </c:pt>
              </c:numCache>
            </c:numRef>
          </c:val>
        </c:ser>
        <c:ser>
          <c:idx val="2"/>
          <c:order val="2"/>
          <c:tx>
            <c:strRef>
              <c:f>Лист5!$G$2</c:f>
              <c:strCache>
                <c:ptCount val="1"/>
                <c:pt idx="0">
                  <c:v>2017</c:v>
                </c:pt>
              </c:strCache>
            </c:strRef>
          </c:tx>
          <c:spPr>
            <a:solidFill>
              <a:schemeClr val="accent4">
                <a:tint val="65000"/>
              </a:schemeClr>
            </a:solidFill>
            <a:ln>
              <a:no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Лист5!$G$3:$G$12</c:f>
              <c:numCache>
                <c:formatCode>General</c:formatCode>
                <c:ptCount val="10"/>
                <c:pt idx="0">
                  <c:v>8.3740000000000006</c:v>
                </c:pt>
                <c:pt idx="1">
                  <c:v>7.3479999999999999</c:v>
                </c:pt>
                <c:pt idx="2">
                  <c:v>4.3559999999999999</c:v>
                </c:pt>
                <c:pt idx="3">
                  <c:v>3.3029999999999999</c:v>
                </c:pt>
                <c:pt idx="4">
                  <c:v>3.423</c:v>
                </c:pt>
                <c:pt idx="5">
                  <c:v>3.4769999999999999</c:v>
                </c:pt>
                <c:pt idx="6">
                  <c:v>2.8109999999999999</c:v>
                </c:pt>
                <c:pt idx="7">
                  <c:v>2.7210000000000001</c:v>
                </c:pt>
                <c:pt idx="8">
                  <c:v>2.2425999999999999</c:v>
                </c:pt>
                <c:pt idx="9">
                  <c:v>3.4442610652663164</c:v>
                </c:pt>
              </c:numCache>
            </c:numRef>
          </c:val>
        </c:ser>
        <c:dLbls>
          <c:dLblPos val="outEnd"/>
          <c:showLegendKey val="0"/>
          <c:showVal val="1"/>
          <c:showCatName val="0"/>
          <c:showSerName val="0"/>
          <c:showPercent val="0"/>
          <c:showBubbleSize val="0"/>
        </c:dLbls>
        <c:gapWidth val="150"/>
        <c:axId val="1925829440"/>
        <c:axId val="1925826176"/>
      </c:barChart>
      <c:catAx>
        <c:axId val="192582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6176"/>
        <c:crosses val="autoZero"/>
        <c:auto val="1"/>
        <c:lblAlgn val="ctr"/>
        <c:lblOffset val="100"/>
        <c:noMultiLvlLbl val="0"/>
      </c:catAx>
      <c:valAx>
        <c:axId val="1925826176"/>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9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Лист5!$H$2</c:f>
              <c:strCache>
                <c:ptCount val="1"/>
                <c:pt idx="0">
                  <c:v>2015</c:v>
                </c:pt>
              </c:strCache>
            </c:strRef>
          </c:tx>
          <c:spPr>
            <a:solidFill>
              <a:schemeClr val="accent4">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Лист5!$H$3:$H$12</c:f>
              <c:numCache>
                <c:formatCode>General</c:formatCode>
                <c:ptCount val="10"/>
                <c:pt idx="0">
                  <c:v>1157</c:v>
                </c:pt>
                <c:pt idx="1">
                  <c:v>1149</c:v>
                </c:pt>
                <c:pt idx="2">
                  <c:v>1158</c:v>
                </c:pt>
                <c:pt idx="3">
                  <c:v>1159</c:v>
                </c:pt>
                <c:pt idx="4">
                  <c:v>1153</c:v>
                </c:pt>
                <c:pt idx="5">
                  <c:v>1221</c:v>
                </c:pt>
                <c:pt idx="6">
                  <c:v>1140</c:v>
                </c:pt>
                <c:pt idx="7">
                  <c:v>1159</c:v>
                </c:pt>
                <c:pt idx="8">
                  <c:v>1156</c:v>
                </c:pt>
                <c:pt idx="9">
                  <c:v>1160</c:v>
                </c:pt>
              </c:numCache>
            </c:numRef>
          </c:val>
        </c:ser>
        <c:ser>
          <c:idx val="1"/>
          <c:order val="1"/>
          <c:tx>
            <c:strRef>
              <c:f>Лист5!$I$2</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Лист5!$I$3:$I$12</c:f>
              <c:numCache>
                <c:formatCode>General</c:formatCode>
                <c:ptCount val="10"/>
                <c:pt idx="0">
                  <c:v>1248</c:v>
                </c:pt>
                <c:pt idx="1">
                  <c:v>1243</c:v>
                </c:pt>
                <c:pt idx="2">
                  <c:v>1249</c:v>
                </c:pt>
                <c:pt idx="3">
                  <c:v>1249</c:v>
                </c:pt>
                <c:pt idx="4">
                  <c:v>1244</c:v>
                </c:pt>
                <c:pt idx="5">
                  <c:v>1166</c:v>
                </c:pt>
                <c:pt idx="6">
                  <c:v>1241</c:v>
                </c:pt>
                <c:pt idx="7">
                  <c:v>1250</c:v>
                </c:pt>
                <c:pt idx="8">
                  <c:v>1249</c:v>
                </c:pt>
                <c:pt idx="9">
                  <c:v>1242</c:v>
                </c:pt>
              </c:numCache>
            </c:numRef>
          </c:val>
        </c:ser>
        <c:ser>
          <c:idx val="2"/>
          <c:order val="2"/>
          <c:tx>
            <c:strRef>
              <c:f>Лист5!$J$2</c:f>
              <c:strCache>
                <c:ptCount val="1"/>
                <c:pt idx="0">
                  <c:v>2017</c:v>
                </c:pt>
              </c:strCache>
            </c:strRef>
          </c:tx>
          <c:spPr>
            <a:solidFill>
              <a:schemeClr val="accent4">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Лист5!$J$3:$J$12</c:f>
              <c:numCache>
                <c:formatCode>General</c:formatCode>
                <c:ptCount val="10"/>
                <c:pt idx="0">
                  <c:v>1258</c:v>
                </c:pt>
                <c:pt idx="1">
                  <c:v>1255</c:v>
                </c:pt>
                <c:pt idx="2">
                  <c:v>1258</c:v>
                </c:pt>
                <c:pt idx="3">
                  <c:v>1260</c:v>
                </c:pt>
                <c:pt idx="4">
                  <c:v>1266</c:v>
                </c:pt>
                <c:pt idx="5">
                  <c:v>1263</c:v>
                </c:pt>
                <c:pt idx="6">
                  <c:v>1255</c:v>
                </c:pt>
                <c:pt idx="7">
                  <c:v>1260</c:v>
                </c:pt>
                <c:pt idx="8">
                  <c:v>1261</c:v>
                </c:pt>
                <c:pt idx="9">
                  <c:v>1254</c:v>
                </c:pt>
              </c:numCache>
            </c:numRef>
          </c:val>
        </c:ser>
        <c:dLbls>
          <c:dLblPos val="outEnd"/>
          <c:showLegendKey val="0"/>
          <c:showVal val="1"/>
          <c:showCatName val="0"/>
          <c:showSerName val="0"/>
          <c:showPercent val="0"/>
          <c:showBubbleSize val="0"/>
        </c:dLbls>
        <c:gapWidth val="150"/>
        <c:axId val="1925827808"/>
        <c:axId val="1925828896"/>
      </c:barChart>
      <c:catAx>
        <c:axId val="192582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8896"/>
        <c:crosses val="autoZero"/>
        <c:auto val="1"/>
        <c:lblAlgn val="ctr"/>
        <c:lblOffset val="100"/>
        <c:noMultiLvlLbl val="0"/>
      </c:catAx>
      <c:valAx>
        <c:axId val="1925828896"/>
        <c:scaling>
          <c:orientation val="minMax"/>
          <c:max val="1600"/>
          <c:min val="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27808"/>
        <c:crosses val="autoZero"/>
        <c:crossBetween val="between"/>
      </c:valAx>
      <c:spPr>
        <a:noFill/>
        <a:ln>
          <a:noFill/>
        </a:ln>
        <a:effectLst/>
      </c:spPr>
    </c:plotArea>
    <c:legend>
      <c:legendPos val="r"/>
      <c:layout>
        <c:manualLayout>
          <c:xMode val="edge"/>
          <c:yMode val="edge"/>
          <c:x val="0.90410113464499109"/>
          <c:y val="0.25622011695490665"/>
          <c:w val="8.1133269194063926E-2"/>
          <c:h val="0.306972350803779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Лист5!$T$2</c:f>
              <c:strCache>
                <c:ptCount val="1"/>
                <c:pt idx="0">
                  <c:v>2015</c:v>
                </c:pt>
              </c:strCache>
            </c:strRef>
          </c:tx>
          <c:spPr>
            <a:solidFill>
              <a:schemeClr val="accent4">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Лист5!$T$3:$T$12</c:f>
              <c:numCache>
                <c:formatCode>0.0</c:formatCode>
                <c:ptCount val="10"/>
                <c:pt idx="0">
                  <c:v>3.3340000000000001</c:v>
                </c:pt>
                <c:pt idx="1">
                  <c:v>1.694</c:v>
                </c:pt>
                <c:pt idx="2">
                  <c:v>1.472</c:v>
                </c:pt>
                <c:pt idx="3">
                  <c:v>0.88700000000000001</c:v>
                </c:pt>
                <c:pt idx="4">
                  <c:v>1.74</c:v>
                </c:pt>
                <c:pt idx="5">
                  <c:v>1.385</c:v>
                </c:pt>
                <c:pt idx="6">
                  <c:v>1</c:v>
                </c:pt>
                <c:pt idx="7">
                  <c:v>1.278</c:v>
                </c:pt>
                <c:pt idx="8">
                  <c:v>0.78100000000000003</c:v>
                </c:pt>
                <c:pt idx="9">
                  <c:v>0.49171924290220825</c:v>
                </c:pt>
              </c:numCache>
            </c:numRef>
          </c:val>
        </c:ser>
        <c:ser>
          <c:idx val="1"/>
          <c:order val="1"/>
          <c:tx>
            <c:strRef>
              <c:f>Лист5!$U$2</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Лист5!$U$3:$U$12</c:f>
              <c:numCache>
                <c:formatCode>0.0</c:formatCode>
                <c:ptCount val="10"/>
                <c:pt idx="0">
                  <c:v>4.0209999999999999</c:v>
                </c:pt>
                <c:pt idx="1">
                  <c:v>1.2789999999999999</c:v>
                </c:pt>
                <c:pt idx="2">
                  <c:v>1.548</c:v>
                </c:pt>
                <c:pt idx="3">
                  <c:v>0.85499999999999998</c:v>
                </c:pt>
                <c:pt idx="4">
                  <c:v>1.659</c:v>
                </c:pt>
                <c:pt idx="5">
                  <c:v>1.292</c:v>
                </c:pt>
                <c:pt idx="6">
                  <c:v>1.2270000000000001</c:v>
                </c:pt>
                <c:pt idx="7">
                  <c:v>1.536</c:v>
                </c:pt>
                <c:pt idx="8">
                  <c:v>0.95599999999999996</c:v>
                </c:pt>
                <c:pt idx="9">
                  <c:v>0.69863945578231301</c:v>
                </c:pt>
              </c:numCache>
            </c:numRef>
          </c:val>
        </c:ser>
        <c:ser>
          <c:idx val="2"/>
          <c:order val="2"/>
          <c:tx>
            <c:strRef>
              <c:f>Лист5!$V$2</c:f>
              <c:strCache>
                <c:ptCount val="1"/>
                <c:pt idx="0">
                  <c:v>2017</c:v>
                </c:pt>
              </c:strCache>
            </c:strRef>
          </c:tx>
          <c:spPr>
            <a:solidFill>
              <a:schemeClr val="accent4">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Лист5!$V$3:$V$12</c:f>
              <c:numCache>
                <c:formatCode>0.0</c:formatCode>
                <c:ptCount val="10"/>
                <c:pt idx="0">
                  <c:v>4.0170000000000003</c:v>
                </c:pt>
                <c:pt idx="1">
                  <c:v>2.5819999999999999</c:v>
                </c:pt>
                <c:pt idx="2">
                  <c:v>1.4830000000000001</c:v>
                </c:pt>
                <c:pt idx="3">
                  <c:v>1.0820000000000001</c:v>
                </c:pt>
                <c:pt idx="4">
                  <c:v>1.7070000000000001</c:v>
                </c:pt>
                <c:pt idx="5">
                  <c:v>1.4079999999999999</c:v>
                </c:pt>
                <c:pt idx="6">
                  <c:v>1.2649999999999999</c:v>
                </c:pt>
                <c:pt idx="7">
                  <c:v>1.702</c:v>
                </c:pt>
                <c:pt idx="8">
                  <c:v>0.94528000000000001</c:v>
                </c:pt>
                <c:pt idx="9">
                  <c:v>0.67854463615903982</c:v>
                </c:pt>
              </c:numCache>
            </c:numRef>
          </c:val>
        </c:ser>
        <c:dLbls>
          <c:dLblPos val="outEnd"/>
          <c:showLegendKey val="0"/>
          <c:showVal val="1"/>
          <c:showCatName val="0"/>
          <c:showSerName val="0"/>
          <c:showPercent val="0"/>
          <c:showBubbleSize val="0"/>
        </c:dLbls>
        <c:gapWidth val="150"/>
        <c:axId val="329736560"/>
        <c:axId val="329743632"/>
      </c:barChart>
      <c:catAx>
        <c:axId val="329736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9743632"/>
        <c:crosses val="autoZero"/>
        <c:auto val="1"/>
        <c:lblAlgn val="ctr"/>
        <c:lblOffset val="100"/>
        <c:noMultiLvlLbl val="0"/>
      </c:catAx>
      <c:valAx>
        <c:axId val="329743632"/>
        <c:scaling>
          <c:orientation val="minMax"/>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9736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Лист5!$K$2</c:f>
              <c:strCache>
                <c:ptCount val="1"/>
                <c:pt idx="0">
                  <c:v>2015</c:v>
                </c:pt>
              </c:strCache>
            </c:strRef>
          </c:tx>
          <c:spPr>
            <a:solidFill>
              <a:schemeClr val="accent4">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Лист5!$K$3:$K$12</c:f>
              <c:numCache>
                <c:formatCode>General</c:formatCode>
                <c:ptCount val="10"/>
                <c:pt idx="0">
                  <c:v>831</c:v>
                </c:pt>
                <c:pt idx="1">
                  <c:v>933</c:v>
                </c:pt>
                <c:pt idx="2">
                  <c:v>910</c:v>
                </c:pt>
                <c:pt idx="3">
                  <c:v>975</c:v>
                </c:pt>
                <c:pt idx="4">
                  <c:v>894</c:v>
                </c:pt>
                <c:pt idx="5">
                  <c:v>780</c:v>
                </c:pt>
                <c:pt idx="6">
                  <c:v>1007</c:v>
                </c:pt>
                <c:pt idx="7">
                  <c:v>596</c:v>
                </c:pt>
                <c:pt idx="8">
                  <c:v>810</c:v>
                </c:pt>
                <c:pt idx="9">
                  <c:v>1031</c:v>
                </c:pt>
              </c:numCache>
            </c:numRef>
          </c:val>
        </c:ser>
        <c:ser>
          <c:idx val="1"/>
          <c:order val="1"/>
          <c:tx>
            <c:strRef>
              <c:f>Лист5!$L$2</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Лист5!$L$3:$L$12</c:f>
              <c:numCache>
                <c:formatCode>General</c:formatCode>
                <c:ptCount val="10"/>
                <c:pt idx="0">
                  <c:v>730</c:v>
                </c:pt>
                <c:pt idx="1">
                  <c:v>912</c:v>
                </c:pt>
                <c:pt idx="2">
                  <c:v>986</c:v>
                </c:pt>
                <c:pt idx="3">
                  <c:v>984</c:v>
                </c:pt>
                <c:pt idx="4">
                  <c:v>856</c:v>
                </c:pt>
                <c:pt idx="5">
                  <c:v>762</c:v>
                </c:pt>
                <c:pt idx="6">
                  <c:v>980</c:v>
                </c:pt>
                <c:pt idx="7">
                  <c:v>572</c:v>
                </c:pt>
                <c:pt idx="8">
                  <c:v>824</c:v>
                </c:pt>
                <c:pt idx="9">
                  <c:v>954</c:v>
                </c:pt>
              </c:numCache>
            </c:numRef>
          </c:val>
        </c:ser>
        <c:ser>
          <c:idx val="2"/>
          <c:order val="2"/>
          <c:tx>
            <c:strRef>
              <c:f>Лист5!$M$2</c:f>
              <c:strCache>
                <c:ptCount val="1"/>
                <c:pt idx="0">
                  <c:v>2017</c:v>
                </c:pt>
              </c:strCache>
            </c:strRef>
          </c:tx>
          <c:spPr>
            <a:solidFill>
              <a:schemeClr val="accent4">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Лист5!$A$3:$A$12</c:f>
              <c:strCache>
                <c:ptCount val="10"/>
                <c:pt idx="0">
                  <c:v>Barrick Gold</c:v>
                </c:pt>
                <c:pt idx="1">
                  <c:v>Newmont</c:v>
                </c:pt>
                <c:pt idx="2">
                  <c:v>Anglogold Ashanti</c:v>
                </c:pt>
                <c:pt idx="3">
                  <c:v>Kinross</c:v>
                </c:pt>
                <c:pt idx="4">
                  <c:v>Goldcorp</c:v>
                </c:pt>
                <c:pt idx="5">
                  <c:v>Newcrest</c:v>
                </c:pt>
                <c:pt idx="6">
                  <c:v>Goldfields</c:v>
                </c:pt>
                <c:pt idx="7">
                  <c:v>Polyus Gold</c:v>
                </c:pt>
                <c:pt idx="8">
                  <c:v>Agnico Eagle</c:v>
                </c:pt>
                <c:pt idx="9">
                  <c:v>Sibanye</c:v>
                </c:pt>
              </c:strCache>
            </c:strRef>
          </c:cat>
          <c:val>
            <c:numRef>
              <c:f>Лист5!$M$3:$M$12</c:f>
              <c:numCache>
                <c:formatCode>General</c:formatCode>
                <c:ptCount val="10"/>
                <c:pt idx="0">
                  <c:v>750</c:v>
                </c:pt>
                <c:pt idx="1">
                  <c:v>924</c:v>
                </c:pt>
                <c:pt idx="2">
                  <c:v>1054</c:v>
                </c:pt>
                <c:pt idx="3">
                  <c:v>954</c:v>
                </c:pt>
                <c:pt idx="4">
                  <c:v>824</c:v>
                </c:pt>
                <c:pt idx="5">
                  <c:v>787</c:v>
                </c:pt>
                <c:pt idx="6">
                  <c:v>955</c:v>
                </c:pt>
                <c:pt idx="7">
                  <c:v>621</c:v>
                </c:pt>
                <c:pt idx="8">
                  <c:v>804</c:v>
                </c:pt>
                <c:pt idx="9">
                  <c:v>1128</c:v>
                </c:pt>
              </c:numCache>
            </c:numRef>
          </c:val>
        </c:ser>
        <c:dLbls>
          <c:dLblPos val="outEnd"/>
          <c:showLegendKey val="0"/>
          <c:showVal val="1"/>
          <c:showCatName val="0"/>
          <c:showSerName val="0"/>
          <c:showPercent val="0"/>
          <c:showBubbleSize val="0"/>
        </c:dLbls>
        <c:gapWidth val="150"/>
        <c:axId val="329739280"/>
        <c:axId val="329740368"/>
      </c:barChart>
      <c:catAx>
        <c:axId val="32973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9740368"/>
        <c:crosses val="autoZero"/>
        <c:auto val="1"/>
        <c:lblAlgn val="ctr"/>
        <c:lblOffset val="100"/>
        <c:noMultiLvlLbl val="0"/>
      </c:catAx>
      <c:valAx>
        <c:axId val="32974036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9739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50126-F7E3-45BB-B3AB-740608E0F4E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7933680D-2EDA-435F-BB26-F0550B3ADFEB}">
      <dgm:prSet phldrT="[Текст]" custT="1"/>
      <dgm:spPr/>
      <dgm:t>
        <a:bodyPr/>
        <a:lstStyle/>
        <a:p>
          <a:r>
            <a:rPr lang="ru-RU" sz="1200">
              <a:latin typeface="Times New Roman" panose="02020603050405020304" pitchFamily="18" charset="0"/>
              <a:cs typeface="Times New Roman" panose="02020603050405020304" pitchFamily="18" charset="0"/>
            </a:rPr>
            <a:t>Стратегические отраслевые риски горнодобывающей промышленности</a:t>
          </a:r>
        </a:p>
      </dgm:t>
    </dgm:pt>
    <dgm:pt modelId="{011507AA-452C-4A92-BE24-F0531BD68D74}" type="parTrans" cxnId="{343C6CA3-E8FE-4FB9-8A56-BB7661D023D1}">
      <dgm:prSet/>
      <dgm:spPr/>
      <dgm:t>
        <a:bodyPr/>
        <a:lstStyle/>
        <a:p>
          <a:endParaRPr lang="ru-RU">
            <a:latin typeface="Times New Roman" panose="02020603050405020304" pitchFamily="18" charset="0"/>
            <a:cs typeface="Times New Roman" panose="02020603050405020304" pitchFamily="18" charset="0"/>
          </a:endParaRPr>
        </a:p>
      </dgm:t>
    </dgm:pt>
    <dgm:pt modelId="{AFACE348-5852-40F3-9566-D17B8E54E5AB}" type="sibTrans" cxnId="{343C6CA3-E8FE-4FB9-8A56-BB7661D023D1}">
      <dgm:prSet/>
      <dgm:spPr/>
      <dgm:t>
        <a:bodyPr/>
        <a:lstStyle/>
        <a:p>
          <a:endParaRPr lang="ru-RU">
            <a:latin typeface="Times New Roman" panose="02020603050405020304" pitchFamily="18" charset="0"/>
            <a:cs typeface="Times New Roman" panose="02020603050405020304" pitchFamily="18" charset="0"/>
          </a:endParaRPr>
        </a:p>
      </dgm:t>
    </dgm:pt>
    <dgm:pt modelId="{4FD9D672-ACF1-4F3C-B38B-E9583C1B289B}">
      <dgm:prSet phldrT="[Текст]" custT="1"/>
      <dgm:spPr/>
      <dgm:t>
        <a:bodyPr/>
        <a:lstStyle/>
        <a:p>
          <a:r>
            <a:rPr lang="ru-RU" sz="1200">
              <a:latin typeface="Times New Roman" panose="02020603050405020304" pitchFamily="18" charset="0"/>
              <a:cs typeface="Times New Roman" panose="02020603050405020304" pitchFamily="18" charset="0"/>
            </a:rPr>
            <a:t>Измеряемые (параметрические)</a:t>
          </a:r>
        </a:p>
      </dgm:t>
    </dgm:pt>
    <dgm:pt modelId="{0D713481-1770-4110-A83A-937479A758A8}" type="parTrans" cxnId="{4B34A9C8-74DB-4053-9173-1BC35FEA6C6C}">
      <dgm:prSet/>
      <dgm:spPr/>
      <dgm:t>
        <a:bodyPr/>
        <a:lstStyle/>
        <a:p>
          <a:endParaRPr lang="ru-RU">
            <a:latin typeface="Times New Roman" panose="02020603050405020304" pitchFamily="18" charset="0"/>
            <a:cs typeface="Times New Roman" panose="02020603050405020304" pitchFamily="18" charset="0"/>
          </a:endParaRPr>
        </a:p>
      </dgm:t>
    </dgm:pt>
    <dgm:pt modelId="{46B99F53-0519-49A7-8FCE-60AAAF9669B3}" type="sibTrans" cxnId="{4B34A9C8-74DB-4053-9173-1BC35FEA6C6C}">
      <dgm:prSet/>
      <dgm:spPr/>
      <dgm:t>
        <a:bodyPr/>
        <a:lstStyle/>
        <a:p>
          <a:endParaRPr lang="ru-RU">
            <a:latin typeface="Times New Roman" panose="02020603050405020304" pitchFamily="18" charset="0"/>
            <a:cs typeface="Times New Roman" panose="02020603050405020304" pitchFamily="18" charset="0"/>
          </a:endParaRPr>
        </a:p>
      </dgm:t>
    </dgm:pt>
    <dgm:pt modelId="{6515FE63-0CCA-4568-B57C-DA847A700F33}">
      <dgm:prSet phldrT="[Текст]" custT="1"/>
      <dgm:spPr/>
      <dgm:t>
        <a:bodyPr/>
        <a:lstStyle/>
        <a:p>
          <a:r>
            <a:rPr lang="ru-RU" sz="1200">
              <a:latin typeface="Times New Roman" panose="02020603050405020304" pitchFamily="18" charset="0"/>
              <a:cs typeface="Times New Roman" panose="02020603050405020304" pitchFamily="18" charset="0"/>
            </a:rPr>
            <a:t>Непраметрические</a:t>
          </a:r>
        </a:p>
      </dgm:t>
    </dgm:pt>
    <dgm:pt modelId="{2E678281-566E-43B0-967B-1D0632574F78}" type="parTrans" cxnId="{47A4ADB0-1851-4C2E-9B12-8E69206ECA75}">
      <dgm:prSet/>
      <dgm:spPr/>
      <dgm:t>
        <a:bodyPr/>
        <a:lstStyle/>
        <a:p>
          <a:endParaRPr lang="ru-RU">
            <a:latin typeface="Times New Roman" panose="02020603050405020304" pitchFamily="18" charset="0"/>
            <a:cs typeface="Times New Roman" panose="02020603050405020304" pitchFamily="18" charset="0"/>
          </a:endParaRPr>
        </a:p>
      </dgm:t>
    </dgm:pt>
    <dgm:pt modelId="{E0DB9A2C-267E-4F68-865F-E91AC3217E82}" type="sibTrans" cxnId="{47A4ADB0-1851-4C2E-9B12-8E69206ECA75}">
      <dgm:prSet/>
      <dgm:spPr/>
      <dgm:t>
        <a:bodyPr/>
        <a:lstStyle/>
        <a:p>
          <a:endParaRPr lang="ru-RU">
            <a:latin typeface="Times New Roman" panose="02020603050405020304" pitchFamily="18" charset="0"/>
            <a:cs typeface="Times New Roman" panose="02020603050405020304" pitchFamily="18" charset="0"/>
          </a:endParaRPr>
        </a:p>
      </dgm:t>
    </dgm:pt>
    <dgm:pt modelId="{3592B805-FDB2-4137-8D63-D50D75480F8D}">
      <dgm:prSet custT="1"/>
      <dgm:spPr/>
      <dgm:t>
        <a:bodyPr/>
        <a:lstStyle/>
        <a:p>
          <a:r>
            <a:rPr lang="ru-RU" sz="1200">
              <a:latin typeface="Times New Roman" panose="02020603050405020304" pitchFamily="18" charset="0"/>
              <a:cs typeface="Times New Roman" panose="02020603050405020304" pitchFamily="18" charset="0"/>
            </a:rPr>
            <a:t>Внешние</a:t>
          </a:r>
        </a:p>
      </dgm:t>
    </dgm:pt>
    <dgm:pt modelId="{79B12F71-8DE5-4533-B35C-3D9951F56BA0}" type="parTrans" cxnId="{F1D53319-3324-461D-A79B-76086329A29A}">
      <dgm:prSet/>
      <dgm:spPr/>
      <dgm:t>
        <a:bodyPr/>
        <a:lstStyle/>
        <a:p>
          <a:endParaRPr lang="ru-RU">
            <a:latin typeface="Times New Roman" panose="02020603050405020304" pitchFamily="18" charset="0"/>
            <a:cs typeface="Times New Roman" panose="02020603050405020304" pitchFamily="18" charset="0"/>
          </a:endParaRPr>
        </a:p>
      </dgm:t>
    </dgm:pt>
    <dgm:pt modelId="{47E377CD-5189-4872-8574-D3DE60D3A4B7}" type="sibTrans" cxnId="{F1D53319-3324-461D-A79B-76086329A29A}">
      <dgm:prSet/>
      <dgm:spPr/>
      <dgm:t>
        <a:bodyPr/>
        <a:lstStyle/>
        <a:p>
          <a:endParaRPr lang="ru-RU">
            <a:latin typeface="Times New Roman" panose="02020603050405020304" pitchFamily="18" charset="0"/>
            <a:cs typeface="Times New Roman" panose="02020603050405020304" pitchFamily="18" charset="0"/>
          </a:endParaRPr>
        </a:p>
      </dgm:t>
    </dgm:pt>
    <dgm:pt modelId="{09196978-91EA-4019-99C5-F5C9B1283496}">
      <dgm:prSet custT="1"/>
      <dgm:spPr/>
      <dgm:t>
        <a:bodyPr/>
        <a:lstStyle/>
        <a:p>
          <a:r>
            <a:rPr lang="ru-RU" sz="1200">
              <a:latin typeface="Times New Roman" panose="02020603050405020304" pitchFamily="18" charset="0"/>
              <a:cs typeface="Times New Roman" panose="02020603050405020304" pitchFamily="18" charset="0"/>
            </a:rPr>
            <a:t>Внутренние</a:t>
          </a:r>
        </a:p>
      </dgm:t>
    </dgm:pt>
    <dgm:pt modelId="{201DC0B2-CA43-47C8-B556-C80DA4651B97}" type="parTrans" cxnId="{6BE5D459-EC76-448F-99CF-B33F3920157E}">
      <dgm:prSet/>
      <dgm:spPr/>
      <dgm:t>
        <a:bodyPr/>
        <a:lstStyle/>
        <a:p>
          <a:endParaRPr lang="ru-RU">
            <a:latin typeface="Times New Roman" panose="02020603050405020304" pitchFamily="18" charset="0"/>
            <a:cs typeface="Times New Roman" panose="02020603050405020304" pitchFamily="18" charset="0"/>
          </a:endParaRPr>
        </a:p>
      </dgm:t>
    </dgm:pt>
    <dgm:pt modelId="{D2D7942B-AE7B-4E15-AE64-3BBA045D06A3}" type="sibTrans" cxnId="{6BE5D459-EC76-448F-99CF-B33F3920157E}">
      <dgm:prSet/>
      <dgm:spPr/>
      <dgm:t>
        <a:bodyPr/>
        <a:lstStyle/>
        <a:p>
          <a:endParaRPr lang="ru-RU">
            <a:latin typeface="Times New Roman" panose="02020603050405020304" pitchFamily="18" charset="0"/>
            <a:cs typeface="Times New Roman" panose="02020603050405020304" pitchFamily="18" charset="0"/>
          </a:endParaRPr>
        </a:p>
      </dgm:t>
    </dgm:pt>
    <dgm:pt modelId="{3520120D-7BA7-4448-8CAC-9D7E1A0D31D6}">
      <dgm:prSet custT="1"/>
      <dgm:spPr/>
      <dgm:t>
        <a:bodyPr/>
        <a:lstStyle/>
        <a:p>
          <a:r>
            <a:rPr lang="ru-RU" sz="1000">
              <a:latin typeface="Times New Roman" panose="02020603050405020304" pitchFamily="18" charset="0"/>
              <a:cs typeface="Times New Roman" panose="02020603050405020304" pitchFamily="18" charset="0"/>
            </a:rPr>
            <a:t>Ценовые</a:t>
          </a:r>
        </a:p>
      </dgm:t>
    </dgm:pt>
    <dgm:pt modelId="{70ECBC98-B6AD-4ABA-90C5-D4A3A72CB3F5}" type="parTrans" cxnId="{D6351CAB-6CEC-414E-A5D2-850C747FD2EF}">
      <dgm:prSet/>
      <dgm:spPr/>
      <dgm:t>
        <a:bodyPr/>
        <a:lstStyle/>
        <a:p>
          <a:endParaRPr lang="ru-RU">
            <a:latin typeface="Times New Roman" panose="02020603050405020304" pitchFamily="18" charset="0"/>
            <a:cs typeface="Times New Roman" panose="02020603050405020304" pitchFamily="18" charset="0"/>
          </a:endParaRPr>
        </a:p>
      </dgm:t>
    </dgm:pt>
    <dgm:pt modelId="{2754FCB5-51CA-4DB5-8607-857A04AE069A}" type="sibTrans" cxnId="{D6351CAB-6CEC-414E-A5D2-850C747FD2EF}">
      <dgm:prSet/>
      <dgm:spPr/>
      <dgm:t>
        <a:bodyPr/>
        <a:lstStyle/>
        <a:p>
          <a:endParaRPr lang="ru-RU">
            <a:latin typeface="Times New Roman" panose="02020603050405020304" pitchFamily="18" charset="0"/>
            <a:cs typeface="Times New Roman" panose="02020603050405020304" pitchFamily="18" charset="0"/>
          </a:endParaRPr>
        </a:p>
      </dgm:t>
    </dgm:pt>
    <dgm:pt modelId="{4947E730-DCA8-43F4-B594-0F0E8C44098D}">
      <dgm:prSet custT="1"/>
      <dgm:spPr/>
      <dgm:t>
        <a:bodyPr/>
        <a:lstStyle/>
        <a:p>
          <a:r>
            <a:rPr lang="ru-RU" sz="1000">
              <a:latin typeface="Times New Roman" panose="02020603050405020304" pitchFamily="18" charset="0"/>
              <a:cs typeface="Times New Roman" panose="02020603050405020304" pitchFamily="18" charset="0"/>
            </a:rPr>
            <a:t>Геологические</a:t>
          </a:r>
        </a:p>
      </dgm:t>
    </dgm:pt>
    <dgm:pt modelId="{0D91807B-77CF-4B18-90EE-47DDDF1EB262}" type="parTrans" cxnId="{2F0EE238-093D-4AC3-8056-577768D68C06}">
      <dgm:prSet/>
      <dgm:spPr/>
      <dgm:t>
        <a:bodyPr/>
        <a:lstStyle/>
        <a:p>
          <a:endParaRPr lang="ru-RU">
            <a:latin typeface="Times New Roman" panose="02020603050405020304" pitchFamily="18" charset="0"/>
            <a:cs typeface="Times New Roman" panose="02020603050405020304" pitchFamily="18" charset="0"/>
          </a:endParaRPr>
        </a:p>
      </dgm:t>
    </dgm:pt>
    <dgm:pt modelId="{29C67B82-0914-4715-9590-0678C426DA52}" type="sibTrans" cxnId="{2F0EE238-093D-4AC3-8056-577768D68C06}">
      <dgm:prSet/>
      <dgm:spPr/>
      <dgm:t>
        <a:bodyPr/>
        <a:lstStyle/>
        <a:p>
          <a:endParaRPr lang="ru-RU">
            <a:latin typeface="Times New Roman" panose="02020603050405020304" pitchFamily="18" charset="0"/>
            <a:cs typeface="Times New Roman" panose="02020603050405020304" pitchFamily="18" charset="0"/>
          </a:endParaRPr>
        </a:p>
      </dgm:t>
    </dgm:pt>
    <dgm:pt modelId="{F96EC5C3-257C-4DC3-9DBD-4D67AEBFCFD0}">
      <dgm:prSet custT="1"/>
      <dgm:spPr/>
      <dgm:t>
        <a:bodyPr/>
        <a:lstStyle/>
        <a:p>
          <a:r>
            <a:rPr lang="ru-RU" sz="1000">
              <a:latin typeface="Times New Roman" panose="02020603050405020304" pitchFamily="18" charset="0"/>
              <a:cs typeface="Times New Roman" panose="02020603050405020304" pitchFamily="18" charset="0"/>
            </a:rPr>
            <a:t>Налоговые</a:t>
          </a:r>
        </a:p>
      </dgm:t>
    </dgm:pt>
    <dgm:pt modelId="{E3E8EE80-D72E-4EF2-B97E-0A1952354B12}" type="parTrans" cxnId="{BC553383-0885-413A-8EDF-C2745E5B5ABA}">
      <dgm:prSet/>
      <dgm:spPr/>
      <dgm:t>
        <a:bodyPr/>
        <a:lstStyle/>
        <a:p>
          <a:endParaRPr lang="ru-RU">
            <a:latin typeface="Times New Roman" panose="02020603050405020304" pitchFamily="18" charset="0"/>
            <a:cs typeface="Times New Roman" panose="02020603050405020304" pitchFamily="18" charset="0"/>
          </a:endParaRPr>
        </a:p>
      </dgm:t>
    </dgm:pt>
    <dgm:pt modelId="{F74107CE-E5A8-4DF3-A12B-D6FC7ACB8355}" type="sibTrans" cxnId="{BC553383-0885-413A-8EDF-C2745E5B5ABA}">
      <dgm:prSet/>
      <dgm:spPr/>
      <dgm:t>
        <a:bodyPr/>
        <a:lstStyle/>
        <a:p>
          <a:endParaRPr lang="ru-RU">
            <a:latin typeface="Times New Roman" panose="02020603050405020304" pitchFamily="18" charset="0"/>
            <a:cs typeface="Times New Roman" panose="02020603050405020304" pitchFamily="18" charset="0"/>
          </a:endParaRPr>
        </a:p>
      </dgm:t>
    </dgm:pt>
    <dgm:pt modelId="{526599F3-E9A8-4136-B95D-4090FE39B921}">
      <dgm:prSet custT="1"/>
      <dgm:spPr/>
      <dgm:t>
        <a:bodyPr/>
        <a:lstStyle/>
        <a:p>
          <a:r>
            <a:rPr lang="ru-RU" sz="1000">
              <a:latin typeface="Times New Roman" panose="02020603050405020304" pitchFamily="18" charset="0"/>
              <a:cs typeface="Times New Roman" panose="02020603050405020304" pitchFamily="18" charset="0"/>
            </a:rPr>
            <a:t>Технологические</a:t>
          </a:r>
        </a:p>
      </dgm:t>
    </dgm:pt>
    <dgm:pt modelId="{CA0D1F4F-BEDD-480B-824A-CF1738906428}" type="parTrans" cxnId="{3E384E9D-90F1-46CD-82A9-F3D64E19C8FC}">
      <dgm:prSet/>
      <dgm:spPr/>
      <dgm:t>
        <a:bodyPr/>
        <a:lstStyle/>
        <a:p>
          <a:endParaRPr lang="ru-RU">
            <a:latin typeface="Times New Roman" panose="02020603050405020304" pitchFamily="18" charset="0"/>
            <a:cs typeface="Times New Roman" panose="02020603050405020304" pitchFamily="18" charset="0"/>
          </a:endParaRPr>
        </a:p>
      </dgm:t>
    </dgm:pt>
    <dgm:pt modelId="{09CB527D-1A98-4F16-977F-D5B228E8FA1B}" type="sibTrans" cxnId="{3E384E9D-90F1-46CD-82A9-F3D64E19C8FC}">
      <dgm:prSet/>
      <dgm:spPr/>
      <dgm:t>
        <a:bodyPr/>
        <a:lstStyle/>
        <a:p>
          <a:endParaRPr lang="ru-RU">
            <a:latin typeface="Times New Roman" panose="02020603050405020304" pitchFamily="18" charset="0"/>
            <a:cs typeface="Times New Roman" panose="02020603050405020304" pitchFamily="18" charset="0"/>
          </a:endParaRPr>
        </a:p>
      </dgm:t>
    </dgm:pt>
    <dgm:pt modelId="{2BC2725A-E19E-402B-9571-147A46544ED3}">
      <dgm:prSet custT="1"/>
      <dgm:spPr/>
      <dgm:t>
        <a:bodyPr/>
        <a:lstStyle/>
        <a:p>
          <a:r>
            <a:rPr lang="ru-RU" sz="1000">
              <a:latin typeface="Times New Roman" panose="02020603050405020304" pitchFamily="18" charset="0"/>
              <a:cs typeface="Times New Roman" panose="02020603050405020304" pitchFamily="18" charset="0"/>
            </a:rPr>
            <a:t>Горнотехнические</a:t>
          </a:r>
        </a:p>
      </dgm:t>
    </dgm:pt>
    <dgm:pt modelId="{E3003A18-5F0D-4836-8D0C-66272CD9727D}" type="parTrans" cxnId="{70743AD5-5F73-480B-9A05-5C2F10431CD6}">
      <dgm:prSet/>
      <dgm:spPr/>
      <dgm:t>
        <a:bodyPr/>
        <a:lstStyle/>
        <a:p>
          <a:endParaRPr lang="ru-RU">
            <a:latin typeface="Times New Roman" panose="02020603050405020304" pitchFamily="18" charset="0"/>
            <a:cs typeface="Times New Roman" panose="02020603050405020304" pitchFamily="18" charset="0"/>
          </a:endParaRPr>
        </a:p>
      </dgm:t>
    </dgm:pt>
    <dgm:pt modelId="{818B7FC2-43C2-42CC-BDE0-64EB5B2D3367}" type="sibTrans" cxnId="{70743AD5-5F73-480B-9A05-5C2F10431CD6}">
      <dgm:prSet/>
      <dgm:spPr/>
      <dgm:t>
        <a:bodyPr/>
        <a:lstStyle/>
        <a:p>
          <a:endParaRPr lang="ru-RU">
            <a:latin typeface="Times New Roman" panose="02020603050405020304" pitchFamily="18" charset="0"/>
            <a:cs typeface="Times New Roman" panose="02020603050405020304" pitchFamily="18" charset="0"/>
          </a:endParaRPr>
        </a:p>
      </dgm:t>
    </dgm:pt>
    <dgm:pt modelId="{ED09A8DC-B834-4B4B-A74D-A6435AEC8DF2}">
      <dgm:prSet custT="1"/>
      <dgm:spPr/>
      <dgm:t>
        <a:bodyPr/>
        <a:lstStyle/>
        <a:p>
          <a:r>
            <a:rPr lang="ru-RU" sz="1200">
              <a:latin typeface="Times New Roman" panose="02020603050405020304" pitchFamily="18" charset="0"/>
              <a:cs typeface="Times New Roman" panose="02020603050405020304" pitchFamily="18" charset="0"/>
            </a:rPr>
            <a:t>Внешние</a:t>
          </a:r>
        </a:p>
      </dgm:t>
    </dgm:pt>
    <dgm:pt modelId="{66BC51EC-B23E-42F0-9846-2A9824547959}" type="parTrans" cxnId="{F98FF7DB-34AA-4BE1-9BA3-B42F5A664A4A}">
      <dgm:prSet/>
      <dgm:spPr/>
      <dgm:t>
        <a:bodyPr/>
        <a:lstStyle/>
        <a:p>
          <a:endParaRPr lang="ru-RU">
            <a:latin typeface="Times New Roman" panose="02020603050405020304" pitchFamily="18" charset="0"/>
            <a:cs typeface="Times New Roman" panose="02020603050405020304" pitchFamily="18" charset="0"/>
          </a:endParaRPr>
        </a:p>
      </dgm:t>
    </dgm:pt>
    <dgm:pt modelId="{DD24ABA4-A636-4B79-A3A6-28D3F59DA380}" type="sibTrans" cxnId="{F98FF7DB-34AA-4BE1-9BA3-B42F5A664A4A}">
      <dgm:prSet/>
      <dgm:spPr/>
      <dgm:t>
        <a:bodyPr/>
        <a:lstStyle/>
        <a:p>
          <a:endParaRPr lang="ru-RU">
            <a:latin typeface="Times New Roman" panose="02020603050405020304" pitchFamily="18" charset="0"/>
            <a:cs typeface="Times New Roman" panose="02020603050405020304" pitchFamily="18" charset="0"/>
          </a:endParaRPr>
        </a:p>
      </dgm:t>
    </dgm:pt>
    <dgm:pt modelId="{50B83247-FECF-44B5-98EF-860B12C86AF2}">
      <dgm:prSet custT="1"/>
      <dgm:spPr/>
      <dgm:t>
        <a:bodyPr/>
        <a:lstStyle/>
        <a:p>
          <a:r>
            <a:rPr lang="ru-RU" sz="1200">
              <a:latin typeface="Times New Roman" panose="02020603050405020304" pitchFamily="18" charset="0"/>
              <a:cs typeface="Times New Roman" panose="02020603050405020304" pitchFamily="18" charset="0"/>
            </a:rPr>
            <a:t>Внутренние</a:t>
          </a:r>
        </a:p>
      </dgm:t>
    </dgm:pt>
    <dgm:pt modelId="{FE01A824-1867-4B17-8999-95B7C4101061}" type="parTrans" cxnId="{6E5E8F01-E029-43FD-B72F-7E096104D21E}">
      <dgm:prSet/>
      <dgm:spPr/>
      <dgm:t>
        <a:bodyPr/>
        <a:lstStyle/>
        <a:p>
          <a:endParaRPr lang="ru-RU">
            <a:latin typeface="Times New Roman" panose="02020603050405020304" pitchFamily="18" charset="0"/>
            <a:cs typeface="Times New Roman" panose="02020603050405020304" pitchFamily="18" charset="0"/>
          </a:endParaRPr>
        </a:p>
      </dgm:t>
    </dgm:pt>
    <dgm:pt modelId="{C6EF7834-DA70-4641-93BA-56574D7D8426}" type="sibTrans" cxnId="{6E5E8F01-E029-43FD-B72F-7E096104D21E}">
      <dgm:prSet/>
      <dgm:spPr/>
      <dgm:t>
        <a:bodyPr/>
        <a:lstStyle/>
        <a:p>
          <a:endParaRPr lang="ru-RU">
            <a:latin typeface="Times New Roman" panose="02020603050405020304" pitchFamily="18" charset="0"/>
            <a:cs typeface="Times New Roman" panose="02020603050405020304" pitchFamily="18" charset="0"/>
          </a:endParaRPr>
        </a:p>
      </dgm:t>
    </dgm:pt>
    <dgm:pt modelId="{5042E009-3292-4124-8BE8-01FFF0DF0C94}">
      <dgm:prSet custT="1"/>
      <dgm:spPr/>
      <dgm:t>
        <a:bodyPr/>
        <a:lstStyle/>
        <a:p>
          <a:r>
            <a:rPr lang="ru-RU" sz="1000">
              <a:latin typeface="Times New Roman" panose="02020603050405020304" pitchFamily="18" charset="0"/>
              <a:cs typeface="Times New Roman" panose="02020603050405020304" pitchFamily="18" charset="0"/>
            </a:rPr>
            <a:t>Правовые</a:t>
          </a:r>
        </a:p>
      </dgm:t>
    </dgm:pt>
    <dgm:pt modelId="{100319B2-63EE-4F5E-9C1E-78B283B68242}" type="parTrans" cxnId="{1BBA43BB-C372-4CCB-BA7A-FE08FB329897}">
      <dgm:prSet/>
      <dgm:spPr/>
      <dgm:t>
        <a:bodyPr/>
        <a:lstStyle/>
        <a:p>
          <a:endParaRPr lang="ru-RU">
            <a:latin typeface="Times New Roman" panose="02020603050405020304" pitchFamily="18" charset="0"/>
            <a:cs typeface="Times New Roman" panose="02020603050405020304" pitchFamily="18" charset="0"/>
          </a:endParaRPr>
        </a:p>
      </dgm:t>
    </dgm:pt>
    <dgm:pt modelId="{B5B46A59-000E-416B-A904-0B4DD94BBE52}" type="sibTrans" cxnId="{1BBA43BB-C372-4CCB-BA7A-FE08FB329897}">
      <dgm:prSet/>
      <dgm:spPr/>
      <dgm:t>
        <a:bodyPr/>
        <a:lstStyle/>
        <a:p>
          <a:endParaRPr lang="ru-RU">
            <a:latin typeface="Times New Roman" panose="02020603050405020304" pitchFamily="18" charset="0"/>
            <a:cs typeface="Times New Roman" panose="02020603050405020304" pitchFamily="18" charset="0"/>
          </a:endParaRPr>
        </a:p>
      </dgm:t>
    </dgm:pt>
    <dgm:pt modelId="{4A2E5086-F788-4473-B1DF-1C550074C8A9}">
      <dgm:prSet custT="1"/>
      <dgm:spPr/>
      <dgm:t>
        <a:bodyPr/>
        <a:lstStyle/>
        <a:p>
          <a:r>
            <a:rPr lang="ru-RU" sz="1000">
              <a:latin typeface="Times New Roman" panose="02020603050405020304" pitchFamily="18" charset="0"/>
              <a:cs typeface="Times New Roman" panose="02020603050405020304" pitchFamily="18" charset="0"/>
            </a:rPr>
            <a:t>Экологические</a:t>
          </a:r>
        </a:p>
      </dgm:t>
    </dgm:pt>
    <dgm:pt modelId="{64C6587E-2926-42B0-8447-4730D676ACAE}" type="parTrans" cxnId="{9090A66B-7100-42FB-8451-3C92205250E7}">
      <dgm:prSet/>
      <dgm:spPr/>
      <dgm:t>
        <a:bodyPr/>
        <a:lstStyle/>
        <a:p>
          <a:endParaRPr lang="ru-RU">
            <a:latin typeface="Times New Roman" panose="02020603050405020304" pitchFamily="18" charset="0"/>
            <a:cs typeface="Times New Roman" panose="02020603050405020304" pitchFamily="18" charset="0"/>
          </a:endParaRPr>
        </a:p>
      </dgm:t>
    </dgm:pt>
    <dgm:pt modelId="{60ADEC74-1AAB-4935-8522-869DA1FE9C5D}" type="sibTrans" cxnId="{9090A66B-7100-42FB-8451-3C92205250E7}">
      <dgm:prSet/>
      <dgm:spPr/>
      <dgm:t>
        <a:bodyPr/>
        <a:lstStyle/>
        <a:p>
          <a:endParaRPr lang="ru-RU">
            <a:latin typeface="Times New Roman" panose="02020603050405020304" pitchFamily="18" charset="0"/>
            <a:cs typeface="Times New Roman" panose="02020603050405020304" pitchFamily="18" charset="0"/>
          </a:endParaRPr>
        </a:p>
      </dgm:t>
    </dgm:pt>
    <dgm:pt modelId="{E3EC199C-0263-49F1-9838-16F32A2D341A}">
      <dgm:prSet custT="1"/>
      <dgm:spPr/>
      <dgm:t>
        <a:bodyPr/>
        <a:lstStyle/>
        <a:p>
          <a:r>
            <a:rPr lang="ru-RU" sz="1000">
              <a:latin typeface="Times New Roman" panose="02020603050405020304" pitchFamily="18" charset="0"/>
              <a:cs typeface="Times New Roman" panose="02020603050405020304" pitchFamily="18" charset="0"/>
            </a:rPr>
            <a:t>Информационные</a:t>
          </a:r>
        </a:p>
      </dgm:t>
    </dgm:pt>
    <dgm:pt modelId="{7666E254-E366-4607-A908-24C5F6B0FD13}" type="parTrans" cxnId="{0918E16C-0F04-4927-8B1A-38521A45DFDD}">
      <dgm:prSet/>
      <dgm:spPr/>
      <dgm:t>
        <a:bodyPr/>
        <a:lstStyle/>
        <a:p>
          <a:endParaRPr lang="ru-RU">
            <a:latin typeface="Times New Roman" panose="02020603050405020304" pitchFamily="18" charset="0"/>
            <a:cs typeface="Times New Roman" panose="02020603050405020304" pitchFamily="18" charset="0"/>
          </a:endParaRPr>
        </a:p>
      </dgm:t>
    </dgm:pt>
    <dgm:pt modelId="{6CDC2AB8-9884-4FB4-9DDF-299A039ADEF6}" type="sibTrans" cxnId="{0918E16C-0F04-4927-8B1A-38521A45DFDD}">
      <dgm:prSet/>
      <dgm:spPr/>
      <dgm:t>
        <a:bodyPr/>
        <a:lstStyle/>
        <a:p>
          <a:endParaRPr lang="ru-RU">
            <a:latin typeface="Times New Roman" panose="02020603050405020304" pitchFamily="18" charset="0"/>
            <a:cs typeface="Times New Roman" panose="02020603050405020304" pitchFamily="18" charset="0"/>
          </a:endParaRPr>
        </a:p>
      </dgm:t>
    </dgm:pt>
    <dgm:pt modelId="{D087259A-9F8C-4D57-B393-2FCAF4D047AA}" type="pres">
      <dgm:prSet presAssocID="{16D50126-F7E3-45BB-B3AB-740608E0F4ED}" presName="hierChild1" presStyleCnt="0">
        <dgm:presLayoutVars>
          <dgm:orgChart val="1"/>
          <dgm:chPref val="1"/>
          <dgm:dir/>
          <dgm:animOne val="branch"/>
          <dgm:animLvl val="lvl"/>
          <dgm:resizeHandles/>
        </dgm:presLayoutVars>
      </dgm:prSet>
      <dgm:spPr/>
      <dgm:t>
        <a:bodyPr/>
        <a:lstStyle/>
        <a:p>
          <a:endParaRPr lang="ru-RU"/>
        </a:p>
      </dgm:t>
    </dgm:pt>
    <dgm:pt modelId="{228C08FD-A29C-4ED2-8FBD-71A79F75D197}" type="pres">
      <dgm:prSet presAssocID="{7933680D-2EDA-435F-BB26-F0550B3ADFEB}" presName="hierRoot1" presStyleCnt="0">
        <dgm:presLayoutVars>
          <dgm:hierBranch val="init"/>
        </dgm:presLayoutVars>
      </dgm:prSet>
      <dgm:spPr/>
    </dgm:pt>
    <dgm:pt modelId="{8D25BEEA-49BB-46DE-A706-B52778DF524A}" type="pres">
      <dgm:prSet presAssocID="{7933680D-2EDA-435F-BB26-F0550B3ADFEB}" presName="rootComposite1" presStyleCnt="0"/>
      <dgm:spPr/>
    </dgm:pt>
    <dgm:pt modelId="{F592E16C-A29D-4AB4-9CF8-C795314EE00B}" type="pres">
      <dgm:prSet presAssocID="{7933680D-2EDA-435F-BB26-F0550B3ADFEB}" presName="rootText1" presStyleLbl="node0" presStyleIdx="0" presStyleCnt="1" custScaleX="639902" custScaleY="128253">
        <dgm:presLayoutVars>
          <dgm:chPref val="3"/>
        </dgm:presLayoutVars>
      </dgm:prSet>
      <dgm:spPr/>
      <dgm:t>
        <a:bodyPr/>
        <a:lstStyle/>
        <a:p>
          <a:endParaRPr lang="ru-RU"/>
        </a:p>
      </dgm:t>
    </dgm:pt>
    <dgm:pt modelId="{715A9B23-4B33-412C-9EEE-BF9EE8D9B1D4}" type="pres">
      <dgm:prSet presAssocID="{7933680D-2EDA-435F-BB26-F0550B3ADFEB}" presName="rootConnector1" presStyleLbl="node1" presStyleIdx="0" presStyleCnt="0"/>
      <dgm:spPr/>
      <dgm:t>
        <a:bodyPr/>
        <a:lstStyle/>
        <a:p>
          <a:endParaRPr lang="ru-RU"/>
        </a:p>
      </dgm:t>
    </dgm:pt>
    <dgm:pt modelId="{EC86F327-57F1-4D13-8EA9-82B74675E29B}" type="pres">
      <dgm:prSet presAssocID="{7933680D-2EDA-435F-BB26-F0550B3ADFEB}" presName="hierChild2" presStyleCnt="0"/>
      <dgm:spPr/>
    </dgm:pt>
    <dgm:pt modelId="{CB02E4DD-20A5-4115-B4A7-B91C7ED6BE57}" type="pres">
      <dgm:prSet presAssocID="{0D713481-1770-4110-A83A-937479A758A8}" presName="Name37" presStyleLbl="parChTrans1D2" presStyleIdx="0" presStyleCnt="2"/>
      <dgm:spPr/>
      <dgm:t>
        <a:bodyPr/>
        <a:lstStyle/>
        <a:p>
          <a:endParaRPr lang="ru-RU"/>
        </a:p>
      </dgm:t>
    </dgm:pt>
    <dgm:pt modelId="{CFF0CAAB-6460-49D7-B712-6E441846E686}" type="pres">
      <dgm:prSet presAssocID="{4FD9D672-ACF1-4F3C-B38B-E9583C1B289B}" presName="hierRoot2" presStyleCnt="0">
        <dgm:presLayoutVars>
          <dgm:hierBranch val="init"/>
        </dgm:presLayoutVars>
      </dgm:prSet>
      <dgm:spPr/>
    </dgm:pt>
    <dgm:pt modelId="{266FECF5-56D4-4A17-85E6-AC18BD9D55B4}" type="pres">
      <dgm:prSet presAssocID="{4FD9D672-ACF1-4F3C-B38B-E9583C1B289B}" presName="rootComposite" presStyleCnt="0"/>
      <dgm:spPr/>
    </dgm:pt>
    <dgm:pt modelId="{7620D456-CE6C-4355-91FF-B5D24996F40D}" type="pres">
      <dgm:prSet presAssocID="{4FD9D672-ACF1-4F3C-B38B-E9583C1B289B}" presName="rootText" presStyleLbl="node2" presStyleIdx="0" presStyleCnt="2" custScaleX="205468" custScaleY="105143">
        <dgm:presLayoutVars>
          <dgm:chPref val="3"/>
        </dgm:presLayoutVars>
      </dgm:prSet>
      <dgm:spPr/>
      <dgm:t>
        <a:bodyPr/>
        <a:lstStyle/>
        <a:p>
          <a:endParaRPr lang="ru-RU"/>
        </a:p>
      </dgm:t>
    </dgm:pt>
    <dgm:pt modelId="{8331BCB1-7277-4387-863C-2C559A9E9216}" type="pres">
      <dgm:prSet presAssocID="{4FD9D672-ACF1-4F3C-B38B-E9583C1B289B}" presName="rootConnector" presStyleLbl="node2" presStyleIdx="0" presStyleCnt="2"/>
      <dgm:spPr/>
      <dgm:t>
        <a:bodyPr/>
        <a:lstStyle/>
        <a:p>
          <a:endParaRPr lang="ru-RU"/>
        </a:p>
      </dgm:t>
    </dgm:pt>
    <dgm:pt modelId="{2980C773-4AF7-4C8A-BC08-8C680754813C}" type="pres">
      <dgm:prSet presAssocID="{4FD9D672-ACF1-4F3C-B38B-E9583C1B289B}" presName="hierChild4" presStyleCnt="0"/>
      <dgm:spPr/>
    </dgm:pt>
    <dgm:pt modelId="{50CD315B-BB2B-4A02-84F7-FC9A0C645DD5}" type="pres">
      <dgm:prSet presAssocID="{79B12F71-8DE5-4533-B35C-3D9951F56BA0}" presName="Name37" presStyleLbl="parChTrans1D3" presStyleIdx="0" presStyleCnt="4"/>
      <dgm:spPr/>
      <dgm:t>
        <a:bodyPr/>
        <a:lstStyle/>
        <a:p>
          <a:endParaRPr lang="ru-RU"/>
        </a:p>
      </dgm:t>
    </dgm:pt>
    <dgm:pt modelId="{7540A02F-C116-4B3F-A7CE-AA09AAE85FBE}" type="pres">
      <dgm:prSet presAssocID="{3592B805-FDB2-4137-8D63-D50D75480F8D}" presName="hierRoot2" presStyleCnt="0">
        <dgm:presLayoutVars>
          <dgm:hierBranch val="init"/>
        </dgm:presLayoutVars>
      </dgm:prSet>
      <dgm:spPr/>
    </dgm:pt>
    <dgm:pt modelId="{8C727180-11F1-4BFE-9D3A-F801C47F364F}" type="pres">
      <dgm:prSet presAssocID="{3592B805-FDB2-4137-8D63-D50D75480F8D}" presName="rootComposite" presStyleCnt="0"/>
      <dgm:spPr/>
    </dgm:pt>
    <dgm:pt modelId="{43A8243A-EE2B-42D1-BB1F-50D8575EC4D9}" type="pres">
      <dgm:prSet presAssocID="{3592B805-FDB2-4137-8D63-D50D75480F8D}" presName="rootText" presStyleLbl="node3" presStyleIdx="0" presStyleCnt="4" custScaleX="176553">
        <dgm:presLayoutVars>
          <dgm:chPref val="3"/>
        </dgm:presLayoutVars>
      </dgm:prSet>
      <dgm:spPr/>
      <dgm:t>
        <a:bodyPr/>
        <a:lstStyle/>
        <a:p>
          <a:endParaRPr lang="ru-RU"/>
        </a:p>
      </dgm:t>
    </dgm:pt>
    <dgm:pt modelId="{92663F7D-E81A-4A82-A827-454141EE1BFA}" type="pres">
      <dgm:prSet presAssocID="{3592B805-FDB2-4137-8D63-D50D75480F8D}" presName="rootConnector" presStyleLbl="node3" presStyleIdx="0" presStyleCnt="4"/>
      <dgm:spPr/>
      <dgm:t>
        <a:bodyPr/>
        <a:lstStyle/>
        <a:p>
          <a:endParaRPr lang="ru-RU"/>
        </a:p>
      </dgm:t>
    </dgm:pt>
    <dgm:pt modelId="{7D5A0880-B704-496C-848D-3724C72BB6FC}" type="pres">
      <dgm:prSet presAssocID="{3592B805-FDB2-4137-8D63-D50D75480F8D}" presName="hierChild4" presStyleCnt="0"/>
      <dgm:spPr/>
    </dgm:pt>
    <dgm:pt modelId="{9BA91F8A-FD71-4645-A2C8-E61680C2A825}" type="pres">
      <dgm:prSet presAssocID="{70ECBC98-B6AD-4ABA-90C5-D4A3A72CB3F5}" presName="Name37" presStyleLbl="parChTrans1D4" presStyleIdx="0" presStyleCnt="8"/>
      <dgm:spPr/>
      <dgm:t>
        <a:bodyPr/>
        <a:lstStyle/>
        <a:p>
          <a:endParaRPr lang="ru-RU"/>
        </a:p>
      </dgm:t>
    </dgm:pt>
    <dgm:pt modelId="{DB231DF2-429A-43C9-AE8B-73B51F95F4FA}" type="pres">
      <dgm:prSet presAssocID="{3520120D-7BA7-4448-8CAC-9D7E1A0D31D6}" presName="hierRoot2" presStyleCnt="0">
        <dgm:presLayoutVars>
          <dgm:hierBranch val="init"/>
        </dgm:presLayoutVars>
      </dgm:prSet>
      <dgm:spPr/>
    </dgm:pt>
    <dgm:pt modelId="{64E46863-28FF-487D-AC1D-D3C0EC4958D2}" type="pres">
      <dgm:prSet presAssocID="{3520120D-7BA7-4448-8CAC-9D7E1A0D31D6}" presName="rootComposite" presStyleCnt="0"/>
      <dgm:spPr/>
    </dgm:pt>
    <dgm:pt modelId="{46BB67AB-208C-4F36-9FCF-708C1DEFC522}" type="pres">
      <dgm:prSet presAssocID="{3520120D-7BA7-4448-8CAC-9D7E1A0D31D6}" presName="rootText" presStyleLbl="node4" presStyleIdx="0" presStyleCnt="8" custScaleX="155936">
        <dgm:presLayoutVars>
          <dgm:chPref val="3"/>
        </dgm:presLayoutVars>
      </dgm:prSet>
      <dgm:spPr/>
      <dgm:t>
        <a:bodyPr/>
        <a:lstStyle/>
        <a:p>
          <a:endParaRPr lang="ru-RU"/>
        </a:p>
      </dgm:t>
    </dgm:pt>
    <dgm:pt modelId="{7E6EF32B-4765-443C-8B90-3C0BFA927BED}" type="pres">
      <dgm:prSet presAssocID="{3520120D-7BA7-4448-8CAC-9D7E1A0D31D6}" presName="rootConnector" presStyleLbl="node4" presStyleIdx="0" presStyleCnt="8"/>
      <dgm:spPr/>
      <dgm:t>
        <a:bodyPr/>
        <a:lstStyle/>
        <a:p>
          <a:endParaRPr lang="ru-RU"/>
        </a:p>
      </dgm:t>
    </dgm:pt>
    <dgm:pt modelId="{057380BE-4C14-4513-9E98-A7C40EAB9669}" type="pres">
      <dgm:prSet presAssocID="{3520120D-7BA7-4448-8CAC-9D7E1A0D31D6}" presName="hierChild4" presStyleCnt="0"/>
      <dgm:spPr/>
    </dgm:pt>
    <dgm:pt modelId="{8C1C1C37-3A13-4EE9-8876-6E587F44E8E2}" type="pres">
      <dgm:prSet presAssocID="{3520120D-7BA7-4448-8CAC-9D7E1A0D31D6}" presName="hierChild5" presStyleCnt="0"/>
      <dgm:spPr/>
    </dgm:pt>
    <dgm:pt modelId="{10B33041-E5E2-4A06-A1DD-96B5D3B64EEF}" type="pres">
      <dgm:prSet presAssocID="{E3E8EE80-D72E-4EF2-B97E-0A1952354B12}" presName="Name37" presStyleLbl="parChTrans1D4" presStyleIdx="1" presStyleCnt="8"/>
      <dgm:spPr/>
      <dgm:t>
        <a:bodyPr/>
        <a:lstStyle/>
        <a:p>
          <a:endParaRPr lang="ru-RU"/>
        </a:p>
      </dgm:t>
    </dgm:pt>
    <dgm:pt modelId="{EA4CED29-6210-46E7-A306-0B7BA379F2A4}" type="pres">
      <dgm:prSet presAssocID="{F96EC5C3-257C-4DC3-9DBD-4D67AEBFCFD0}" presName="hierRoot2" presStyleCnt="0">
        <dgm:presLayoutVars>
          <dgm:hierBranch val="init"/>
        </dgm:presLayoutVars>
      </dgm:prSet>
      <dgm:spPr/>
    </dgm:pt>
    <dgm:pt modelId="{9F7C5321-285C-4F5D-9547-6189571EFCAE}" type="pres">
      <dgm:prSet presAssocID="{F96EC5C3-257C-4DC3-9DBD-4D67AEBFCFD0}" presName="rootComposite" presStyleCnt="0"/>
      <dgm:spPr/>
    </dgm:pt>
    <dgm:pt modelId="{55E35716-9A3B-489B-8303-E444BBDB552C}" type="pres">
      <dgm:prSet presAssocID="{F96EC5C3-257C-4DC3-9DBD-4D67AEBFCFD0}" presName="rootText" presStyleLbl="node4" presStyleIdx="1" presStyleCnt="8" custScaleX="155936">
        <dgm:presLayoutVars>
          <dgm:chPref val="3"/>
        </dgm:presLayoutVars>
      </dgm:prSet>
      <dgm:spPr/>
      <dgm:t>
        <a:bodyPr/>
        <a:lstStyle/>
        <a:p>
          <a:endParaRPr lang="ru-RU"/>
        </a:p>
      </dgm:t>
    </dgm:pt>
    <dgm:pt modelId="{1B77BF1A-4420-46DB-8F7A-F1C9961E4044}" type="pres">
      <dgm:prSet presAssocID="{F96EC5C3-257C-4DC3-9DBD-4D67AEBFCFD0}" presName="rootConnector" presStyleLbl="node4" presStyleIdx="1" presStyleCnt="8"/>
      <dgm:spPr/>
      <dgm:t>
        <a:bodyPr/>
        <a:lstStyle/>
        <a:p>
          <a:endParaRPr lang="ru-RU"/>
        </a:p>
      </dgm:t>
    </dgm:pt>
    <dgm:pt modelId="{24C6CFDB-BEA9-4012-8861-CC616956C7F4}" type="pres">
      <dgm:prSet presAssocID="{F96EC5C3-257C-4DC3-9DBD-4D67AEBFCFD0}" presName="hierChild4" presStyleCnt="0"/>
      <dgm:spPr/>
    </dgm:pt>
    <dgm:pt modelId="{78FEAA87-6C7C-4994-8126-E541CC0993C1}" type="pres">
      <dgm:prSet presAssocID="{F96EC5C3-257C-4DC3-9DBD-4D67AEBFCFD0}" presName="hierChild5" presStyleCnt="0"/>
      <dgm:spPr/>
    </dgm:pt>
    <dgm:pt modelId="{0F013424-8E64-4AA7-BB89-9D19EDB17DF1}" type="pres">
      <dgm:prSet presAssocID="{3592B805-FDB2-4137-8D63-D50D75480F8D}" presName="hierChild5" presStyleCnt="0"/>
      <dgm:spPr/>
    </dgm:pt>
    <dgm:pt modelId="{DC0A096C-DCDD-48A0-862F-23623353B172}" type="pres">
      <dgm:prSet presAssocID="{201DC0B2-CA43-47C8-B556-C80DA4651B97}" presName="Name37" presStyleLbl="parChTrans1D3" presStyleIdx="1" presStyleCnt="4"/>
      <dgm:spPr/>
      <dgm:t>
        <a:bodyPr/>
        <a:lstStyle/>
        <a:p>
          <a:endParaRPr lang="ru-RU"/>
        </a:p>
      </dgm:t>
    </dgm:pt>
    <dgm:pt modelId="{6E7CE516-9661-48D3-9244-4993968E5E4E}" type="pres">
      <dgm:prSet presAssocID="{09196978-91EA-4019-99C5-F5C9B1283496}" presName="hierRoot2" presStyleCnt="0">
        <dgm:presLayoutVars>
          <dgm:hierBranch val="init"/>
        </dgm:presLayoutVars>
      </dgm:prSet>
      <dgm:spPr/>
    </dgm:pt>
    <dgm:pt modelId="{30DA6883-C88B-4AC8-85AE-FA85609FBD9A}" type="pres">
      <dgm:prSet presAssocID="{09196978-91EA-4019-99C5-F5C9B1283496}" presName="rootComposite" presStyleCnt="0"/>
      <dgm:spPr/>
    </dgm:pt>
    <dgm:pt modelId="{E522CED1-BF81-4EA4-869E-2EBB7A989A84}" type="pres">
      <dgm:prSet presAssocID="{09196978-91EA-4019-99C5-F5C9B1283496}" presName="rootText" presStyleLbl="node3" presStyleIdx="1" presStyleCnt="4" custScaleX="176553">
        <dgm:presLayoutVars>
          <dgm:chPref val="3"/>
        </dgm:presLayoutVars>
      </dgm:prSet>
      <dgm:spPr/>
      <dgm:t>
        <a:bodyPr/>
        <a:lstStyle/>
        <a:p>
          <a:endParaRPr lang="ru-RU"/>
        </a:p>
      </dgm:t>
    </dgm:pt>
    <dgm:pt modelId="{72CEFA99-D80D-4E06-9DF4-88A208DE1646}" type="pres">
      <dgm:prSet presAssocID="{09196978-91EA-4019-99C5-F5C9B1283496}" presName="rootConnector" presStyleLbl="node3" presStyleIdx="1" presStyleCnt="4"/>
      <dgm:spPr/>
      <dgm:t>
        <a:bodyPr/>
        <a:lstStyle/>
        <a:p>
          <a:endParaRPr lang="ru-RU"/>
        </a:p>
      </dgm:t>
    </dgm:pt>
    <dgm:pt modelId="{5E0EA86E-E37D-4BB9-924D-2A78A8E9F8B8}" type="pres">
      <dgm:prSet presAssocID="{09196978-91EA-4019-99C5-F5C9B1283496}" presName="hierChild4" presStyleCnt="0"/>
      <dgm:spPr/>
    </dgm:pt>
    <dgm:pt modelId="{59DEE3D8-DFC6-456B-ACCE-D29DB434E87D}" type="pres">
      <dgm:prSet presAssocID="{0D91807B-77CF-4B18-90EE-47DDDF1EB262}" presName="Name37" presStyleLbl="parChTrans1D4" presStyleIdx="2" presStyleCnt="8"/>
      <dgm:spPr/>
      <dgm:t>
        <a:bodyPr/>
        <a:lstStyle/>
        <a:p>
          <a:endParaRPr lang="ru-RU"/>
        </a:p>
      </dgm:t>
    </dgm:pt>
    <dgm:pt modelId="{2B8C81B0-CD2A-4A5D-9788-9E168830D558}" type="pres">
      <dgm:prSet presAssocID="{4947E730-DCA8-43F4-B594-0F0E8C44098D}" presName="hierRoot2" presStyleCnt="0">
        <dgm:presLayoutVars>
          <dgm:hierBranch val="init"/>
        </dgm:presLayoutVars>
      </dgm:prSet>
      <dgm:spPr/>
    </dgm:pt>
    <dgm:pt modelId="{6AB16A16-426F-4D9A-8A42-A72DCB56B001}" type="pres">
      <dgm:prSet presAssocID="{4947E730-DCA8-43F4-B594-0F0E8C44098D}" presName="rootComposite" presStyleCnt="0"/>
      <dgm:spPr/>
    </dgm:pt>
    <dgm:pt modelId="{036F17D9-8AE6-4771-A8D9-9AB625A55A7C}" type="pres">
      <dgm:prSet presAssocID="{4947E730-DCA8-43F4-B594-0F0E8C44098D}" presName="rootText" presStyleLbl="node4" presStyleIdx="2" presStyleCnt="8" custScaleX="155936">
        <dgm:presLayoutVars>
          <dgm:chPref val="3"/>
        </dgm:presLayoutVars>
      </dgm:prSet>
      <dgm:spPr/>
      <dgm:t>
        <a:bodyPr/>
        <a:lstStyle/>
        <a:p>
          <a:endParaRPr lang="ru-RU"/>
        </a:p>
      </dgm:t>
    </dgm:pt>
    <dgm:pt modelId="{DAE69D45-C7C8-4AA8-9689-9C9C566FB1DF}" type="pres">
      <dgm:prSet presAssocID="{4947E730-DCA8-43F4-B594-0F0E8C44098D}" presName="rootConnector" presStyleLbl="node4" presStyleIdx="2" presStyleCnt="8"/>
      <dgm:spPr/>
      <dgm:t>
        <a:bodyPr/>
        <a:lstStyle/>
        <a:p>
          <a:endParaRPr lang="ru-RU"/>
        </a:p>
      </dgm:t>
    </dgm:pt>
    <dgm:pt modelId="{380E242B-CD09-4EFD-8D91-2FD2BB6BC431}" type="pres">
      <dgm:prSet presAssocID="{4947E730-DCA8-43F4-B594-0F0E8C44098D}" presName="hierChild4" presStyleCnt="0"/>
      <dgm:spPr/>
    </dgm:pt>
    <dgm:pt modelId="{0135E4C9-F536-473D-A6FF-B8E4187A4637}" type="pres">
      <dgm:prSet presAssocID="{4947E730-DCA8-43F4-B594-0F0E8C44098D}" presName="hierChild5" presStyleCnt="0"/>
      <dgm:spPr/>
    </dgm:pt>
    <dgm:pt modelId="{1DA53647-FE9C-4C61-A477-841D5B39B7BB}" type="pres">
      <dgm:prSet presAssocID="{CA0D1F4F-BEDD-480B-824A-CF1738906428}" presName="Name37" presStyleLbl="parChTrans1D4" presStyleIdx="3" presStyleCnt="8"/>
      <dgm:spPr/>
      <dgm:t>
        <a:bodyPr/>
        <a:lstStyle/>
        <a:p>
          <a:endParaRPr lang="ru-RU"/>
        </a:p>
      </dgm:t>
    </dgm:pt>
    <dgm:pt modelId="{EE0245D0-C218-4DFB-A2EB-5EC691CE3F34}" type="pres">
      <dgm:prSet presAssocID="{526599F3-E9A8-4136-B95D-4090FE39B921}" presName="hierRoot2" presStyleCnt="0">
        <dgm:presLayoutVars>
          <dgm:hierBranch val="init"/>
        </dgm:presLayoutVars>
      </dgm:prSet>
      <dgm:spPr/>
    </dgm:pt>
    <dgm:pt modelId="{E797097D-CD1C-4FD4-B353-0023F317E4D4}" type="pres">
      <dgm:prSet presAssocID="{526599F3-E9A8-4136-B95D-4090FE39B921}" presName="rootComposite" presStyleCnt="0"/>
      <dgm:spPr/>
    </dgm:pt>
    <dgm:pt modelId="{20BAB4CC-8567-4D90-91AC-B4DD10E8990B}" type="pres">
      <dgm:prSet presAssocID="{526599F3-E9A8-4136-B95D-4090FE39B921}" presName="rootText" presStyleLbl="node4" presStyleIdx="3" presStyleCnt="8" custScaleX="155936">
        <dgm:presLayoutVars>
          <dgm:chPref val="3"/>
        </dgm:presLayoutVars>
      </dgm:prSet>
      <dgm:spPr/>
      <dgm:t>
        <a:bodyPr/>
        <a:lstStyle/>
        <a:p>
          <a:endParaRPr lang="ru-RU"/>
        </a:p>
      </dgm:t>
    </dgm:pt>
    <dgm:pt modelId="{5DF90DF2-BF1D-4F57-885B-801039B7458C}" type="pres">
      <dgm:prSet presAssocID="{526599F3-E9A8-4136-B95D-4090FE39B921}" presName="rootConnector" presStyleLbl="node4" presStyleIdx="3" presStyleCnt="8"/>
      <dgm:spPr/>
      <dgm:t>
        <a:bodyPr/>
        <a:lstStyle/>
        <a:p>
          <a:endParaRPr lang="ru-RU"/>
        </a:p>
      </dgm:t>
    </dgm:pt>
    <dgm:pt modelId="{1C9A83A6-7003-4591-AD95-6083F1977A5C}" type="pres">
      <dgm:prSet presAssocID="{526599F3-E9A8-4136-B95D-4090FE39B921}" presName="hierChild4" presStyleCnt="0"/>
      <dgm:spPr/>
    </dgm:pt>
    <dgm:pt modelId="{BDA02ED6-6F9A-4841-996F-1EF5F5703189}" type="pres">
      <dgm:prSet presAssocID="{526599F3-E9A8-4136-B95D-4090FE39B921}" presName="hierChild5" presStyleCnt="0"/>
      <dgm:spPr/>
    </dgm:pt>
    <dgm:pt modelId="{CAE41EF4-025C-49E0-9B78-963F6803FF86}" type="pres">
      <dgm:prSet presAssocID="{E3003A18-5F0D-4836-8D0C-66272CD9727D}" presName="Name37" presStyleLbl="parChTrans1D4" presStyleIdx="4" presStyleCnt="8"/>
      <dgm:spPr/>
      <dgm:t>
        <a:bodyPr/>
        <a:lstStyle/>
        <a:p>
          <a:endParaRPr lang="ru-RU"/>
        </a:p>
      </dgm:t>
    </dgm:pt>
    <dgm:pt modelId="{D5B91A45-AADD-4990-A3E8-735274C9E1E0}" type="pres">
      <dgm:prSet presAssocID="{2BC2725A-E19E-402B-9571-147A46544ED3}" presName="hierRoot2" presStyleCnt="0">
        <dgm:presLayoutVars>
          <dgm:hierBranch val="init"/>
        </dgm:presLayoutVars>
      </dgm:prSet>
      <dgm:spPr/>
    </dgm:pt>
    <dgm:pt modelId="{51766A82-D870-420E-B598-D26C7B3CEED9}" type="pres">
      <dgm:prSet presAssocID="{2BC2725A-E19E-402B-9571-147A46544ED3}" presName="rootComposite" presStyleCnt="0"/>
      <dgm:spPr/>
    </dgm:pt>
    <dgm:pt modelId="{CF9126BE-C836-4EFE-AB88-35A2F04C6E96}" type="pres">
      <dgm:prSet presAssocID="{2BC2725A-E19E-402B-9571-147A46544ED3}" presName="rootText" presStyleLbl="node4" presStyleIdx="4" presStyleCnt="8" custScaleX="155936">
        <dgm:presLayoutVars>
          <dgm:chPref val="3"/>
        </dgm:presLayoutVars>
      </dgm:prSet>
      <dgm:spPr/>
      <dgm:t>
        <a:bodyPr/>
        <a:lstStyle/>
        <a:p>
          <a:endParaRPr lang="ru-RU"/>
        </a:p>
      </dgm:t>
    </dgm:pt>
    <dgm:pt modelId="{A0314F59-14D3-44F0-9FE3-DEF224F93E8E}" type="pres">
      <dgm:prSet presAssocID="{2BC2725A-E19E-402B-9571-147A46544ED3}" presName="rootConnector" presStyleLbl="node4" presStyleIdx="4" presStyleCnt="8"/>
      <dgm:spPr/>
      <dgm:t>
        <a:bodyPr/>
        <a:lstStyle/>
        <a:p>
          <a:endParaRPr lang="ru-RU"/>
        </a:p>
      </dgm:t>
    </dgm:pt>
    <dgm:pt modelId="{1825F1CA-3229-4277-9951-E730C41D508E}" type="pres">
      <dgm:prSet presAssocID="{2BC2725A-E19E-402B-9571-147A46544ED3}" presName="hierChild4" presStyleCnt="0"/>
      <dgm:spPr/>
    </dgm:pt>
    <dgm:pt modelId="{4607B2D6-147F-42FE-8F7B-324CBE948B2E}" type="pres">
      <dgm:prSet presAssocID="{2BC2725A-E19E-402B-9571-147A46544ED3}" presName="hierChild5" presStyleCnt="0"/>
      <dgm:spPr/>
    </dgm:pt>
    <dgm:pt modelId="{D6313B4E-DCA8-4CAA-8C1D-A2F65B797A6E}" type="pres">
      <dgm:prSet presAssocID="{09196978-91EA-4019-99C5-F5C9B1283496}" presName="hierChild5" presStyleCnt="0"/>
      <dgm:spPr/>
    </dgm:pt>
    <dgm:pt modelId="{D3B65B6C-C8F3-4B61-BF4A-928679C5D857}" type="pres">
      <dgm:prSet presAssocID="{4FD9D672-ACF1-4F3C-B38B-E9583C1B289B}" presName="hierChild5" presStyleCnt="0"/>
      <dgm:spPr/>
    </dgm:pt>
    <dgm:pt modelId="{3107B88B-3940-47A6-98EF-E313CD753C75}" type="pres">
      <dgm:prSet presAssocID="{2E678281-566E-43B0-967B-1D0632574F78}" presName="Name37" presStyleLbl="parChTrans1D2" presStyleIdx="1" presStyleCnt="2"/>
      <dgm:spPr/>
      <dgm:t>
        <a:bodyPr/>
        <a:lstStyle/>
        <a:p>
          <a:endParaRPr lang="ru-RU"/>
        </a:p>
      </dgm:t>
    </dgm:pt>
    <dgm:pt modelId="{E93EAD7F-9BD8-4D38-B827-937820636F0D}" type="pres">
      <dgm:prSet presAssocID="{6515FE63-0CCA-4568-B57C-DA847A700F33}" presName="hierRoot2" presStyleCnt="0">
        <dgm:presLayoutVars>
          <dgm:hierBranch val="init"/>
        </dgm:presLayoutVars>
      </dgm:prSet>
      <dgm:spPr/>
    </dgm:pt>
    <dgm:pt modelId="{210E014B-5472-466F-8B5D-C3CD77A7654B}" type="pres">
      <dgm:prSet presAssocID="{6515FE63-0CCA-4568-B57C-DA847A700F33}" presName="rootComposite" presStyleCnt="0"/>
      <dgm:spPr/>
    </dgm:pt>
    <dgm:pt modelId="{03BD95BE-A0FE-453A-8DAD-672126F3EAC5}" type="pres">
      <dgm:prSet presAssocID="{6515FE63-0CCA-4568-B57C-DA847A700F33}" presName="rootText" presStyleLbl="node2" presStyleIdx="1" presStyleCnt="2" custScaleX="205468" custScaleY="105143">
        <dgm:presLayoutVars>
          <dgm:chPref val="3"/>
        </dgm:presLayoutVars>
      </dgm:prSet>
      <dgm:spPr/>
      <dgm:t>
        <a:bodyPr/>
        <a:lstStyle/>
        <a:p>
          <a:endParaRPr lang="ru-RU"/>
        </a:p>
      </dgm:t>
    </dgm:pt>
    <dgm:pt modelId="{26E1A6D8-9EE1-47A6-A7E5-374CE20ACED9}" type="pres">
      <dgm:prSet presAssocID="{6515FE63-0CCA-4568-B57C-DA847A700F33}" presName="rootConnector" presStyleLbl="node2" presStyleIdx="1" presStyleCnt="2"/>
      <dgm:spPr/>
      <dgm:t>
        <a:bodyPr/>
        <a:lstStyle/>
        <a:p>
          <a:endParaRPr lang="ru-RU"/>
        </a:p>
      </dgm:t>
    </dgm:pt>
    <dgm:pt modelId="{2A635CB1-FE7D-47F6-AE07-A36CB0169929}" type="pres">
      <dgm:prSet presAssocID="{6515FE63-0CCA-4568-B57C-DA847A700F33}" presName="hierChild4" presStyleCnt="0"/>
      <dgm:spPr/>
    </dgm:pt>
    <dgm:pt modelId="{1F5D81DA-C780-48C5-93F2-A00BB4FE8E10}" type="pres">
      <dgm:prSet presAssocID="{66BC51EC-B23E-42F0-9846-2A9824547959}" presName="Name37" presStyleLbl="parChTrans1D3" presStyleIdx="2" presStyleCnt="4"/>
      <dgm:spPr/>
      <dgm:t>
        <a:bodyPr/>
        <a:lstStyle/>
        <a:p>
          <a:endParaRPr lang="ru-RU"/>
        </a:p>
      </dgm:t>
    </dgm:pt>
    <dgm:pt modelId="{3FBDD700-4AD6-4440-858C-173CD0D6C1AB}" type="pres">
      <dgm:prSet presAssocID="{ED09A8DC-B834-4B4B-A74D-A6435AEC8DF2}" presName="hierRoot2" presStyleCnt="0">
        <dgm:presLayoutVars>
          <dgm:hierBranch val="init"/>
        </dgm:presLayoutVars>
      </dgm:prSet>
      <dgm:spPr/>
    </dgm:pt>
    <dgm:pt modelId="{04F185EC-B168-46AA-9F15-54385DA90C38}" type="pres">
      <dgm:prSet presAssocID="{ED09A8DC-B834-4B4B-A74D-A6435AEC8DF2}" presName="rootComposite" presStyleCnt="0"/>
      <dgm:spPr/>
    </dgm:pt>
    <dgm:pt modelId="{24E08778-BA78-4886-8032-A8A25F264535}" type="pres">
      <dgm:prSet presAssocID="{ED09A8DC-B834-4B4B-A74D-A6435AEC8DF2}" presName="rootText" presStyleLbl="node3" presStyleIdx="2" presStyleCnt="4" custScaleX="176553">
        <dgm:presLayoutVars>
          <dgm:chPref val="3"/>
        </dgm:presLayoutVars>
      </dgm:prSet>
      <dgm:spPr/>
      <dgm:t>
        <a:bodyPr/>
        <a:lstStyle/>
        <a:p>
          <a:endParaRPr lang="ru-RU"/>
        </a:p>
      </dgm:t>
    </dgm:pt>
    <dgm:pt modelId="{FA96866A-406C-43CD-861E-E10E46273E44}" type="pres">
      <dgm:prSet presAssocID="{ED09A8DC-B834-4B4B-A74D-A6435AEC8DF2}" presName="rootConnector" presStyleLbl="node3" presStyleIdx="2" presStyleCnt="4"/>
      <dgm:spPr/>
      <dgm:t>
        <a:bodyPr/>
        <a:lstStyle/>
        <a:p>
          <a:endParaRPr lang="ru-RU"/>
        </a:p>
      </dgm:t>
    </dgm:pt>
    <dgm:pt modelId="{6F500206-CFB8-47F3-976D-75EC0279C552}" type="pres">
      <dgm:prSet presAssocID="{ED09A8DC-B834-4B4B-A74D-A6435AEC8DF2}" presName="hierChild4" presStyleCnt="0"/>
      <dgm:spPr/>
    </dgm:pt>
    <dgm:pt modelId="{DE9E504F-13C8-4E71-B1E1-CA1C8FA7C3B2}" type="pres">
      <dgm:prSet presAssocID="{100319B2-63EE-4F5E-9C1E-78B283B68242}" presName="Name37" presStyleLbl="parChTrans1D4" presStyleIdx="5" presStyleCnt="8"/>
      <dgm:spPr/>
      <dgm:t>
        <a:bodyPr/>
        <a:lstStyle/>
        <a:p>
          <a:endParaRPr lang="ru-RU"/>
        </a:p>
      </dgm:t>
    </dgm:pt>
    <dgm:pt modelId="{7A157905-F4E1-4572-915E-3E5E7F440D6E}" type="pres">
      <dgm:prSet presAssocID="{5042E009-3292-4124-8BE8-01FFF0DF0C94}" presName="hierRoot2" presStyleCnt="0">
        <dgm:presLayoutVars>
          <dgm:hierBranch val="init"/>
        </dgm:presLayoutVars>
      </dgm:prSet>
      <dgm:spPr/>
    </dgm:pt>
    <dgm:pt modelId="{0056208E-699B-4016-BBCC-BB20BEA9327B}" type="pres">
      <dgm:prSet presAssocID="{5042E009-3292-4124-8BE8-01FFF0DF0C94}" presName="rootComposite" presStyleCnt="0"/>
      <dgm:spPr/>
    </dgm:pt>
    <dgm:pt modelId="{5090A78C-B421-4971-B808-D6D572412FC3}" type="pres">
      <dgm:prSet presAssocID="{5042E009-3292-4124-8BE8-01FFF0DF0C94}" presName="rootText" presStyleLbl="node4" presStyleIdx="5" presStyleCnt="8" custScaleX="155936">
        <dgm:presLayoutVars>
          <dgm:chPref val="3"/>
        </dgm:presLayoutVars>
      </dgm:prSet>
      <dgm:spPr/>
      <dgm:t>
        <a:bodyPr/>
        <a:lstStyle/>
        <a:p>
          <a:endParaRPr lang="ru-RU"/>
        </a:p>
      </dgm:t>
    </dgm:pt>
    <dgm:pt modelId="{24F88255-571A-49DB-9E10-ADF87A6AC564}" type="pres">
      <dgm:prSet presAssocID="{5042E009-3292-4124-8BE8-01FFF0DF0C94}" presName="rootConnector" presStyleLbl="node4" presStyleIdx="5" presStyleCnt="8"/>
      <dgm:spPr/>
      <dgm:t>
        <a:bodyPr/>
        <a:lstStyle/>
        <a:p>
          <a:endParaRPr lang="ru-RU"/>
        </a:p>
      </dgm:t>
    </dgm:pt>
    <dgm:pt modelId="{0BD3982C-DEB2-4B70-AA5D-C38C07DF0B88}" type="pres">
      <dgm:prSet presAssocID="{5042E009-3292-4124-8BE8-01FFF0DF0C94}" presName="hierChild4" presStyleCnt="0"/>
      <dgm:spPr/>
    </dgm:pt>
    <dgm:pt modelId="{802B4B6C-B594-4E95-AFE6-47402374818A}" type="pres">
      <dgm:prSet presAssocID="{5042E009-3292-4124-8BE8-01FFF0DF0C94}" presName="hierChild5" presStyleCnt="0"/>
      <dgm:spPr/>
    </dgm:pt>
    <dgm:pt modelId="{C994A70E-2F80-4176-8737-E4E420CFE30A}" type="pres">
      <dgm:prSet presAssocID="{ED09A8DC-B834-4B4B-A74D-A6435AEC8DF2}" presName="hierChild5" presStyleCnt="0"/>
      <dgm:spPr/>
    </dgm:pt>
    <dgm:pt modelId="{D34D9DAA-0EF3-4504-B141-B96E03D79DD3}" type="pres">
      <dgm:prSet presAssocID="{FE01A824-1867-4B17-8999-95B7C4101061}" presName="Name37" presStyleLbl="parChTrans1D3" presStyleIdx="3" presStyleCnt="4"/>
      <dgm:spPr/>
      <dgm:t>
        <a:bodyPr/>
        <a:lstStyle/>
        <a:p>
          <a:endParaRPr lang="ru-RU"/>
        </a:p>
      </dgm:t>
    </dgm:pt>
    <dgm:pt modelId="{57F74892-E343-4707-8995-5FBAF027A0AA}" type="pres">
      <dgm:prSet presAssocID="{50B83247-FECF-44B5-98EF-860B12C86AF2}" presName="hierRoot2" presStyleCnt="0">
        <dgm:presLayoutVars>
          <dgm:hierBranch val="init"/>
        </dgm:presLayoutVars>
      </dgm:prSet>
      <dgm:spPr/>
    </dgm:pt>
    <dgm:pt modelId="{D36C0AA6-0557-4F83-B4ED-A94C6D8B4370}" type="pres">
      <dgm:prSet presAssocID="{50B83247-FECF-44B5-98EF-860B12C86AF2}" presName="rootComposite" presStyleCnt="0"/>
      <dgm:spPr/>
    </dgm:pt>
    <dgm:pt modelId="{7336E0A0-2A10-4FE1-ACD6-11A8ABB9EDDF}" type="pres">
      <dgm:prSet presAssocID="{50B83247-FECF-44B5-98EF-860B12C86AF2}" presName="rootText" presStyleLbl="node3" presStyleIdx="3" presStyleCnt="4" custScaleX="176553">
        <dgm:presLayoutVars>
          <dgm:chPref val="3"/>
        </dgm:presLayoutVars>
      </dgm:prSet>
      <dgm:spPr/>
      <dgm:t>
        <a:bodyPr/>
        <a:lstStyle/>
        <a:p>
          <a:endParaRPr lang="ru-RU"/>
        </a:p>
      </dgm:t>
    </dgm:pt>
    <dgm:pt modelId="{80CB5151-29B5-469B-AB96-FB54813D4CA9}" type="pres">
      <dgm:prSet presAssocID="{50B83247-FECF-44B5-98EF-860B12C86AF2}" presName="rootConnector" presStyleLbl="node3" presStyleIdx="3" presStyleCnt="4"/>
      <dgm:spPr/>
      <dgm:t>
        <a:bodyPr/>
        <a:lstStyle/>
        <a:p>
          <a:endParaRPr lang="ru-RU"/>
        </a:p>
      </dgm:t>
    </dgm:pt>
    <dgm:pt modelId="{785E5137-07FF-4745-A2EA-4CB3EBC43E48}" type="pres">
      <dgm:prSet presAssocID="{50B83247-FECF-44B5-98EF-860B12C86AF2}" presName="hierChild4" presStyleCnt="0"/>
      <dgm:spPr/>
    </dgm:pt>
    <dgm:pt modelId="{30FD0F4F-62B3-4DDF-BC3E-8EE32EA10997}" type="pres">
      <dgm:prSet presAssocID="{64C6587E-2926-42B0-8447-4730D676ACAE}" presName="Name37" presStyleLbl="parChTrans1D4" presStyleIdx="6" presStyleCnt="8"/>
      <dgm:spPr/>
      <dgm:t>
        <a:bodyPr/>
        <a:lstStyle/>
        <a:p>
          <a:endParaRPr lang="ru-RU"/>
        </a:p>
      </dgm:t>
    </dgm:pt>
    <dgm:pt modelId="{7ABBF38C-A060-41C3-9562-3AD37EDBF343}" type="pres">
      <dgm:prSet presAssocID="{4A2E5086-F788-4473-B1DF-1C550074C8A9}" presName="hierRoot2" presStyleCnt="0">
        <dgm:presLayoutVars>
          <dgm:hierBranch val="init"/>
        </dgm:presLayoutVars>
      </dgm:prSet>
      <dgm:spPr/>
    </dgm:pt>
    <dgm:pt modelId="{A0B32978-94B9-4CB0-8E56-6219C03A3CE3}" type="pres">
      <dgm:prSet presAssocID="{4A2E5086-F788-4473-B1DF-1C550074C8A9}" presName="rootComposite" presStyleCnt="0"/>
      <dgm:spPr/>
    </dgm:pt>
    <dgm:pt modelId="{AC80DC38-623C-4C92-91B1-6A73A0AB9620}" type="pres">
      <dgm:prSet presAssocID="{4A2E5086-F788-4473-B1DF-1C550074C8A9}" presName="rootText" presStyleLbl="node4" presStyleIdx="6" presStyleCnt="8" custScaleX="155936">
        <dgm:presLayoutVars>
          <dgm:chPref val="3"/>
        </dgm:presLayoutVars>
      </dgm:prSet>
      <dgm:spPr/>
      <dgm:t>
        <a:bodyPr/>
        <a:lstStyle/>
        <a:p>
          <a:endParaRPr lang="ru-RU"/>
        </a:p>
      </dgm:t>
    </dgm:pt>
    <dgm:pt modelId="{D4007BE9-EE4E-4DD5-84F9-633765BC3267}" type="pres">
      <dgm:prSet presAssocID="{4A2E5086-F788-4473-B1DF-1C550074C8A9}" presName="rootConnector" presStyleLbl="node4" presStyleIdx="6" presStyleCnt="8"/>
      <dgm:spPr/>
      <dgm:t>
        <a:bodyPr/>
        <a:lstStyle/>
        <a:p>
          <a:endParaRPr lang="ru-RU"/>
        </a:p>
      </dgm:t>
    </dgm:pt>
    <dgm:pt modelId="{9231FBF0-0C0A-4BD1-AA19-1820EF9A26EA}" type="pres">
      <dgm:prSet presAssocID="{4A2E5086-F788-4473-B1DF-1C550074C8A9}" presName="hierChild4" presStyleCnt="0"/>
      <dgm:spPr/>
    </dgm:pt>
    <dgm:pt modelId="{25F289E6-E1EC-4976-9C07-406F47FE343A}" type="pres">
      <dgm:prSet presAssocID="{4A2E5086-F788-4473-B1DF-1C550074C8A9}" presName="hierChild5" presStyleCnt="0"/>
      <dgm:spPr/>
    </dgm:pt>
    <dgm:pt modelId="{837C4C51-6908-4D0C-A821-83E47D573E12}" type="pres">
      <dgm:prSet presAssocID="{7666E254-E366-4607-A908-24C5F6B0FD13}" presName="Name37" presStyleLbl="parChTrans1D4" presStyleIdx="7" presStyleCnt="8"/>
      <dgm:spPr/>
      <dgm:t>
        <a:bodyPr/>
        <a:lstStyle/>
        <a:p>
          <a:endParaRPr lang="ru-RU"/>
        </a:p>
      </dgm:t>
    </dgm:pt>
    <dgm:pt modelId="{BAE550D6-E46D-484F-A5FC-9E63BA2451C0}" type="pres">
      <dgm:prSet presAssocID="{E3EC199C-0263-49F1-9838-16F32A2D341A}" presName="hierRoot2" presStyleCnt="0">
        <dgm:presLayoutVars>
          <dgm:hierBranch val="init"/>
        </dgm:presLayoutVars>
      </dgm:prSet>
      <dgm:spPr/>
    </dgm:pt>
    <dgm:pt modelId="{AF649D16-F39E-46FB-93CC-2A48ECD75442}" type="pres">
      <dgm:prSet presAssocID="{E3EC199C-0263-49F1-9838-16F32A2D341A}" presName="rootComposite" presStyleCnt="0"/>
      <dgm:spPr/>
    </dgm:pt>
    <dgm:pt modelId="{44D9AE94-51D9-4FF6-8FA5-7BD17D4A8532}" type="pres">
      <dgm:prSet presAssocID="{E3EC199C-0263-49F1-9838-16F32A2D341A}" presName="rootText" presStyleLbl="node4" presStyleIdx="7" presStyleCnt="8" custScaleX="155936">
        <dgm:presLayoutVars>
          <dgm:chPref val="3"/>
        </dgm:presLayoutVars>
      </dgm:prSet>
      <dgm:spPr/>
      <dgm:t>
        <a:bodyPr/>
        <a:lstStyle/>
        <a:p>
          <a:endParaRPr lang="ru-RU"/>
        </a:p>
      </dgm:t>
    </dgm:pt>
    <dgm:pt modelId="{77210C8E-070F-4652-BA2C-347287C46F31}" type="pres">
      <dgm:prSet presAssocID="{E3EC199C-0263-49F1-9838-16F32A2D341A}" presName="rootConnector" presStyleLbl="node4" presStyleIdx="7" presStyleCnt="8"/>
      <dgm:spPr/>
      <dgm:t>
        <a:bodyPr/>
        <a:lstStyle/>
        <a:p>
          <a:endParaRPr lang="ru-RU"/>
        </a:p>
      </dgm:t>
    </dgm:pt>
    <dgm:pt modelId="{8F565785-6AA1-45D5-99BE-8332596A268A}" type="pres">
      <dgm:prSet presAssocID="{E3EC199C-0263-49F1-9838-16F32A2D341A}" presName="hierChild4" presStyleCnt="0"/>
      <dgm:spPr/>
    </dgm:pt>
    <dgm:pt modelId="{697AAAD0-0682-4824-800F-98F26A2654D0}" type="pres">
      <dgm:prSet presAssocID="{E3EC199C-0263-49F1-9838-16F32A2D341A}" presName="hierChild5" presStyleCnt="0"/>
      <dgm:spPr/>
    </dgm:pt>
    <dgm:pt modelId="{DE113FFB-ECBA-4544-B46F-A266DB1017A4}" type="pres">
      <dgm:prSet presAssocID="{50B83247-FECF-44B5-98EF-860B12C86AF2}" presName="hierChild5" presStyleCnt="0"/>
      <dgm:spPr/>
    </dgm:pt>
    <dgm:pt modelId="{93B8962A-0670-4B05-82CB-7988211A9457}" type="pres">
      <dgm:prSet presAssocID="{6515FE63-0CCA-4568-B57C-DA847A700F33}" presName="hierChild5" presStyleCnt="0"/>
      <dgm:spPr/>
    </dgm:pt>
    <dgm:pt modelId="{AF876F03-16D9-44FE-8456-5CAAAE202950}" type="pres">
      <dgm:prSet presAssocID="{7933680D-2EDA-435F-BB26-F0550B3ADFEB}" presName="hierChild3" presStyleCnt="0"/>
      <dgm:spPr/>
    </dgm:pt>
  </dgm:ptLst>
  <dgm:cxnLst>
    <dgm:cxn modelId="{8D0D01C3-B5F7-4D00-A676-105ED121F209}" type="presOf" srcId="{50B83247-FECF-44B5-98EF-860B12C86AF2}" destId="{7336E0A0-2A10-4FE1-ACD6-11A8ABB9EDDF}" srcOrd="0" destOrd="0" presId="urn:microsoft.com/office/officeart/2005/8/layout/orgChart1"/>
    <dgm:cxn modelId="{FCEA757C-C577-414E-80A9-403D592846D6}" type="presOf" srcId="{100319B2-63EE-4F5E-9C1E-78B283B68242}" destId="{DE9E504F-13C8-4E71-B1E1-CA1C8FA7C3B2}" srcOrd="0" destOrd="0" presId="urn:microsoft.com/office/officeart/2005/8/layout/orgChart1"/>
    <dgm:cxn modelId="{54BEAA2F-0B8C-4041-9EC2-BAE7592B4B8E}" type="presOf" srcId="{4947E730-DCA8-43F4-B594-0F0E8C44098D}" destId="{DAE69D45-C7C8-4AA8-9689-9C9C566FB1DF}" srcOrd="1" destOrd="0" presId="urn:microsoft.com/office/officeart/2005/8/layout/orgChart1"/>
    <dgm:cxn modelId="{F50B2C69-DC50-4458-B8C7-E3F01A9B19A8}" type="presOf" srcId="{0D91807B-77CF-4B18-90EE-47DDDF1EB262}" destId="{59DEE3D8-DFC6-456B-ACCE-D29DB434E87D}" srcOrd="0" destOrd="0" presId="urn:microsoft.com/office/officeart/2005/8/layout/orgChart1"/>
    <dgm:cxn modelId="{817E408E-A2C1-4F83-8161-516A8CAAB3B4}" type="presOf" srcId="{66BC51EC-B23E-42F0-9846-2A9824547959}" destId="{1F5D81DA-C780-48C5-93F2-A00BB4FE8E10}" srcOrd="0" destOrd="0" presId="urn:microsoft.com/office/officeart/2005/8/layout/orgChart1"/>
    <dgm:cxn modelId="{8DC71AD2-D0F0-4C5C-908D-CA08C5C61EF1}" type="presOf" srcId="{5042E009-3292-4124-8BE8-01FFF0DF0C94}" destId="{24F88255-571A-49DB-9E10-ADF87A6AC564}" srcOrd="1" destOrd="0" presId="urn:microsoft.com/office/officeart/2005/8/layout/orgChart1"/>
    <dgm:cxn modelId="{70743AD5-5F73-480B-9A05-5C2F10431CD6}" srcId="{09196978-91EA-4019-99C5-F5C9B1283496}" destId="{2BC2725A-E19E-402B-9571-147A46544ED3}" srcOrd="2" destOrd="0" parTransId="{E3003A18-5F0D-4836-8D0C-66272CD9727D}" sibTransId="{818B7FC2-43C2-42CC-BDE0-64EB5B2D3367}"/>
    <dgm:cxn modelId="{47A4ADB0-1851-4C2E-9B12-8E69206ECA75}" srcId="{7933680D-2EDA-435F-BB26-F0550B3ADFEB}" destId="{6515FE63-0CCA-4568-B57C-DA847A700F33}" srcOrd="1" destOrd="0" parTransId="{2E678281-566E-43B0-967B-1D0632574F78}" sibTransId="{E0DB9A2C-267E-4F68-865F-E91AC3217E82}"/>
    <dgm:cxn modelId="{B319DA67-415B-4C48-940E-1830C4828F15}" type="presOf" srcId="{526599F3-E9A8-4136-B95D-4090FE39B921}" destId="{5DF90DF2-BF1D-4F57-885B-801039B7458C}" srcOrd="1" destOrd="0" presId="urn:microsoft.com/office/officeart/2005/8/layout/orgChart1"/>
    <dgm:cxn modelId="{2D6B7A9B-3496-4BA4-998A-BC78C6B2F259}" type="presOf" srcId="{0D713481-1770-4110-A83A-937479A758A8}" destId="{CB02E4DD-20A5-4115-B4A7-B91C7ED6BE57}" srcOrd="0" destOrd="0" presId="urn:microsoft.com/office/officeart/2005/8/layout/orgChart1"/>
    <dgm:cxn modelId="{58044877-CCF6-4584-A7DC-608AC144039C}" type="presOf" srcId="{50B83247-FECF-44B5-98EF-860B12C86AF2}" destId="{80CB5151-29B5-469B-AB96-FB54813D4CA9}" srcOrd="1" destOrd="0" presId="urn:microsoft.com/office/officeart/2005/8/layout/orgChart1"/>
    <dgm:cxn modelId="{A06ED96A-D2BC-4CE9-B4BB-72A925C2058F}" type="presOf" srcId="{E3EC199C-0263-49F1-9838-16F32A2D341A}" destId="{44D9AE94-51D9-4FF6-8FA5-7BD17D4A8532}" srcOrd="0" destOrd="0" presId="urn:microsoft.com/office/officeart/2005/8/layout/orgChart1"/>
    <dgm:cxn modelId="{3E384E9D-90F1-46CD-82A9-F3D64E19C8FC}" srcId="{09196978-91EA-4019-99C5-F5C9B1283496}" destId="{526599F3-E9A8-4136-B95D-4090FE39B921}" srcOrd="1" destOrd="0" parTransId="{CA0D1F4F-BEDD-480B-824A-CF1738906428}" sibTransId="{09CB527D-1A98-4F16-977F-D5B228E8FA1B}"/>
    <dgm:cxn modelId="{9C95F036-1026-4626-B477-BB91D65376C1}" type="presOf" srcId="{E3EC199C-0263-49F1-9838-16F32A2D341A}" destId="{77210C8E-070F-4652-BA2C-347287C46F31}" srcOrd="1" destOrd="0" presId="urn:microsoft.com/office/officeart/2005/8/layout/orgChart1"/>
    <dgm:cxn modelId="{1BBA43BB-C372-4CCB-BA7A-FE08FB329897}" srcId="{ED09A8DC-B834-4B4B-A74D-A6435AEC8DF2}" destId="{5042E009-3292-4124-8BE8-01FFF0DF0C94}" srcOrd="0" destOrd="0" parTransId="{100319B2-63EE-4F5E-9C1E-78B283B68242}" sibTransId="{B5B46A59-000E-416B-A904-0B4DD94BBE52}"/>
    <dgm:cxn modelId="{20F823ED-B3FB-446F-8310-8DD7FD9A5372}" type="presOf" srcId="{5042E009-3292-4124-8BE8-01FFF0DF0C94}" destId="{5090A78C-B421-4971-B808-D6D572412FC3}" srcOrd="0" destOrd="0" presId="urn:microsoft.com/office/officeart/2005/8/layout/orgChart1"/>
    <dgm:cxn modelId="{9090A66B-7100-42FB-8451-3C92205250E7}" srcId="{50B83247-FECF-44B5-98EF-860B12C86AF2}" destId="{4A2E5086-F788-4473-B1DF-1C550074C8A9}" srcOrd="0" destOrd="0" parTransId="{64C6587E-2926-42B0-8447-4730D676ACAE}" sibTransId="{60ADEC74-1AAB-4935-8522-869DA1FE9C5D}"/>
    <dgm:cxn modelId="{92A0E304-20B5-4493-BCA9-3A2F62819E0B}" type="presOf" srcId="{09196978-91EA-4019-99C5-F5C9B1283496}" destId="{72CEFA99-D80D-4E06-9DF4-88A208DE1646}" srcOrd="1" destOrd="0" presId="urn:microsoft.com/office/officeart/2005/8/layout/orgChart1"/>
    <dgm:cxn modelId="{2F0EE238-093D-4AC3-8056-577768D68C06}" srcId="{09196978-91EA-4019-99C5-F5C9B1283496}" destId="{4947E730-DCA8-43F4-B594-0F0E8C44098D}" srcOrd="0" destOrd="0" parTransId="{0D91807B-77CF-4B18-90EE-47DDDF1EB262}" sibTransId="{29C67B82-0914-4715-9590-0678C426DA52}"/>
    <dgm:cxn modelId="{35F2B3C9-0F92-4A43-AC3F-0B6EE8C3AE11}" type="presOf" srcId="{2E678281-566E-43B0-967B-1D0632574F78}" destId="{3107B88B-3940-47A6-98EF-E313CD753C75}" srcOrd="0" destOrd="0" presId="urn:microsoft.com/office/officeart/2005/8/layout/orgChart1"/>
    <dgm:cxn modelId="{6F8A62CE-ABA7-46ED-8C8D-887EC83C4524}" type="presOf" srcId="{3520120D-7BA7-4448-8CAC-9D7E1A0D31D6}" destId="{7E6EF32B-4765-443C-8B90-3C0BFA927BED}" srcOrd="1" destOrd="0" presId="urn:microsoft.com/office/officeart/2005/8/layout/orgChart1"/>
    <dgm:cxn modelId="{4B34A9C8-74DB-4053-9173-1BC35FEA6C6C}" srcId="{7933680D-2EDA-435F-BB26-F0550B3ADFEB}" destId="{4FD9D672-ACF1-4F3C-B38B-E9583C1B289B}" srcOrd="0" destOrd="0" parTransId="{0D713481-1770-4110-A83A-937479A758A8}" sibTransId="{46B99F53-0519-49A7-8FCE-60AAAF9669B3}"/>
    <dgm:cxn modelId="{0940CC32-FBCE-4CFD-BB74-DADE05617380}" type="presOf" srcId="{201DC0B2-CA43-47C8-B556-C80DA4651B97}" destId="{DC0A096C-DCDD-48A0-862F-23623353B172}" srcOrd="0" destOrd="0" presId="urn:microsoft.com/office/officeart/2005/8/layout/orgChart1"/>
    <dgm:cxn modelId="{708C55DE-1E38-4BF7-9E7F-E2B5E8D17A0B}" type="presOf" srcId="{79B12F71-8DE5-4533-B35C-3D9951F56BA0}" destId="{50CD315B-BB2B-4A02-84F7-FC9A0C645DD5}" srcOrd="0" destOrd="0" presId="urn:microsoft.com/office/officeart/2005/8/layout/orgChart1"/>
    <dgm:cxn modelId="{935AC45A-B4DF-4905-83E9-33F278055116}" type="presOf" srcId="{16D50126-F7E3-45BB-B3AB-740608E0F4ED}" destId="{D087259A-9F8C-4D57-B393-2FCAF4D047AA}" srcOrd="0" destOrd="0" presId="urn:microsoft.com/office/officeart/2005/8/layout/orgChart1"/>
    <dgm:cxn modelId="{0918E16C-0F04-4927-8B1A-38521A45DFDD}" srcId="{50B83247-FECF-44B5-98EF-860B12C86AF2}" destId="{E3EC199C-0263-49F1-9838-16F32A2D341A}" srcOrd="1" destOrd="0" parTransId="{7666E254-E366-4607-A908-24C5F6B0FD13}" sibTransId="{6CDC2AB8-9884-4FB4-9DDF-299A039ADEF6}"/>
    <dgm:cxn modelId="{D6351CAB-6CEC-414E-A5D2-850C747FD2EF}" srcId="{3592B805-FDB2-4137-8D63-D50D75480F8D}" destId="{3520120D-7BA7-4448-8CAC-9D7E1A0D31D6}" srcOrd="0" destOrd="0" parTransId="{70ECBC98-B6AD-4ABA-90C5-D4A3A72CB3F5}" sibTransId="{2754FCB5-51CA-4DB5-8607-857A04AE069A}"/>
    <dgm:cxn modelId="{FD85C0CA-793C-464F-BA45-A20BE38B37F3}" type="presOf" srcId="{64C6587E-2926-42B0-8447-4730D676ACAE}" destId="{30FD0F4F-62B3-4DDF-BC3E-8EE32EA10997}" srcOrd="0" destOrd="0" presId="urn:microsoft.com/office/officeart/2005/8/layout/orgChart1"/>
    <dgm:cxn modelId="{6BE5D459-EC76-448F-99CF-B33F3920157E}" srcId="{4FD9D672-ACF1-4F3C-B38B-E9583C1B289B}" destId="{09196978-91EA-4019-99C5-F5C9B1283496}" srcOrd="1" destOrd="0" parTransId="{201DC0B2-CA43-47C8-B556-C80DA4651B97}" sibTransId="{D2D7942B-AE7B-4E15-AE64-3BBA045D06A3}"/>
    <dgm:cxn modelId="{095616B6-3D4F-4F2A-84D3-C14E293C1400}" type="presOf" srcId="{FE01A824-1867-4B17-8999-95B7C4101061}" destId="{D34D9DAA-0EF3-4504-B141-B96E03D79DD3}" srcOrd="0" destOrd="0" presId="urn:microsoft.com/office/officeart/2005/8/layout/orgChart1"/>
    <dgm:cxn modelId="{880E6B80-52B3-4B70-B8BC-E096E6918FD6}" type="presOf" srcId="{4FD9D672-ACF1-4F3C-B38B-E9583C1B289B}" destId="{7620D456-CE6C-4355-91FF-B5D24996F40D}" srcOrd="0" destOrd="0" presId="urn:microsoft.com/office/officeart/2005/8/layout/orgChart1"/>
    <dgm:cxn modelId="{9DED3394-CB25-47B6-8D71-10BA162E3C7C}" type="presOf" srcId="{7666E254-E366-4607-A908-24C5F6B0FD13}" destId="{837C4C51-6908-4D0C-A821-83E47D573E12}" srcOrd="0" destOrd="0" presId="urn:microsoft.com/office/officeart/2005/8/layout/orgChart1"/>
    <dgm:cxn modelId="{6D372F52-8464-4343-9FA3-AE57B3B0C2D6}" type="presOf" srcId="{4A2E5086-F788-4473-B1DF-1C550074C8A9}" destId="{AC80DC38-623C-4C92-91B1-6A73A0AB9620}" srcOrd="0" destOrd="0" presId="urn:microsoft.com/office/officeart/2005/8/layout/orgChart1"/>
    <dgm:cxn modelId="{352A32D6-7046-43DB-866F-8E19A8669777}" type="presOf" srcId="{6515FE63-0CCA-4568-B57C-DA847A700F33}" destId="{03BD95BE-A0FE-453A-8DAD-672126F3EAC5}" srcOrd="0" destOrd="0" presId="urn:microsoft.com/office/officeart/2005/8/layout/orgChart1"/>
    <dgm:cxn modelId="{5978A49D-F9F1-44FB-9E45-1DDF972E0EB4}" type="presOf" srcId="{3592B805-FDB2-4137-8D63-D50D75480F8D}" destId="{43A8243A-EE2B-42D1-BB1F-50D8575EC4D9}" srcOrd="0" destOrd="0" presId="urn:microsoft.com/office/officeart/2005/8/layout/orgChart1"/>
    <dgm:cxn modelId="{F1D53319-3324-461D-A79B-76086329A29A}" srcId="{4FD9D672-ACF1-4F3C-B38B-E9583C1B289B}" destId="{3592B805-FDB2-4137-8D63-D50D75480F8D}" srcOrd="0" destOrd="0" parTransId="{79B12F71-8DE5-4533-B35C-3D9951F56BA0}" sibTransId="{47E377CD-5189-4872-8574-D3DE60D3A4B7}"/>
    <dgm:cxn modelId="{919D9E64-52A3-44C4-86A8-2415FEE32E04}" type="presOf" srcId="{7933680D-2EDA-435F-BB26-F0550B3ADFEB}" destId="{F592E16C-A29D-4AB4-9CF8-C795314EE00B}" srcOrd="0" destOrd="0" presId="urn:microsoft.com/office/officeart/2005/8/layout/orgChart1"/>
    <dgm:cxn modelId="{343C6CA3-E8FE-4FB9-8A56-BB7661D023D1}" srcId="{16D50126-F7E3-45BB-B3AB-740608E0F4ED}" destId="{7933680D-2EDA-435F-BB26-F0550B3ADFEB}" srcOrd="0" destOrd="0" parTransId="{011507AA-452C-4A92-BE24-F0531BD68D74}" sibTransId="{AFACE348-5852-40F3-9566-D17B8E54E5AB}"/>
    <dgm:cxn modelId="{4AE2C046-4F07-4E9B-B2C7-137AE1E4A2A6}" type="presOf" srcId="{F96EC5C3-257C-4DC3-9DBD-4D67AEBFCFD0}" destId="{1B77BF1A-4420-46DB-8F7A-F1C9961E4044}" srcOrd="1" destOrd="0" presId="urn:microsoft.com/office/officeart/2005/8/layout/orgChart1"/>
    <dgm:cxn modelId="{B30E6CE4-4B76-4A51-818F-2182DBD0BC4A}" type="presOf" srcId="{CA0D1F4F-BEDD-480B-824A-CF1738906428}" destId="{1DA53647-FE9C-4C61-A477-841D5B39B7BB}" srcOrd="0" destOrd="0" presId="urn:microsoft.com/office/officeart/2005/8/layout/orgChart1"/>
    <dgm:cxn modelId="{B34959A6-8A20-4CAF-A151-260B2758FA41}" type="presOf" srcId="{6515FE63-0CCA-4568-B57C-DA847A700F33}" destId="{26E1A6D8-9EE1-47A6-A7E5-374CE20ACED9}" srcOrd="1" destOrd="0" presId="urn:microsoft.com/office/officeart/2005/8/layout/orgChart1"/>
    <dgm:cxn modelId="{EBC1A33A-2C21-4348-B4EF-9AAA0C06FCE4}" type="presOf" srcId="{2BC2725A-E19E-402B-9571-147A46544ED3}" destId="{CF9126BE-C836-4EFE-AB88-35A2F04C6E96}" srcOrd="0" destOrd="0" presId="urn:microsoft.com/office/officeart/2005/8/layout/orgChart1"/>
    <dgm:cxn modelId="{D11C7079-DC23-4AF1-A62E-FA436D30D4C7}" type="presOf" srcId="{7933680D-2EDA-435F-BB26-F0550B3ADFEB}" destId="{715A9B23-4B33-412C-9EEE-BF9EE8D9B1D4}" srcOrd="1" destOrd="0" presId="urn:microsoft.com/office/officeart/2005/8/layout/orgChart1"/>
    <dgm:cxn modelId="{F264F7D2-7709-4586-91DF-315E1D3ADAF8}" type="presOf" srcId="{3520120D-7BA7-4448-8CAC-9D7E1A0D31D6}" destId="{46BB67AB-208C-4F36-9FCF-708C1DEFC522}" srcOrd="0" destOrd="0" presId="urn:microsoft.com/office/officeart/2005/8/layout/orgChart1"/>
    <dgm:cxn modelId="{A65E54DE-564B-4B6E-BAA3-394B87041D6B}" type="presOf" srcId="{E3003A18-5F0D-4836-8D0C-66272CD9727D}" destId="{CAE41EF4-025C-49E0-9B78-963F6803FF86}" srcOrd="0" destOrd="0" presId="urn:microsoft.com/office/officeart/2005/8/layout/orgChart1"/>
    <dgm:cxn modelId="{796D1951-758F-46FF-B6FA-9970BFF333DE}" type="presOf" srcId="{ED09A8DC-B834-4B4B-A74D-A6435AEC8DF2}" destId="{24E08778-BA78-4886-8032-A8A25F264535}" srcOrd="0" destOrd="0" presId="urn:microsoft.com/office/officeart/2005/8/layout/orgChart1"/>
    <dgm:cxn modelId="{29F9A1AB-D62C-4A01-9798-E5B9CE4295EF}" type="presOf" srcId="{2BC2725A-E19E-402B-9571-147A46544ED3}" destId="{A0314F59-14D3-44F0-9FE3-DEF224F93E8E}" srcOrd="1" destOrd="0" presId="urn:microsoft.com/office/officeart/2005/8/layout/orgChart1"/>
    <dgm:cxn modelId="{B616700F-F032-4B70-8434-BF995D976843}" type="presOf" srcId="{70ECBC98-B6AD-4ABA-90C5-D4A3A72CB3F5}" destId="{9BA91F8A-FD71-4645-A2C8-E61680C2A825}" srcOrd="0" destOrd="0" presId="urn:microsoft.com/office/officeart/2005/8/layout/orgChart1"/>
    <dgm:cxn modelId="{F98FF7DB-34AA-4BE1-9BA3-B42F5A664A4A}" srcId="{6515FE63-0CCA-4568-B57C-DA847A700F33}" destId="{ED09A8DC-B834-4B4B-A74D-A6435AEC8DF2}" srcOrd="0" destOrd="0" parTransId="{66BC51EC-B23E-42F0-9846-2A9824547959}" sibTransId="{DD24ABA4-A636-4B79-A3A6-28D3F59DA380}"/>
    <dgm:cxn modelId="{EC2D90B4-6F5C-4160-A3A0-CA648C7FD818}" type="presOf" srcId="{F96EC5C3-257C-4DC3-9DBD-4D67AEBFCFD0}" destId="{55E35716-9A3B-489B-8303-E444BBDB552C}" srcOrd="0" destOrd="0" presId="urn:microsoft.com/office/officeart/2005/8/layout/orgChart1"/>
    <dgm:cxn modelId="{F31EE642-D620-438C-ACC9-BFB2289A41A5}" type="presOf" srcId="{ED09A8DC-B834-4B4B-A74D-A6435AEC8DF2}" destId="{FA96866A-406C-43CD-861E-E10E46273E44}" srcOrd="1" destOrd="0" presId="urn:microsoft.com/office/officeart/2005/8/layout/orgChart1"/>
    <dgm:cxn modelId="{99CE6909-AA8A-480A-A394-5AC4EB77A655}" type="presOf" srcId="{3592B805-FDB2-4137-8D63-D50D75480F8D}" destId="{92663F7D-E81A-4A82-A827-454141EE1BFA}" srcOrd="1" destOrd="0" presId="urn:microsoft.com/office/officeart/2005/8/layout/orgChart1"/>
    <dgm:cxn modelId="{BC553383-0885-413A-8EDF-C2745E5B5ABA}" srcId="{3592B805-FDB2-4137-8D63-D50D75480F8D}" destId="{F96EC5C3-257C-4DC3-9DBD-4D67AEBFCFD0}" srcOrd="1" destOrd="0" parTransId="{E3E8EE80-D72E-4EF2-B97E-0A1952354B12}" sibTransId="{F74107CE-E5A8-4DF3-A12B-D6FC7ACB8355}"/>
    <dgm:cxn modelId="{04506D6C-3D1C-42DF-92CF-84DA24C39A65}" type="presOf" srcId="{526599F3-E9A8-4136-B95D-4090FE39B921}" destId="{20BAB4CC-8567-4D90-91AC-B4DD10E8990B}" srcOrd="0" destOrd="0" presId="urn:microsoft.com/office/officeart/2005/8/layout/orgChart1"/>
    <dgm:cxn modelId="{56038647-72CB-4ABA-A5C1-59F9D7E543AC}" type="presOf" srcId="{4FD9D672-ACF1-4F3C-B38B-E9583C1B289B}" destId="{8331BCB1-7277-4387-863C-2C559A9E9216}" srcOrd="1" destOrd="0" presId="urn:microsoft.com/office/officeart/2005/8/layout/orgChart1"/>
    <dgm:cxn modelId="{8C7338A0-D165-4D0C-898C-7479ADA77A88}" type="presOf" srcId="{4947E730-DCA8-43F4-B594-0F0E8C44098D}" destId="{036F17D9-8AE6-4771-A8D9-9AB625A55A7C}" srcOrd="0" destOrd="0" presId="urn:microsoft.com/office/officeart/2005/8/layout/orgChart1"/>
    <dgm:cxn modelId="{41B0296C-C7FF-4AC2-9B43-A63E4E7DE764}" type="presOf" srcId="{E3E8EE80-D72E-4EF2-B97E-0A1952354B12}" destId="{10B33041-E5E2-4A06-A1DD-96B5D3B64EEF}" srcOrd="0" destOrd="0" presId="urn:microsoft.com/office/officeart/2005/8/layout/orgChart1"/>
    <dgm:cxn modelId="{82C8320A-EF8E-414E-A33D-2A1A136B49FE}" type="presOf" srcId="{4A2E5086-F788-4473-B1DF-1C550074C8A9}" destId="{D4007BE9-EE4E-4DD5-84F9-633765BC3267}" srcOrd="1" destOrd="0" presId="urn:microsoft.com/office/officeart/2005/8/layout/orgChart1"/>
    <dgm:cxn modelId="{6E5E8F01-E029-43FD-B72F-7E096104D21E}" srcId="{6515FE63-0CCA-4568-B57C-DA847A700F33}" destId="{50B83247-FECF-44B5-98EF-860B12C86AF2}" srcOrd="1" destOrd="0" parTransId="{FE01A824-1867-4B17-8999-95B7C4101061}" sibTransId="{C6EF7834-DA70-4641-93BA-56574D7D8426}"/>
    <dgm:cxn modelId="{121F9774-DA90-4772-91ED-4EFFAB236C44}" type="presOf" srcId="{09196978-91EA-4019-99C5-F5C9B1283496}" destId="{E522CED1-BF81-4EA4-869E-2EBB7A989A84}" srcOrd="0" destOrd="0" presId="urn:microsoft.com/office/officeart/2005/8/layout/orgChart1"/>
    <dgm:cxn modelId="{E1B8C857-EECA-446A-ADF5-E46824A179CC}" type="presParOf" srcId="{D087259A-9F8C-4D57-B393-2FCAF4D047AA}" destId="{228C08FD-A29C-4ED2-8FBD-71A79F75D197}" srcOrd="0" destOrd="0" presId="urn:microsoft.com/office/officeart/2005/8/layout/orgChart1"/>
    <dgm:cxn modelId="{5A737E91-4784-42F9-B716-FD24A6303F56}" type="presParOf" srcId="{228C08FD-A29C-4ED2-8FBD-71A79F75D197}" destId="{8D25BEEA-49BB-46DE-A706-B52778DF524A}" srcOrd="0" destOrd="0" presId="urn:microsoft.com/office/officeart/2005/8/layout/orgChart1"/>
    <dgm:cxn modelId="{1D732D37-38F6-4D94-97B7-073883245FCA}" type="presParOf" srcId="{8D25BEEA-49BB-46DE-A706-B52778DF524A}" destId="{F592E16C-A29D-4AB4-9CF8-C795314EE00B}" srcOrd="0" destOrd="0" presId="urn:microsoft.com/office/officeart/2005/8/layout/orgChart1"/>
    <dgm:cxn modelId="{247B3E40-BB93-44C4-AD26-15FBBEBFF0D7}" type="presParOf" srcId="{8D25BEEA-49BB-46DE-A706-B52778DF524A}" destId="{715A9B23-4B33-412C-9EEE-BF9EE8D9B1D4}" srcOrd="1" destOrd="0" presId="urn:microsoft.com/office/officeart/2005/8/layout/orgChart1"/>
    <dgm:cxn modelId="{70E32C08-AC58-46EF-8BDB-4E853ADA93BD}" type="presParOf" srcId="{228C08FD-A29C-4ED2-8FBD-71A79F75D197}" destId="{EC86F327-57F1-4D13-8EA9-82B74675E29B}" srcOrd="1" destOrd="0" presId="urn:microsoft.com/office/officeart/2005/8/layout/orgChart1"/>
    <dgm:cxn modelId="{0D853EB2-3142-45F9-A7C0-C1ADC896C4B7}" type="presParOf" srcId="{EC86F327-57F1-4D13-8EA9-82B74675E29B}" destId="{CB02E4DD-20A5-4115-B4A7-B91C7ED6BE57}" srcOrd="0" destOrd="0" presId="urn:microsoft.com/office/officeart/2005/8/layout/orgChart1"/>
    <dgm:cxn modelId="{486FD9AC-B089-4761-8A7D-5A66359D645D}" type="presParOf" srcId="{EC86F327-57F1-4D13-8EA9-82B74675E29B}" destId="{CFF0CAAB-6460-49D7-B712-6E441846E686}" srcOrd="1" destOrd="0" presId="urn:microsoft.com/office/officeart/2005/8/layout/orgChart1"/>
    <dgm:cxn modelId="{4FA709C0-2362-4B41-B5D3-F11A00B8D9A1}" type="presParOf" srcId="{CFF0CAAB-6460-49D7-B712-6E441846E686}" destId="{266FECF5-56D4-4A17-85E6-AC18BD9D55B4}" srcOrd="0" destOrd="0" presId="urn:microsoft.com/office/officeart/2005/8/layout/orgChart1"/>
    <dgm:cxn modelId="{6B6C20A4-768E-46E9-A2AB-71C06B23E62A}" type="presParOf" srcId="{266FECF5-56D4-4A17-85E6-AC18BD9D55B4}" destId="{7620D456-CE6C-4355-91FF-B5D24996F40D}" srcOrd="0" destOrd="0" presId="urn:microsoft.com/office/officeart/2005/8/layout/orgChart1"/>
    <dgm:cxn modelId="{28B5AB91-E7C0-4AD1-A7E8-AC8ED29A1625}" type="presParOf" srcId="{266FECF5-56D4-4A17-85E6-AC18BD9D55B4}" destId="{8331BCB1-7277-4387-863C-2C559A9E9216}" srcOrd="1" destOrd="0" presId="urn:microsoft.com/office/officeart/2005/8/layout/orgChart1"/>
    <dgm:cxn modelId="{2F76788C-5CF0-4829-B084-94355B9E13CE}" type="presParOf" srcId="{CFF0CAAB-6460-49D7-B712-6E441846E686}" destId="{2980C773-4AF7-4C8A-BC08-8C680754813C}" srcOrd="1" destOrd="0" presId="urn:microsoft.com/office/officeart/2005/8/layout/orgChart1"/>
    <dgm:cxn modelId="{198E1ADB-DDEA-4EB8-8D23-7BDF6D3A992F}" type="presParOf" srcId="{2980C773-4AF7-4C8A-BC08-8C680754813C}" destId="{50CD315B-BB2B-4A02-84F7-FC9A0C645DD5}" srcOrd="0" destOrd="0" presId="urn:microsoft.com/office/officeart/2005/8/layout/orgChart1"/>
    <dgm:cxn modelId="{6E91A801-A4D8-4C9C-A9D9-BD245282AC6E}" type="presParOf" srcId="{2980C773-4AF7-4C8A-BC08-8C680754813C}" destId="{7540A02F-C116-4B3F-A7CE-AA09AAE85FBE}" srcOrd="1" destOrd="0" presId="urn:microsoft.com/office/officeart/2005/8/layout/orgChart1"/>
    <dgm:cxn modelId="{1E6D1341-141E-4B62-B573-F98D1FD480CA}" type="presParOf" srcId="{7540A02F-C116-4B3F-A7CE-AA09AAE85FBE}" destId="{8C727180-11F1-4BFE-9D3A-F801C47F364F}" srcOrd="0" destOrd="0" presId="urn:microsoft.com/office/officeart/2005/8/layout/orgChart1"/>
    <dgm:cxn modelId="{0B1E33AC-7C87-4588-AD6C-A6476DCC53B6}" type="presParOf" srcId="{8C727180-11F1-4BFE-9D3A-F801C47F364F}" destId="{43A8243A-EE2B-42D1-BB1F-50D8575EC4D9}" srcOrd="0" destOrd="0" presId="urn:microsoft.com/office/officeart/2005/8/layout/orgChart1"/>
    <dgm:cxn modelId="{BB1BDCE6-F92C-4ACE-A089-8CB51293B130}" type="presParOf" srcId="{8C727180-11F1-4BFE-9D3A-F801C47F364F}" destId="{92663F7D-E81A-4A82-A827-454141EE1BFA}" srcOrd="1" destOrd="0" presId="urn:microsoft.com/office/officeart/2005/8/layout/orgChart1"/>
    <dgm:cxn modelId="{7A7EC34C-9870-4C15-B264-BD11E5AC2842}" type="presParOf" srcId="{7540A02F-C116-4B3F-A7CE-AA09AAE85FBE}" destId="{7D5A0880-B704-496C-848D-3724C72BB6FC}" srcOrd="1" destOrd="0" presId="urn:microsoft.com/office/officeart/2005/8/layout/orgChart1"/>
    <dgm:cxn modelId="{ACDE73BC-00A0-477E-A347-E749EDBF758B}" type="presParOf" srcId="{7D5A0880-B704-496C-848D-3724C72BB6FC}" destId="{9BA91F8A-FD71-4645-A2C8-E61680C2A825}" srcOrd="0" destOrd="0" presId="urn:microsoft.com/office/officeart/2005/8/layout/orgChart1"/>
    <dgm:cxn modelId="{B642BF75-F5FD-470C-B0FB-C0B33E457D8A}" type="presParOf" srcId="{7D5A0880-B704-496C-848D-3724C72BB6FC}" destId="{DB231DF2-429A-43C9-AE8B-73B51F95F4FA}" srcOrd="1" destOrd="0" presId="urn:microsoft.com/office/officeart/2005/8/layout/orgChart1"/>
    <dgm:cxn modelId="{53D3AC3A-4687-4B61-B1CF-B77E06F93B30}" type="presParOf" srcId="{DB231DF2-429A-43C9-AE8B-73B51F95F4FA}" destId="{64E46863-28FF-487D-AC1D-D3C0EC4958D2}" srcOrd="0" destOrd="0" presId="urn:microsoft.com/office/officeart/2005/8/layout/orgChart1"/>
    <dgm:cxn modelId="{4DC89E6D-2937-4621-A15E-52F98CC91937}" type="presParOf" srcId="{64E46863-28FF-487D-AC1D-D3C0EC4958D2}" destId="{46BB67AB-208C-4F36-9FCF-708C1DEFC522}" srcOrd="0" destOrd="0" presId="urn:microsoft.com/office/officeart/2005/8/layout/orgChart1"/>
    <dgm:cxn modelId="{7FB232E4-2FBB-418F-9773-EC52C41CC952}" type="presParOf" srcId="{64E46863-28FF-487D-AC1D-D3C0EC4958D2}" destId="{7E6EF32B-4765-443C-8B90-3C0BFA927BED}" srcOrd="1" destOrd="0" presId="urn:microsoft.com/office/officeart/2005/8/layout/orgChart1"/>
    <dgm:cxn modelId="{08C051A1-2E72-41AA-AC91-3066C78119CA}" type="presParOf" srcId="{DB231DF2-429A-43C9-AE8B-73B51F95F4FA}" destId="{057380BE-4C14-4513-9E98-A7C40EAB9669}" srcOrd="1" destOrd="0" presId="urn:microsoft.com/office/officeart/2005/8/layout/orgChart1"/>
    <dgm:cxn modelId="{31C90540-E8C5-4B8B-8724-35039A72B074}" type="presParOf" srcId="{DB231DF2-429A-43C9-AE8B-73B51F95F4FA}" destId="{8C1C1C37-3A13-4EE9-8876-6E587F44E8E2}" srcOrd="2" destOrd="0" presId="urn:microsoft.com/office/officeart/2005/8/layout/orgChart1"/>
    <dgm:cxn modelId="{5F08D966-FDE5-40D8-B56F-24B1C27BB7EB}" type="presParOf" srcId="{7D5A0880-B704-496C-848D-3724C72BB6FC}" destId="{10B33041-E5E2-4A06-A1DD-96B5D3B64EEF}" srcOrd="2" destOrd="0" presId="urn:microsoft.com/office/officeart/2005/8/layout/orgChart1"/>
    <dgm:cxn modelId="{275507E1-D4D7-4736-A710-B035E97D3CAC}" type="presParOf" srcId="{7D5A0880-B704-496C-848D-3724C72BB6FC}" destId="{EA4CED29-6210-46E7-A306-0B7BA379F2A4}" srcOrd="3" destOrd="0" presId="urn:microsoft.com/office/officeart/2005/8/layout/orgChart1"/>
    <dgm:cxn modelId="{5EB4CFE3-A32A-4DE0-ACC0-750A26C91553}" type="presParOf" srcId="{EA4CED29-6210-46E7-A306-0B7BA379F2A4}" destId="{9F7C5321-285C-4F5D-9547-6189571EFCAE}" srcOrd="0" destOrd="0" presId="urn:microsoft.com/office/officeart/2005/8/layout/orgChart1"/>
    <dgm:cxn modelId="{C67A15E2-9CB6-43F2-89EE-899D68F91702}" type="presParOf" srcId="{9F7C5321-285C-4F5D-9547-6189571EFCAE}" destId="{55E35716-9A3B-489B-8303-E444BBDB552C}" srcOrd="0" destOrd="0" presId="urn:microsoft.com/office/officeart/2005/8/layout/orgChart1"/>
    <dgm:cxn modelId="{C075E5CF-DBAC-439D-913E-67343E3AA63A}" type="presParOf" srcId="{9F7C5321-285C-4F5D-9547-6189571EFCAE}" destId="{1B77BF1A-4420-46DB-8F7A-F1C9961E4044}" srcOrd="1" destOrd="0" presId="urn:microsoft.com/office/officeart/2005/8/layout/orgChart1"/>
    <dgm:cxn modelId="{AF411210-2D02-4D5C-8793-933C31B08B33}" type="presParOf" srcId="{EA4CED29-6210-46E7-A306-0B7BA379F2A4}" destId="{24C6CFDB-BEA9-4012-8861-CC616956C7F4}" srcOrd="1" destOrd="0" presId="urn:microsoft.com/office/officeart/2005/8/layout/orgChart1"/>
    <dgm:cxn modelId="{40F8F4A5-661A-4A57-88F6-BA4A4E303702}" type="presParOf" srcId="{EA4CED29-6210-46E7-A306-0B7BA379F2A4}" destId="{78FEAA87-6C7C-4994-8126-E541CC0993C1}" srcOrd="2" destOrd="0" presId="urn:microsoft.com/office/officeart/2005/8/layout/orgChart1"/>
    <dgm:cxn modelId="{D0F58931-0954-4D42-8320-7532EB0E14CE}" type="presParOf" srcId="{7540A02F-C116-4B3F-A7CE-AA09AAE85FBE}" destId="{0F013424-8E64-4AA7-BB89-9D19EDB17DF1}" srcOrd="2" destOrd="0" presId="urn:microsoft.com/office/officeart/2005/8/layout/orgChart1"/>
    <dgm:cxn modelId="{987845AF-2D9A-4C3E-8D11-01F5692A58E4}" type="presParOf" srcId="{2980C773-4AF7-4C8A-BC08-8C680754813C}" destId="{DC0A096C-DCDD-48A0-862F-23623353B172}" srcOrd="2" destOrd="0" presId="urn:microsoft.com/office/officeart/2005/8/layout/orgChart1"/>
    <dgm:cxn modelId="{36FE7F7F-5547-4C6B-8481-B284440F1943}" type="presParOf" srcId="{2980C773-4AF7-4C8A-BC08-8C680754813C}" destId="{6E7CE516-9661-48D3-9244-4993968E5E4E}" srcOrd="3" destOrd="0" presId="urn:microsoft.com/office/officeart/2005/8/layout/orgChart1"/>
    <dgm:cxn modelId="{FD23FA51-EE52-4D56-BDE4-783E3C793693}" type="presParOf" srcId="{6E7CE516-9661-48D3-9244-4993968E5E4E}" destId="{30DA6883-C88B-4AC8-85AE-FA85609FBD9A}" srcOrd="0" destOrd="0" presId="urn:microsoft.com/office/officeart/2005/8/layout/orgChart1"/>
    <dgm:cxn modelId="{CADC2520-30A4-4BF9-883B-6A6366233492}" type="presParOf" srcId="{30DA6883-C88B-4AC8-85AE-FA85609FBD9A}" destId="{E522CED1-BF81-4EA4-869E-2EBB7A989A84}" srcOrd="0" destOrd="0" presId="urn:microsoft.com/office/officeart/2005/8/layout/orgChart1"/>
    <dgm:cxn modelId="{4BF36494-0991-4732-809D-6AE4F4F172F4}" type="presParOf" srcId="{30DA6883-C88B-4AC8-85AE-FA85609FBD9A}" destId="{72CEFA99-D80D-4E06-9DF4-88A208DE1646}" srcOrd="1" destOrd="0" presId="urn:microsoft.com/office/officeart/2005/8/layout/orgChart1"/>
    <dgm:cxn modelId="{4654710C-8F97-40D1-88CD-3B571E8A0115}" type="presParOf" srcId="{6E7CE516-9661-48D3-9244-4993968E5E4E}" destId="{5E0EA86E-E37D-4BB9-924D-2A78A8E9F8B8}" srcOrd="1" destOrd="0" presId="urn:microsoft.com/office/officeart/2005/8/layout/orgChart1"/>
    <dgm:cxn modelId="{6641E51D-0F5A-4595-8A0B-B63E8B2784DF}" type="presParOf" srcId="{5E0EA86E-E37D-4BB9-924D-2A78A8E9F8B8}" destId="{59DEE3D8-DFC6-456B-ACCE-D29DB434E87D}" srcOrd="0" destOrd="0" presId="urn:microsoft.com/office/officeart/2005/8/layout/orgChart1"/>
    <dgm:cxn modelId="{24307F76-1BB8-44CA-BA5E-0C0C9EE99DBF}" type="presParOf" srcId="{5E0EA86E-E37D-4BB9-924D-2A78A8E9F8B8}" destId="{2B8C81B0-CD2A-4A5D-9788-9E168830D558}" srcOrd="1" destOrd="0" presId="urn:microsoft.com/office/officeart/2005/8/layout/orgChart1"/>
    <dgm:cxn modelId="{4648E87D-EEE1-468B-9637-6C75AC16A1BE}" type="presParOf" srcId="{2B8C81B0-CD2A-4A5D-9788-9E168830D558}" destId="{6AB16A16-426F-4D9A-8A42-A72DCB56B001}" srcOrd="0" destOrd="0" presId="urn:microsoft.com/office/officeart/2005/8/layout/orgChart1"/>
    <dgm:cxn modelId="{B757813C-9986-4A5A-B316-123890F4063A}" type="presParOf" srcId="{6AB16A16-426F-4D9A-8A42-A72DCB56B001}" destId="{036F17D9-8AE6-4771-A8D9-9AB625A55A7C}" srcOrd="0" destOrd="0" presId="urn:microsoft.com/office/officeart/2005/8/layout/orgChart1"/>
    <dgm:cxn modelId="{93F68B02-AB55-4986-96BE-D12A4A0C8AF9}" type="presParOf" srcId="{6AB16A16-426F-4D9A-8A42-A72DCB56B001}" destId="{DAE69D45-C7C8-4AA8-9689-9C9C566FB1DF}" srcOrd="1" destOrd="0" presId="urn:microsoft.com/office/officeart/2005/8/layout/orgChart1"/>
    <dgm:cxn modelId="{B4A9B078-AFF6-4F36-A420-944246618C79}" type="presParOf" srcId="{2B8C81B0-CD2A-4A5D-9788-9E168830D558}" destId="{380E242B-CD09-4EFD-8D91-2FD2BB6BC431}" srcOrd="1" destOrd="0" presId="urn:microsoft.com/office/officeart/2005/8/layout/orgChart1"/>
    <dgm:cxn modelId="{A303E6C3-B308-477A-AA32-B331D6E0A03B}" type="presParOf" srcId="{2B8C81B0-CD2A-4A5D-9788-9E168830D558}" destId="{0135E4C9-F536-473D-A6FF-B8E4187A4637}" srcOrd="2" destOrd="0" presId="urn:microsoft.com/office/officeart/2005/8/layout/orgChart1"/>
    <dgm:cxn modelId="{1075BAAA-2346-4B6E-B7D0-D8F9EEEF03F8}" type="presParOf" srcId="{5E0EA86E-E37D-4BB9-924D-2A78A8E9F8B8}" destId="{1DA53647-FE9C-4C61-A477-841D5B39B7BB}" srcOrd="2" destOrd="0" presId="urn:microsoft.com/office/officeart/2005/8/layout/orgChart1"/>
    <dgm:cxn modelId="{C41B05B8-2837-441D-8160-FDBA90E0E1D8}" type="presParOf" srcId="{5E0EA86E-E37D-4BB9-924D-2A78A8E9F8B8}" destId="{EE0245D0-C218-4DFB-A2EB-5EC691CE3F34}" srcOrd="3" destOrd="0" presId="urn:microsoft.com/office/officeart/2005/8/layout/orgChart1"/>
    <dgm:cxn modelId="{8CED8F44-46F9-49E3-85A3-8BDC537F8591}" type="presParOf" srcId="{EE0245D0-C218-4DFB-A2EB-5EC691CE3F34}" destId="{E797097D-CD1C-4FD4-B353-0023F317E4D4}" srcOrd="0" destOrd="0" presId="urn:microsoft.com/office/officeart/2005/8/layout/orgChart1"/>
    <dgm:cxn modelId="{D71A97B5-548D-4E1A-858C-B350CC9BDB48}" type="presParOf" srcId="{E797097D-CD1C-4FD4-B353-0023F317E4D4}" destId="{20BAB4CC-8567-4D90-91AC-B4DD10E8990B}" srcOrd="0" destOrd="0" presId="urn:microsoft.com/office/officeart/2005/8/layout/orgChart1"/>
    <dgm:cxn modelId="{7ABD951D-92A7-4987-A8F1-C4DF055CF5B3}" type="presParOf" srcId="{E797097D-CD1C-4FD4-B353-0023F317E4D4}" destId="{5DF90DF2-BF1D-4F57-885B-801039B7458C}" srcOrd="1" destOrd="0" presId="urn:microsoft.com/office/officeart/2005/8/layout/orgChart1"/>
    <dgm:cxn modelId="{2B8606DA-CBFF-447E-9B7B-6934F782221E}" type="presParOf" srcId="{EE0245D0-C218-4DFB-A2EB-5EC691CE3F34}" destId="{1C9A83A6-7003-4591-AD95-6083F1977A5C}" srcOrd="1" destOrd="0" presId="urn:microsoft.com/office/officeart/2005/8/layout/orgChart1"/>
    <dgm:cxn modelId="{89E77105-E0D6-4D88-BC92-21097FB79779}" type="presParOf" srcId="{EE0245D0-C218-4DFB-A2EB-5EC691CE3F34}" destId="{BDA02ED6-6F9A-4841-996F-1EF5F5703189}" srcOrd="2" destOrd="0" presId="urn:microsoft.com/office/officeart/2005/8/layout/orgChart1"/>
    <dgm:cxn modelId="{A07C0EB1-7110-4A56-922D-18605270D975}" type="presParOf" srcId="{5E0EA86E-E37D-4BB9-924D-2A78A8E9F8B8}" destId="{CAE41EF4-025C-49E0-9B78-963F6803FF86}" srcOrd="4" destOrd="0" presId="urn:microsoft.com/office/officeart/2005/8/layout/orgChart1"/>
    <dgm:cxn modelId="{F489E23A-BB49-483D-83DB-7A74F307DB13}" type="presParOf" srcId="{5E0EA86E-E37D-4BB9-924D-2A78A8E9F8B8}" destId="{D5B91A45-AADD-4990-A3E8-735274C9E1E0}" srcOrd="5" destOrd="0" presId="urn:microsoft.com/office/officeart/2005/8/layout/orgChart1"/>
    <dgm:cxn modelId="{9502F581-0320-415D-AA15-1DC4D4E4B86D}" type="presParOf" srcId="{D5B91A45-AADD-4990-A3E8-735274C9E1E0}" destId="{51766A82-D870-420E-B598-D26C7B3CEED9}" srcOrd="0" destOrd="0" presId="urn:microsoft.com/office/officeart/2005/8/layout/orgChart1"/>
    <dgm:cxn modelId="{E04006D2-9F4E-40A1-85CD-7A9322D80A5F}" type="presParOf" srcId="{51766A82-D870-420E-B598-D26C7B3CEED9}" destId="{CF9126BE-C836-4EFE-AB88-35A2F04C6E96}" srcOrd="0" destOrd="0" presId="urn:microsoft.com/office/officeart/2005/8/layout/orgChart1"/>
    <dgm:cxn modelId="{4C38BCF5-7418-4BD3-95BF-E7502972F69C}" type="presParOf" srcId="{51766A82-D870-420E-B598-D26C7B3CEED9}" destId="{A0314F59-14D3-44F0-9FE3-DEF224F93E8E}" srcOrd="1" destOrd="0" presId="urn:microsoft.com/office/officeart/2005/8/layout/orgChart1"/>
    <dgm:cxn modelId="{BA0B0CF7-0544-49EC-8002-00EEFAA48C83}" type="presParOf" srcId="{D5B91A45-AADD-4990-A3E8-735274C9E1E0}" destId="{1825F1CA-3229-4277-9951-E730C41D508E}" srcOrd="1" destOrd="0" presId="urn:microsoft.com/office/officeart/2005/8/layout/orgChart1"/>
    <dgm:cxn modelId="{69A40A43-052B-4644-8E16-A63FB5085296}" type="presParOf" srcId="{D5B91A45-AADD-4990-A3E8-735274C9E1E0}" destId="{4607B2D6-147F-42FE-8F7B-324CBE948B2E}" srcOrd="2" destOrd="0" presId="urn:microsoft.com/office/officeart/2005/8/layout/orgChart1"/>
    <dgm:cxn modelId="{62A272E5-86A7-4320-9350-4BCE03ADAAE8}" type="presParOf" srcId="{6E7CE516-9661-48D3-9244-4993968E5E4E}" destId="{D6313B4E-DCA8-4CAA-8C1D-A2F65B797A6E}" srcOrd="2" destOrd="0" presId="urn:microsoft.com/office/officeart/2005/8/layout/orgChart1"/>
    <dgm:cxn modelId="{A78F76FB-473C-4849-80AA-DC8E57A2E568}" type="presParOf" srcId="{CFF0CAAB-6460-49D7-B712-6E441846E686}" destId="{D3B65B6C-C8F3-4B61-BF4A-928679C5D857}" srcOrd="2" destOrd="0" presId="urn:microsoft.com/office/officeart/2005/8/layout/orgChart1"/>
    <dgm:cxn modelId="{98D98931-42B0-47ED-A126-F6C6A4A27D01}" type="presParOf" srcId="{EC86F327-57F1-4D13-8EA9-82B74675E29B}" destId="{3107B88B-3940-47A6-98EF-E313CD753C75}" srcOrd="2" destOrd="0" presId="urn:microsoft.com/office/officeart/2005/8/layout/orgChart1"/>
    <dgm:cxn modelId="{7812FC25-6F33-4E66-822C-44872599B4B9}" type="presParOf" srcId="{EC86F327-57F1-4D13-8EA9-82B74675E29B}" destId="{E93EAD7F-9BD8-4D38-B827-937820636F0D}" srcOrd="3" destOrd="0" presId="urn:microsoft.com/office/officeart/2005/8/layout/orgChart1"/>
    <dgm:cxn modelId="{2A8D4C01-BA47-42F4-937F-88F7AABE5B61}" type="presParOf" srcId="{E93EAD7F-9BD8-4D38-B827-937820636F0D}" destId="{210E014B-5472-466F-8B5D-C3CD77A7654B}" srcOrd="0" destOrd="0" presId="urn:microsoft.com/office/officeart/2005/8/layout/orgChart1"/>
    <dgm:cxn modelId="{10D36B4E-C673-4CE3-AA48-27837F299F9C}" type="presParOf" srcId="{210E014B-5472-466F-8B5D-C3CD77A7654B}" destId="{03BD95BE-A0FE-453A-8DAD-672126F3EAC5}" srcOrd="0" destOrd="0" presId="urn:microsoft.com/office/officeart/2005/8/layout/orgChart1"/>
    <dgm:cxn modelId="{1DB00ED4-8500-452F-95E9-FB341C887166}" type="presParOf" srcId="{210E014B-5472-466F-8B5D-C3CD77A7654B}" destId="{26E1A6D8-9EE1-47A6-A7E5-374CE20ACED9}" srcOrd="1" destOrd="0" presId="urn:microsoft.com/office/officeart/2005/8/layout/orgChart1"/>
    <dgm:cxn modelId="{7CF3CB12-76C3-4E30-964B-D0A333C0F28F}" type="presParOf" srcId="{E93EAD7F-9BD8-4D38-B827-937820636F0D}" destId="{2A635CB1-FE7D-47F6-AE07-A36CB0169929}" srcOrd="1" destOrd="0" presId="urn:microsoft.com/office/officeart/2005/8/layout/orgChart1"/>
    <dgm:cxn modelId="{F4DC85D5-90D3-4CDA-8C2A-9C2DB1880D85}" type="presParOf" srcId="{2A635CB1-FE7D-47F6-AE07-A36CB0169929}" destId="{1F5D81DA-C780-48C5-93F2-A00BB4FE8E10}" srcOrd="0" destOrd="0" presId="urn:microsoft.com/office/officeart/2005/8/layout/orgChart1"/>
    <dgm:cxn modelId="{E0CF4107-631D-480D-AEF0-F9A167F85D90}" type="presParOf" srcId="{2A635CB1-FE7D-47F6-AE07-A36CB0169929}" destId="{3FBDD700-4AD6-4440-858C-173CD0D6C1AB}" srcOrd="1" destOrd="0" presId="urn:microsoft.com/office/officeart/2005/8/layout/orgChart1"/>
    <dgm:cxn modelId="{BE6525C1-0391-4EF1-A08E-899370C56D5A}" type="presParOf" srcId="{3FBDD700-4AD6-4440-858C-173CD0D6C1AB}" destId="{04F185EC-B168-46AA-9F15-54385DA90C38}" srcOrd="0" destOrd="0" presId="urn:microsoft.com/office/officeart/2005/8/layout/orgChart1"/>
    <dgm:cxn modelId="{2A547693-309D-4832-A781-1C72289AE9C5}" type="presParOf" srcId="{04F185EC-B168-46AA-9F15-54385DA90C38}" destId="{24E08778-BA78-4886-8032-A8A25F264535}" srcOrd="0" destOrd="0" presId="urn:microsoft.com/office/officeart/2005/8/layout/orgChart1"/>
    <dgm:cxn modelId="{4DC21FDB-3981-490C-9A32-00EBCCA61A57}" type="presParOf" srcId="{04F185EC-B168-46AA-9F15-54385DA90C38}" destId="{FA96866A-406C-43CD-861E-E10E46273E44}" srcOrd="1" destOrd="0" presId="urn:microsoft.com/office/officeart/2005/8/layout/orgChart1"/>
    <dgm:cxn modelId="{1534557B-991D-4721-825F-F36F46EC90A4}" type="presParOf" srcId="{3FBDD700-4AD6-4440-858C-173CD0D6C1AB}" destId="{6F500206-CFB8-47F3-976D-75EC0279C552}" srcOrd="1" destOrd="0" presId="urn:microsoft.com/office/officeart/2005/8/layout/orgChart1"/>
    <dgm:cxn modelId="{F132500A-F601-4524-9CC0-AC1AAE2EE733}" type="presParOf" srcId="{6F500206-CFB8-47F3-976D-75EC0279C552}" destId="{DE9E504F-13C8-4E71-B1E1-CA1C8FA7C3B2}" srcOrd="0" destOrd="0" presId="urn:microsoft.com/office/officeart/2005/8/layout/orgChart1"/>
    <dgm:cxn modelId="{350DA700-D4C6-46D2-A02C-D6A12B94F227}" type="presParOf" srcId="{6F500206-CFB8-47F3-976D-75EC0279C552}" destId="{7A157905-F4E1-4572-915E-3E5E7F440D6E}" srcOrd="1" destOrd="0" presId="urn:microsoft.com/office/officeart/2005/8/layout/orgChart1"/>
    <dgm:cxn modelId="{7F6F320F-483E-4731-BCF7-8E713C4A0878}" type="presParOf" srcId="{7A157905-F4E1-4572-915E-3E5E7F440D6E}" destId="{0056208E-699B-4016-BBCC-BB20BEA9327B}" srcOrd="0" destOrd="0" presId="urn:microsoft.com/office/officeart/2005/8/layout/orgChart1"/>
    <dgm:cxn modelId="{732F956D-0409-45D2-897B-60E80098FFD0}" type="presParOf" srcId="{0056208E-699B-4016-BBCC-BB20BEA9327B}" destId="{5090A78C-B421-4971-B808-D6D572412FC3}" srcOrd="0" destOrd="0" presId="urn:microsoft.com/office/officeart/2005/8/layout/orgChart1"/>
    <dgm:cxn modelId="{5B83D1AF-F2B3-4D02-B0AE-15BCDF88095A}" type="presParOf" srcId="{0056208E-699B-4016-BBCC-BB20BEA9327B}" destId="{24F88255-571A-49DB-9E10-ADF87A6AC564}" srcOrd="1" destOrd="0" presId="urn:microsoft.com/office/officeart/2005/8/layout/orgChart1"/>
    <dgm:cxn modelId="{97C06E32-78DC-4572-AD39-A624D0C21F60}" type="presParOf" srcId="{7A157905-F4E1-4572-915E-3E5E7F440D6E}" destId="{0BD3982C-DEB2-4B70-AA5D-C38C07DF0B88}" srcOrd="1" destOrd="0" presId="urn:microsoft.com/office/officeart/2005/8/layout/orgChart1"/>
    <dgm:cxn modelId="{DF26BBBF-AC89-496F-84C2-720CD47C8B03}" type="presParOf" srcId="{7A157905-F4E1-4572-915E-3E5E7F440D6E}" destId="{802B4B6C-B594-4E95-AFE6-47402374818A}" srcOrd="2" destOrd="0" presId="urn:microsoft.com/office/officeart/2005/8/layout/orgChart1"/>
    <dgm:cxn modelId="{B9896368-E67E-4113-BC13-217B7F382D29}" type="presParOf" srcId="{3FBDD700-4AD6-4440-858C-173CD0D6C1AB}" destId="{C994A70E-2F80-4176-8737-E4E420CFE30A}" srcOrd="2" destOrd="0" presId="urn:microsoft.com/office/officeart/2005/8/layout/orgChart1"/>
    <dgm:cxn modelId="{F3B3DA7B-6850-4DC9-861E-C4E3E507E893}" type="presParOf" srcId="{2A635CB1-FE7D-47F6-AE07-A36CB0169929}" destId="{D34D9DAA-0EF3-4504-B141-B96E03D79DD3}" srcOrd="2" destOrd="0" presId="urn:microsoft.com/office/officeart/2005/8/layout/orgChart1"/>
    <dgm:cxn modelId="{DA664999-4F4A-4CB9-9EDC-666B98CED261}" type="presParOf" srcId="{2A635CB1-FE7D-47F6-AE07-A36CB0169929}" destId="{57F74892-E343-4707-8995-5FBAF027A0AA}" srcOrd="3" destOrd="0" presId="urn:microsoft.com/office/officeart/2005/8/layout/orgChart1"/>
    <dgm:cxn modelId="{38E07AD9-F117-483B-ADA1-CD4DB2D0F12E}" type="presParOf" srcId="{57F74892-E343-4707-8995-5FBAF027A0AA}" destId="{D36C0AA6-0557-4F83-B4ED-A94C6D8B4370}" srcOrd="0" destOrd="0" presId="urn:microsoft.com/office/officeart/2005/8/layout/orgChart1"/>
    <dgm:cxn modelId="{8BC5DEDC-290A-4F0B-8911-C2BC9C101FC4}" type="presParOf" srcId="{D36C0AA6-0557-4F83-B4ED-A94C6D8B4370}" destId="{7336E0A0-2A10-4FE1-ACD6-11A8ABB9EDDF}" srcOrd="0" destOrd="0" presId="urn:microsoft.com/office/officeart/2005/8/layout/orgChart1"/>
    <dgm:cxn modelId="{79674B99-3FFB-4323-8125-773ACDE338CA}" type="presParOf" srcId="{D36C0AA6-0557-4F83-B4ED-A94C6D8B4370}" destId="{80CB5151-29B5-469B-AB96-FB54813D4CA9}" srcOrd="1" destOrd="0" presId="urn:microsoft.com/office/officeart/2005/8/layout/orgChart1"/>
    <dgm:cxn modelId="{9943B22C-D13F-4666-BA62-8992F352C172}" type="presParOf" srcId="{57F74892-E343-4707-8995-5FBAF027A0AA}" destId="{785E5137-07FF-4745-A2EA-4CB3EBC43E48}" srcOrd="1" destOrd="0" presId="urn:microsoft.com/office/officeart/2005/8/layout/orgChart1"/>
    <dgm:cxn modelId="{FFE60756-D4F7-418F-85B9-A5B9C528C618}" type="presParOf" srcId="{785E5137-07FF-4745-A2EA-4CB3EBC43E48}" destId="{30FD0F4F-62B3-4DDF-BC3E-8EE32EA10997}" srcOrd="0" destOrd="0" presId="urn:microsoft.com/office/officeart/2005/8/layout/orgChart1"/>
    <dgm:cxn modelId="{2EE58D52-1DC3-4E95-9EEC-7F55983656CB}" type="presParOf" srcId="{785E5137-07FF-4745-A2EA-4CB3EBC43E48}" destId="{7ABBF38C-A060-41C3-9562-3AD37EDBF343}" srcOrd="1" destOrd="0" presId="urn:microsoft.com/office/officeart/2005/8/layout/orgChart1"/>
    <dgm:cxn modelId="{6143792D-018D-4BAF-B9AF-E345D5BF323B}" type="presParOf" srcId="{7ABBF38C-A060-41C3-9562-3AD37EDBF343}" destId="{A0B32978-94B9-4CB0-8E56-6219C03A3CE3}" srcOrd="0" destOrd="0" presId="urn:microsoft.com/office/officeart/2005/8/layout/orgChart1"/>
    <dgm:cxn modelId="{B431768B-AC6B-4026-8A70-7CF66B924D7B}" type="presParOf" srcId="{A0B32978-94B9-4CB0-8E56-6219C03A3CE3}" destId="{AC80DC38-623C-4C92-91B1-6A73A0AB9620}" srcOrd="0" destOrd="0" presId="urn:microsoft.com/office/officeart/2005/8/layout/orgChart1"/>
    <dgm:cxn modelId="{E0FE3CD7-DB33-4247-9647-3A75D10D041E}" type="presParOf" srcId="{A0B32978-94B9-4CB0-8E56-6219C03A3CE3}" destId="{D4007BE9-EE4E-4DD5-84F9-633765BC3267}" srcOrd="1" destOrd="0" presId="urn:microsoft.com/office/officeart/2005/8/layout/orgChart1"/>
    <dgm:cxn modelId="{02F8BDEE-C140-4074-B87A-77A5DCD63322}" type="presParOf" srcId="{7ABBF38C-A060-41C3-9562-3AD37EDBF343}" destId="{9231FBF0-0C0A-4BD1-AA19-1820EF9A26EA}" srcOrd="1" destOrd="0" presId="urn:microsoft.com/office/officeart/2005/8/layout/orgChart1"/>
    <dgm:cxn modelId="{775C0A02-3836-44EB-A152-76E0AFEE947F}" type="presParOf" srcId="{7ABBF38C-A060-41C3-9562-3AD37EDBF343}" destId="{25F289E6-E1EC-4976-9C07-406F47FE343A}" srcOrd="2" destOrd="0" presId="urn:microsoft.com/office/officeart/2005/8/layout/orgChart1"/>
    <dgm:cxn modelId="{04C83F41-30F0-4592-8B82-79C7EF5A783D}" type="presParOf" srcId="{785E5137-07FF-4745-A2EA-4CB3EBC43E48}" destId="{837C4C51-6908-4D0C-A821-83E47D573E12}" srcOrd="2" destOrd="0" presId="urn:microsoft.com/office/officeart/2005/8/layout/orgChart1"/>
    <dgm:cxn modelId="{5A0E255A-F9B1-400A-B64A-A88F3A5C3646}" type="presParOf" srcId="{785E5137-07FF-4745-A2EA-4CB3EBC43E48}" destId="{BAE550D6-E46D-484F-A5FC-9E63BA2451C0}" srcOrd="3" destOrd="0" presId="urn:microsoft.com/office/officeart/2005/8/layout/orgChart1"/>
    <dgm:cxn modelId="{E8B38DAB-7551-4307-AC00-71DD3DC22774}" type="presParOf" srcId="{BAE550D6-E46D-484F-A5FC-9E63BA2451C0}" destId="{AF649D16-F39E-46FB-93CC-2A48ECD75442}" srcOrd="0" destOrd="0" presId="urn:microsoft.com/office/officeart/2005/8/layout/orgChart1"/>
    <dgm:cxn modelId="{8E466FBD-2384-4908-989B-5B751754840A}" type="presParOf" srcId="{AF649D16-F39E-46FB-93CC-2A48ECD75442}" destId="{44D9AE94-51D9-4FF6-8FA5-7BD17D4A8532}" srcOrd="0" destOrd="0" presId="urn:microsoft.com/office/officeart/2005/8/layout/orgChart1"/>
    <dgm:cxn modelId="{6BD15660-33AA-4AD7-AD0F-850B978283B3}" type="presParOf" srcId="{AF649D16-F39E-46FB-93CC-2A48ECD75442}" destId="{77210C8E-070F-4652-BA2C-347287C46F31}" srcOrd="1" destOrd="0" presId="urn:microsoft.com/office/officeart/2005/8/layout/orgChart1"/>
    <dgm:cxn modelId="{C88306D9-E2B2-46A8-BC75-85D6AAD59F8A}" type="presParOf" srcId="{BAE550D6-E46D-484F-A5FC-9E63BA2451C0}" destId="{8F565785-6AA1-45D5-99BE-8332596A268A}" srcOrd="1" destOrd="0" presId="urn:microsoft.com/office/officeart/2005/8/layout/orgChart1"/>
    <dgm:cxn modelId="{9A5D254F-DC49-4687-A27B-038F4711FD47}" type="presParOf" srcId="{BAE550D6-E46D-484F-A5FC-9E63BA2451C0}" destId="{697AAAD0-0682-4824-800F-98F26A2654D0}" srcOrd="2" destOrd="0" presId="urn:microsoft.com/office/officeart/2005/8/layout/orgChart1"/>
    <dgm:cxn modelId="{46C73596-87B7-4253-985D-16CB0C19269F}" type="presParOf" srcId="{57F74892-E343-4707-8995-5FBAF027A0AA}" destId="{DE113FFB-ECBA-4544-B46F-A266DB1017A4}" srcOrd="2" destOrd="0" presId="urn:microsoft.com/office/officeart/2005/8/layout/orgChart1"/>
    <dgm:cxn modelId="{9B65BC72-7477-4840-8EAA-B6109C5E7067}" type="presParOf" srcId="{E93EAD7F-9BD8-4D38-B827-937820636F0D}" destId="{93B8962A-0670-4B05-82CB-7988211A9457}" srcOrd="2" destOrd="0" presId="urn:microsoft.com/office/officeart/2005/8/layout/orgChart1"/>
    <dgm:cxn modelId="{81F9CB81-8635-427D-8298-84766378433B}" type="presParOf" srcId="{228C08FD-A29C-4ED2-8FBD-71A79F75D197}" destId="{AF876F03-16D9-44FE-8456-5CAAAE202950}"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C4C51-6908-4D0C-A821-83E47D573E12}">
      <dsp:nvSpPr>
        <dsp:cNvPr id="0" name=""/>
        <dsp:cNvSpPr/>
      </dsp:nvSpPr>
      <dsp:spPr>
        <a:xfrm>
          <a:off x="4576512" y="1549458"/>
          <a:ext cx="196434" cy="867833"/>
        </a:xfrm>
        <a:custGeom>
          <a:avLst/>
          <a:gdLst/>
          <a:ahLst/>
          <a:cxnLst/>
          <a:rect l="0" t="0" r="0" b="0"/>
          <a:pathLst>
            <a:path>
              <a:moveTo>
                <a:pt x="0" y="0"/>
              </a:moveTo>
              <a:lnTo>
                <a:pt x="0" y="867833"/>
              </a:lnTo>
              <a:lnTo>
                <a:pt x="196434" y="8678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D0F4F-62B3-4DDF-BC3E-8EE32EA10997}">
      <dsp:nvSpPr>
        <dsp:cNvPr id="0" name=""/>
        <dsp:cNvSpPr/>
      </dsp:nvSpPr>
      <dsp:spPr>
        <a:xfrm>
          <a:off x="4576512" y="1549458"/>
          <a:ext cx="196434" cy="341199"/>
        </a:xfrm>
        <a:custGeom>
          <a:avLst/>
          <a:gdLst/>
          <a:ahLst/>
          <a:cxnLst/>
          <a:rect l="0" t="0" r="0" b="0"/>
          <a:pathLst>
            <a:path>
              <a:moveTo>
                <a:pt x="0" y="0"/>
              </a:moveTo>
              <a:lnTo>
                <a:pt x="0" y="341199"/>
              </a:lnTo>
              <a:lnTo>
                <a:pt x="196434" y="3411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D9DAA-0EF3-4504-B141-B96E03D79DD3}">
      <dsp:nvSpPr>
        <dsp:cNvPr id="0" name=""/>
        <dsp:cNvSpPr/>
      </dsp:nvSpPr>
      <dsp:spPr>
        <a:xfrm>
          <a:off x="4367673" y="1022823"/>
          <a:ext cx="732663" cy="155765"/>
        </a:xfrm>
        <a:custGeom>
          <a:avLst/>
          <a:gdLst/>
          <a:ahLst/>
          <a:cxnLst/>
          <a:rect l="0" t="0" r="0" b="0"/>
          <a:pathLst>
            <a:path>
              <a:moveTo>
                <a:pt x="0" y="0"/>
              </a:moveTo>
              <a:lnTo>
                <a:pt x="0" y="77882"/>
              </a:lnTo>
              <a:lnTo>
                <a:pt x="732663" y="77882"/>
              </a:lnTo>
              <a:lnTo>
                <a:pt x="732663" y="155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9E504F-13C8-4E71-B1E1-CA1C8FA7C3B2}">
      <dsp:nvSpPr>
        <dsp:cNvPr id="0" name=""/>
        <dsp:cNvSpPr/>
      </dsp:nvSpPr>
      <dsp:spPr>
        <a:xfrm>
          <a:off x="3111185" y="1549458"/>
          <a:ext cx="196434" cy="341199"/>
        </a:xfrm>
        <a:custGeom>
          <a:avLst/>
          <a:gdLst/>
          <a:ahLst/>
          <a:cxnLst/>
          <a:rect l="0" t="0" r="0" b="0"/>
          <a:pathLst>
            <a:path>
              <a:moveTo>
                <a:pt x="0" y="0"/>
              </a:moveTo>
              <a:lnTo>
                <a:pt x="0" y="341199"/>
              </a:lnTo>
              <a:lnTo>
                <a:pt x="196434" y="3411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5D81DA-C780-48C5-93F2-A00BB4FE8E10}">
      <dsp:nvSpPr>
        <dsp:cNvPr id="0" name=""/>
        <dsp:cNvSpPr/>
      </dsp:nvSpPr>
      <dsp:spPr>
        <a:xfrm>
          <a:off x="3635010" y="1022823"/>
          <a:ext cx="732663" cy="155765"/>
        </a:xfrm>
        <a:custGeom>
          <a:avLst/>
          <a:gdLst/>
          <a:ahLst/>
          <a:cxnLst/>
          <a:rect l="0" t="0" r="0" b="0"/>
          <a:pathLst>
            <a:path>
              <a:moveTo>
                <a:pt x="732663" y="0"/>
              </a:moveTo>
              <a:lnTo>
                <a:pt x="732663" y="77882"/>
              </a:lnTo>
              <a:lnTo>
                <a:pt x="0" y="77882"/>
              </a:lnTo>
              <a:lnTo>
                <a:pt x="0" y="155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07B88B-3940-47A6-98EF-E313CD753C75}">
      <dsp:nvSpPr>
        <dsp:cNvPr id="0" name=""/>
        <dsp:cNvSpPr/>
      </dsp:nvSpPr>
      <dsp:spPr>
        <a:xfrm>
          <a:off x="2902346" y="477115"/>
          <a:ext cx="1465326" cy="155765"/>
        </a:xfrm>
        <a:custGeom>
          <a:avLst/>
          <a:gdLst/>
          <a:ahLst/>
          <a:cxnLst/>
          <a:rect l="0" t="0" r="0" b="0"/>
          <a:pathLst>
            <a:path>
              <a:moveTo>
                <a:pt x="0" y="0"/>
              </a:moveTo>
              <a:lnTo>
                <a:pt x="0" y="77882"/>
              </a:lnTo>
              <a:lnTo>
                <a:pt x="1465326" y="77882"/>
              </a:lnTo>
              <a:lnTo>
                <a:pt x="1465326" y="1557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41EF4-025C-49E0-9B78-963F6803FF86}">
      <dsp:nvSpPr>
        <dsp:cNvPr id="0" name=""/>
        <dsp:cNvSpPr/>
      </dsp:nvSpPr>
      <dsp:spPr>
        <a:xfrm>
          <a:off x="1645859" y="1549458"/>
          <a:ext cx="196434" cy="1394468"/>
        </a:xfrm>
        <a:custGeom>
          <a:avLst/>
          <a:gdLst/>
          <a:ahLst/>
          <a:cxnLst/>
          <a:rect l="0" t="0" r="0" b="0"/>
          <a:pathLst>
            <a:path>
              <a:moveTo>
                <a:pt x="0" y="0"/>
              </a:moveTo>
              <a:lnTo>
                <a:pt x="0" y="1394468"/>
              </a:lnTo>
              <a:lnTo>
                <a:pt x="196434" y="13944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A53647-FE9C-4C61-A477-841D5B39B7BB}">
      <dsp:nvSpPr>
        <dsp:cNvPr id="0" name=""/>
        <dsp:cNvSpPr/>
      </dsp:nvSpPr>
      <dsp:spPr>
        <a:xfrm>
          <a:off x="1645859" y="1549458"/>
          <a:ext cx="196434" cy="867833"/>
        </a:xfrm>
        <a:custGeom>
          <a:avLst/>
          <a:gdLst/>
          <a:ahLst/>
          <a:cxnLst/>
          <a:rect l="0" t="0" r="0" b="0"/>
          <a:pathLst>
            <a:path>
              <a:moveTo>
                <a:pt x="0" y="0"/>
              </a:moveTo>
              <a:lnTo>
                <a:pt x="0" y="867833"/>
              </a:lnTo>
              <a:lnTo>
                <a:pt x="196434" y="8678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DEE3D8-DFC6-456B-ACCE-D29DB434E87D}">
      <dsp:nvSpPr>
        <dsp:cNvPr id="0" name=""/>
        <dsp:cNvSpPr/>
      </dsp:nvSpPr>
      <dsp:spPr>
        <a:xfrm>
          <a:off x="1645859" y="1549458"/>
          <a:ext cx="196434" cy="341199"/>
        </a:xfrm>
        <a:custGeom>
          <a:avLst/>
          <a:gdLst/>
          <a:ahLst/>
          <a:cxnLst/>
          <a:rect l="0" t="0" r="0" b="0"/>
          <a:pathLst>
            <a:path>
              <a:moveTo>
                <a:pt x="0" y="0"/>
              </a:moveTo>
              <a:lnTo>
                <a:pt x="0" y="341199"/>
              </a:lnTo>
              <a:lnTo>
                <a:pt x="196434" y="3411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A096C-DCDD-48A0-862F-23623353B172}">
      <dsp:nvSpPr>
        <dsp:cNvPr id="0" name=""/>
        <dsp:cNvSpPr/>
      </dsp:nvSpPr>
      <dsp:spPr>
        <a:xfrm>
          <a:off x="1437020" y="1022823"/>
          <a:ext cx="732663" cy="155765"/>
        </a:xfrm>
        <a:custGeom>
          <a:avLst/>
          <a:gdLst/>
          <a:ahLst/>
          <a:cxnLst/>
          <a:rect l="0" t="0" r="0" b="0"/>
          <a:pathLst>
            <a:path>
              <a:moveTo>
                <a:pt x="0" y="0"/>
              </a:moveTo>
              <a:lnTo>
                <a:pt x="0" y="77882"/>
              </a:lnTo>
              <a:lnTo>
                <a:pt x="732663" y="77882"/>
              </a:lnTo>
              <a:lnTo>
                <a:pt x="732663" y="155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33041-E5E2-4A06-A1DD-96B5D3B64EEF}">
      <dsp:nvSpPr>
        <dsp:cNvPr id="0" name=""/>
        <dsp:cNvSpPr/>
      </dsp:nvSpPr>
      <dsp:spPr>
        <a:xfrm>
          <a:off x="180532" y="1549458"/>
          <a:ext cx="196434" cy="867833"/>
        </a:xfrm>
        <a:custGeom>
          <a:avLst/>
          <a:gdLst/>
          <a:ahLst/>
          <a:cxnLst/>
          <a:rect l="0" t="0" r="0" b="0"/>
          <a:pathLst>
            <a:path>
              <a:moveTo>
                <a:pt x="0" y="0"/>
              </a:moveTo>
              <a:lnTo>
                <a:pt x="0" y="867833"/>
              </a:lnTo>
              <a:lnTo>
                <a:pt x="196434" y="8678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91F8A-FD71-4645-A2C8-E61680C2A825}">
      <dsp:nvSpPr>
        <dsp:cNvPr id="0" name=""/>
        <dsp:cNvSpPr/>
      </dsp:nvSpPr>
      <dsp:spPr>
        <a:xfrm>
          <a:off x="180532" y="1549458"/>
          <a:ext cx="196434" cy="341199"/>
        </a:xfrm>
        <a:custGeom>
          <a:avLst/>
          <a:gdLst/>
          <a:ahLst/>
          <a:cxnLst/>
          <a:rect l="0" t="0" r="0" b="0"/>
          <a:pathLst>
            <a:path>
              <a:moveTo>
                <a:pt x="0" y="0"/>
              </a:moveTo>
              <a:lnTo>
                <a:pt x="0" y="341199"/>
              </a:lnTo>
              <a:lnTo>
                <a:pt x="196434" y="3411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CD315B-BB2B-4A02-84F7-FC9A0C645DD5}">
      <dsp:nvSpPr>
        <dsp:cNvPr id="0" name=""/>
        <dsp:cNvSpPr/>
      </dsp:nvSpPr>
      <dsp:spPr>
        <a:xfrm>
          <a:off x="704357" y="1022823"/>
          <a:ext cx="732663" cy="155765"/>
        </a:xfrm>
        <a:custGeom>
          <a:avLst/>
          <a:gdLst/>
          <a:ahLst/>
          <a:cxnLst/>
          <a:rect l="0" t="0" r="0" b="0"/>
          <a:pathLst>
            <a:path>
              <a:moveTo>
                <a:pt x="732663" y="0"/>
              </a:moveTo>
              <a:lnTo>
                <a:pt x="732663" y="77882"/>
              </a:lnTo>
              <a:lnTo>
                <a:pt x="0" y="77882"/>
              </a:lnTo>
              <a:lnTo>
                <a:pt x="0" y="155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02E4DD-20A5-4115-B4A7-B91C7ED6BE57}">
      <dsp:nvSpPr>
        <dsp:cNvPr id="0" name=""/>
        <dsp:cNvSpPr/>
      </dsp:nvSpPr>
      <dsp:spPr>
        <a:xfrm>
          <a:off x="1437020" y="477115"/>
          <a:ext cx="1465326" cy="155765"/>
        </a:xfrm>
        <a:custGeom>
          <a:avLst/>
          <a:gdLst/>
          <a:ahLst/>
          <a:cxnLst/>
          <a:rect l="0" t="0" r="0" b="0"/>
          <a:pathLst>
            <a:path>
              <a:moveTo>
                <a:pt x="1465326" y="0"/>
              </a:moveTo>
              <a:lnTo>
                <a:pt x="1465326" y="77882"/>
              </a:lnTo>
              <a:lnTo>
                <a:pt x="0" y="77882"/>
              </a:lnTo>
              <a:lnTo>
                <a:pt x="0" y="1557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2E16C-A29D-4AB4-9CF8-C795314EE00B}">
      <dsp:nvSpPr>
        <dsp:cNvPr id="0" name=""/>
        <dsp:cNvSpPr/>
      </dsp:nvSpPr>
      <dsp:spPr>
        <a:xfrm>
          <a:off x="529147" y="1464"/>
          <a:ext cx="4746399" cy="4756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Стратегические отраслевые риски горнодобывающей промышленности</a:t>
          </a:r>
        </a:p>
      </dsp:txBody>
      <dsp:txXfrm>
        <a:off x="529147" y="1464"/>
        <a:ext cx="4746399" cy="475650"/>
      </dsp:txXfrm>
    </dsp:sp>
    <dsp:sp modelId="{7620D456-CE6C-4355-91FF-B5D24996F40D}">
      <dsp:nvSpPr>
        <dsp:cNvPr id="0" name=""/>
        <dsp:cNvSpPr/>
      </dsp:nvSpPr>
      <dsp:spPr>
        <a:xfrm>
          <a:off x="675002" y="632880"/>
          <a:ext cx="1524035" cy="3899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Измеряемые (параметрические)</a:t>
          </a:r>
        </a:p>
      </dsp:txBody>
      <dsp:txXfrm>
        <a:off x="675002" y="632880"/>
        <a:ext cx="1524035" cy="389943"/>
      </dsp:txXfrm>
    </dsp:sp>
    <dsp:sp modelId="{43A8243A-EE2B-42D1-BB1F-50D8575EC4D9}">
      <dsp:nvSpPr>
        <dsp:cNvPr id="0" name=""/>
        <dsp:cNvSpPr/>
      </dsp:nvSpPr>
      <dsp:spPr>
        <a:xfrm>
          <a:off x="49576" y="1178588"/>
          <a:ext cx="1309561"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Внешние</a:t>
          </a:r>
        </a:p>
      </dsp:txBody>
      <dsp:txXfrm>
        <a:off x="49576" y="1178588"/>
        <a:ext cx="1309561" cy="370869"/>
      </dsp:txXfrm>
    </dsp:sp>
    <dsp:sp modelId="{46BB67AB-208C-4F36-9FCF-708C1DEFC522}">
      <dsp:nvSpPr>
        <dsp:cNvPr id="0" name=""/>
        <dsp:cNvSpPr/>
      </dsp:nvSpPr>
      <dsp:spPr>
        <a:xfrm>
          <a:off x="376966" y="1705223"/>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Ценовые</a:t>
          </a:r>
        </a:p>
      </dsp:txBody>
      <dsp:txXfrm>
        <a:off x="376966" y="1705223"/>
        <a:ext cx="1156637" cy="370869"/>
      </dsp:txXfrm>
    </dsp:sp>
    <dsp:sp modelId="{55E35716-9A3B-489B-8303-E444BBDB552C}">
      <dsp:nvSpPr>
        <dsp:cNvPr id="0" name=""/>
        <dsp:cNvSpPr/>
      </dsp:nvSpPr>
      <dsp:spPr>
        <a:xfrm>
          <a:off x="376966" y="2231857"/>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Налоговые</a:t>
          </a:r>
        </a:p>
      </dsp:txBody>
      <dsp:txXfrm>
        <a:off x="376966" y="2231857"/>
        <a:ext cx="1156637" cy="370869"/>
      </dsp:txXfrm>
    </dsp:sp>
    <dsp:sp modelId="{E522CED1-BF81-4EA4-869E-2EBB7A989A84}">
      <dsp:nvSpPr>
        <dsp:cNvPr id="0" name=""/>
        <dsp:cNvSpPr/>
      </dsp:nvSpPr>
      <dsp:spPr>
        <a:xfrm>
          <a:off x="1514902" y="1178588"/>
          <a:ext cx="1309561"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Внутренние</a:t>
          </a:r>
        </a:p>
      </dsp:txBody>
      <dsp:txXfrm>
        <a:off x="1514902" y="1178588"/>
        <a:ext cx="1309561" cy="370869"/>
      </dsp:txXfrm>
    </dsp:sp>
    <dsp:sp modelId="{036F17D9-8AE6-4771-A8D9-9AB625A55A7C}">
      <dsp:nvSpPr>
        <dsp:cNvPr id="0" name=""/>
        <dsp:cNvSpPr/>
      </dsp:nvSpPr>
      <dsp:spPr>
        <a:xfrm>
          <a:off x="1842293" y="1705223"/>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Геологические</a:t>
          </a:r>
        </a:p>
      </dsp:txBody>
      <dsp:txXfrm>
        <a:off x="1842293" y="1705223"/>
        <a:ext cx="1156637" cy="370869"/>
      </dsp:txXfrm>
    </dsp:sp>
    <dsp:sp modelId="{20BAB4CC-8567-4D90-91AC-B4DD10E8990B}">
      <dsp:nvSpPr>
        <dsp:cNvPr id="0" name=""/>
        <dsp:cNvSpPr/>
      </dsp:nvSpPr>
      <dsp:spPr>
        <a:xfrm>
          <a:off x="1842293" y="2231857"/>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Технологические</a:t>
          </a:r>
        </a:p>
      </dsp:txBody>
      <dsp:txXfrm>
        <a:off x="1842293" y="2231857"/>
        <a:ext cx="1156637" cy="370869"/>
      </dsp:txXfrm>
    </dsp:sp>
    <dsp:sp modelId="{CF9126BE-C836-4EFE-AB88-35A2F04C6E96}">
      <dsp:nvSpPr>
        <dsp:cNvPr id="0" name=""/>
        <dsp:cNvSpPr/>
      </dsp:nvSpPr>
      <dsp:spPr>
        <a:xfrm>
          <a:off x="1842293" y="2758491"/>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Горнотехнические</a:t>
          </a:r>
        </a:p>
      </dsp:txBody>
      <dsp:txXfrm>
        <a:off x="1842293" y="2758491"/>
        <a:ext cx="1156637" cy="370869"/>
      </dsp:txXfrm>
    </dsp:sp>
    <dsp:sp modelId="{03BD95BE-A0FE-453A-8DAD-672126F3EAC5}">
      <dsp:nvSpPr>
        <dsp:cNvPr id="0" name=""/>
        <dsp:cNvSpPr/>
      </dsp:nvSpPr>
      <dsp:spPr>
        <a:xfrm>
          <a:off x="3605655" y="632880"/>
          <a:ext cx="1524035" cy="3899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Непраметрические</a:t>
          </a:r>
        </a:p>
      </dsp:txBody>
      <dsp:txXfrm>
        <a:off x="3605655" y="632880"/>
        <a:ext cx="1524035" cy="389943"/>
      </dsp:txXfrm>
    </dsp:sp>
    <dsp:sp modelId="{24E08778-BA78-4886-8032-A8A25F264535}">
      <dsp:nvSpPr>
        <dsp:cNvPr id="0" name=""/>
        <dsp:cNvSpPr/>
      </dsp:nvSpPr>
      <dsp:spPr>
        <a:xfrm>
          <a:off x="2980229" y="1178588"/>
          <a:ext cx="1309561"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Внешние</a:t>
          </a:r>
        </a:p>
      </dsp:txBody>
      <dsp:txXfrm>
        <a:off x="2980229" y="1178588"/>
        <a:ext cx="1309561" cy="370869"/>
      </dsp:txXfrm>
    </dsp:sp>
    <dsp:sp modelId="{5090A78C-B421-4971-B808-D6D572412FC3}">
      <dsp:nvSpPr>
        <dsp:cNvPr id="0" name=""/>
        <dsp:cNvSpPr/>
      </dsp:nvSpPr>
      <dsp:spPr>
        <a:xfrm>
          <a:off x="3307619" y="1705223"/>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Правовые</a:t>
          </a:r>
        </a:p>
      </dsp:txBody>
      <dsp:txXfrm>
        <a:off x="3307619" y="1705223"/>
        <a:ext cx="1156637" cy="370869"/>
      </dsp:txXfrm>
    </dsp:sp>
    <dsp:sp modelId="{7336E0A0-2A10-4FE1-ACD6-11A8ABB9EDDF}">
      <dsp:nvSpPr>
        <dsp:cNvPr id="0" name=""/>
        <dsp:cNvSpPr/>
      </dsp:nvSpPr>
      <dsp:spPr>
        <a:xfrm>
          <a:off x="4445556" y="1178588"/>
          <a:ext cx="1309561"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Внутренние</a:t>
          </a:r>
        </a:p>
      </dsp:txBody>
      <dsp:txXfrm>
        <a:off x="4445556" y="1178588"/>
        <a:ext cx="1309561" cy="370869"/>
      </dsp:txXfrm>
    </dsp:sp>
    <dsp:sp modelId="{AC80DC38-623C-4C92-91B1-6A73A0AB9620}">
      <dsp:nvSpPr>
        <dsp:cNvPr id="0" name=""/>
        <dsp:cNvSpPr/>
      </dsp:nvSpPr>
      <dsp:spPr>
        <a:xfrm>
          <a:off x="4772946" y="1705223"/>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Экологические</a:t>
          </a:r>
        </a:p>
      </dsp:txBody>
      <dsp:txXfrm>
        <a:off x="4772946" y="1705223"/>
        <a:ext cx="1156637" cy="370869"/>
      </dsp:txXfrm>
    </dsp:sp>
    <dsp:sp modelId="{44D9AE94-51D9-4FF6-8FA5-7BD17D4A8532}">
      <dsp:nvSpPr>
        <dsp:cNvPr id="0" name=""/>
        <dsp:cNvSpPr/>
      </dsp:nvSpPr>
      <dsp:spPr>
        <a:xfrm>
          <a:off x="4772946" y="2231857"/>
          <a:ext cx="1156637" cy="370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Информационные</a:t>
          </a:r>
        </a:p>
      </dsp:txBody>
      <dsp:txXfrm>
        <a:off x="4772946" y="2231857"/>
        <a:ext cx="1156637" cy="3708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2EEFC-A120-4162-9F00-51658631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5567</TotalTime>
  <Pages>75</Pages>
  <Words>19761</Words>
  <Characters>112642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Куценко</dc:creator>
  <cp:keywords/>
  <dc:description/>
  <cp:lastModifiedBy>Ольга Куценко</cp:lastModifiedBy>
  <cp:revision>109</cp:revision>
  <cp:lastPrinted>2016-12-23T14:25:00Z</cp:lastPrinted>
  <dcterms:created xsi:type="dcterms:W3CDTF">2018-04-11T20:46:00Z</dcterms:created>
  <dcterms:modified xsi:type="dcterms:W3CDTF">2018-05-14T21:07:00Z</dcterms:modified>
</cp:coreProperties>
</file>