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5F" w:rsidRPr="00B61A64" w:rsidRDefault="00515457">
      <w:pPr>
        <w:spacing w:line="240" w:lineRule="auto"/>
        <w:ind w:right="-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1A64">
        <w:rPr>
          <w:rFonts w:ascii="Times New Roman" w:hAnsi="Times New Roman" w:cs="Times New Roman"/>
          <w:sz w:val="28"/>
          <w:szCs w:val="28"/>
          <w:lang w:val="ru-RU"/>
        </w:rPr>
        <w:t>Отзыв научного руководителя на магистерскую диссертацию</w:t>
      </w:r>
    </w:p>
    <w:p w:rsidR="0007485F" w:rsidRPr="00B61A64" w:rsidRDefault="00515457">
      <w:pPr>
        <w:spacing w:line="240" w:lineRule="auto"/>
        <w:ind w:right="-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1A64">
        <w:rPr>
          <w:rFonts w:ascii="Times New Roman" w:hAnsi="Times New Roman" w:cs="Times New Roman"/>
          <w:b/>
          <w:sz w:val="28"/>
          <w:szCs w:val="28"/>
          <w:lang w:val="ru-RU"/>
        </w:rPr>
        <w:t>Федоровой Анны Алексеевны</w:t>
      </w:r>
    </w:p>
    <w:p w:rsidR="00B61A64" w:rsidRDefault="00515457" w:rsidP="00B61A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61A64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Сравнительный анализ методов мониторинга </w:t>
      </w:r>
    </w:p>
    <w:p w:rsidR="0007485F" w:rsidRPr="00B61A64" w:rsidRDefault="00515457" w:rsidP="00B61A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61A64">
        <w:rPr>
          <w:rFonts w:ascii="Times New Roman" w:hAnsi="Times New Roman" w:cs="Times New Roman"/>
          <w:b/>
          <w:sz w:val="32"/>
          <w:szCs w:val="32"/>
          <w:lang w:val="ru-RU"/>
        </w:rPr>
        <w:t>накопителей большой емк</w:t>
      </w:r>
      <w:r w:rsidRPr="00B61A64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Pr="00B61A64">
        <w:rPr>
          <w:rFonts w:ascii="Times New Roman" w:hAnsi="Times New Roman" w:cs="Times New Roman"/>
          <w:b/>
          <w:sz w:val="32"/>
          <w:szCs w:val="32"/>
          <w:lang w:val="ru-RU"/>
        </w:rPr>
        <w:t>сти</w:t>
      </w:r>
    </w:p>
    <w:p w:rsidR="0007485F" w:rsidRDefault="0007485F">
      <w:pPr>
        <w:spacing w:line="240" w:lineRule="auto"/>
        <w:ind w:right="-23"/>
        <w:jc w:val="both"/>
        <w:rPr>
          <w:sz w:val="24"/>
          <w:szCs w:val="20"/>
          <w:lang w:val="ru-RU"/>
        </w:rPr>
      </w:pPr>
    </w:p>
    <w:p w:rsidR="0007485F" w:rsidRPr="00B61A64" w:rsidRDefault="00515457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A64">
        <w:rPr>
          <w:rFonts w:ascii="Times New Roman" w:hAnsi="Times New Roman" w:cs="Times New Roman"/>
          <w:sz w:val="28"/>
          <w:szCs w:val="28"/>
          <w:lang w:val="ru-RU"/>
        </w:rPr>
        <w:t>Магистерская диссертация Федоровой Анны Алексеевны посвящена сравн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тельн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му анализу методов мониторинга накопителей большой емкости. 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новное вним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ние в раб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те уделяется математическому моделированию и алгоритмам оценки 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стояния литий-ионных аккумуляторов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1A6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61A64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актуал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="00B61A64">
        <w:rPr>
          <w:rFonts w:ascii="Times New Roman" w:hAnsi="Times New Roman" w:cs="Times New Roman"/>
          <w:sz w:val="28"/>
          <w:szCs w:val="28"/>
          <w:lang w:val="ru-RU"/>
        </w:rPr>
        <w:t>, так как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производств</w:t>
      </w:r>
      <w:r w:rsid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 батарей</w:t>
      </w:r>
      <w:r w:rsidR="0012174B">
        <w:rPr>
          <w:rFonts w:ascii="Times New Roman" w:hAnsi="Times New Roman" w:cs="Times New Roman"/>
          <w:sz w:val="28"/>
          <w:szCs w:val="28"/>
          <w:lang w:val="ru-RU"/>
        </w:rPr>
        <w:t xml:space="preserve"> востребовано, при этом существуют достаточно ограничения на характеристики накопителей 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. В ди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ции ра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сма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ся 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ные </w:t>
      </w:r>
      <w:r w:rsidR="001B59A3">
        <w:rPr>
          <w:rFonts w:ascii="Times New Roman" w:hAnsi="Times New Roman" w:cs="Times New Roman"/>
          <w:sz w:val="28"/>
          <w:szCs w:val="28"/>
          <w:lang w:val="ru-RU"/>
        </w:rPr>
        <w:t>мето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ды для 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ния з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дач м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ринга 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кум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ров: авт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ные м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ды и 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мы 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ного вр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мени. 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ко осно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ное вн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ние удел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но алг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мам 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го вр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ни, так как </w:t>
      </w:r>
      <w:r w:rsidR="00A5266F">
        <w:rPr>
          <w:rFonts w:ascii="Times New Roman" w:hAnsi="Times New Roman" w:cs="Times New Roman"/>
          <w:sz w:val="28"/>
          <w:szCs w:val="28"/>
          <w:lang w:val="ru-RU"/>
        </w:rPr>
        <w:t xml:space="preserve">именно 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они п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ляют прои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дить м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торинг 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сто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ния бат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реи на 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ве п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пающих с 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коп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телей да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ных, не тр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буя откл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ния 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грузки.   </w:t>
      </w:r>
    </w:p>
    <w:p w:rsidR="0007485F" w:rsidRPr="00B61A64" w:rsidRDefault="00515457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A64">
        <w:rPr>
          <w:rFonts w:ascii="Times New Roman" w:hAnsi="Times New Roman" w:cs="Times New Roman"/>
          <w:sz w:val="28"/>
          <w:szCs w:val="28"/>
          <w:lang w:val="ru-RU"/>
        </w:rPr>
        <w:t>Для достижения сформулированной цели исследования в работе были ра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смо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трены 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новные математические принципы, заложенные в методы экв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валентной цепи и на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меньших квадратов, а также фильтр Калмана. Более того, одним из требований к анал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зируемым алгоритмам являлась возмо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ность реализации во встраиваемых системах, в связи с эт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им, в четвертой и пятых главах автор уделил</w:t>
      </w:r>
      <w:r w:rsidR="00A526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значительное внимание модиф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кациям обозн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ченных выше методов для допустимости их реку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сивной реализации, т</w:t>
      </w:r>
      <w:r w:rsidR="00A526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526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 снижению требований к минимальному объему памяти си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темы.</w:t>
      </w:r>
    </w:p>
    <w:p w:rsidR="0007485F" w:rsidRPr="00B61A64" w:rsidRDefault="00515457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A64">
        <w:rPr>
          <w:rFonts w:ascii="Times New Roman" w:hAnsi="Times New Roman" w:cs="Times New Roman"/>
          <w:sz w:val="28"/>
          <w:szCs w:val="28"/>
          <w:lang w:val="ru-RU"/>
        </w:rPr>
        <w:t>К достоинствам работы следует отнести:</w:t>
      </w:r>
    </w:p>
    <w:p w:rsidR="0007485F" w:rsidRPr="00B61A64" w:rsidRDefault="00515457">
      <w:pPr>
        <w:pStyle w:val="a7"/>
        <w:numPr>
          <w:ilvl w:val="0"/>
          <w:numId w:val="1"/>
        </w:num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66F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Pr="00A5266F">
        <w:rPr>
          <w:rFonts w:ascii="Times New Roman" w:hAnsi="Times New Roman" w:cs="Times New Roman"/>
          <w:b/>
          <w:sz w:val="28"/>
          <w:szCs w:val="28"/>
          <w:lang w:val="ru-RU"/>
        </w:rPr>
        <w:t>лноту реализации поставленной задачи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: сравнительный анализ м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тодов м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торинга состояния накопителей произведен на семи наб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рах данных, п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ченных с батарей разной емкости и химии в течение различных временных промежутков, что свидетельствует об адапти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нос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ти реализованных автором алгоритмов</w:t>
      </w:r>
      <w:r w:rsidR="00A526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485F" w:rsidRPr="00B61A64" w:rsidRDefault="00515457">
      <w:pPr>
        <w:pStyle w:val="a7"/>
        <w:numPr>
          <w:ilvl w:val="0"/>
          <w:numId w:val="1"/>
        </w:num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66F">
        <w:rPr>
          <w:rFonts w:ascii="Times New Roman" w:hAnsi="Times New Roman" w:cs="Times New Roman"/>
          <w:b/>
          <w:sz w:val="28"/>
          <w:szCs w:val="28"/>
          <w:lang w:val="ru-RU"/>
        </w:rPr>
        <w:t>Практическую направленность исследования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: в шестой главе автор я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ным 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разом связывает теоретические положения из предыдущих глав (метод э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валентной цепи, </w:t>
      </w:r>
      <w:r w:rsidRPr="00B61A64">
        <w:rPr>
          <w:rFonts w:ascii="Times New Roman" w:hAnsi="Times New Roman" w:cs="Times New Roman"/>
          <w:sz w:val="28"/>
          <w:szCs w:val="28"/>
        </w:rPr>
        <w:t>DualExtendedKalmanFilter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61A64">
        <w:rPr>
          <w:rFonts w:ascii="Times New Roman" w:hAnsi="Times New Roman" w:cs="Times New Roman"/>
          <w:sz w:val="28"/>
          <w:szCs w:val="28"/>
        </w:rPr>
        <w:t>DualSigma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61A64">
        <w:rPr>
          <w:rFonts w:ascii="Times New Roman" w:hAnsi="Times New Roman" w:cs="Times New Roman"/>
          <w:sz w:val="28"/>
          <w:szCs w:val="28"/>
        </w:rPr>
        <w:t>PointKalmanFilter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61A64">
        <w:rPr>
          <w:rFonts w:ascii="Times New Roman" w:hAnsi="Times New Roman" w:cs="Times New Roman"/>
          <w:sz w:val="28"/>
          <w:szCs w:val="28"/>
        </w:rPr>
        <w:t>Weighte</w:t>
      </w:r>
      <w:r w:rsidRPr="00B61A64">
        <w:rPr>
          <w:rFonts w:ascii="Times New Roman" w:hAnsi="Times New Roman" w:cs="Times New Roman"/>
          <w:sz w:val="28"/>
          <w:szCs w:val="28"/>
        </w:rPr>
        <w:t>dLeastSquares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61A64">
        <w:rPr>
          <w:rFonts w:ascii="Times New Roman" w:hAnsi="Times New Roman" w:cs="Times New Roman"/>
          <w:sz w:val="28"/>
          <w:szCs w:val="28"/>
        </w:rPr>
        <w:t>ProportionalWeightedTota</w:t>
      </w:r>
      <w:r w:rsidRPr="00B61A64">
        <w:rPr>
          <w:rFonts w:ascii="Times New Roman" w:hAnsi="Times New Roman" w:cs="Times New Roman"/>
          <w:sz w:val="28"/>
          <w:szCs w:val="28"/>
        </w:rPr>
        <w:t>l</w:t>
      </w:r>
      <w:r w:rsidRPr="00B61A64">
        <w:rPr>
          <w:rFonts w:ascii="Times New Roman" w:hAnsi="Times New Roman" w:cs="Times New Roman"/>
          <w:sz w:val="28"/>
          <w:szCs w:val="28"/>
        </w:rPr>
        <w:t>LeastSquares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61A64">
        <w:rPr>
          <w:rFonts w:ascii="Times New Roman" w:hAnsi="Times New Roman" w:cs="Times New Roman"/>
          <w:sz w:val="28"/>
          <w:szCs w:val="28"/>
        </w:rPr>
        <w:t>Approximat</w:t>
      </w:r>
      <w:r w:rsidRPr="00B61A64">
        <w:rPr>
          <w:rFonts w:ascii="Times New Roman" w:hAnsi="Times New Roman" w:cs="Times New Roman"/>
          <w:sz w:val="28"/>
          <w:szCs w:val="28"/>
        </w:rPr>
        <w:t>e</w:t>
      </w:r>
      <w:r w:rsidRPr="00B61A64">
        <w:rPr>
          <w:rFonts w:ascii="Times New Roman" w:hAnsi="Times New Roman" w:cs="Times New Roman"/>
          <w:sz w:val="28"/>
          <w:szCs w:val="28"/>
        </w:rPr>
        <w:t>WeightedTotalLeastSquares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) для решения з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дачи мониторинга состояния реал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ных накопителей энергии, предста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ленных на международном рынке;</w:t>
      </w:r>
    </w:p>
    <w:p w:rsidR="0007485F" w:rsidRPr="00B61A64" w:rsidRDefault="00515457">
      <w:pPr>
        <w:pStyle w:val="a7"/>
        <w:numPr>
          <w:ilvl w:val="0"/>
          <w:numId w:val="1"/>
        </w:num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66F">
        <w:rPr>
          <w:rFonts w:ascii="Times New Roman" w:hAnsi="Times New Roman" w:cs="Times New Roman"/>
          <w:b/>
          <w:sz w:val="28"/>
          <w:szCs w:val="28"/>
          <w:lang w:val="ru-RU"/>
        </w:rPr>
        <w:t>Исследовательский характер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 магистерской диссертации: 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 шестой гл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ве 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тор обосновал допустимость применения предлагаемых им по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ходов, а также 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монстрировал подход, позволяющий обеспечить сходимость алгоритмов оценки 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стояния заряда;</w:t>
      </w:r>
    </w:p>
    <w:p w:rsidR="0007485F" w:rsidRPr="00B61A64" w:rsidRDefault="00515457">
      <w:pPr>
        <w:pStyle w:val="a7"/>
        <w:numPr>
          <w:ilvl w:val="0"/>
          <w:numId w:val="1"/>
        </w:num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66F">
        <w:rPr>
          <w:rFonts w:ascii="Times New Roman" w:hAnsi="Times New Roman" w:cs="Times New Roman"/>
          <w:b/>
          <w:sz w:val="28"/>
          <w:szCs w:val="28"/>
          <w:lang w:val="ru-RU"/>
        </w:rPr>
        <w:t>Качество подбора и описание используемой информации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: список лит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туры 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ставлен грамотно, состоит из 52 источников, большая часть которых пре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ставлена к публикации в течение последних 10-15 лет;</w:t>
      </w:r>
    </w:p>
    <w:p w:rsidR="0007485F" w:rsidRPr="00B61A64" w:rsidRDefault="00515457">
      <w:pPr>
        <w:pStyle w:val="a7"/>
        <w:numPr>
          <w:ilvl w:val="0"/>
          <w:numId w:val="1"/>
        </w:num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66F">
        <w:rPr>
          <w:rFonts w:ascii="Times New Roman" w:hAnsi="Times New Roman" w:cs="Times New Roman"/>
          <w:b/>
          <w:sz w:val="28"/>
          <w:szCs w:val="28"/>
          <w:lang w:val="ru-RU"/>
        </w:rPr>
        <w:t>Качество оформления работы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: работа оформлена в соответствии с правил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ми, 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ложенными в Положении о проведении и защите маг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 xml:space="preserve">стерских 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диссе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таций.</w:t>
      </w:r>
    </w:p>
    <w:p w:rsidR="0007485F" w:rsidRPr="00B61A64" w:rsidRDefault="00515457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A64">
        <w:rPr>
          <w:rFonts w:ascii="Times New Roman" w:hAnsi="Times New Roman" w:cs="Times New Roman"/>
          <w:sz w:val="28"/>
          <w:szCs w:val="28"/>
          <w:lang w:val="ru-RU"/>
        </w:rPr>
        <w:t>К недостаткам работы можно отнести:</w:t>
      </w:r>
    </w:p>
    <w:p w:rsidR="0007485F" w:rsidRPr="00B61A64" w:rsidRDefault="00515457">
      <w:pPr>
        <w:pStyle w:val="a7"/>
        <w:numPr>
          <w:ilvl w:val="0"/>
          <w:numId w:val="2"/>
        </w:num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A64">
        <w:rPr>
          <w:rFonts w:ascii="Times New Roman" w:hAnsi="Times New Roman" w:cs="Times New Roman"/>
          <w:sz w:val="28"/>
          <w:szCs w:val="28"/>
          <w:lang w:val="ru-RU"/>
        </w:rPr>
        <w:t>В диссертации не продемонстрирован сравнительный анализ алгори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мов оценки состояния заряда и «здоровья» батареи на основе калм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новской филь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рации с учетом границ доверительного интервала;</w:t>
      </w:r>
    </w:p>
    <w:p w:rsidR="0007485F" w:rsidRPr="00B61A64" w:rsidRDefault="00515457">
      <w:pPr>
        <w:pStyle w:val="a7"/>
        <w:numPr>
          <w:ilvl w:val="0"/>
          <w:numId w:val="2"/>
        </w:num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A6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396AC9">
        <w:rPr>
          <w:rFonts w:ascii="Times New Roman" w:hAnsi="Times New Roman" w:cs="Times New Roman"/>
          <w:sz w:val="28"/>
          <w:szCs w:val="28"/>
          <w:lang w:val="ru-RU"/>
        </w:rPr>
        <w:t>которая не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четкость названи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й глав и параграфов, что не позволяет отследить 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ную мысль работы и новизну исследования.</w:t>
      </w:r>
    </w:p>
    <w:p w:rsidR="0007485F" w:rsidRPr="00B61A64" w:rsidRDefault="00515457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A64">
        <w:rPr>
          <w:rFonts w:ascii="Times New Roman" w:hAnsi="Times New Roman" w:cs="Times New Roman"/>
          <w:sz w:val="28"/>
          <w:szCs w:val="28"/>
          <w:lang w:val="ru-RU"/>
        </w:rPr>
        <w:t>Несмотря на приведенные недостатки, цель работы достигнута, что позв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ляет ра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сма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ривать работу как целостное исследование. Считаю, что маг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стерская диссерт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ция Ф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доровой Анны Алексеевны «Сравнительный анализ методов мониторинга н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1A64">
        <w:rPr>
          <w:rFonts w:ascii="Times New Roman" w:hAnsi="Times New Roman" w:cs="Times New Roman"/>
          <w:sz w:val="28"/>
          <w:szCs w:val="28"/>
          <w:lang w:val="ru-RU"/>
        </w:rPr>
        <w:t>копителей большой емкости» заслуживает огценки «отлично».</w:t>
      </w:r>
    </w:p>
    <w:p w:rsidR="0007485F" w:rsidRPr="00B61A64" w:rsidRDefault="0007485F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7485F" w:rsidRPr="00B61A64" w:rsidRDefault="00396AC9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307975</wp:posOffset>
            </wp:positionV>
            <wp:extent cx="1028700" cy="781050"/>
            <wp:effectExtent l="19050" t="0" r="0" b="0"/>
            <wp:wrapNone/>
            <wp:docPr id="2" name="Рисунок 3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6204"/>
        <w:gridCol w:w="3543"/>
      </w:tblGrid>
      <w:tr w:rsidR="00A5266F" w:rsidRPr="00A37684" w:rsidTr="00396AC9">
        <w:tc>
          <w:tcPr>
            <w:tcW w:w="6204" w:type="dxa"/>
          </w:tcPr>
          <w:p w:rsidR="00396AC9" w:rsidRPr="00396AC9" w:rsidRDefault="00A5266F" w:rsidP="00396AC9">
            <w:pPr>
              <w:pStyle w:val="a8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  <w:sz w:val="28"/>
                <w:szCs w:val="28"/>
              </w:rPr>
            </w:pPr>
            <w:r w:rsidRPr="00396AC9">
              <w:rPr>
                <w:color w:val="000000"/>
                <w:sz w:val="28"/>
                <w:szCs w:val="28"/>
              </w:rPr>
              <w:t xml:space="preserve">Профессор с возложенными обязанностями </w:t>
            </w:r>
          </w:p>
          <w:p w:rsidR="00396AC9" w:rsidRDefault="00A5266F" w:rsidP="00396AC9">
            <w:pPr>
              <w:pStyle w:val="a8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  <w:sz w:val="28"/>
                <w:szCs w:val="28"/>
              </w:rPr>
            </w:pPr>
            <w:r w:rsidRPr="00396AC9">
              <w:rPr>
                <w:color w:val="000000"/>
                <w:sz w:val="28"/>
                <w:szCs w:val="28"/>
              </w:rPr>
              <w:t xml:space="preserve">заведующий кафедрой </w:t>
            </w:r>
            <w:r w:rsidR="00396AC9" w:rsidRPr="00396AC9">
              <w:rPr>
                <w:color w:val="000000"/>
                <w:sz w:val="28"/>
                <w:szCs w:val="28"/>
              </w:rPr>
              <w:t>КММС</w:t>
            </w:r>
            <w:r w:rsidRPr="00396AC9">
              <w:rPr>
                <w:color w:val="000000"/>
                <w:sz w:val="28"/>
                <w:szCs w:val="28"/>
              </w:rPr>
              <w:t xml:space="preserve">, </w:t>
            </w:r>
          </w:p>
          <w:p w:rsidR="00A5266F" w:rsidRPr="00396AC9" w:rsidRDefault="00A5266F" w:rsidP="00396AC9">
            <w:pPr>
              <w:pStyle w:val="a8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  <w:sz w:val="28"/>
                <w:szCs w:val="28"/>
              </w:rPr>
            </w:pPr>
            <w:r w:rsidRPr="00396AC9">
              <w:rPr>
                <w:color w:val="000000"/>
                <w:sz w:val="28"/>
                <w:szCs w:val="28"/>
              </w:rPr>
              <w:t>доктор физ.-мат. наук</w:t>
            </w:r>
          </w:p>
        </w:tc>
        <w:tc>
          <w:tcPr>
            <w:tcW w:w="3543" w:type="dxa"/>
          </w:tcPr>
          <w:p w:rsidR="00A5266F" w:rsidRPr="00396AC9" w:rsidRDefault="00A5266F" w:rsidP="001859D6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5266F" w:rsidRPr="00396AC9" w:rsidRDefault="00A5266F" w:rsidP="00396AC9">
            <w:pPr>
              <w:pStyle w:val="a8"/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396AC9">
              <w:rPr>
                <w:color w:val="000000"/>
                <w:sz w:val="28"/>
                <w:szCs w:val="28"/>
              </w:rPr>
              <w:t>С.Н.Андрианов</w:t>
            </w:r>
          </w:p>
        </w:tc>
      </w:tr>
    </w:tbl>
    <w:p w:rsidR="00A5266F" w:rsidRPr="007373ED" w:rsidRDefault="00A5266F" w:rsidP="00A5266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F16" w:hAnsi="Times New Roman"/>
          <w:sz w:val="24"/>
          <w:szCs w:val="24"/>
        </w:rPr>
      </w:pPr>
    </w:p>
    <w:p w:rsidR="0007485F" w:rsidRDefault="0007485F" w:rsidP="00A5266F">
      <w:pPr>
        <w:spacing w:line="240" w:lineRule="auto"/>
        <w:ind w:right="-23"/>
        <w:jc w:val="both"/>
        <w:rPr>
          <w:sz w:val="24"/>
          <w:szCs w:val="20"/>
          <w:lang w:val="ru-RU"/>
        </w:rPr>
      </w:pPr>
    </w:p>
    <w:sectPr w:rsidR="0007485F" w:rsidSect="0007485F">
      <w:pgSz w:w="12240" w:h="15840"/>
      <w:pgMar w:top="993" w:right="9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57" w:rsidRDefault="00515457">
      <w:pPr>
        <w:spacing w:after="0" w:line="240" w:lineRule="auto"/>
      </w:pPr>
      <w:r>
        <w:separator/>
      </w:r>
    </w:p>
  </w:endnote>
  <w:endnote w:type="continuationSeparator" w:id="1">
    <w:p w:rsidR="00515457" w:rsidRDefault="0051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16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57" w:rsidRDefault="00515457">
      <w:pPr>
        <w:spacing w:after="0" w:line="240" w:lineRule="auto"/>
      </w:pPr>
      <w:r>
        <w:separator/>
      </w:r>
    </w:p>
  </w:footnote>
  <w:footnote w:type="continuationSeparator" w:id="1">
    <w:p w:rsidR="00515457" w:rsidRDefault="0051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1D36"/>
    <w:multiLevelType w:val="hybridMultilevel"/>
    <w:tmpl w:val="9916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241E8"/>
    <w:multiLevelType w:val="hybridMultilevel"/>
    <w:tmpl w:val="3B82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85F"/>
    <w:rsid w:val="0007485F"/>
    <w:rsid w:val="0012174B"/>
    <w:rsid w:val="001B59A3"/>
    <w:rsid w:val="00396AC9"/>
    <w:rsid w:val="00515457"/>
    <w:rsid w:val="00A5266F"/>
    <w:rsid w:val="00B6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85F"/>
  </w:style>
  <w:style w:type="paragraph" w:styleId="a5">
    <w:name w:val="footer"/>
    <w:basedOn w:val="a"/>
    <w:link w:val="a6"/>
    <w:uiPriority w:val="99"/>
    <w:unhideWhenUsed/>
    <w:rsid w:val="0007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85F"/>
  </w:style>
  <w:style w:type="paragraph" w:styleId="a7">
    <w:name w:val="List Paragraph"/>
    <w:basedOn w:val="a"/>
    <w:uiPriority w:val="34"/>
    <w:qFormat/>
    <w:rsid w:val="000748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5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5D6E-A308-4061-8CDB-7B2AFAA1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 Anna</dc:creator>
  <cp:keywords>C_Unrestricted</cp:keywords>
  <cp:lastModifiedBy>Сергей</cp:lastModifiedBy>
  <cp:revision>10</cp:revision>
  <dcterms:created xsi:type="dcterms:W3CDTF">2018-05-30T16:25:00Z</dcterms:created>
  <dcterms:modified xsi:type="dcterms:W3CDTF">2018-05-30T20:43:00Z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