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0CD" w:rsidRPr="00396FB9" w:rsidRDefault="000B10CD" w:rsidP="000B10CD">
      <w:pPr>
        <w:widowControl w:val="0"/>
        <w:autoSpaceDE w:val="0"/>
        <w:autoSpaceDN w:val="0"/>
        <w:spacing w:after="0" w:line="360" w:lineRule="auto"/>
        <w:ind w:firstLine="340"/>
        <w:jc w:val="center"/>
        <w:rPr>
          <w:rFonts w:ascii="Times New Roman" w:eastAsia="Times New Roman" w:hAnsi="Times New Roman" w:cs="Times New Roman"/>
          <w:szCs w:val="24"/>
          <w:lang w:eastAsia="ru-RU"/>
        </w:rPr>
      </w:pPr>
      <w:r w:rsidRPr="00396FB9">
        <w:rPr>
          <w:rFonts w:ascii="Times New Roman" w:eastAsia="Times New Roman" w:hAnsi="Times New Roman" w:cs="Times New Roman"/>
          <w:szCs w:val="24"/>
          <w:lang w:eastAsia="ru-RU"/>
        </w:rPr>
        <w:t>ПРАВИТЕЛЬСТВО РОССИЙСКОЙ ФЕДЕРАЦИИ</w:t>
      </w:r>
    </w:p>
    <w:p w:rsidR="000B10CD" w:rsidRPr="00396FB9" w:rsidRDefault="000B10CD" w:rsidP="000B10CD">
      <w:pPr>
        <w:widowControl w:val="0"/>
        <w:autoSpaceDE w:val="0"/>
        <w:autoSpaceDN w:val="0"/>
        <w:spacing w:after="0" w:line="360" w:lineRule="auto"/>
        <w:rPr>
          <w:rFonts w:ascii="Times New Roman" w:eastAsia="Times New Roman" w:hAnsi="Times New Roman" w:cs="Times New Roman"/>
          <w:szCs w:val="24"/>
          <w:lang w:eastAsia="ru-RU"/>
        </w:rPr>
      </w:pPr>
      <w:r w:rsidRPr="00396FB9">
        <w:rPr>
          <w:rFonts w:ascii="Times New Roman" w:eastAsia="Times New Roman" w:hAnsi="Times New Roman" w:cs="Times New Roman"/>
          <w:szCs w:val="24"/>
          <w:lang w:eastAsia="ru-RU"/>
        </w:rPr>
        <w:t xml:space="preserve">ФЕДЕРАЛЬНОЕ ГОСУДАРСТВЕННОЕ БЮДЖЕТНОЕ ОБРАЗОВАТЕЛЬНОЕ УЧРЕЖДЕНИЕ </w:t>
      </w:r>
    </w:p>
    <w:p w:rsidR="000B10CD" w:rsidRPr="00396FB9" w:rsidRDefault="000B10CD" w:rsidP="000B10CD">
      <w:pPr>
        <w:widowControl w:val="0"/>
        <w:autoSpaceDE w:val="0"/>
        <w:autoSpaceDN w:val="0"/>
        <w:spacing w:after="0" w:line="360" w:lineRule="auto"/>
        <w:ind w:firstLine="340"/>
        <w:jc w:val="center"/>
        <w:rPr>
          <w:rFonts w:ascii="Times New Roman" w:eastAsia="Times New Roman" w:hAnsi="Times New Roman" w:cs="Times New Roman"/>
          <w:szCs w:val="24"/>
          <w:lang w:eastAsia="ru-RU"/>
        </w:rPr>
      </w:pPr>
      <w:r w:rsidRPr="00396FB9">
        <w:rPr>
          <w:rFonts w:ascii="Times New Roman" w:eastAsia="Times New Roman" w:hAnsi="Times New Roman" w:cs="Times New Roman"/>
          <w:szCs w:val="24"/>
          <w:lang w:eastAsia="ru-RU"/>
        </w:rPr>
        <w:t>ВЫСШЕГО ОБРАЗОВАНИЯ</w:t>
      </w:r>
    </w:p>
    <w:p w:rsidR="000B10CD" w:rsidRPr="00396FB9" w:rsidRDefault="000B10CD" w:rsidP="000B10CD">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396FB9">
        <w:rPr>
          <w:rFonts w:ascii="Times New Roman" w:eastAsia="Times New Roman" w:hAnsi="Times New Roman" w:cs="Times New Roman"/>
          <w:sz w:val="24"/>
          <w:szCs w:val="24"/>
          <w:lang w:eastAsia="ru-RU"/>
        </w:rPr>
        <w:t>«САНКТ-ПЕТЕРБУРГСКИЙ ГОСУДАРСТВЕННЫЙ УНИВЕРСИТЕТ»</w:t>
      </w:r>
    </w:p>
    <w:p w:rsidR="000B10CD" w:rsidRPr="00396FB9" w:rsidRDefault="000B10CD" w:rsidP="000B10CD">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396FB9">
        <w:rPr>
          <w:rFonts w:ascii="Times New Roman" w:hAnsi="Times New Roman" w:cs="Times New Roman"/>
          <w:sz w:val="24"/>
          <w:szCs w:val="28"/>
        </w:rPr>
        <w:t>(СПбГУ)</w:t>
      </w:r>
    </w:p>
    <w:p w:rsidR="000B10CD" w:rsidRDefault="000B10CD" w:rsidP="000B10CD">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0B10CD" w:rsidRDefault="000B10CD" w:rsidP="000B10CD">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0B10CD" w:rsidRPr="00396FB9" w:rsidRDefault="000B10CD" w:rsidP="000B10CD">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0B10CD" w:rsidRPr="00396FB9" w:rsidRDefault="000B10CD" w:rsidP="000B10CD">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0B10CD" w:rsidRPr="00396FB9" w:rsidRDefault="000B10CD" w:rsidP="000B10CD">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Фазылова </w:t>
      </w:r>
      <w:proofErr w:type="spellStart"/>
      <w:r>
        <w:rPr>
          <w:rFonts w:ascii="Times New Roman" w:eastAsia="Times New Roman" w:hAnsi="Times New Roman" w:cs="Times New Roman"/>
          <w:sz w:val="24"/>
          <w:szCs w:val="24"/>
          <w:lang w:eastAsia="ru-RU"/>
        </w:rPr>
        <w:t>Алия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Фаритовна</w:t>
      </w:r>
      <w:proofErr w:type="spellEnd"/>
    </w:p>
    <w:p w:rsidR="000B10CD" w:rsidRPr="00396FB9" w:rsidRDefault="000B10CD" w:rsidP="000B10CD">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0B10CD" w:rsidRPr="00396FB9" w:rsidRDefault="000B10CD" w:rsidP="000B10CD">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ПРОГРАММА ОФИЦИАЛЬНОЙ ПОМОЩИ РАЗВИТИЮ ЯПОНИИ СТРАНАМ БЛИЖНЕГО ВОСТОКА КАК ФАКТОР ДЛЯ РАЗВИТИЯ ВНЕШНЕЭКОНОМИЧЕСКИХ ОТНОШЕНИЙ</w:t>
      </w:r>
    </w:p>
    <w:p w:rsidR="000B10CD" w:rsidRPr="00396FB9" w:rsidRDefault="000B10CD" w:rsidP="000B10CD">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0B10CD" w:rsidRPr="00396FB9" w:rsidRDefault="000B10CD" w:rsidP="000B10CD">
      <w:pPr>
        <w:widowControl w:val="0"/>
        <w:autoSpaceDE w:val="0"/>
        <w:autoSpaceDN w:val="0"/>
        <w:spacing w:after="0" w:line="360" w:lineRule="auto"/>
        <w:rPr>
          <w:rFonts w:ascii="Times New Roman" w:eastAsia="Times New Roman" w:hAnsi="Times New Roman" w:cs="Times New Roman"/>
          <w:sz w:val="24"/>
          <w:szCs w:val="24"/>
          <w:lang w:eastAsia="ru-RU"/>
        </w:rPr>
      </w:pPr>
    </w:p>
    <w:p w:rsidR="000B10CD" w:rsidRPr="00396FB9" w:rsidRDefault="00B61FB1" w:rsidP="000B10CD">
      <w:pPr>
        <w:widowControl w:val="0"/>
        <w:autoSpaceDE w:val="0"/>
        <w:autoSpaceDN w:val="0"/>
        <w:spacing w:before="120" w:after="12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58.04.01</w:t>
      </w:r>
      <w:r w:rsidR="000B10CD" w:rsidRPr="00396FB9">
        <w:rPr>
          <w:rFonts w:ascii="Times New Roman" w:eastAsia="Times New Roman" w:hAnsi="Times New Roman" w:cs="Times New Roman"/>
          <w:sz w:val="24"/>
          <w:szCs w:val="24"/>
          <w:lang w:eastAsia="ru-RU"/>
        </w:rPr>
        <w:t xml:space="preserve"> «Востоковедение и африканистика»</w:t>
      </w:r>
    </w:p>
    <w:p w:rsidR="000B10CD" w:rsidRPr="00396FB9" w:rsidRDefault="000B10CD" w:rsidP="000B10CD">
      <w:pPr>
        <w:widowControl w:val="0"/>
        <w:autoSpaceDE w:val="0"/>
        <w:autoSpaceDN w:val="0"/>
        <w:spacing w:before="120" w:after="120" w:line="360" w:lineRule="auto"/>
        <w:ind w:firstLine="340"/>
        <w:jc w:val="center"/>
        <w:rPr>
          <w:rFonts w:ascii="Times New Roman" w:eastAsia="Times New Roman" w:hAnsi="Times New Roman" w:cs="Times New Roman"/>
          <w:sz w:val="24"/>
          <w:szCs w:val="24"/>
          <w:lang w:eastAsia="ru-RU"/>
        </w:rPr>
      </w:pPr>
      <w:r w:rsidRPr="00396FB9">
        <w:rPr>
          <w:rFonts w:ascii="Times New Roman" w:eastAsia="Times New Roman" w:hAnsi="Times New Roman" w:cs="Times New Roman"/>
          <w:sz w:val="24"/>
          <w:szCs w:val="24"/>
          <w:lang w:eastAsia="ru-RU"/>
        </w:rPr>
        <w:t>Магистерская диссертация</w:t>
      </w:r>
    </w:p>
    <w:p w:rsidR="000B10CD" w:rsidRPr="00396FB9" w:rsidRDefault="000B10CD" w:rsidP="000B10CD">
      <w:pPr>
        <w:widowControl w:val="0"/>
        <w:autoSpaceDE w:val="0"/>
        <w:autoSpaceDN w:val="0"/>
        <w:spacing w:before="120" w:after="120" w:line="360" w:lineRule="auto"/>
        <w:ind w:firstLine="340"/>
        <w:jc w:val="center"/>
        <w:rPr>
          <w:rFonts w:ascii="Times New Roman" w:eastAsia="Times New Roman" w:hAnsi="Times New Roman" w:cs="Times New Roman"/>
          <w:sz w:val="24"/>
          <w:szCs w:val="24"/>
          <w:lang w:eastAsia="ru-RU"/>
        </w:rPr>
      </w:pPr>
      <w:r w:rsidRPr="00396FB9">
        <w:rPr>
          <w:rFonts w:ascii="Times New Roman" w:eastAsia="Times New Roman" w:hAnsi="Times New Roman" w:cs="Times New Roman"/>
          <w:sz w:val="24"/>
          <w:szCs w:val="24"/>
          <w:lang w:eastAsia="ru-RU"/>
        </w:rPr>
        <w:t xml:space="preserve">(Профиль: </w:t>
      </w:r>
      <w:r w:rsidRPr="00396FB9">
        <w:rPr>
          <w:rFonts w:ascii="Times New Roman" w:eastAsia="Times New Roman" w:hAnsi="Times New Roman" w:cs="Times New Roman"/>
          <w:i/>
          <w:sz w:val="24"/>
          <w:szCs w:val="24"/>
          <w:lang w:eastAsia="ru-RU"/>
        </w:rPr>
        <w:t>Экономика и международные экономические отношения стран Азии и Африки</w:t>
      </w:r>
      <w:r w:rsidRPr="00396FB9">
        <w:rPr>
          <w:rFonts w:ascii="Times New Roman" w:eastAsia="Times New Roman" w:hAnsi="Times New Roman" w:cs="Times New Roman"/>
          <w:sz w:val="24"/>
          <w:szCs w:val="24"/>
          <w:lang w:eastAsia="ru-RU"/>
        </w:rPr>
        <w:t>)</w:t>
      </w:r>
    </w:p>
    <w:p w:rsidR="000B10CD" w:rsidRPr="00396FB9" w:rsidRDefault="000B10CD" w:rsidP="000B10CD">
      <w:pPr>
        <w:widowControl w:val="0"/>
        <w:autoSpaceDE w:val="0"/>
        <w:autoSpaceDN w:val="0"/>
        <w:spacing w:before="120" w:after="120" w:line="360" w:lineRule="auto"/>
        <w:ind w:firstLine="340"/>
        <w:jc w:val="center"/>
        <w:rPr>
          <w:rFonts w:ascii="Times New Roman" w:eastAsia="Times New Roman" w:hAnsi="Times New Roman" w:cs="Times New Roman"/>
          <w:sz w:val="24"/>
          <w:szCs w:val="24"/>
          <w:lang w:eastAsia="ru-RU"/>
        </w:rPr>
      </w:pPr>
    </w:p>
    <w:p w:rsidR="000B10CD" w:rsidRPr="00396FB9" w:rsidRDefault="000B10CD" w:rsidP="000B10CD">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p w:rsidR="000B10CD" w:rsidRPr="00396FB9" w:rsidRDefault="000B10CD" w:rsidP="000B10CD">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p w:rsidR="000B10CD" w:rsidRPr="00396FB9" w:rsidRDefault="000B10CD" w:rsidP="000B10CD">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p w:rsidR="000B10CD" w:rsidRPr="00396FB9" w:rsidRDefault="000B10CD" w:rsidP="000B10CD">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p w:rsidR="000B10CD" w:rsidRPr="00396FB9" w:rsidRDefault="000B10CD" w:rsidP="000B10CD">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p w:rsidR="000B10CD" w:rsidRPr="00396FB9" w:rsidRDefault="000B10CD" w:rsidP="000B10CD">
      <w:pPr>
        <w:widowControl w:val="0"/>
        <w:autoSpaceDE w:val="0"/>
        <w:autoSpaceDN w:val="0"/>
        <w:spacing w:after="0" w:line="240" w:lineRule="auto"/>
        <w:ind w:firstLine="708"/>
        <w:jc w:val="right"/>
        <w:rPr>
          <w:rFonts w:ascii="Times New Roman" w:eastAsia="Times New Roman" w:hAnsi="Times New Roman" w:cs="Times New Roman"/>
          <w:sz w:val="24"/>
          <w:szCs w:val="24"/>
          <w:lang w:eastAsia="ru-RU"/>
        </w:rPr>
      </w:pPr>
      <w:r w:rsidRPr="00396FB9">
        <w:rPr>
          <w:rFonts w:ascii="Times New Roman" w:eastAsia="Times New Roman" w:hAnsi="Times New Roman" w:cs="Times New Roman"/>
          <w:sz w:val="24"/>
          <w:szCs w:val="24"/>
          <w:lang w:eastAsia="ru-RU"/>
        </w:rPr>
        <w:t xml:space="preserve">Научный руководитель: </w:t>
      </w:r>
      <w:proofErr w:type="spellStart"/>
      <w:r w:rsidRPr="00396FB9">
        <w:rPr>
          <w:rFonts w:ascii="Times New Roman" w:eastAsia="Times New Roman" w:hAnsi="Times New Roman" w:cs="Times New Roman"/>
          <w:sz w:val="24"/>
          <w:szCs w:val="24"/>
          <w:lang w:eastAsia="ru-RU"/>
        </w:rPr>
        <w:t>к.и.н</w:t>
      </w:r>
      <w:proofErr w:type="spellEnd"/>
      <w:r w:rsidRPr="00396FB9">
        <w:rPr>
          <w:rFonts w:ascii="Times New Roman" w:eastAsia="Times New Roman" w:hAnsi="Times New Roman" w:cs="Times New Roman"/>
          <w:sz w:val="24"/>
          <w:szCs w:val="24"/>
          <w:lang w:eastAsia="ru-RU"/>
        </w:rPr>
        <w:t>., доцент Османов Евгений Магомедович</w:t>
      </w:r>
    </w:p>
    <w:p w:rsidR="000B10CD" w:rsidRPr="00396FB9" w:rsidRDefault="000B10CD" w:rsidP="000B10CD">
      <w:pPr>
        <w:widowControl w:val="0"/>
        <w:autoSpaceDE w:val="0"/>
        <w:autoSpaceDN w:val="0"/>
        <w:spacing w:after="0" w:line="360" w:lineRule="auto"/>
        <w:ind w:firstLine="340"/>
        <w:jc w:val="right"/>
        <w:rPr>
          <w:rFonts w:ascii="Times New Roman" w:eastAsia="Times New Roman" w:hAnsi="Times New Roman" w:cs="Times New Roman"/>
          <w:sz w:val="24"/>
          <w:szCs w:val="24"/>
          <w:lang w:eastAsia="ru-RU"/>
        </w:rPr>
      </w:pPr>
      <w:r w:rsidRPr="00396FB9">
        <w:rPr>
          <w:rFonts w:ascii="Times New Roman" w:eastAsia="Times New Roman" w:hAnsi="Times New Roman" w:cs="Times New Roman"/>
          <w:sz w:val="24"/>
          <w:szCs w:val="24"/>
          <w:lang w:eastAsia="ru-RU"/>
        </w:rPr>
        <w:tab/>
      </w:r>
    </w:p>
    <w:p w:rsidR="000B10CD" w:rsidRPr="00396FB9" w:rsidRDefault="0005037C" w:rsidP="000B10CD">
      <w:pPr>
        <w:widowControl w:val="0"/>
        <w:autoSpaceDE w:val="0"/>
        <w:autoSpaceDN w:val="0"/>
        <w:spacing w:after="0" w:line="360" w:lineRule="auto"/>
        <w:ind w:left="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Рецензент: </w:t>
      </w:r>
      <w:r w:rsidR="000B10CD" w:rsidRPr="00396FB9">
        <w:rPr>
          <w:rFonts w:ascii="Times New Roman" w:eastAsia="Times New Roman" w:hAnsi="Times New Roman" w:cs="Times New Roman"/>
          <w:sz w:val="24"/>
          <w:szCs w:val="24"/>
          <w:lang w:eastAsia="ru-RU"/>
        </w:rPr>
        <w:t xml:space="preserve">научный сотрудник </w:t>
      </w:r>
      <w:proofErr w:type="spellStart"/>
      <w:r w:rsidR="000B10CD" w:rsidRPr="000B10CD">
        <w:rPr>
          <w:rFonts w:ascii="Times New Roman" w:eastAsia="Times New Roman" w:hAnsi="Times New Roman" w:cs="Times New Roman"/>
          <w:sz w:val="24"/>
          <w:szCs w:val="24"/>
          <w:lang w:eastAsia="ru-RU"/>
        </w:rPr>
        <w:t>Шандыба</w:t>
      </w:r>
      <w:proofErr w:type="spellEnd"/>
      <w:r w:rsidR="000B10CD" w:rsidRPr="000B10CD">
        <w:rPr>
          <w:rFonts w:ascii="Times New Roman" w:eastAsia="Times New Roman" w:hAnsi="Times New Roman" w:cs="Times New Roman"/>
          <w:sz w:val="24"/>
          <w:szCs w:val="24"/>
          <w:lang w:eastAsia="ru-RU"/>
        </w:rPr>
        <w:t xml:space="preserve"> Сергей Вячеславович</w:t>
      </w:r>
    </w:p>
    <w:p w:rsidR="000B10CD" w:rsidRPr="00396FB9" w:rsidRDefault="000B10CD" w:rsidP="000B10CD">
      <w:pPr>
        <w:widowControl w:val="0"/>
        <w:autoSpaceDE w:val="0"/>
        <w:autoSpaceDN w:val="0"/>
        <w:spacing w:after="0" w:line="360" w:lineRule="auto"/>
        <w:ind w:firstLine="340"/>
        <w:jc w:val="right"/>
        <w:rPr>
          <w:rFonts w:ascii="Times New Roman" w:eastAsia="Times New Roman" w:hAnsi="Times New Roman" w:cs="Times New Roman"/>
          <w:sz w:val="24"/>
          <w:szCs w:val="24"/>
          <w:lang w:eastAsia="ru-RU"/>
        </w:rPr>
      </w:pPr>
    </w:p>
    <w:p w:rsidR="000B10CD" w:rsidRPr="00396FB9" w:rsidRDefault="000B10CD" w:rsidP="000B10CD">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0B10CD" w:rsidRPr="00396FB9" w:rsidRDefault="000B10CD" w:rsidP="000B10CD">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0B10CD" w:rsidRPr="00396FB9" w:rsidRDefault="000B10CD" w:rsidP="000B10CD">
      <w:pPr>
        <w:widowControl w:val="0"/>
        <w:autoSpaceDE w:val="0"/>
        <w:autoSpaceDN w:val="0"/>
        <w:spacing w:after="0" w:line="360" w:lineRule="auto"/>
        <w:rPr>
          <w:rFonts w:ascii="Times New Roman" w:eastAsia="Times New Roman" w:hAnsi="Times New Roman" w:cs="Times New Roman"/>
          <w:sz w:val="24"/>
          <w:szCs w:val="24"/>
          <w:lang w:eastAsia="ru-RU"/>
        </w:rPr>
      </w:pPr>
    </w:p>
    <w:p w:rsidR="000B10CD" w:rsidRPr="00396FB9" w:rsidRDefault="000B10CD" w:rsidP="000B10CD">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0B10CD" w:rsidRPr="00396FB9" w:rsidRDefault="000B10CD" w:rsidP="000B10CD">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396FB9">
        <w:rPr>
          <w:rFonts w:ascii="Times New Roman" w:eastAsia="Times New Roman" w:hAnsi="Times New Roman" w:cs="Times New Roman"/>
          <w:sz w:val="24"/>
          <w:szCs w:val="24"/>
          <w:lang w:eastAsia="ru-RU"/>
        </w:rPr>
        <w:t>Санкт-Петербург</w:t>
      </w:r>
    </w:p>
    <w:p w:rsidR="000B10CD" w:rsidRPr="000B10CD" w:rsidRDefault="000B10CD" w:rsidP="000B10CD">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396FB9">
        <w:rPr>
          <w:rFonts w:ascii="Times New Roman" w:eastAsia="Times New Roman" w:hAnsi="Times New Roman" w:cs="Times New Roman"/>
          <w:sz w:val="24"/>
          <w:szCs w:val="24"/>
          <w:lang w:eastAsia="ru-RU"/>
        </w:rPr>
        <w:t>2018</w:t>
      </w:r>
      <w:r>
        <w:br w:type="page"/>
      </w:r>
    </w:p>
    <w:p w:rsidR="00692BA4" w:rsidRDefault="00805653" w:rsidP="000F75D7">
      <w:pPr>
        <w:pStyle w:val="11"/>
        <w:tabs>
          <w:tab w:val="right" w:leader="dot" w:pos="9345"/>
        </w:tabs>
        <w:jc w:val="both"/>
        <w:rPr>
          <w:noProof/>
        </w:rPr>
      </w:pPr>
      <w:r>
        <w:rPr>
          <w:rFonts w:ascii="Times New Roman" w:hAnsi="Times New Roman" w:cs="Times New Roman"/>
          <w:b/>
          <w:sz w:val="28"/>
          <w:szCs w:val="28"/>
        </w:rPr>
        <w:lastRenderedPageBreak/>
        <w:t>Содержание</w:t>
      </w:r>
      <w:r w:rsidR="00B85C0B">
        <w:rPr>
          <w:rFonts w:ascii="Times New Roman" w:hAnsi="Times New Roman" w:cs="Times New Roman"/>
          <w:b/>
          <w:sz w:val="28"/>
          <w:szCs w:val="28"/>
        </w:rPr>
        <w:t xml:space="preserve">. </w:t>
      </w:r>
      <w:r w:rsidR="00E34D3B" w:rsidRPr="00B85C0B">
        <w:rPr>
          <w:rFonts w:ascii="Times New Roman" w:hAnsi="Times New Roman" w:cs="Times New Roman"/>
          <w:b/>
          <w:sz w:val="28"/>
          <w:szCs w:val="28"/>
        </w:rPr>
        <w:fldChar w:fldCharType="begin"/>
      </w:r>
      <w:r w:rsidR="00E34D3B" w:rsidRPr="00B85C0B">
        <w:rPr>
          <w:rFonts w:ascii="Times New Roman" w:hAnsi="Times New Roman" w:cs="Times New Roman"/>
          <w:b/>
          <w:sz w:val="28"/>
          <w:szCs w:val="28"/>
        </w:rPr>
        <w:instrText xml:space="preserve"> TOC \t "заголовок;1;подзаголовок;2" </w:instrText>
      </w:r>
      <w:r w:rsidR="00E34D3B" w:rsidRPr="00B85C0B">
        <w:rPr>
          <w:rFonts w:ascii="Times New Roman" w:hAnsi="Times New Roman" w:cs="Times New Roman"/>
          <w:b/>
          <w:sz w:val="28"/>
          <w:szCs w:val="28"/>
        </w:rPr>
        <w:fldChar w:fldCharType="separate"/>
      </w:r>
    </w:p>
    <w:p w:rsidR="00692BA4" w:rsidRPr="009A38F3" w:rsidRDefault="00692BA4">
      <w:pPr>
        <w:pStyle w:val="11"/>
        <w:tabs>
          <w:tab w:val="right" w:leader="dot" w:pos="9345"/>
        </w:tabs>
        <w:rPr>
          <w:rFonts w:ascii="Times New Roman" w:hAnsi="Times New Roman" w:cs="Times New Roman"/>
          <w:noProof/>
          <w:sz w:val="28"/>
          <w:szCs w:val="28"/>
        </w:rPr>
      </w:pPr>
      <w:r w:rsidRPr="009A38F3">
        <w:rPr>
          <w:rFonts w:ascii="Times New Roman" w:hAnsi="Times New Roman" w:cs="Times New Roman"/>
          <w:noProof/>
          <w:sz w:val="28"/>
          <w:szCs w:val="28"/>
        </w:rPr>
        <w:t>Введение.</w:t>
      </w:r>
      <w:r w:rsidRPr="009A38F3">
        <w:rPr>
          <w:rFonts w:ascii="Times New Roman" w:hAnsi="Times New Roman" w:cs="Times New Roman"/>
          <w:noProof/>
          <w:sz w:val="28"/>
          <w:szCs w:val="28"/>
        </w:rPr>
        <w:tab/>
      </w:r>
      <w:r w:rsidRPr="009A38F3">
        <w:rPr>
          <w:rFonts w:ascii="Times New Roman" w:hAnsi="Times New Roman" w:cs="Times New Roman"/>
          <w:noProof/>
          <w:sz w:val="28"/>
          <w:szCs w:val="28"/>
        </w:rPr>
        <w:fldChar w:fldCharType="begin"/>
      </w:r>
      <w:r w:rsidRPr="009A38F3">
        <w:rPr>
          <w:rFonts w:ascii="Times New Roman" w:hAnsi="Times New Roman" w:cs="Times New Roman"/>
          <w:noProof/>
          <w:sz w:val="28"/>
          <w:szCs w:val="28"/>
        </w:rPr>
        <w:instrText xml:space="preserve"> PAGEREF _Toc513887912 \h </w:instrText>
      </w:r>
      <w:r w:rsidRPr="009A38F3">
        <w:rPr>
          <w:rFonts w:ascii="Times New Roman" w:hAnsi="Times New Roman" w:cs="Times New Roman"/>
          <w:noProof/>
          <w:sz w:val="28"/>
          <w:szCs w:val="28"/>
        </w:rPr>
      </w:r>
      <w:r w:rsidRPr="009A38F3">
        <w:rPr>
          <w:rFonts w:ascii="Times New Roman" w:hAnsi="Times New Roman" w:cs="Times New Roman"/>
          <w:noProof/>
          <w:sz w:val="28"/>
          <w:szCs w:val="28"/>
        </w:rPr>
        <w:fldChar w:fldCharType="separate"/>
      </w:r>
      <w:r w:rsidR="00021CC7">
        <w:rPr>
          <w:rFonts w:ascii="Times New Roman" w:hAnsi="Times New Roman" w:cs="Times New Roman"/>
          <w:noProof/>
          <w:sz w:val="28"/>
          <w:szCs w:val="28"/>
        </w:rPr>
        <w:t>3</w:t>
      </w:r>
      <w:r w:rsidRPr="009A38F3">
        <w:rPr>
          <w:rFonts w:ascii="Times New Roman" w:hAnsi="Times New Roman" w:cs="Times New Roman"/>
          <w:noProof/>
          <w:sz w:val="28"/>
          <w:szCs w:val="28"/>
        </w:rPr>
        <w:fldChar w:fldCharType="end"/>
      </w:r>
    </w:p>
    <w:p w:rsidR="00692BA4" w:rsidRPr="009A38F3" w:rsidRDefault="00692BA4">
      <w:pPr>
        <w:pStyle w:val="11"/>
        <w:tabs>
          <w:tab w:val="right" w:leader="dot" w:pos="9345"/>
        </w:tabs>
        <w:rPr>
          <w:rFonts w:ascii="Times New Roman" w:hAnsi="Times New Roman" w:cs="Times New Roman"/>
          <w:noProof/>
          <w:sz w:val="28"/>
          <w:szCs w:val="28"/>
        </w:rPr>
      </w:pPr>
      <w:r w:rsidRPr="009A38F3">
        <w:rPr>
          <w:rFonts w:ascii="Times New Roman" w:hAnsi="Times New Roman" w:cs="Times New Roman"/>
          <w:noProof/>
          <w:sz w:val="28"/>
          <w:szCs w:val="28"/>
        </w:rPr>
        <w:t xml:space="preserve">Глава 1. Обзор экономических отношений </w:t>
      </w:r>
      <w:r w:rsidR="009A38F3">
        <w:rPr>
          <w:rFonts w:ascii="Times New Roman" w:hAnsi="Times New Roman" w:cs="Times New Roman"/>
          <w:noProof/>
          <w:sz w:val="28"/>
          <w:szCs w:val="28"/>
        </w:rPr>
        <w:t>Японии и стран Ближнего Востока.</w:t>
      </w:r>
      <w:r w:rsidRPr="009A38F3">
        <w:rPr>
          <w:rFonts w:ascii="Times New Roman" w:hAnsi="Times New Roman" w:cs="Times New Roman"/>
          <w:noProof/>
          <w:sz w:val="28"/>
          <w:szCs w:val="28"/>
        </w:rPr>
        <w:tab/>
      </w:r>
      <w:r w:rsidRPr="009A38F3">
        <w:rPr>
          <w:rFonts w:ascii="Times New Roman" w:hAnsi="Times New Roman" w:cs="Times New Roman"/>
          <w:noProof/>
          <w:sz w:val="28"/>
          <w:szCs w:val="28"/>
        </w:rPr>
        <w:fldChar w:fldCharType="begin"/>
      </w:r>
      <w:r w:rsidRPr="009A38F3">
        <w:rPr>
          <w:rFonts w:ascii="Times New Roman" w:hAnsi="Times New Roman" w:cs="Times New Roman"/>
          <w:noProof/>
          <w:sz w:val="28"/>
          <w:szCs w:val="28"/>
        </w:rPr>
        <w:instrText xml:space="preserve"> PAGEREF _Toc513887913 \h </w:instrText>
      </w:r>
      <w:r w:rsidRPr="009A38F3">
        <w:rPr>
          <w:rFonts w:ascii="Times New Roman" w:hAnsi="Times New Roman" w:cs="Times New Roman"/>
          <w:noProof/>
          <w:sz w:val="28"/>
          <w:szCs w:val="28"/>
        </w:rPr>
      </w:r>
      <w:r w:rsidRPr="009A38F3">
        <w:rPr>
          <w:rFonts w:ascii="Times New Roman" w:hAnsi="Times New Roman" w:cs="Times New Roman"/>
          <w:noProof/>
          <w:sz w:val="28"/>
          <w:szCs w:val="28"/>
        </w:rPr>
        <w:fldChar w:fldCharType="separate"/>
      </w:r>
      <w:r w:rsidR="00021CC7">
        <w:rPr>
          <w:rFonts w:ascii="Times New Roman" w:hAnsi="Times New Roman" w:cs="Times New Roman"/>
          <w:noProof/>
          <w:sz w:val="28"/>
          <w:szCs w:val="28"/>
        </w:rPr>
        <w:t>14</w:t>
      </w:r>
      <w:r w:rsidRPr="009A38F3">
        <w:rPr>
          <w:rFonts w:ascii="Times New Roman" w:hAnsi="Times New Roman" w:cs="Times New Roman"/>
          <w:noProof/>
          <w:sz w:val="28"/>
          <w:szCs w:val="28"/>
        </w:rPr>
        <w:fldChar w:fldCharType="end"/>
      </w:r>
    </w:p>
    <w:p w:rsidR="00692BA4" w:rsidRPr="009A38F3" w:rsidRDefault="00692BA4">
      <w:pPr>
        <w:pStyle w:val="21"/>
        <w:tabs>
          <w:tab w:val="left" w:pos="880"/>
          <w:tab w:val="right" w:leader="dot" w:pos="9345"/>
        </w:tabs>
        <w:rPr>
          <w:rFonts w:ascii="Times New Roman" w:hAnsi="Times New Roman" w:cs="Times New Roman"/>
          <w:noProof/>
          <w:sz w:val="28"/>
          <w:szCs w:val="28"/>
        </w:rPr>
      </w:pPr>
      <w:r w:rsidRPr="009A38F3">
        <w:rPr>
          <w:rFonts w:ascii="Times New Roman" w:hAnsi="Times New Roman" w:cs="Times New Roman"/>
          <w:noProof/>
          <w:sz w:val="28"/>
          <w:szCs w:val="28"/>
        </w:rPr>
        <w:t>1.1.</w:t>
      </w:r>
      <w:r w:rsidRPr="009A38F3">
        <w:rPr>
          <w:rFonts w:ascii="Times New Roman" w:hAnsi="Times New Roman" w:cs="Times New Roman"/>
          <w:noProof/>
          <w:sz w:val="28"/>
          <w:szCs w:val="28"/>
        </w:rPr>
        <w:tab/>
        <w:t>Экономические отношения Японии и стран Ближнего Востока в 1973-1990 гг.</w:t>
      </w:r>
      <w:r w:rsidRPr="009A38F3">
        <w:rPr>
          <w:rFonts w:ascii="Times New Roman" w:hAnsi="Times New Roman" w:cs="Times New Roman"/>
          <w:noProof/>
          <w:sz w:val="28"/>
          <w:szCs w:val="28"/>
        </w:rPr>
        <w:tab/>
      </w:r>
      <w:r w:rsidRPr="009A38F3">
        <w:rPr>
          <w:rFonts w:ascii="Times New Roman" w:hAnsi="Times New Roman" w:cs="Times New Roman"/>
          <w:noProof/>
          <w:sz w:val="28"/>
          <w:szCs w:val="28"/>
        </w:rPr>
        <w:fldChar w:fldCharType="begin"/>
      </w:r>
      <w:r w:rsidRPr="009A38F3">
        <w:rPr>
          <w:rFonts w:ascii="Times New Roman" w:hAnsi="Times New Roman" w:cs="Times New Roman"/>
          <w:noProof/>
          <w:sz w:val="28"/>
          <w:szCs w:val="28"/>
        </w:rPr>
        <w:instrText xml:space="preserve"> PAGEREF _Toc513887914 \h </w:instrText>
      </w:r>
      <w:r w:rsidRPr="009A38F3">
        <w:rPr>
          <w:rFonts w:ascii="Times New Roman" w:hAnsi="Times New Roman" w:cs="Times New Roman"/>
          <w:noProof/>
          <w:sz w:val="28"/>
          <w:szCs w:val="28"/>
        </w:rPr>
      </w:r>
      <w:r w:rsidRPr="009A38F3">
        <w:rPr>
          <w:rFonts w:ascii="Times New Roman" w:hAnsi="Times New Roman" w:cs="Times New Roman"/>
          <w:noProof/>
          <w:sz w:val="28"/>
          <w:szCs w:val="28"/>
        </w:rPr>
        <w:fldChar w:fldCharType="separate"/>
      </w:r>
      <w:r w:rsidR="00021CC7">
        <w:rPr>
          <w:rFonts w:ascii="Times New Roman" w:hAnsi="Times New Roman" w:cs="Times New Roman"/>
          <w:noProof/>
          <w:sz w:val="28"/>
          <w:szCs w:val="28"/>
        </w:rPr>
        <w:t>14</w:t>
      </w:r>
      <w:r w:rsidRPr="009A38F3">
        <w:rPr>
          <w:rFonts w:ascii="Times New Roman" w:hAnsi="Times New Roman" w:cs="Times New Roman"/>
          <w:noProof/>
          <w:sz w:val="28"/>
          <w:szCs w:val="28"/>
        </w:rPr>
        <w:fldChar w:fldCharType="end"/>
      </w:r>
    </w:p>
    <w:p w:rsidR="00692BA4" w:rsidRPr="009A38F3" w:rsidRDefault="00692BA4">
      <w:pPr>
        <w:pStyle w:val="21"/>
        <w:tabs>
          <w:tab w:val="left" w:pos="880"/>
          <w:tab w:val="right" w:leader="dot" w:pos="9345"/>
        </w:tabs>
        <w:rPr>
          <w:rFonts w:ascii="Times New Roman" w:hAnsi="Times New Roman" w:cs="Times New Roman"/>
          <w:noProof/>
          <w:sz w:val="28"/>
          <w:szCs w:val="28"/>
        </w:rPr>
      </w:pPr>
      <w:r w:rsidRPr="009A38F3">
        <w:rPr>
          <w:rFonts w:ascii="Times New Roman" w:hAnsi="Times New Roman" w:cs="Times New Roman"/>
          <w:noProof/>
          <w:sz w:val="28"/>
          <w:szCs w:val="28"/>
        </w:rPr>
        <w:t>1.2.</w:t>
      </w:r>
      <w:r w:rsidRPr="009A38F3">
        <w:rPr>
          <w:rFonts w:ascii="Times New Roman" w:hAnsi="Times New Roman" w:cs="Times New Roman"/>
          <w:noProof/>
          <w:sz w:val="28"/>
          <w:szCs w:val="28"/>
        </w:rPr>
        <w:tab/>
        <w:t>Экономические отношения Японии и стран Ближнего Восто</w:t>
      </w:r>
      <w:r w:rsidR="009A38F3">
        <w:rPr>
          <w:rFonts w:ascii="Times New Roman" w:hAnsi="Times New Roman" w:cs="Times New Roman"/>
          <w:noProof/>
          <w:sz w:val="28"/>
          <w:szCs w:val="28"/>
        </w:rPr>
        <w:t>ка с 1991 г. по настоящее время</w:t>
      </w:r>
      <w:r w:rsidRPr="009A38F3">
        <w:rPr>
          <w:rFonts w:ascii="Times New Roman" w:hAnsi="Times New Roman" w:cs="Times New Roman"/>
          <w:noProof/>
          <w:sz w:val="28"/>
          <w:szCs w:val="28"/>
        </w:rPr>
        <w:tab/>
      </w:r>
      <w:r w:rsidRPr="009A38F3">
        <w:rPr>
          <w:rFonts w:ascii="Times New Roman" w:hAnsi="Times New Roman" w:cs="Times New Roman"/>
          <w:noProof/>
          <w:sz w:val="28"/>
          <w:szCs w:val="28"/>
        </w:rPr>
        <w:fldChar w:fldCharType="begin"/>
      </w:r>
      <w:r w:rsidRPr="009A38F3">
        <w:rPr>
          <w:rFonts w:ascii="Times New Roman" w:hAnsi="Times New Roman" w:cs="Times New Roman"/>
          <w:noProof/>
          <w:sz w:val="28"/>
          <w:szCs w:val="28"/>
        </w:rPr>
        <w:instrText xml:space="preserve"> PAGEREF _Toc513887915 \h </w:instrText>
      </w:r>
      <w:r w:rsidRPr="009A38F3">
        <w:rPr>
          <w:rFonts w:ascii="Times New Roman" w:hAnsi="Times New Roman" w:cs="Times New Roman"/>
          <w:noProof/>
          <w:sz w:val="28"/>
          <w:szCs w:val="28"/>
        </w:rPr>
      </w:r>
      <w:r w:rsidRPr="009A38F3">
        <w:rPr>
          <w:rFonts w:ascii="Times New Roman" w:hAnsi="Times New Roman" w:cs="Times New Roman"/>
          <w:noProof/>
          <w:sz w:val="28"/>
          <w:szCs w:val="28"/>
        </w:rPr>
        <w:fldChar w:fldCharType="separate"/>
      </w:r>
      <w:r w:rsidR="00021CC7">
        <w:rPr>
          <w:rFonts w:ascii="Times New Roman" w:hAnsi="Times New Roman" w:cs="Times New Roman"/>
          <w:noProof/>
          <w:sz w:val="28"/>
          <w:szCs w:val="28"/>
        </w:rPr>
        <w:t>32</w:t>
      </w:r>
      <w:r w:rsidRPr="009A38F3">
        <w:rPr>
          <w:rFonts w:ascii="Times New Roman" w:hAnsi="Times New Roman" w:cs="Times New Roman"/>
          <w:noProof/>
          <w:sz w:val="28"/>
          <w:szCs w:val="28"/>
        </w:rPr>
        <w:fldChar w:fldCharType="end"/>
      </w:r>
    </w:p>
    <w:p w:rsidR="00692BA4" w:rsidRPr="009A38F3" w:rsidRDefault="00692BA4">
      <w:pPr>
        <w:pStyle w:val="11"/>
        <w:tabs>
          <w:tab w:val="right" w:leader="dot" w:pos="9345"/>
        </w:tabs>
        <w:rPr>
          <w:rFonts w:ascii="Times New Roman" w:hAnsi="Times New Roman" w:cs="Times New Roman"/>
          <w:noProof/>
          <w:sz w:val="28"/>
          <w:szCs w:val="28"/>
        </w:rPr>
      </w:pPr>
      <w:r w:rsidRPr="009A38F3">
        <w:rPr>
          <w:rFonts w:ascii="Times New Roman" w:hAnsi="Times New Roman" w:cs="Times New Roman"/>
          <w:noProof/>
          <w:sz w:val="28"/>
          <w:szCs w:val="28"/>
        </w:rPr>
        <w:t>Глава 2. Японская програ</w:t>
      </w:r>
      <w:r w:rsidR="009A38F3">
        <w:rPr>
          <w:rFonts w:ascii="Times New Roman" w:hAnsi="Times New Roman" w:cs="Times New Roman"/>
          <w:noProof/>
          <w:sz w:val="28"/>
          <w:szCs w:val="28"/>
        </w:rPr>
        <w:t>мма Официальной помощи развитию</w:t>
      </w:r>
      <w:r w:rsidRPr="009A38F3">
        <w:rPr>
          <w:rFonts w:ascii="Times New Roman" w:hAnsi="Times New Roman" w:cs="Times New Roman"/>
          <w:noProof/>
          <w:sz w:val="28"/>
          <w:szCs w:val="28"/>
        </w:rPr>
        <w:tab/>
      </w:r>
      <w:r w:rsidRPr="009A38F3">
        <w:rPr>
          <w:rFonts w:ascii="Times New Roman" w:hAnsi="Times New Roman" w:cs="Times New Roman"/>
          <w:noProof/>
          <w:sz w:val="28"/>
          <w:szCs w:val="28"/>
        </w:rPr>
        <w:fldChar w:fldCharType="begin"/>
      </w:r>
      <w:r w:rsidRPr="009A38F3">
        <w:rPr>
          <w:rFonts w:ascii="Times New Roman" w:hAnsi="Times New Roman" w:cs="Times New Roman"/>
          <w:noProof/>
          <w:sz w:val="28"/>
          <w:szCs w:val="28"/>
        </w:rPr>
        <w:instrText xml:space="preserve"> PAGEREF _Toc513887916 \h </w:instrText>
      </w:r>
      <w:r w:rsidRPr="009A38F3">
        <w:rPr>
          <w:rFonts w:ascii="Times New Roman" w:hAnsi="Times New Roman" w:cs="Times New Roman"/>
          <w:noProof/>
          <w:sz w:val="28"/>
          <w:szCs w:val="28"/>
        </w:rPr>
      </w:r>
      <w:r w:rsidRPr="009A38F3">
        <w:rPr>
          <w:rFonts w:ascii="Times New Roman" w:hAnsi="Times New Roman" w:cs="Times New Roman"/>
          <w:noProof/>
          <w:sz w:val="28"/>
          <w:szCs w:val="28"/>
        </w:rPr>
        <w:fldChar w:fldCharType="separate"/>
      </w:r>
      <w:r w:rsidR="00021CC7">
        <w:rPr>
          <w:rFonts w:ascii="Times New Roman" w:hAnsi="Times New Roman" w:cs="Times New Roman"/>
          <w:noProof/>
          <w:sz w:val="28"/>
          <w:szCs w:val="28"/>
        </w:rPr>
        <w:t>52</w:t>
      </w:r>
      <w:r w:rsidRPr="009A38F3">
        <w:rPr>
          <w:rFonts w:ascii="Times New Roman" w:hAnsi="Times New Roman" w:cs="Times New Roman"/>
          <w:noProof/>
          <w:sz w:val="28"/>
          <w:szCs w:val="28"/>
        </w:rPr>
        <w:fldChar w:fldCharType="end"/>
      </w:r>
    </w:p>
    <w:p w:rsidR="00692BA4" w:rsidRPr="009A38F3" w:rsidRDefault="00692BA4">
      <w:pPr>
        <w:pStyle w:val="21"/>
        <w:tabs>
          <w:tab w:val="right" w:leader="dot" w:pos="9345"/>
        </w:tabs>
        <w:rPr>
          <w:rFonts w:ascii="Times New Roman" w:hAnsi="Times New Roman" w:cs="Times New Roman"/>
          <w:noProof/>
          <w:sz w:val="28"/>
          <w:szCs w:val="28"/>
        </w:rPr>
      </w:pPr>
      <w:r w:rsidRPr="009A38F3">
        <w:rPr>
          <w:rFonts w:ascii="Times New Roman" w:hAnsi="Times New Roman" w:cs="Times New Roman"/>
          <w:noProof/>
          <w:sz w:val="28"/>
          <w:szCs w:val="28"/>
        </w:rPr>
        <w:t xml:space="preserve">2.1 Программа Официальной помощи </w:t>
      </w:r>
      <w:r w:rsidR="009A38F3">
        <w:rPr>
          <w:rFonts w:ascii="Times New Roman" w:hAnsi="Times New Roman" w:cs="Times New Roman"/>
          <w:noProof/>
          <w:sz w:val="28"/>
          <w:szCs w:val="28"/>
        </w:rPr>
        <w:t>развитию в Японии – суть и виды</w:t>
      </w:r>
      <w:r w:rsidRPr="009A38F3">
        <w:rPr>
          <w:rFonts w:ascii="Times New Roman" w:hAnsi="Times New Roman" w:cs="Times New Roman"/>
          <w:noProof/>
          <w:sz w:val="28"/>
          <w:szCs w:val="28"/>
        </w:rPr>
        <w:tab/>
      </w:r>
      <w:r w:rsidRPr="009A38F3">
        <w:rPr>
          <w:rFonts w:ascii="Times New Roman" w:hAnsi="Times New Roman" w:cs="Times New Roman"/>
          <w:noProof/>
          <w:sz w:val="28"/>
          <w:szCs w:val="28"/>
        </w:rPr>
        <w:fldChar w:fldCharType="begin"/>
      </w:r>
      <w:r w:rsidRPr="009A38F3">
        <w:rPr>
          <w:rFonts w:ascii="Times New Roman" w:hAnsi="Times New Roman" w:cs="Times New Roman"/>
          <w:noProof/>
          <w:sz w:val="28"/>
          <w:szCs w:val="28"/>
        </w:rPr>
        <w:instrText xml:space="preserve"> PAGEREF _Toc513887917 \h </w:instrText>
      </w:r>
      <w:r w:rsidRPr="009A38F3">
        <w:rPr>
          <w:rFonts w:ascii="Times New Roman" w:hAnsi="Times New Roman" w:cs="Times New Roman"/>
          <w:noProof/>
          <w:sz w:val="28"/>
          <w:szCs w:val="28"/>
        </w:rPr>
      </w:r>
      <w:r w:rsidRPr="009A38F3">
        <w:rPr>
          <w:rFonts w:ascii="Times New Roman" w:hAnsi="Times New Roman" w:cs="Times New Roman"/>
          <w:noProof/>
          <w:sz w:val="28"/>
          <w:szCs w:val="28"/>
        </w:rPr>
        <w:fldChar w:fldCharType="separate"/>
      </w:r>
      <w:r w:rsidR="00021CC7">
        <w:rPr>
          <w:rFonts w:ascii="Times New Roman" w:hAnsi="Times New Roman" w:cs="Times New Roman"/>
          <w:noProof/>
          <w:sz w:val="28"/>
          <w:szCs w:val="28"/>
        </w:rPr>
        <w:t>53</w:t>
      </w:r>
      <w:r w:rsidRPr="009A38F3">
        <w:rPr>
          <w:rFonts w:ascii="Times New Roman" w:hAnsi="Times New Roman" w:cs="Times New Roman"/>
          <w:noProof/>
          <w:sz w:val="28"/>
          <w:szCs w:val="28"/>
        </w:rPr>
        <w:fldChar w:fldCharType="end"/>
      </w:r>
    </w:p>
    <w:p w:rsidR="00692BA4" w:rsidRPr="009A38F3" w:rsidRDefault="00692BA4">
      <w:pPr>
        <w:pStyle w:val="21"/>
        <w:tabs>
          <w:tab w:val="right" w:leader="dot" w:pos="9345"/>
        </w:tabs>
        <w:rPr>
          <w:rFonts w:ascii="Times New Roman" w:hAnsi="Times New Roman" w:cs="Times New Roman"/>
          <w:noProof/>
          <w:sz w:val="28"/>
          <w:szCs w:val="28"/>
        </w:rPr>
      </w:pPr>
      <w:r w:rsidRPr="009A38F3">
        <w:rPr>
          <w:rFonts w:ascii="Times New Roman" w:hAnsi="Times New Roman" w:cs="Times New Roman"/>
          <w:noProof/>
          <w:sz w:val="28"/>
          <w:szCs w:val="28"/>
        </w:rPr>
        <w:t xml:space="preserve">2.2. Место программы ОПР в экономических отношениях </w:t>
      </w:r>
      <w:r w:rsidR="009A38F3">
        <w:rPr>
          <w:rFonts w:ascii="Times New Roman" w:hAnsi="Times New Roman" w:cs="Times New Roman"/>
          <w:noProof/>
          <w:sz w:val="28"/>
          <w:szCs w:val="28"/>
        </w:rPr>
        <w:t>Японии и стран Ближнего Востока</w:t>
      </w:r>
      <w:r w:rsidRPr="009A38F3">
        <w:rPr>
          <w:rFonts w:ascii="Times New Roman" w:hAnsi="Times New Roman" w:cs="Times New Roman"/>
          <w:noProof/>
          <w:sz w:val="28"/>
          <w:szCs w:val="28"/>
        </w:rPr>
        <w:tab/>
      </w:r>
      <w:r w:rsidRPr="009A38F3">
        <w:rPr>
          <w:rFonts w:ascii="Times New Roman" w:hAnsi="Times New Roman" w:cs="Times New Roman"/>
          <w:noProof/>
          <w:sz w:val="28"/>
          <w:szCs w:val="28"/>
        </w:rPr>
        <w:fldChar w:fldCharType="begin"/>
      </w:r>
      <w:r w:rsidRPr="009A38F3">
        <w:rPr>
          <w:rFonts w:ascii="Times New Roman" w:hAnsi="Times New Roman" w:cs="Times New Roman"/>
          <w:noProof/>
          <w:sz w:val="28"/>
          <w:szCs w:val="28"/>
        </w:rPr>
        <w:instrText xml:space="preserve"> PAGEREF _Toc513887918 \h </w:instrText>
      </w:r>
      <w:r w:rsidRPr="009A38F3">
        <w:rPr>
          <w:rFonts w:ascii="Times New Roman" w:hAnsi="Times New Roman" w:cs="Times New Roman"/>
          <w:noProof/>
          <w:sz w:val="28"/>
          <w:szCs w:val="28"/>
        </w:rPr>
      </w:r>
      <w:r w:rsidRPr="009A38F3">
        <w:rPr>
          <w:rFonts w:ascii="Times New Roman" w:hAnsi="Times New Roman" w:cs="Times New Roman"/>
          <w:noProof/>
          <w:sz w:val="28"/>
          <w:szCs w:val="28"/>
        </w:rPr>
        <w:fldChar w:fldCharType="separate"/>
      </w:r>
      <w:r w:rsidR="00021CC7">
        <w:rPr>
          <w:rFonts w:ascii="Times New Roman" w:hAnsi="Times New Roman" w:cs="Times New Roman"/>
          <w:noProof/>
          <w:sz w:val="28"/>
          <w:szCs w:val="28"/>
        </w:rPr>
        <w:t>61</w:t>
      </w:r>
      <w:r w:rsidRPr="009A38F3">
        <w:rPr>
          <w:rFonts w:ascii="Times New Roman" w:hAnsi="Times New Roman" w:cs="Times New Roman"/>
          <w:noProof/>
          <w:sz w:val="28"/>
          <w:szCs w:val="28"/>
        </w:rPr>
        <w:fldChar w:fldCharType="end"/>
      </w:r>
    </w:p>
    <w:p w:rsidR="00692BA4" w:rsidRPr="009A38F3" w:rsidRDefault="009A38F3">
      <w:pPr>
        <w:pStyle w:val="11"/>
        <w:tabs>
          <w:tab w:val="right" w:leader="dot" w:pos="9345"/>
        </w:tabs>
        <w:rPr>
          <w:rFonts w:ascii="Times New Roman" w:hAnsi="Times New Roman" w:cs="Times New Roman"/>
          <w:noProof/>
          <w:sz w:val="28"/>
          <w:szCs w:val="28"/>
        </w:rPr>
      </w:pPr>
      <w:r>
        <w:rPr>
          <w:rFonts w:ascii="Times New Roman" w:hAnsi="Times New Roman" w:cs="Times New Roman"/>
          <w:noProof/>
          <w:sz w:val="28"/>
          <w:szCs w:val="28"/>
        </w:rPr>
        <w:t>Заключение</w:t>
      </w:r>
      <w:r w:rsidR="00692BA4" w:rsidRPr="009A38F3">
        <w:rPr>
          <w:rFonts w:ascii="Times New Roman" w:hAnsi="Times New Roman" w:cs="Times New Roman"/>
          <w:noProof/>
          <w:sz w:val="28"/>
          <w:szCs w:val="28"/>
        </w:rPr>
        <w:tab/>
      </w:r>
      <w:r w:rsidR="00692BA4" w:rsidRPr="009A38F3">
        <w:rPr>
          <w:rFonts w:ascii="Times New Roman" w:hAnsi="Times New Roman" w:cs="Times New Roman"/>
          <w:noProof/>
          <w:sz w:val="28"/>
          <w:szCs w:val="28"/>
        </w:rPr>
        <w:fldChar w:fldCharType="begin"/>
      </w:r>
      <w:r w:rsidR="00692BA4" w:rsidRPr="009A38F3">
        <w:rPr>
          <w:rFonts w:ascii="Times New Roman" w:hAnsi="Times New Roman" w:cs="Times New Roman"/>
          <w:noProof/>
          <w:sz w:val="28"/>
          <w:szCs w:val="28"/>
        </w:rPr>
        <w:instrText xml:space="preserve"> PAGEREF _Toc513887919 \h </w:instrText>
      </w:r>
      <w:r w:rsidR="00692BA4" w:rsidRPr="009A38F3">
        <w:rPr>
          <w:rFonts w:ascii="Times New Roman" w:hAnsi="Times New Roman" w:cs="Times New Roman"/>
          <w:noProof/>
          <w:sz w:val="28"/>
          <w:szCs w:val="28"/>
        </w:rPr>
      </w:r>
      <w:r w:rsidR="00692BA4" w:rsidRPr="009A38F3">
        <w:rPr>
          <w:rFonts w:ascii="Times New Roman" w:hAnsi="Times New Roman" w:cs="Times New Roman"/>
          <w:noProof/>
          <w:sz w:val="28"/>
          <w:szCs w:val="28"/>
        </w:rPr>
        <w:fldChar w:fldCharType="separate"/>
      </w:r>
      <w:r w:rsidR="00021CC7">
        <w:rPr>
          <w:rFonts w:ascii="Times New Roman" w:hAnsi="Times New Roman" w:cs="Times New Roman"/>
          <w:noProof/>
          <w:sz w:val="28"/>
          <w:szCs w:val="28"/>
        </w:rPr>
        <w:t>72</w:t>
      </w:r>
      <w:r w:rsidR="00692BA4" w:rsidRPr="009A38F3">
        <w:rPr>
          <w:rFonts w:ascii="Times New Roman" w:hAnsi="Times New Roman" w:cs="Times New Roman"/>
          <w:noProof/>
          <w:sz w:val="28"/>
          <w:szCs w:val="28"/>
        </w:rPr>
        <w:fldChar w:fldCharType="end"/>
      </w:r>
    </w:p>
    <w:p w:rsidR="00692BA4" w:rsidRPr="009A38F3" w:rsidRDefault="00692BA4">
      <w:pPr>
        <w:pStyle w:val="11"/>
        <w:tabs>
          <w:tab w:val="right" w:leader="dot" w:pos="9345"/>
        </w:tabs>
        <w:rPr>
          <w:rFonts w:ascii="Times New Roman" w:hAnsi="Times New Roman" w:cs="Times New Roman"/>
          <w:noProof/>
          <w:sz w:val="28"/>
          <w:szCs w:val="28"/>
        </w:rPr>
      </w:pPr>
      <w:r w:rsidRPr="009A38F3">
        <w:rPr>
          <w:rFonts w:ascii="Times New Roman" w:hAnsi="Times New Roman" w:cs="Times New Roman"/>
          <w:noProof/>
          <w:sz w:val="28"/>
          <w:szCs w:val="28"/>
        </w:rPr>
        <w:t>Список использ</w:t>
      </w:r>
      <w:r w:rsidR="009A38F3">
        <w:rPr>
          <w:rFonts w:ascii="Times New Roman" w:hAnsi="Times New Roman" w:cs="Times New Roman"/>
          <w:noProof/>
          <w:sz w:val="28"/>
          <w:szCs w:val="28"/>
        </w:rPr>
        <w:t>ованных источников и литературы</w:t>
      </w:r>
      <w:r w:rsidRPr="009A38F3">
        <w:rPr>
          <w:rFonts w:ascii="Times New Roman" w:hAnsi="Times New Roman" w:cs="Times New Roman"/>
          <w:noProof/>
          <w:sz w:val="28"/>
          <w:szCs w:val="28"/>
        </w:rPr>
        <w:tab/>
      </w:r>
      <w:r w:rsidRPr="009A38F3">
        <w:rPr>
          <w:rFonts w:ascii="Times New Roman" w:hAnsi="Times New Roman" w:cs="Times New Roman"/>
          <w:noProof/>
          <w:sz w:val="28"/>
          <w:szCs w:val="28"/>
        </w:rPr>
        <w:fldChar w:fldCharType="begin"/>
      </w:r>
      <w:r w:rsidRPr="009A38F3">
        <w:rPr>
          <w:rFonts w:ascii="Times New Roman" w:hAnsi="Times New Roman" w:cs="Times New Roman"/>
          <w:noProof/>
          <w:sz w:val="28"/>
          <w:szCs w:val="28"/>
        </w:rPr>
        <w:instrText xml:space="preserve"> PAGEREF _Toc513887920 \h </w:instrText>
      </w:r>
      <w:r w:rsidRPr="009A38F3">
        <w:rPr>
          <w:rFonts w:ascii="Times New Roman" w:hAnsi="Times New Roman" w:cs="Times New Roman"/>
          <w:noProof/>
          <w:sz w:val="28"/>
          <w:szCs w:val="28"/>
        </w:rPr>
      </w:r>
      <w:r w:rsidRPr="009A38F3">
        <w:rPr>
          <w:rFonts w:ascii="Times New Roman" w:hAnsi="Times New Roman" w:cs="Times New Roman"/>
          <w:noProof/>
          <w:sz w:val="28"/>
          <w:szCs w:val="28"/>
        </w:rPr>
        <w:fldChar w:fldCharType="separate"/>
      </w:r>
      <w:r w:rsidR="00021CC7">
        <w:rPr>
          <w:rFonts w:ascii="Times New Roman" w:hAnsi="Times New Roman" w:cs="Times New Roman"/>
          <w:noProof/>
          <w:sz w:val="28"/>
          <w:szCs w:val="28"/>
        </w:rPr>
        <w:t>78</w:t>
      </w:r>
      <w:r w:rsidRPr="009A38F3">
        <w:rPr>
          <w:rFonts w:ascii="Times New Roman" w:hAnsi="Times New Roman" w:cs="Times New Roman"/>
          <w:noProof/>
          <w:sz w:val="28"/>
          <w:szCs w:val="28"/>
        </w:rPr>
        <w:fldChar w:fldCharType="end"/>
      </w:r>
    </w:p>
    <w:p w:rsidR="00A7300F" w:rsidRDefault="00E34D3B" w:rsidP="000F75D7">
      <w:pPr>
        <w:spacing w:line="360" w:lineRule="auto"/>
        <w:ind w:firstLine="709"/>
        <w:jc w:val="both"/>
        <w:rPr>
          <w:rFonts w:ascii="Times New Roman" w:hAnsi="Times New Roman" w:cs="Times New Roman"/>
          <w:b/>
          <w:sz w:val="28"/>
          <w:szCs w:val="28"/>
        </w:rPr>
      </w:pPr>
      <w:r w:rsidRPr="00B85C0B">
        <w:rPr>
          <w:rFonts w:ascii="Times New Roman" w:hAnsi="Times New Roman" w:cs="Times New Roman"/>
          <w:b/>
          <w:sz w:val="28"/>
          <w:szCs w:val="28"/>
        </w:rPr>
        <w:fldChar w:fldCharType="end"/>
      </w:r>
    </w:p>
    <w:p w:rsidR="00A7300F" w:rsidRDefault="00A7300F" w:rsidP="000F75D7">
      <w:pPr>
        <w:jc w:val="both"/>
        <w:rPr>
          <w:rFonts w:ascii="Times New Roman" w:hAnsi="Times New Roman" w:cs="Times New Roman"/>
          <w:b/>
          <w:sz w:val="28"/>
          <w:szCs w:val="28"/>
        </w:rPr>
      </w:pPr>
      <w:r>
        <w:rPr>
          <w:rFonts w:ascii="Times New Roman" w:hAnsi="Times New Roman" w:cs="Times New Roman"/>
          <w:b/>
          <w:sz w:val="28"/>
          <w:szCs w:val="28"/>
        </w:rPr>
        <w:br w:type="page"/>
      </w:r>
    </w:p>
    <w:p w:rsidR="007E7E8B" w:rsidRPr="00C77AC4" w:rsidRDefault="00BF5C52" w:rsidP="000F75D7">
      <w:pPr>
        <w:pStyle w:val="af0"/>
      </w:pPr>
      <w:bookmarkStart w:id="0" w:name="_Toc513887912"/>
      <w:r w:rsidRPr="00C77AC4">
        <w:lastRenderedPageBreak/>
        <w:t>Введение.</w:t>
      </w:r>
      <w:bookmarkEnd w:id="0"/>
      <w:r w:rsidRPr="00C77AC4">
        <w:t xml:space="preserve"> </w:t>
      </w:r>
    </w:p>
    <w:p w:rsidR="001C2386" w:rsidRPr="00C77AC4" w:rsidRDefault="001C2386" w:rsidP="000F75D7">
      <w:pPr>
        <w:spacing w:line="360" w:lineRule="auto"/>
        <w:ind w:firstLine="709"/>
        <w:jc w:val="both"/>
        <w:rPr>
          <w:rFonts w:ascii="Times New Roman" w:hAnsi="Times New Roman" w:cs="Times New Roman"/>
          <w:sz w:val="28"/>
          <w:szCs w:val="28"/>
        </w:rPr>
      </w:pPr>
      <w:r w:rsidRPr="00C77AC4">
        <w:rPr>
          <w:rFonts w:ascii="Times New Roman" w:hAnsi="Times New Roman" w:cs="Times New Roman"/>
          <w:sz w:val="28"/>
          <w:szCs w:val="28"/>
        </w:rPr>
        <w:t xml:space="preserve">Ближний Восток является </w:t>
      </w:r>
      <w:r w:rsidR="007415E6" w:rsidRPr="00C77AC4">
        <w:rPr>
          <w:rFonts w:ascii="Times New Roman" w:hAnsi="Times New Roman" w:cs="Times New Roman"/>
          <w:sz w:val="28"/>
          <w:szCs w:val="28"/>
        </w:rPr>
        <w:t xml:space="preserve">центром сплетения многих древних культур и мировых религий. С экономической точки зрения, данный регион – один из главных экспортеров топливного сырья в мире. </w:t>
      </w:r>
      <w:r w:rsidR="00105701" w:rsidRPr="00C77AC4">
        <w:rPr>
          <w:rFonts w:ascii="Times New Roman" w:hAnsi="Times New Roman" w:cs="Times New Roman"/>
          <w:sz w:val="28"/>
          <w:szCs w:val="28"/>
        </w:rPr>
        <w:t xml:space="preserve">Согласно Статистическому обзору нефтегазовой компании </w:t>
      </w:r>
      <w:r w:rsidR="00105701" w:rsidRPr="00C77AC4">
        <w:rPr>
          <w:rFonts w:ascii="Times New Roman" w:hAnsi="Times New Roman" w:cs="Times New Roman"/>
          <w:sz w:val="28"/>
          <w:szCs w:val="28"/>
          <w:lang w:val="en-US"/>
        </w:rPr>
        <w:t>British</w:t>
      </w:r>
      <w:r w:rsidR="00105701" w:rsidRPr="00C77AC4">
        <w:rPr>
          <w:rFonts w:ascii="Times New Roman" w:hAnsi="Times New Roman" w:cs="Times New Roman"/>
          <w:sz w:val="28"/>
          <w:szCs w:val="28"/>
        </w:rPr>
        <w:t xml:space="preserve"> </w:t>
      </w:r>
      <w:r w:rsidR="00105701" w:rsidRPr="00C77AC4">
        <w:rPr>
          <w:rFonts w:ascii="Times New Roman" w:hAnsi="Times New Roman" w:cs="Times New Roman"/>
          <w:sz w:val="28"/>
          <w:szCs w:val="28"/>
          <w:lang w:val="en-US"/>
        </w:rPr>
        <w:t>Petroleum</w:t>
      </w:r>
      <w:r w:rsidR="00105701" w:rsidRPr="00C77AC4">
        <w:rPr>
          <w:rFonts w:ascii="Times New Roman" w:hAnsi="Times New Roman" w:cs="Times New Roman"/>
          <w:sz w:val="28"/>
          <w:szCs w:val="28"/>
        </w:rPr>
        <w:t xml:space="preserve">, </w:t>
      </w:r>
      <w:r w:rsidR="00BA51FD" w:rsidRPr="00C77AC4">
        <w:rPr>
          <w:rFonts w:ascii="Times New Roman" w:hAnsi="Times New Roman" w:cs="Times New Roman"/>
          <w:sz w:val="28"/>
          <w:szCs w:val="28"/>
        </w:rPr>
        <w:t>52,5% мировой добычи нефти и газа приходится на ближневосточные страны</w:t>
      </w:r>
      <w:r w:rsidR="00BA51FD" w:rsidRPr="00C77AC4">
        <w:rPr>
          <w:rStyle w:val="a6"/>
          <w:rFonts w:ascii="Times New Roman" w:hAnsi="Times New Roman" w:cs="Times New Roman"/>
          <w:sz w:val="28"/>
          <w:szCs w:val="28"/>
        </w:rPr>
        <w:footnoteReference w:id="1"/>
      </w:r>
      <w:r w:rsidR="00BA51FD" w:rsidRPr="00C77AC4">
        <w:rPr>
          <w:rFonts w:ascii="Times New Roman" w:hAnsi="Times New Roman" w:cs="Times New Roman"/>
          <w:sz w:val="28"/>
          <w:szCs w:val="28"/>
        </w:rPr>
        <w:t xml:space="preserve">. Однако ближневосточный регион также известен нестабильной политической ситуацией в ряде стран. </w:t>
      </w:r>
      <w:r w:rsidR="00AD0A6F" w:rsidRPr="00C77AC4">
        <w:rPr>
          <w:rFonts w:ascii="Times New Roman" w:hAnsi="Times New Roman" w:cs="Times New Roman"/>
          <w:sz w:val="28"/>
          <w:szCs w:val="28"/>
        </w:rPr>
        <w:t xml:space="preserve">Войны, частые военные конфликты между ближневосточными странами и внутри них, терроризм – существенно подрывают экономику большинства стран региона. </w:t>
      </w:r>
      <w:r w:rsidR="00BA51FD" w:rsidRPr="00C77AC4">
        <w:rPr>
          <w:rFonts w:ascii="Times New Roman" w:hAnsi="Times New Roman" w:cs="Times New Roman"/>
          <w:sz w:val="28"/>
          <w:szCs w:val="28"/>
        </w:rPr>
        <w:t>По данным Международного валютного фонда, в период с 1970 по 2014 гг. годовой темп экономического роста ближневосточных стран составлял примерно 4,5%</w:t>
      </w:r>
      <w:r w:rsidR="00AD0A6F" w:rsidRPr="00C77AC4">
        <w:rPr>
          <w:rFonts w:ascii="Times New Roman" w:hAnsi="Times New Roman" w:cs="Times New Roman"/>
          <w:sz w:val="28"/>
          <w:szCs w:val="28"/>
        </w:rPr>
        <w:t xml:space="preserve"> (при условии отсутствия военных конфликтов в течении 10 лет)</w:t>
      </w:r>
      <w:r w:rsidR="00BA51FD" w:rsidRPr="00C77AC4">
        <w:rPr>
          <w:rFonts w:ascii="Times New Roman" w:hAnsi="Times New Roman" w:cs="Times New Roman"/>
          <w:sz w:val="28"/>
          <w:szCs w:val="28"/>
        </w:rPr>
        <w:t xml:space="preserve">, что является высоким </w:t>
      </w:r>
      <w:r w:rsidR="00AD0A6F" w:rsidRPr="00C77AC4">
        <w:rPr>
          <w:rFonts w:ascii="Times New Roman" w:hAnsi="Times New Roman" w:cs="Times New Roman"/>
          <w:sz w:val="28"/>
          <w:szCs w:val="28"/>
        </w:rPr>
        <w:t>показателем</w:t>
      </w:r>
      <w:r w:rsidR="00AD0A6F" w:rsidRPr="00C77AC4">
        <w:rPr>
          <w:rStyle w:val="a6"/>
          <w:rFonts w:ascii="Times New Roman" w:hAnsi="Times New Roman" w:cs="Times New Roman"/>
          <w:sz w:val="28"/>
          <w:szCs w:val="28"/>
        </w:rPr>
        <w:footnoteReference w:id="2"/>
      </w:r>
      <w:r w:rsidR="00AD0A6F" w:rsidRPr="00C77AC4">
        <w:rPr>
          <w:rFonts w:ascii="Times New Roman" w:hAnsi="Times New Roman" w:cs="Times New Roman"/>
          <w:sz w:val="28"/>
          <w:szCs w:val="28"/>
        </w:rPr>
        <w:t xml:space="preserve">. </w:t>
      </w:r>
      <w:r w:rsidR="003D2696" w:rsidRPr="00C77AC4">
        <w:rPr>
          <w:rFonts w:ascii="Times New Roman" w:hAnsi="Times New Roman" w:cs="Times New Roman"/>
          <w:sz w:val="28"/>
          <w:szCs w:val="28"/>
        </w:rPr>
        <w:t>Постконфликтное вос</w:t>
      </w:r>
      <w:r w:rsidR="0016685B" w:rsidRPr="00C77AC4">
        <w:rPr>
          <w:rFonts w:ascii="Times New Roman" w:hAnsi="Times New Roman" w:cs="Times New Roman"/>
          <w:sz w:val="28"/>
          <w:szCs w:val="28"/>
        </w:rPr>
        <w:t>становление страны занимает большое количест</w:t>
      </w:r>
      <w:r w:rsidR="00805653">
        <w:rPr>
          <w:rFonts w:ascii="Times New Roman" w:hAnsi="Times New Roman" w:cs="Times New Roman"/>
          <w:sz w:val="28"/>
          <w:szCs w:val="28"/>
        </w:rPr>
        <w:t>во времени и требует продуманной экономической политики</w:t>
      </w:r>
      <w:r w:rsidR="0016685B" w:rsidRPr="00C77AC4">
        <w:rPr>
          <w:rFonts w:ascii="Times New Roman" w:hAnsi="Times New Roman" w:cs="Times New Roman"/>
          <w:sz w:val="28"/>
          <w:szCs w:val="28"/>
        </w:rPr>
        <w:t xml:space="preserve"> для стабилизации экономики страны. Международный валютный фонд, а также ведущие страны мира, в том числе и Япония, оказывают финансовую и техническую поддержку ближневосточным странам. </w:t>
      </w:r>
    </w:p>
    <w:p w:rsidR="00383CB7" w:rsidRPr="00C77AC4" w:rsidRDefault="00BF5C52" w:rsidP="000F75D7">
      <w:pPr>
        <w:spacing w:line="360" w:lineRule="auto"/>
        <w:ind w:firstLine="709"/>
        <w:jc w:val="both"/>
        <w:rPr>
          <w:rFonts w:ascii="Times New Roman" w:hAnsi="Times New Roman" w:cs="Times New Roman"/>
          <w:sz w:val="28"/>
          <w:szCs w:val="28"/>
        </w:rPr>
      </w:pPr>
      <w:r w:rsidRPr="00C77AC4">
        <w:rPr>
          <w:rFonts w:ascii="Times New Roman" w:hAnsi="Times New Roman" w:cs="Times New Roman"/>
          <w:sz w:val="28"/>
          <w:szCs w:val="28"/>
        </w:rPr>
        <w:t xml:space="preserve">Экономика Японии – одна из самых развитых экономик в мире. </w:t>
      </w:r>
      <w:r w:rsidR="00394069">
        <w:rPr>
          <w:rFonts w:ascii="Times New Roman" w:hAnsi="Times New Roman" w:cs="Times New Roman"/>
          <w:sz w:val="28"/>
          <w:szCs w:val="28"/>
        </w:rPr>
        <w:t>Согласно Всемирной книге фактов на 2017 г. Япония занимает 4 место в мировой торговле после</w:t>
      </w:r>
      <w:r w:rsidR="00383CB7" w:rsidRPr="00C77AC4">
        <w:rPr>
          <w:rFonts w:ascii="Times New Roman" w:hAnsi="Times New Roman" w:cs="Times New Roman"/>
          <w:sz w:val="28"/>
          <w:szCs w:val="28"/>
        </w:rPr>
        <w:t xml:space="preserve"> США</w:t>
      </w:r>
      <w:r w:rsidR="00394069">
        <w:rPr>
          <w:rFonts w:ascii="Times New Roman" w:hAnsi="Times New Roman" w:cs="Times New Roman"/>
          <w:sz w:val="28"/>
          <w:szCs w:val="28"/>
        </w:rPr>
        <w:t>, КНР</w:t>
      </w:r>
      <w:r w:rsidR="00383CB7" w:rsidRPr="00C77AC4">
        <w:rPr>
          <w:rFonts w:ascii="Times New Roman" w:hAnsi="Times New Roman" w:cs="Times New Roman"/>
          <w:sz w:val="28"/>
          <w:szCs w:val="28"/>
        </w:rPr>
        <w:t xml:space="preserve"> и Германии</w:t>
      </w:r>
      <w:r w:rsidR="00394069">
        <w:rPr>
          <w:rStyle w:val="a6"/>
          <w:rFonts w:ascii="Times New Roman" w:hAnsi="Times New Roman" w:cs="Times New Roman"/>
          <w:sz w:val="28"/>
          <w:szCs w:val="28"/>
        </w:rPr>
        <w:footnoteReference w:id="3"/>
      </w:r>
      <w:r w:rsidR="00394069">
        <w:rPr>
          <w:rStyle w:val="a6"/>
          <w:rFonts w:ascii="Times New Roman" w:hAnsi="Times New Roman" w:cs="Times New Roman"/>
          <w:sz w:val="28"/>
          <w:szCs w:val="28"/>
        </w:rPr>
        <w:footnoteReference w:id="4"/>
      </w:r>
      <w:r w:rsidR="0016685B" w:rsidRPr="00C77AC4">
        <w:rPr>
          <w:rFonts w:ascii="Times New Roman" w:hAnsi="Times New Roman" w:cs="Times New Roman"/>
          <w:sz w:val="28"/>
          <w:szCs w:val="28"/>
        </w:rPr>
        <w:t>.</w:t>
      </w:r>
      <w:r w:rsidR="00383CB7" w:rsidRPr="00C77AC4">
        <w:rPr>
          <w:rFonts w:ascii="Times New Roman" w:hAnsi="Times New Roman" w:cs="Times New Roman"/>
          <w:sz w:val="28"/>
          <w:szCs w:val="28"/>
        </w:rPr>
        <w:t xml:space="preserve"> Отдельные отрасли экономики Японии ориентированы на экспорт. Бедность Японии природными </w:t>
      </w:r>
      <w:r w:rsidR="00383CB7" w:rsidRPr="00C77AC4">
        <w:rPr>
          <w:rFonts w:ascii="Times New Roman" w:hAnsi="Times New Roman" w:cs="Times New Roman"/>
          <w:sz w:val="28"/>
          <w:szCs w:val="28"/>
        </w:rPr>
        <w:lastRenderedPageBreak/>
        <w:t xml:space="preserve">ресурсами определяет структуру импорта страны. Япония экспортирует промышленные товары, где большую часть составляют автомобили, комплектующие и электронное оборудование. Большая часть импорта приходится на сырье и природные ресурсы, что делает японскую экономику очень чувствительной </w:t>
      </w:r>
      <w:r w:rsidR="00BF1A4C">
        <w:rPr>
          <w:rFonts w:ascii="Times New Roman" w:hAnsi="Times New Roman" w:cs="Times New Roman"/>
          <w:sz w:val="28"/>
          <w:szCs w:val="28"/>
        </w:rPr>
        <w:t>к колебаниям мировых цен</w:t>
      </w:r>
      <w:r w:rsidR="00383CB7" w:rsidRPr="00C77AC4">
        <w:rPr>
          <w:rFonts w:ascii="Times New Roman" w:hAnsi="Times New Roman" w:cs="Times New Roman"/>
          <w:sz w:val="28"/>
          <w:szCs w:val="28"/>
        </w:rPr>
        <w:t xml:space="preserve"> - экономика страны становится более зависимой от мировых цен на нефть и другие энергоносители. </w:t>
      </w:r>
    </w:p>
    <w:p w:rsidR="00BF5C52" w:rsidRPr="00C77AC4" w:rsidRDefault="00383CB7" w:rsidP="000F75D7">
      <w:pPr>
        <w:spacing w:line="360" w:lineRule="auto"/>
        <w:ind w:firstLine="709"/>
        <w:jc w:val="both"/>
        <w:rPr>
          <w:rFonts w:ascii="Times New Roman" w:hAnsi="Times New Roman" w:cs="Times New Roman"/>
          <w:sz w:val="28"/>
          <w:szCs w:val="28"/>
        </w:rPr>
      </w:pPr>
      <w:r w:rsidRPr="00C77AC4">
        <w:rPr>
          <w:rFonts w:ascii="Times New Roman" w:hAnsi="Times New Roman" w:cs="Times New Roman"/>
          <w:sz w:val="28"/>
          <w:szCs w:val="28"/>
        </w:rPr>
        <w:t>Главными внешнеторговыми партнерами Японии являются США, Китай и Республика Корея, доля в экспорте страны которых 20,2%, 17,7% и 7,2% соответственно. В десятку главных стран-партнёров в экспорте входят также Тайвань (6,1%), Гонконг (5,2%), Таиланд (4,2%), Сингапур (3,1%), Германия (2,7%), Австралия (2,2%), Великобритания (2,1%)</w:t>
      </w:r>
      <w:r w:rsidR="000144CF">
        <w:rPr>
          <w:rStyle w:val="a6"/>
          <w:rFonts w:ascii="Times New Roman" w:hAnsi="Times New Roman" w:cs="Times New Roman"/>
          <w:sz w:val="28"/>
          <w:szCs w:val="28"/>
        </w:rPr>
        <w:footnoteReference w:id="5"/>
      </w:r>
      <w:r w:rsidRPr="00C77AC4">
        <w:rPr>
          <w:rFonts w:ascii="Times New Roman" w:hAnsi="Times New Roman" w:cs="Times New Roman"/>
          <w:sz w:val="28"/>
          <w:szCs w:val="28"/>
        </w:rPr>
        <w:t>.  Импортирует Япония из Китая (25,8%), США (11,1%), Австралии (5,0%), Республики Корея (4,1%), Тайваня (3,8%), Германии (3,6%), Таиланда (3,3%), Саудовской Аравии (3,2%), Индонезии (3,0%) и Объединенных Арабских Эмиратов (2,8%)</w:t>
      </w:r>
      <w:r w:rsidR="000144CF">
        <w:rPr>
          <w:rStyle w:val="a6"/>
          <w:rFonts w:ascii="Times New Roman" w:hAnsi="Times New Roman" w:cs="Times New Roman"/>
          <w:sz w:val="28"/>
          <w:szCs w:val="28"/>
        </w:rPr>
        <w:footnoteReference w:id="6"/>
      </w:r>
      <w:r w:rsidRPr="00C77AC4">
        <w:rPr>
          <w:rFonts w:ascii="Times New Roman" w:hAnsi="Times New Roman" w:cs="Times New Roman"/>
          <w:sz w:val="28"/>
          <w:szCs w:val="28"/>
        </w:rPr>
        <w:t>.  Как видно, доля стран Ближнего Востока во внешней экономике Японии крайне невелика. Основными статьями японского импорта из арабских стран являются нефть, сжиженный газ и нефтепродукты. Однако страны Ближнего Востока до сих пор остаются одними из главных импортеров сырья в Японию. Согласно сайту Министерства иностранных дел Японии, Ближний Восток определяется</w:t>
      </w:r>
      <w:r w:rsidR="0017009D" w:rsidRPr="00C77AC4">
        <w:rPr>
          <w:rFonts w:ascii="Times New Roman" w:hAnsi="Times New Roman" w:cs="Times New Roman"/>
          <w:sz w:val="28"/>
          <w:szCs w:val="28"/>
        </w:rPr>
        <w:t xml:space="preserve"> как регион, в который входит 16</w:t>
      </w:r>
      <w:r w:rsidRPr="00C77AC4">
        <w:rPr>
          <w:rFonts w:ascii="Times New Roman" w:hAnsi="Times New Roman" w:cs="Times New Roman"/>
          <w:sz w:val="28"/>
          <w:szCs w:val="28"/>
        </w:rPr>
        <w:t xml:space="preserve"> государств (</w:t>
      </w:r>
      <w:r w:rsidR="00EB5262">
        <w:rPr>
          <w:rFonts w:ascii="Times New Roman" w:hAnsi="Times New Roman" w:cs="Times New Roman"/>
          <w:sz w:val="28"/>
          <w:szCs w:val="28"/>
        </w:rPr>
        <w:t xml:space="preserve">Афганистан, </w:t>
      </w:r>
      <w:r w:rsidR="00EB3846">
        <w:rPr>
          <w:rFonts w:ascii="Times New Roman" w:hAnsi="Times New Roman" w:cs="Times New Roman"/>
          <w:sz w:val="28"/>
          <w:szCs w:val="28"/>
        </w:rPr>
        <w:t>Бахрейн, Израиль, Иордан</w:t>
      </w:r>
      <w:r w:rsidR="00203757">
        <w:rPr>
          <w:rFonts w:ascii="Times New Roman" w:hAnsi="Times New Roman" w:cs="Times New Roman"/>
          <w:sz w:val="28"/>
          <w:szCs w:val="28"/>
        </w:rPr>
        <w:t>ия</w:t>
      </w:r>
      <w:r w:rsidR="00EB3846">
        <w:rPr>
          <w:rFonts w:ascii="Times New Roman" w:hAnsi="Times New Roman" w:cs="Times New Roman"/>
          <w:sz w:val="28"/>
          <w:szCs w:val="28"/>
        </w:rPr>
        <w:t>, Ирак, Иран, Йемен, Катар, Кувейт, Ливан, Объединенные Арабские Эмираты, Оман, Палестина, Саудовская Аравия, Сирия, Турция</w:t>
      </w:r>
      <w:r w:rsidRPr="00C77AC4">
        <w:rPr>
          <w:rFonts w:ascii="Times New Roman" w:hAnsi="Times New Roman" w:cs="Times New Roman"/>
          <w:sz w:val="28"/>
          <w:szCs w:val="28"/>
        </w:rPr>
        <w:t>)</w:t>
      </w:r>
      <w:r w:rsidR="00EB5262">
        <w:rPr>
          <w:rStyle w:val="a6"/>
          <w:rFonts w:ascii="Times New Roman" w:hAnsi="Times New Roman" w:cs="Times New Roman"/>
          <w:sz w:val="28"/>
          <w:szCs w:val="28"/>
        </w:rPr>
        <w:footnoteReference w:id="7"/>
      </w:r>
      <w:r w:rsidRPr="00C77AC4">
        <w:rPr>
          <w:rFonts w:ascii="Times New Roman" w:hAnsi="Times New Roman" w:cs="Times New Roman"/>
          <w:sz w:val="28"/>
          <w:szCs w:val="28"/>
        </w:rPr>
        <w:t>.</w:t>
      </w:r>
    </w:p>
    <w:p w:rsidR="008D5EFC" w:rsidRPr="00C77AC4" w:rsidRDefault="00383CB7" w:rsidP="000F75D7">
      <w:pPr>
        <w:spacing w:line="360" w:lineRule="auto"/>
        <w:ind w:firstLine="709"/>
        <w:jc w:val="both"/>
        <w:rPr>
          <w:rFonts w:ascii="Times New Roman" w:hAnsi="Times New Roman" w:cs="Times New Roman"/>
          <w:sz w:val="28"/>
          <w:szCs w:val="28"/>
        </w:rPr>
      </w:pPr>
      <w:r w:rsidRPr="00C77AC4">
        <w:rPr>
          <w:rFonts w:ascii="Times New Roman" w:hAnsi="Times New Roman" w:cs="Times New Roman"/>
          <w:sz w:val="28"/>
          <w:szCs w:val="28"/>
        </w:rPr>
        <w:lastRenderedPageBreak/>
        <w:t xml:space="preserve">После Второй мировой войны </w:t>
      </w:r>
      <w:r w:rsidR="00BF1A4C">
        <w:rPr>
          <w:rFonts w:ascii="Times New Roman" w:hAnsi="Times New Roman" w:cs="Times New Roman"/>
          <w:sz w:val="28"/>
          <w:szCs w:val="28"/>
        </w:rPr>
        <w:t xml:space="preserve">экономика Японии значительно </w:t>
      </w:r>
      <w:r w:rsidRPr="00C77AC4">
        <w:rPr>
          <w:rFonts w:ascii="Times New Roman" w:hAnsi="Times New Roman" w:cs="Times New Roman"/>
          <w:sz w:val="28"/>
          <w:szCs w:val="28"/>
        </w:rPr>
        <w:t>за</w:t>
      </w:r>
      <w:r w:rsidR="00BF1A4C">
        <w:rPr>
          <w:rFonts w:ascii="Times New Roman" w:hAnsi="Times New Roman" w:cs="Times New Roman"/>
          <w:sz w:val="28"/>
          <w:szCs w:val="28"/>
        </w:rPr>
        <w:t>висела от импорта сырья</w:t>
      </w:r>
      <w:r w:rsidRPr="00C77AC4">
        <w:rPr>
          <w:rFonts w:ascii="Times New Roman" w:hAnsi="Times New Roman" w:cs="Times New Roman"/>
          <w:sz w:val="28"/>
          <w:szCs w:val="28"/>
        </w:rPr>
        <w:t>, и в стране небогатой энергоресурсами эта зависимость сохраняется до сих пор.  В 1973 г. доля ввозимой сыро</w:t>
      </w:r>
      <w:r w:rsidR="00BF1A4C">
        <w:rPr>
          <w:rFonts w:ascii="Times New Roman" w:hAnsi="Times New Roman" w:cs="Times New Roman"/>
          <w:sz w:val="28"/>
          <w:szCs w:val="28"/>
        </w:rPr>
        <w:t>й нефти в Японию составляла 77,5</w:t>
      </w:r>
      <w:r w:rsidRPr="00C77AC4">
        <w:rPr>
          <w:rFonts w:ascii="Times New Roman" w:hAnsi="Times New Roman" w:cs="Times New Roman"/>
          <w:sz w:val="28"/>
          <w:szCs w:val="28"/>
        </w:rPr>
        <w:t xml:space="preserve"> %, в 2016 г. доля ближ</w:t>
      </w:r>
      <w:r w:rsidR="00BF1A4C">
        <w:rPr>
          <w:rFonts w:ascii="Times New Roman" w:hAnsi="Times New Roman" w:cs="Times New Roman"/>
          <w:sz w:val="28"/>
          <w:szCs w:val="28"/>
        </w:rPr>
        <w:t>невосточной нефти составила больше 80</w:t>
      </w:r>
      <w:r w:rsidRPr="00C77AC4">
        <w:rPr>
          <w:rFonts w:ascii="Times New Roman" w:hAnsi="Times New Roman" w:cs="Times New Roman"/>
          <w:sz w:val="28"/>
          <w:szCs w:val="28"/>
        </w:rPr>
        <w:t xml:space="preserve">%. </w:t>
      </w:r>
      <w:r w:rsidR="00BF1A4C">
        <w:rPr>
          <w:rFonts w:ascii="Times New Roman" w:hAnsi="Times New Roman" w:cs="Times New Roman"/>
          <w:sz w:val="28"/>
          <w:szCs w:val="28"/>
        </w:rPr>
        <w:t xml:space="preserve">Энергетический </w:t>
      </w:r>
      <w:r w:rsidRPr="00C77AC4">
        <w:rPr>
          <w:rFonts w:ascii="Times New Roman" w:hAnsi="Times New Roman" w:cs="Times New Roman"/>
          <w:sz w:val="28"/>
          <w:szCs w:val="28"/>
        </w:rPr>
        <w:t>кризис или «нефтяной шок» 1973-1974 гг</w:t>
      </w:r>
      <w:r w:rsidR="00BF1A4C">
        <w:rPr>
          <w:rFonts w:ascii="Times New Roman" w:hAnsi="Times New Roman" w:cs="Times New Roman"/>
          <w:sz w:val="28"/>
          <w:szCs w:val="28"/>
        </w:rPr>
        <w:t>., во время которого</w:t>
      </w:r>
      <w:r w:rsidRPr="00C77AC4">
        <w:rPr>
          <w:rFonts w:ascii="Times New Roman" w:hAnsi="Times New Roman" w:cs="Times New Roman"/>
          <w:sz w:val="28"/>
          <w:szCs w:val="28"/>
        </w:rPr>
        <w:t xml:space="preserve"> </w:t>
      </w:r>
      <w:r w:rsidR="00BF1A4C">
        <w:rPr>
          <w:rFonts w:ascii="Times New Roman" w:hAnsi="Times New Roman" w:cs="Times New Roman"/>
          <w:sz w:val="28"/>
          <w:szCs w:val="28"/>
        </w:rPr>
        <w:t>цена за баррель нефти возросла</w:t>
      </w:r>
      <w:r w:rsidRPr="00C77AC4">
        <w:rPr>
          <w:rFonts w:ascii="Times New Roman" w:hAnsi="Times New Roman" w:cs="Times New Roman"/>
          <w:sz w:val="28"/>
          <w:szCs w:val="28"/>
        </w:rPr>
        <w:t xml:space="preserve"> с 3 долл. до 12 долл.</w:t>
      </w:r>
      <w:r w:rsidR="00BF1A4C">
        <w:rPr>
          <w:rFonts w:ascii="Times New Roman" w:hAnsi="Times New Roman" w:cs="Times New Roman"/>
          <w:sz w:val="28"/>
          <w:szCs w:val="28"/>
        </w:rPr>
        <w:t>, стал угрозой энергетической безопасности Японии.</w:t>
      </w:r>
      <w:r w:rsidRPr="00C77AC4">
        <w:rPr>
          <w:rFonts w:ascii="Times New Roman" w:hAnsi="Times New Roman" w:cs="Times New Roman"/>
          <w:sz w:val="28"/>
          <w:szCs w:val="28"/>
        </w:rPr>
        <w:t xml:space="preserve"> Нефть стала не только экономическим, но и политическим рычагом давления. </w:t>
      </w:r>
      <w:r w:rsidR="00BF1A4C">
        <w:rPr>
          <w:rFonts w:ascii="Times New Roman" w:hAnsi="Times New Roman" w:cs="Times New Roman"/>
          <w:sz w:val="28"/>
          <w:szCs w:val="28"/>
        </w:rPr>
        <w:t>Это побудило японское правительство активизировать политические и экономические шаги на Ближнем Востоке для обеспечения стабильности и безопасности энергоснабжения.</w:t>
      </w:r>
    </w:p>
    <w:p w:rsidR="00BA51FD" w:rsidRPr="00C77AC4" w:rsidRDefault="008D5EFC" w:rsidP="000F75D7">
      <w:pPr>
        <w:spacing w:line="360" w:lineRule="auto"/>
        <w:ind w:firstLine="709"/>
        <w:jc w:val="both"/>
        <w:rPr>
          <w:rFonts w:ascii="Times New Roman" w:hAnsi="Times New Roman" w:cs="Times New Roman"/>
          <w:sz w:val="28"/>
          <w:szCs w:val="28"/>
        </w:rPr>
      </w:pPr>
      <w:r w:rsidRPr="00C77AC4">
        <w:rPr>
          <w:rFonts w:ascii="Times New Roman" w:hAnsi="Times New Roman" w:cs="Times New Roman"/>
          <w:sz w:val="28"/>
          <w:szCs w:val="28"/>
        </w:rPr>
        <w:t>На Ближнем Востоке</w:t>
      </w:r>
      <w:r w:rsidR="00552978" w:rsidRPr="00C77AC4">
        <w:rPr>
          <w:rFonts w:ascii="Times New Roman" w:hAnsi="Times New Roman" w:cs="Times New Roman"/>
          <w:sz w:val="28"/>
          <w:szCs w:val="28"/>
        </w:rPr>
        <w:t xml:space="preserve"> сталкиваются национальные интересы многих держав, в том числе и Японии. </w:t>
      </w:r>
      <w:r w:rsidR="00383CB7" w:rsidRPr="00C77AC4">
        <w:rPr>
          <w:rFonts w:ascii="Times New Roman" w:hAnsi="Times New Roman" w:cs="Times New Roman"/>
          <w:sz w:val="28"/>
          <w:szCs w:val="28"/>
        </w:rPr>
        <w:t>Т</w:t>
      </w:r>
      <w:r w:rsidRPr="00C77AC4">
        <w:rPr>
          <w:rFonts w:ascii="Times New Roman" w:hAnsi="Times New Roman" w:cs="Times New Roman"/>
          <w:sz w:val="28"/>
          <w:szCs w:val="28"/>
        </w:rPr>
        <w:t>ак как данный регион</w:t>
      </w:r>
      <w:r w:rsidR="00383CB7" w:rsidRPr="00C77AC4">
        <w:rPr>
          <w:rFonts w:ascii="Times New Roman" w:hAnsi="Times New Roman" w:cs="Times New Roman"/>
          <w:sz w:val="28"/>
          <w:szCs w:val="28"/>
        </w:rPr>
        <w:t xml:space="preserve"> входит в сферу национальных интересов Японии, то нестабильность в данном регионе может негативно сказаться на безопасности поставок сырья, что угрожает японской экономике в целом.</w:t>
      </w:r>
      <w:r w:rsidRPr="00C77AC4">
        <w:rPr>
          <w:rFonts w:ascii="Times New Roman" w:hAnsi="Times New Roman" w:cs="Times New Roman"/>
          <w:sz w:val="28"/>
          <w:szCs w:val="28"/>
        </w:rPr>
        <w:t xml:space="preserve"> Это является одной из причин развития ближневосточной политики Японии</w:t>
      </w:r>
      <w:r w:rsidR="00D97D05" w:rsidRPr="00C77AC4">
        <w:rPr>
          <w:rFonts w:ascii="Times New Roman" w:hAnsi="Times New Roman" w:cs="Times New Roman"/>
          <w:sz w:val="28"/>
          <w:szCs w:val="28"/>
        </w:rPr>
        <w:t xml:space="preserve">, ориентированной на наращивание как политического, так и экономического присутствия в регионе. Одним из инструментов данной политики является оказание технической и финансовой помощи в рамках программы </w:t>
      </w:r>
      <w:r w:rsidR="00002EF5" w:rsidRPr="00C77AC4">
        <w:rPr>
          <w:rFonts w:ascii="Times New Roman" w:hAnsi="Times New Roman" w:cs="Times New Roman"/>
          <w:sz w:val="28"/>
          <w:szCs w:val="28"/>
        </w:rPr>
        <w:t xml:space="preserve">Официальной помощи развитию (ОПР). </w:t>
      </w:r>
    </w:p>
    <w:p w:rsidR="00D34344" w:rsidRPr="00C77AC4" w:rsidRDefault="00D34344" w:rsidP="000F75D7">
      <w:pPr>
        <w:spacing w:line="360" w:lineRule="auto"/>
        <w:ind w:firstLine="709"/>
        <w:jc w:val="both"/>
        <w:rPr>
          <w:rFonts w:ascii="Times New Roman" w:hAnsi="Times New Roman" w:cs="Times New Roman"/>
          <w:sz w:val="28"/>
          <w:szCs w:val="28"/>
        </w:rPr>
      </w:pPr>
      <w:r w:rsidRPr="00C77AC4">
        <w:rPr>
          <w:rFonts w:ascii="Times New Roman" w:hAnsi="Times New Roman" w:cs="Times New Roman"/>
          <w:sz w:val="28"/>
          <w:szCs w:val="28"/>
        </w:rPr>
        <w:t xml:space="preserve">Несмотря на то, что контакты между Японией и странами Ближнего Востока расширялись еще со второй половины </w:t>
      </w:r>
      <w:r w:rsidRPr="00C77AC4">
        <w:rPr>
          <w:rFonts w:ascii="Times New Roman" w:hAnsi="Times New Roman" w:cs="Times New Roman"/>
          <w:sz w:val="28"/>
          <w:szCs w:val="28"/>
          <w:lang w:val="en-US"/>
        </w:rPr>
        <w:t>XIX</w:t>
      </w:r>
      <w:r w:rsidRPr="00C77AC4">
        <w:rPr>
          <w:rFonts w:ascii="Times New Roman" w:hAnsi="Times New Roman" w:cs="Times New Roman"/>
          <w:sz w:val="28"/>
          <w:szCs w:val="28"/>
        </w:rPr>
        <w:t xml:space="preserve"> в., считается, что как экономическое, так и политическое присутствие Японии в данном регионе</w:t>
      </w:r>
      <w:r w:rsidR="00A45313" w:rsidRPr="00C77AC4">
        <w:rPr>
          <w:rFonts w:ascii="Times New Roman" w:hAnsi="Times New Roman" w:cs="Times New Roman"/>
          <w:sz w:val="28"/>
          <w:szCs w:val="28"/>
        </w:rPr>
        <w:t xml:space="preserve"> до 1970-х гг.</w:t>
      </w:r>
      <w:r w:rsidRPr="00C77AC4">
        <w:rPr>
          <w:rFonts w:ascii="Times New Roman" w:hAnsi="Times New Roman" w:cs="Times New Roman"/>
          <w:sz w:val="28"/>
          <w:szCs w:val="28"/>
        </w:rPr>
        <w:t xml:space="preserve"> проявлялось слабо. </w:t>
      </w:r>
    </w:p>
    <w:p w:rsidR="0081607C" w:rsidRPr="00C77AC4" w:rsidRDefault="00F12B95" w:rsidP="000F75D7">
      <w:pPr>
        <w:spacing w:line="360" w:lineRule="auto"/>
        <w:ind w:firstLine="709"/>
        <w:jc w:val="both"/>
        <w:rPr>
          <w:rFonts w:ascii="Times New Roman" w:hAnsi="Times New Roman" w:cs="Times New Roman"/>
          <w:sz w:val="28"/>
          <w:szCs w:val="28"/>
        </w:rPr>
      </w:pPr>
      <w:r w:rsidRPr="00C77AC4">
        <w:rPr>
          <w:rFonts w:ascii="Times New Roman" w:hAnsi="Times New Roman" w:cs="Times New Roman"/>
          <w:sz w:val="28"/>
          <w:szCs w:val="28"/>
        </w:rPr>
        <w:t>П</w:t>
      </w:r>
      <w:r w:rsidR="00D34344" w:rsidRPr="00C77AC4">
        <w:rPr>
          <w:rFonts w:ascii="Times New Roman" w:hAnsi="Times New Roman" w:cs="Times New Roman"/>
          <w:sz w:val="28"/>
          <w:szCs w:val="28"/>
        </w:rPr>
        <w:t xml:space="preserve">осле победы Японии в русско-японской войне 1904-1905 гг. интерес к ней заметно возрос на Ближнем Востоке. В частности, власти ближневосточных стран заинтересовались в японской модели «модернизации» и </w:t>
      </w:r>
      <w:r w:rsidRPr="00C77AC4">
        <w:rPr>
          <w:rFonts w:ascii="Times New Roman" w:hAnsi="Times New Roman" w:cs="Times New Roman"/>
          <w:sz w:val="28"/>
          <w:szCs w:val="28"/>
        </w:rPr>
        <w:t xml:space="preserve">хотели ее использовать для развития </w:t>
      </w:r>
      <w:r w:rsidR="00A81D6C" w:rsidRPr="00C77AC4">
        <w:rPr>
          <w:rFonts w:ascii="Times New Roman" w:hAnsi="Times New Roman" w:cs="Times New Roman"/>
          <w:sz w:val="28"/>
          <w:szCs w:val="28"/>
        </w:rPr>
        <w:t xml:space="preserve">своих </w:t>
      </w:r>
      <w:r w:rsidRPr="00C77AC4">
        <w:rPr>
          <w:rFonts w:ascii="Times New Roman" w:hAnsi="Times New Roman" w:cs="Times New Roman"/>
          <w:sz w:val="28"/>
          <w:szCs w:val="28"/>
        </w:rPr>
        <w:t>государств. Многие страны Ближнего Востока до сих</w:t>
      </w:r>
      <w:r w:rsidR="00A45313" w:rsidRPr="00C77AC4">
        <w:rPr>
          <w:rFonts w:ascii="Times New Roman" w:hAnsi="Times New Roman" w:cs="Times New Roman"/>
          <w:sz w:val="28"/>
          <w:szCs w:val="28"/>
        </w:rPr>
        <w:t xml:space="preserve"> пор</w:t>
      </w:r>
      <w:r w:rsidRPr="00C77AC4">
        <w:rPr>
          <w:rFonts w:ascii="Times New Roman" w:hAnsi="Times New Roman" w:cs="Times New Roman"/>
          <w:sz w:val="28"/>
          <w:szCs w:val="28"/>
        </w:rPr>
        <w:t xml:space="preserve"> ориентируются на Японию в качестве модели для развития, даже несмотря на крах японской экономики </w:t>
      </w:r>
      <w:r w:rsidRPr="00C77AC4">
        <w:rPr>
          <w:rFonts w:ascii="Times New Roman" w:hAnsi="Times New Roman" w:cs="Times New Roman"/>
          <w:sz w:val="28"/>
          <w:szCs w:val="28"/>
        </w:rPr>
        <w:lastRenderedPageBreak/>
        <w:t xml:space="preserve">«мыльного пузыря» в 1986-1991 гг. </w:t>
      </w:r>
      <w:r w:rsidR="0034303A" w:rsidRPr="00C77AC4">
        <w:rPr>
          <w:rFonts w:ascii="Times New Roman" w:hAnsi="Times New Roman" w:cs="Times New Roman"/>
          <w:sz w:val="28"/>
          <w:szCs w:val="28"/>
        </w:rPr>
        <w:t xml:space="preserve">Научный сотрудник Стэндфордского института международных отношений Джон де Бур указывает, что японское правительство </w:t>
      </w:r>
      <w:r w:rsidR="00472932">
        <w:rPr>
          <w:rFonts w:ascii="Times New Roman" w:hAnsi="Times New Roman" w:cs="Times New Roman"/>
          <w:sz w:val="28"/>
          <w:szCs w:val="28"/>
        </w:rPr>
        <w:t>стремилось активно участвовать</w:t>
      </w:r>
      <w:r w:rsidR="0034303A" w:rsidRPr="00C77AC4">
        <w:rPr>
          <w:rFonts w:ascii="Times New Roman" w:hAnsi="Times New Roman" w:cs="Times New Roman"/>
          <w:sz w:val="28"/>
          <w:szCs w:val="28"/>
        </w:rPr>
        <w:t xml:space="preserve"> в решении арабо-израильского конфликта в начале </w:t>
      </w:r>
      <w:r w:rsidR="0034303A" w:rsidRPr="00C77AC4">
        <w:rPr>
          <w:rFonts w:ascii="Times New Roman" w:hAnsi="Times New Roman" w:cs="Times New Roman"/>
          <w:sz w:val="28"/>
          <w:szCs w:val="28"/>
          <w:lang w:val="en-US"/>
        </w:rPr>
        <w:t>XX</w:t>
      </w:r>
      <w:r w:rsidR="0034303A" w:rsidRPr="00C77AC4">
        <w:rPr>
          <w:rFonts w:ascii="Times New Roman" w:hAnsi="Times New Roman" w:cs="Times New Roman"/>
          <w:sz w:val="28"/>
          <w:szCs w:val="28"/>
        </w:rPr>
        <w:t xml:space="preserve"> в.</w:t>
      </w:r>
      <w:r w:rsidR="0017009D" w:rsidRPr="00C77AC4">
        <w:rPr>
          <w:rStyle w:val="a6"/>
          <w:rFonts w:ascii="Times New Roman" w:hAnsi="Times New Roman" w:cs="Times New Roman"/>
          <w:sz w:val="28"/>
          <w:szCs w:val="28"/>
        </w:rPr>
        <w:footnoteReference w:id="8"/>
      </w:r>
      <w:r w:rsidR="0034303A" w:rsidRPr="00C77AC4">
        <w:rPr>
          <w:rFonts w:ascii="Times New Roman" w:hAnsi="Times New Roman" w:cs="Times New Roman"/>
          <w:sz w:val="28"/>
          <w:szCs w:val="28"/>
        </w:rPr>
        <w:t xml:space="preserve"> </w:t>
      </w:r>
    </w:p>
    <w:p w:rsidR="00BF1A4C" w:rsidRDefault="0017009D" w:rsidP="000F75D7">
      <w:pPr>
        <w:spacing w:line="360" w:lineRule="auto"/>
        <w:ind w:firstLine="709"/>
        <w:jc w:val="both"/>
        <w:rPr>
          <w:rFonts w:ascii="Times New Roman" w:hAnsi="Times New Roman" w:cs="Times New Roman"/>
          <w:sz w:val="28"/>
          <w:szCs w:val="28"/>
        </w:rPr>
      </w:pPr>
      <w:r w:rsidRPr="00C77AC4">
        <w:rPr>
          <w:rFonts w:ascii="Times New Roman" w:hAnsi="Times New Roman" w:cs="Times New Roman"/>
          <w:sz w:val="28"/>
          <w:szCs w:val="28"/>
        </w:rPr>
        <w:t>Одн</w:t>
      </w:r>
      <w:r w:rsidR="00C35673" w:rsidRPr="00C77AC4">
        <w:rPr>
          <w:rFonts w:ascii="Times New Roman" w:hAnsi="Times New Roman" w:cs="Times New Roman"/>
          <w:sz w:val="28"/>
          <w:szCs w:val="28"/>
        </w:rPr>
        <w:t xml:space="preserve">ако научный сотрудник Международного института азиатских исследований </w:t>
      </w:r>
      <w:proofErr w:type="spellStart"/>
      <w:r w:rsidR="00C35673" w:rsidRPr="00C77AC4">
        <w:rPr>
          <w:rFonts w:ascii="Times New Roman" w:hAnsi="Times New Roman" w:cs="Times New Roman"/>
          <w:sz w:val="28"/>
          <w:szCs w:val="28"/>
        </w:rPr>
        <w:t>Рахель</w:t>
      </w:r>
      <w:proofErr w:type="spellEnd"/>
      <w:r w:rsidR="00C35673" w:rsidRPr="00C77AC4">
        <w:rPr>
          <w:rFonts w:ascii="Times New Roman" w:hAnsi="Times New Roman" w:cs="Times New Roman"/>
          <w:sz w:val="28"/>
          <w:szCs w:val="28"/>
        </w:rPr>
        <w:t xml:space="preserve"> </w:t>
      </w:r>
      <w:proofErr w:type="spellStart"/>
      <w:r w:rsidR="00C35673" w:rsidRPr="00C77AC4">
        <w:rPr>
          <w:rFonts w:ascii="Times New Roman" w:hAnsi="Times New Roman" w:cs="Times New Roman"/>
          <w:sz w:val="28"/>
          <w:szCs w:val="28"/>
        </w:rPr>
        <w:t>Шаул</w:t>
      </w:r>
      <w:proofErr w:type="spellEnd"/>
      <w:r w:rsidR="00C35673" w:rsidRPr="00C77AC4">
        <w:rPr>
          <w:rFonts w:ascii="Times New Roman" w:hAnsi="Times New Roman" w:cs="Times New Roman"/>
          <w:sz w:val="28"/>
          <w:szCs w:val="28"/>
        </w:rPr>
        <w:t xml:space="preserve">, а также ряд других исследователей утверждают, что несмотря на контакты и интерес ближневосточных стран к Японии, нельзя говорить о высокой доле </w:t>
      </w:r>
      <w:r w:rsidR="00547619" w:rsidRPr="00C77AC4">
        <w:rPr>
          <w:rFonts w:ascii="Times New Roman" w:hAnsi="Times New Roman" w:cs="Times New Roman"/>
          <w:sz w:val="28"/>
          <w:szCs w:val="28"/>
        </w:rPr>
        <w:t xml:space="preserve">японского </w:t>
      </w:r>
      <w:r w:rsidR="00C35673" w:rsidRPr="00C77AC4">
        <w:rPr>
          <w:rFonts w:ascii="Times New Roman" w:hAnsi="Times New Roman" w:cs="Times New Roman"/>
          <w:sz w:val="28"/>
          <w:szCs w:val="28"/>
        </w:rPr>
        <w:t>прис</w:t>
      </w:r>
      <w:r w:rsidR="00472932">
        <w:rPr>
          <w:rFonts w:ascii="Times New Roman" w:hAnsi="Times New Roman" w:cs="Times New Roman"/>
          <w:sz w:val="28"/>
          <w:szCs w:val="28"/>
        </w:rPr>
        <w:t>утствия в данном регионе до 1991</w:t>
      </w:r>
      <w:r w:rsidR="000F75D7">
        <w:rPr>
          <w:rFonts w:ascii="Times New Roman" w:hAnsi="Times New Roman" w:cs="Times New Roman"/>
          <w:sz w:val="28"/>
          <w:szCs w:val="28"/>
        </w:rPr>
        <w:t xml:space="preserve"> </w:t>
      </w:r>
      <w:r w:rsidR="00C35673" w:rsidRPr="00C77AC4">
        <w:rPr>
          <w:rFonts w:ascii="Times New Roman" w:hAnsi="Times New Roman" w:cs="Times New Roman"/>
          <w:sz w:val="28"/>
          <w:szCs w:val="28"/>
        </w:rPr>
        <w:t xml:space="preserve">г. </w:t>
      </w:r>
      <w:r w:rsidR="000F75D7">
        <w:rPr>
          <w:rFonts w:ascii="Times New Roman" w:hAnsi="Times New Roman" w:cs="Times New Roman"/>
          <w:sz w:val="28"/>
          <w:szCs w:val="28"/>
        </w:rPr>
        <w:t xml:space="preserve"> </w:t>
      </w:r>
      <w:r w:rsidR="00170660" w:rsidRPr="00C77AC4">
        <w:rPr>
          <w:rFonts w:ascii="Times New Roman" w:hAnsi="Times New Roman" w:cs="Times New Roman"/>
          <w:sz w:val="28"/>
          <w:szCs w:val="28"/>
        </w:rPr>
        <w:t>В 1960-х гг. экономика Японии развивалась значительными темпами (более 10% в год). Быстрое экономическое развитие требовало б</w:t>
      </w:r>
      <w:r w:rsidR="00805653">
        <w:rPr>
          <w:rFonts w:ascii="Times New Roman" w:hAnsi="Times New Roman" w:cs="Times New Roman"/>
          <w:sz w:val="28"/>
          <w:szCs w:val="28"/>
        </w:rPr>
        <w:t>ольшого количества сырья. В 1970-х</w:t>
      </w:r>
      <w:r w:rsidR="00170660" w:rsidRPr="00C77AC4">
        <w:rPr>
          <w:rFonts w:ascii="Times New Roman" w:hAnsi="Times New Roman" w:cs="Times New Roman"/>
          <w:sz w:val="28"/>
          <w:szCs w:val="28"/>
        </w:rPr>
        <w:t xml:space="preserve"> </w:t>
      </w:r>
      <w:r w:rsidR="00805653">
        <w:rPr>
          <w:rFonts w:ascii="Times New Roman" w:hAnsi="Times New Roman" w:cs="Times New Roman"/>
          <w:sz w:val="28"/>
          <w:szCs w:val="28"/>
        </w:rPr>
        <w:t>г</w:t>
      </w:r>
      <w:r w:rsidR="000D1BAA" w:rsidRPr="00C77AC4">
        <w:rPr>
          <w:rFonts w:ascii="Times New Roman" w:hAnsi="Times New Roman" w:cs="Times New Roman"/>
          <w:sz w:val="28"/>
          <w:szCs w:val="28"/>
        </w:rPr>
        <w:t>г. Япония взяла курс на концепцию «многосторонней дипломатии», стремясь</w:t>
      </w:r>
      <w:r w:rsidR="00170660" w:rsidRPr="00C77AC4">
        <w:rPr>
          <w:rFonts w:ascii="Times New Roman" w:hAnsi="Times New Roman" w:cs="Times New Roman"/>
          <w:sz w:val="28"/>
          <w:szCs w:val="28"/>
        </w:rPr>
        <w:t xml:space="preserve"> развить отношения</w:t>
      </w:r>
      <w:r w:rsidR="000D1BAA" w:rsidRPr="00C77AC4">
        <w:rPr>
          <w:rFonts w:ascii="Times New Roman" w:hAnsi="Times New Roman" w:cs="Times New Roman"/>
          <w:sz w:val="28"/>
          <w:szCs w:val="28"/>
        </w:rPr>
        <w:t xml:space="preserve"> со странами Ближнего Востока. </w:t>
      </w:r>
      <w:r w:rsidR="00BF7BFC" w:rsidRPr="00C77AC4">
        <w:rPr>
          <w:rFonts w:ascii="Times New Roman" w:hAnsi="Times New Roman" w:cs="Times New Roman"/>
          <w:sz w:val="28"/>
          <w:szCs w:val="28"/>
        </w:rPr>
        <w:t xml:space="preserve">В 1952 г. Япония установила дипломатические отношения с Египтом и Израилем, в 1954 г. – с Саудовской Аравией, в 1955 г. – с Ираном, в 1956 г. – с Ираком, а в 1961 г. – с Кувейтом. С остальными странами Персидского залива (Бахрейн, Оман, Катар и ОАЭ) отношения были заключены в начале 1970-х гг. </w:t>
      </w:r>
      <w:r w:rsidR="00170660" w:rsidRPr="00C77AC4">
        <w:rPr>
          <w:rFonts w:ascii="Times New Roman" w:hAnsi="Times New Roman" w:cs="Times New Roman"/>
          <w:sz w:val="28"/>
          <w:szCs w:val="28"/>
        </w:rPr>
        <w:t xml:space="preserve">Однако только после первого «нефтяного шока», произошедшего в 1973 г. доля присутствия Японии на Ближнем Востоке возросла, но до 1991 г. все равно оставалась относительно низкой. </w:t>
      </w:r>
      <w:r w:rsidR="009313DA" w:rsidRPr="00C77AC4">
        <w:rPr>
          <w:rFonts w:ascii="Times New Roman" w:hAnsi="Times New Roman" w:cs="Times New Roman"/>
          <w:sz w:val="28"/>
          <w:szCs w:val="28"/>
        </w:rPr>
        <w:t>В связи с этим, экономические и политические отношения Японии и стран Ближнего Востока м</w:t>
      </w:r>
      <w:r w:rsidR="00A16489">
        <w:rPr>
          <w:rFonts w:ascii="Times New Roman" w:hAnsi="Times New Roman" w:cs="Times New Roman"/>
          <w:sz w:val="28"/>
          <w:szCs w:val="28"/>
        </w:rPr>
        <w:t xml:space="preserve">ожно разделить на два периода: </w:t>
      </w:r>
    </w:p>
    <w:p w:rsidR="00BF1A4C" w:rsidRDefault="00BF1A4C"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Первый период: 1973-1991 гг.</w:t>
      </w:r>
    </w:p>
    <w:p w:rsidR="0062162E" w:rsidRPr="00C77AC4" w:rsidRDefault="009313DA" w:rsidP="000F75D7">
      <w:pPr>
        <w:spacing w:line="360" w:lineRule="auto"/>
        <w:ind w:firstLine="709"/>
        <w:jc w:val="both"/>
        <w:rPr>
          <w:rFonts w:ascii="Times New Roman" w:hAnsi="Times New Roman" w:cs="Times New Roman"/>
          <w:sz w:val="28"/>
          <w:szCs w:val="28"/>
        </w:rPr>
      </w:pPr>
      <w:r w:rsidRPr="00C77AC4">
        <w:rPr>
          <w:rFonts w:ascii="Times New Roman" w:hAnsi="Times New Roman" w:cs="Times New Roman"/>
          <w:sz w:val="28"/>
          <w:szCs w:val="28"/>
        </w:rPr>
        <w:t>2. Второй период: 1991 г. – наст. время.</w:t>
      </w:r>
    </w:p>
    <w:p w:rsidR="00422B0F" w:rsidRPr="00C77AC4" w:rsidRDefault="0062162E" w:rsidP="000F75D7">
      <w:pPr>
        <w:spacing w:line="360" w:lineRule="auto"/>
        <w:ind w:firstLine="709"/>
        <w:jc w:val="both"/>
        <w:rPr>
          <w:rFonts w:ascii="Times New Roman" w:hAnsi="Times New Roman" w:cs="Times New Roman"/>
          <w:sz w:val="28"/>
          <w:szCs w:val="28"/>
        </w:rPr>
      </w:pPr>
      <w:r w:rsidRPr="00C77AC4">
        <w:rPr>
          <w:rFonts w:ascii="Times New Roman" w:hAnsi="Times New Roman" w:cs="Times New Roman"/>
          <w:sz w:val="28"/>
          <w:szCs w:val="28"/>
        </w:rPr>
        <w:t xml:space="preserve">Война в Персидском заливе в 1991 г. заставила японское </w:t>
      </w:r>
      <w:r w:rsidR="000F75D7">
        <w:rPr>
          <w:rFonts w:ascii="Times New Roman" w:hAnsi="Times New Roman" w:cs="Times New Roman"/>
          <w:sz w:val="28"/>
          <w:szCs w:val="28"/>
        </w:rPr>
        <w:t>правительство начать формирование нового</w:t>
      </w:r>
      <w:r w:rsidRPr="00C77AC4">
        <w:rPr>
          <w:rFonts w:ascii="Times New Roman" w:hAnsi="Times New Roman" w:cs="Times New Roman"/>
          <w:sz w:val="28"/>
          <w:szCs w:val="28"/>
        </w:rPr>
        <w:t xml:space="preserve"> курс</w:t>
      </w:r>
      <w:r w:rsidR="000F75D7">
        <w:rPr>
          <w:rFonts w:ascii="Times New Roman" w:hAnsi="Times New Roman" w:cs="Times New Roman"/>
          <w:sz w:val="28"/>
          <w:szCs w:val="28"/>
        </w:rPr>
        <w:t>а</w:t>
      </w:r>
      <w:r w:rsidRPr="00C77AC4">
        <w:rPr>
          <w:rFonts w:ascii="Times New Roman" w:hAnsi="Times New Roman" w:cs="Times New Roman"/>
          <w:sz w:val="28"/>
          <w:szCs w:val="28"/>
        </w:rPr>
        <w:t xml:space="preserve"> ближневосточной политики для защиты стабильности сырьевых поставок из арабских стран и увеличения доли экономического и политического присутствия в регионе. Окончательно </w:t>
      </w:r>
      <w:r w:rsidRPr="00C77AC4">
        <w:rPr>
          <w:rFonts w:ascii="Times New Roman" w:hAnsi="Times New Roman" w:cs="Times New Roman"/>
          <w:sz w:val="28"/>
          <w:szCs w:val="28"/>
        </w:rPr>
        <w:lastRenderedPageBreak/>
        <w:t>данный курс сформировался к 2001 г. и получил название «Новой ближневосточной политики» Японии</w:t>
      </w:r>
      <w:r w:rsidRPr="00C77AC4">
        <w:rPr>
          <w:rStyle w:val="a6"/>
          <w:rFonts w:ascii="Times New Roman" w:hAnsi="Times New Roman" w:cs="Times New Roman"/>
          <w:sz w:val="28"/>
          <w:szCs w:val="28"/>
        </w:rPr>
        <w:footnoteReference w:id="9"/>
      </w:r>
      <w:r w:rsidRPr="00C77AC4">
        <w:rPr>
          <w:rFonts w:ascii="Times New Roman" w:hAnsi="Times New Roman" w:cs="Times New Roman"/>
          <w:sz w:val="28"/>
          <w:szCs w:val="28"/>
        </w:rPr>
        <w:t>.  В рамках данного курса Япония выступала посредником в урегулировании военных конфликтов (палестино-израильский конфликт,</w:t>
      </w:r>
      <w:r w:rsidR="00422B0F" w:rsidRPr="00C77AC4">
        <w:rPr>
          <w:rFonts w:ascii="Times New Roman" w:hAnsi="Times New Roman" w:cs="Times New Roman"/>
          <w:sz w:val="28"/>
          <w:szCs w:val="28"/>
        </w:rPr>
        <w:t xml:space="preserve"> война в Афганистане</w:t>
      </w:r>
      <w:r w:rsidRPr="00C77AC4">
        <w:rPr>
          <w:rFonts w:ascii="Times New Roman" w:hAnsi="Times New Roman" w:cs="Times New Roman"/>
          <w:sz w:val="28"/>
          <w:szCs w:val="28"/>
        </w:rPr>
        <w:t>)</w:t>
      </w:r>
      <w:r w:rsidR="00422B0F" w:rsidRPr="00C77AC4">
        <w:rPr>
          <w:rFonts w:ascii="Times New Roman" w:hAnsi="Times New Roman" w:cs="Times New Roman"/>
          <w:sz w:val="28"/>
          <w:szCs w:val="28"/>
        </w:rPr>
        <w:t>, оказывала помощь в восстан</w:t>
      </w:r>
      <w:r w:rsidR="009F6C10">
        <w:rPr>
          <w:rFonts w:ascii="Times New Roman" w:hAnsi="Times New Roman" w:cs="Times New Roman"/>
          <w:sz w:val="28"/>
          <w:szCs w:val="28"/>
        </w:rPr>
        <w:t>овлении постконфликтных стран, в</w:t>
      </w:r>
      <w:bookmarkStart w:id="1" w:name="_GoBack"/>
      <w:bookmarkEnd w:id="1"/>
      <w:r w:rsidR="00422B0F" w:rsidRPr="00C77AC4">
        <w:rPr>
          <w:rFonts w:ascii="Times New Roman" w:hAnsi="Times New Roman" w:cs="Times New Roman"/>
          <w:sz w:val="28"/>
          <w:szCs w:val="28"/>
        </w:rPr>
        <w:t xml:space="preserve"> том числе оказывала гуманитарную и техническую помощь. Во время Иракской войны (2003-2010 гг.) часть сил Самообороны Японии также находилась в Ираке выполняя гуманитарные миссии. </w:t>
      </w:r>
    </w:p>
    <w:p w:rsidR="0062162E" w:rsidRPr="00C77AC4" w:rsidRDefault="00422B0F" w:rsidP="000F75D7">
      <w:pPr>
        <w:spacing w:line="360" w:lineRule="auto"/>
        <w:ind w:firstLine="709"/>
        <w:jc w:val="both"/>
        <w:rPr>
          <w:rFonts w:ascii="Times New Roman" w:hAnsi="Times New Roman" w:cs="Times New Roman"/>
          <w:sz w:val="28"/>
          <w:szCs w:val="28"/>
        </w:rPr>
      </w:pPr>
      <w:r w:rsidRPr="00C77AC4">
        <w:rPr>
          <w:rFonts w:ascii="Times New Roman" w:hAnsi="Times New Roman" w:cs="Times New Roman"/>
          <w:sz w:val="28"/>
          <w:szCs w:val="28"/>
        </w:rPr>
        <w:t>Стремясь укрепить отношения c ближневосточными странами, Япония предложила инициативы для ведения диалога между регионами. Примером является Японо-арабский форум, который в</w:t>
      </w:r>
      <w:r w:rsidR="00F22A33" w:rsidRPr="00C77AC4">
        <w:rPr>
          <w:rFonts w:ascii="Times New Roman" w:hAnsi="Times New Roman" w:cs="Times New Roman"/>
          <w:sz w:val="28"/>
          <w:szCs w:val="28"/>
        </w:rPr>
        <w:t xml:space="preserve">первые прошел в Токио в 2003 г., и в котором приняли участие </w:t>
      </w:r>
      <w:r w:rsidR="00472932">
        <w:rPr>
          <w:rFonts w:ascii="Times New Roman" w:hAnsi="Times New Roman" w:cs="Times New Roman"/>
          <w:sz w:val="28"/>
          <w:szCs w:val="28"/>
        </w:rPr>
        <w:t xml:space="preserve">представители Японии, Египта и ОАЭ. </w:t>
      </w:r>
      <w:r w:rsidR="00253B60" w:rsidRPr="00C77AC4">
        <w:rPr>
          <w:rFonts w:ascii="Times New Roman" w:hAnsi="Times New Roman" w:cs="Times New Roman"/>
          <w:sz w:val="28"/>
          <w:szCs w:val="28"/>
        </w:rPr>
        <w:t>Во время форума обсуждались вопросы касательно укрепления отношений Японии и арабских стран для стабилизации ситуации в Ираке, борьбы с терроризмом и социально-экономическое развитие Ближнего Востока. Также с 2009 г. начал свою работу Японо-арабский экономический форум, где приняли участие представители 21 страны и представители международных организаций (Лига арабских государств, Федерация бизнесменов арабских стран, Международный комитет Красного креста и т.д.)</w:t>
      </w:r>
      <w:r w:rsidR="00253B60" w:rsidRPr="00C77AC4">
        <w:rPr>
          <w:rStyle w:val="a6"/>
          <w:rFonts w:ascii="Times New Roman" w:hAnsi="Times New Roman" w:cs="Times New Roman"/>
          <w:sz w:val="28"/>
          <w:szCs w:val="28"/>
        </w:rPr>
        <w:footnoteReference w:id="10"/>
      </w:r>
      <w:r w:rsidR="00456DA0" w:rsidRPr="00C77AC4">
        <w:rPr>
          <w:rFonts w:ascii="Times New Roman" w:hAnsi="Times New Roman" w:cs="Times New Roman"/>
          <w:sz w:val="28"/>
          <w:szCs w:val="28"/>
        </w:rPr>
        <w:t xml:space="preserve">. </w:t>
      </w:r>
      <w:r w:rsidR="00472932">
        <w:rPr>
          <w:rFonts w:ascii="Times New Roman" w:hAnsi="Times New Roman" w:cs="Times New Roman"/>
          <w:sz w:val="28"/>
          <w:szCs w:val="28"/>
        </w:rPr>
        <w:t>Данный форум стал своего рода инструментом для развития экономических связей между регионами.</w:t>
      </w:r>
    </w:p>
    <w:p w:rsidR="009313DA" w:rsidRPr="00C77AC4" w:rsidRDefault="00B0107E" w:rsidP="000F75D7">
      <w:pPr>
        <w:spacing w:line="360" w:lineRule="auto"/>
        <w:ind w:firstLine="709"/>
        <w:jc w:val="both"/>
        <w:rPr>
          <w:rFonts w:ascii="Times New Roman" w:hAnsi="Times New Roman" w:cs="Times New Roman"/>
          <w:sz w:val="28"/>
          <w:szCs w:val="28"/>
        </w:rPr>
      </w:pPr>
      <w:r w:rsidRPr="00C77AC4">
        <w:rPr>
          <w:rFonts w:ascii="Times New Roman" w:hAnsi="Times New Roman" w:cs="Times New Roman"/>
          <w:sz w:val="28"/>
          <w:szCs w:val="28"/>
        </w:rPr>
        <w:t>В 2013 г. премьер-министр Япони</w:t>
      </w:r>
      <w:r w:rsidR="000F75D7">
        <w:rPr>
          <w:rFonts w:ascii="Times New Roman" w:hAnsi="Times New Roman" w:cs="Times New Roman"/>
          <w:sz w:val="28"/>
          <w:szCs w:val="28"/>
        </w:rPr>
        <w:t xml:space="preserve">и </w:t>
      </w:r>
      <w:proofErr w:type="spellStart"/>
      <w:r w:rsidR="000F75D7">
        <w:rPr>
          <w:rFonts w:ascii="Times New Roman" w:hAnsi="Times New Roman" w:cs="Times New Roman"/>
          <w:sz w:val="28"/>
          <w:szCs w:val="28"/>
        </w:rPr>
        <w:t>Абэ</w:t>
      </w:r>
      <w:proofErr w:type="spellEnd"/>
      <w:r w:rsidR="000F75D7">
        <w:rPr>
          <w:rFonts w:ascii="Times New Roman" w:hAnsi="Times New Roman" w:cs="Times New Roman"/>
          <w:sz w:val="28"/>
          <w:szCs w:val="28"/>
        </w:rPr>
        <w:t xml:space="preserve"> </w:t>
      </w:r>
      <w:proofErr w:type="spellStart"/>
      <w:r w:rsidR="000F75D7">
        <w:rPr>
          <w:rFonts w:ascii="Times New Roman" w:hAnsi="Times New Roman" w:cs="Times New Roman"/>
          <w:sz w:val="28"/>
          <w:szCs w:val="28"/>
        </w:rPr>
        <w:t>Синдзо</w:t>
      </w:r>
      <w:proofErr w:type="spellEnd"/>
      <w:r w:rsidRPr="00C77AC4">
        <w:rPr>
          <w:rFonts w:ascii="Times New Roman" w:hAnsi="Times New Roman" w:cs="Times New Roman"/>
          <w:sz w:val="28"/>
          <w:szCs w:val="28"/>
        </w:rPr>
        <w:t xml:space="preserve"> посетил некоторые страны Ближнего Востока (Турция, Саудовская Аравия, ОАЭ), а также Россию. Премьер-министр предпринял данное турне на фоне повышения цен на природные ресурсы и удешевления иены, что позднее было названо «Э</w:t>
      </w:r>
      <w:r w:rsidR="00472932">
        <w:rPr>
          <w:rFonts w:ascii="Times New Roman" w:hAnsi="Times New Roman" w:cs="Times New Roman"/>
          <w:sz w:val="28"/>
          <w:szCs w:val="28"/>
        </w:rPr>
        <w:t xml:space="preserve">нергетической дипломатией </w:t>
      </w:r>
      <w:proofErr w:type="spellStart"/>
      <w:r w:rsidR="00472932">
        <w:rPr>
          <w:rFonts w:ascii="Times New Roman" w:hAnsi="Times New Roman" w:cs="Times New Roman"/>
          <w:sz w:val="28"/>
          <w:szCs w:val="28"/>
        </w:rPr>
        <w:t>Абэ</w:t>
      </w:r>
      <w:proofErr w:type="spellEnd"/>
      <w:r w:rsidR="00472932">
        <w:rPr>
          <w:rFonts w:ascii="Times New Roman" w:hAnsi="Times New Roman" w:cs="Times New Roman"/>
          <w:sz w:val="28"/>
          <w:szCs w:val="28"/>
        </w:rPr>
        <w:t>».</w:t>
      </w:r>
      <w:r w:rsidR="00845271" w:rsidRPr="00C77AC4">
        <w:rPr>
          <w:rFonts w:ascii="Times New Roman" w:hAnsi="Times New Roman" w:cs="Times New Roman"/>
          <w:sz w:val="28"/>
          <w:szCs w:val="28"/>
        </w:rPr>
        <w:t xml:space="preserve"> В ходе встреч на высшем уровне обсуждались сферы укрепления отношений между регионами, возможность </w:t>
      </w:r>
      <w:r w:rsidR="00845271" w:rsidRPr="00C77AC4">
        <w:rPr>
          <w:rFonts w:ascii="Times New Roman" w:hAnsi="Times New Roman" w:cs="Times New Roman"/>
          <w:sz w:val="28"/>
          <w:szCs w:val="28"/>
        </w:rPr>
        <w:lastRenderedPageBreak/>
        <w:t>заключения мира между Израилем и Палестиной, а также меры по противодействию мировому терроризму</w:t>
      </w:r>
      <w:r w:rsidR="00845271" w:rsidRPr="00C77AC4">
        <w:rPr>
          <w:rStyle w:val="a6"/>
          <w:rFonts w:ascii="Times New Roman" w:hAnsi="Times New Roman" w:cs="Times New Roman"/>
          <w:sz w:val="28"/>
          <w:szCs w:val="28"/>
        </w:rPr>
        <w:footnoteReference w:id="11"/>
      </w:r>
      <w:r w:rsidR="00845271" w:rsidRPr="00C77AC4">
        <w:rPr>
          <w:rFonts w:ascii="Times New Roman" w:hAnsi="Times New Roman" w:cs="Times New Roman"/>
          <w:sz w:val="28"/>
          <w:szCs w:val="28"/>
        </w:rPr>
        <w:t xml:space="preserve">. </w:t>
      </w:r>
      <w:r w:rsidR="009313DA" w:rsidRPr="00C77AC4">
        <w:rPr>
          <w:rFonts w:ascii="Times New Roman" w:hAnsi="Times New Roman" w:cs="Times New Roman"/>
          <w:sz w:val="28"/>
          <w:szCs w:val="28"/>
        </w:rPr>
        <w:t xml:space="preserve">В последние годы Япония активно участвует в политических диалогах относительно быстро распространяющегося по всему миру терроризма, как на мировых площадках, так и в ходе двусторонних встреч с властями ближневосточных стран, а также оказывает гуманитарную, техническую и финансовую помощь. </w:t>
      </w:r>
      <w:r w:rsidR="00BF1A4C">
        <w:rPr>
          <w:rFonts w:ascii="Times New Roman" w:hAnsi="Times New Roman" w:cs="Times New Roman"/>
          <w:sz w:val="28"/>
          <w:szCs w:val="28"/>
        </w:rPr>
        <w:t>Кроме того, наблюдается тенденция к диверс</w:t>
      </w:r>
      <w:r w:rsidR="00472932">
        <w:rPr>
          <w:rFonts w:ascii="Times New Roman" w:hAnsi="Times New Roman" w:cs="Times New Roman"/>
          <w:sz w:val="28"/>
          <w:szCs w:val="28"/>
        </w:rPr>
        <w:t>ификации внешней торговли</w:t>
      </w:r>
      <w:r w:rsidR="00BF1A4C">
        <w:rPr>
          <w:rFonts w:ascii="Times New Roman" w:hAnsi="Times New Roman" w:cs="Times New Roman"/>
          <w:sz w:val="28"/>
          <w:szCs w:val="28"/>
        </w:rPr>
        <w:t xml:space="preserve"> между Японией и страна</w:t>
      </w:r>
      <w:r w:rsidR="00472932">
        <w:rPr>
          <w:rFonts w:ascii="Times New Roman" w:hAnsi="Times New Roman" w:cs="Times New Roman"/>
          <w:sz w:val="28"/>
          <w:szCs w:val="28"/>
        </w:rPr>
        <w:t>ми Ближнего Востока и расширении экономических отношений за пределы энергетического сектора.</w:t>
      </w:r>
      <w:r w:rsidR="00BF1A4C">
        <w:rPr>
          <w:rFonts w:ascii="Times New Roman" w:hAnsi="Times New Roman" w:cs="Times New Roman"/>
          <w:sz w:val="28"/>
          <w:szCs w:val="28"/>
        </w:rPr>
        <w:t xml:space="preserve"> </w:t>
      </w:r>
      <w:r w:rsidR="009313DA" w:rsidRPr="00C77AC4">
        <w:rPr>
          <w:rFonts w:ascii="Times New Roman" w:hAnsi="Times New Roman" w:cs="Times New Roman"/>
          <w:sz w:val="28"/>
          <w:szCs w:val="28"/>
        </w:rPr>
        <w:t>В с</w:t>
      </w:r>
      <w:r w:rsidR="00BF1A4C">
        <w:rPr>
          <w:rFonts w:ascii="Times New Roman" w:hAnsi="Times New Roman" w:cs="Times New Roman"/>
          <w:sz w:val="28"/>
          <w:szCs w:val="28"/>
        </w:rPr>
        <w:t>вязи с этим, представляется интересным рассмотреть</w:t>
      </w:r>
      <w:r w:rsidR="00472932">
        <w:rPr>
          <w:rFonts w:ascii="Times New Roman" w:hAnsi="Times New Roman" w:cs="Times New Roman"/>
          <w:sz w:val="28"/>
          <w:szCs w:val="28"/>
        </w:rPr>
        <w:t xml:space="preserve"> место</w:t>
      </w:r>
      <w:r w:rsidR="009313DA" w:rsidRPr="00C77AC4">
        <w:rPr>
          <w:rFonts w:ascii="Times New Roman" w:hAnsi="Times New Roman" w:cs="Times New Roman"/>
          <w:sz w:val="28"/>
          <w:szCs w:val="28"/>
        </w:rPr>
        <w:t xml:space="preserve"> японской программы Официальной пом</w:t>
      </w:r>
      <w:r w:rsidR="00472932">
        <w:rPr>
          <w:rFonts w:ascii="Times New Roman" w:hAnsi="Times New Roman" w:cs="Times New Roman"/>
          <w:sz w:val="28"/>
          <w:szCs w:val="28"/>
        </w:rPr>
        <w:t>ощи развития на Ближнем Востоке как одного из видов экономических связей.</w:t>
      </w:r>
    </w:p>
    <w:p w:rsidR="00002EF5" w:rsidRPr="00C77AC4" w:rsidRDefault="00002EF5" w:rsidP="000F75D7">
      <w:pPr>
        <w:spacing w:line="360" w:lineRule="auto"/>
        <w:ind w:firstLine="709"/>
        <w:jc w:val="both"/>
        <w:rPr>
          <w:rFonts w:ascii="Times New Roman" w:hAnsi="Times New Roman" w:cs="Times New Roman"/>
          <w:sz w:val="28"/>
          <w:szCs w:val="28"/>
        </w:rPr>
      </w:pPr>
      <w:r w:rsidRPr="00C77AC4">
        <w:rPr>
          <w:rFonts w:ascii="Times New Roman" w:hAnsi="Times New Roman" w:cs="Times New Roman"/>
          <w:sz w:val="28"/>
          <w:szCs w:val="28"/>
        </w:rPr>
        <w:t>Цель данного исследования</w:t>
      </w:r>
      <w:r w:rsidR="00472932">
        <w:rPr>
          <w:rFonts w:ascii="Times New Roman" w:hAnsi="Times New Roman" w:cs="Times New Roman"/>
          <w:sz w:val="28"/>
          <w:szCs w:val="28"/>
        </w:rPr>
        <w:t xml:space="preserve"> – проанализировать роль</w:t>
      </w:r>
      <w:r w:rsidRPr="00C77AC4">
        <w:rPr>
          <w:rFonts w:ascii="Times New Roman" w:hAnsi="Times New Roman" w:cs="Times New Roman"/>
          <w:sz w:val="28"/>
          <w:szCs w:val="28"/>
        </w:rPr>
        <w:t xml:space="preserve"> про</w:t>
      </w:r>
      <w:r w:rsidR="00472932">
        <w:rPr>
          <w:rFonts w:ascii="Times New Roman" w:hAnsi="Times New Roman" w:cs="Times New Roman"/>
          <w:sz w:val="28"/>
          <w:szCs w:val="28"/>
        </w:rPr>
        <w:t>граммы</w:t>
      </w:r>
      <w:r w:rsidRPr="00C77AC4">
        <w:rPr>
          <w:rFonts w:ascii="Times New Roman" w:hAnsi="Times New Roman" w:cs="Times New Roman"/>
          <w:sz w:val="28"/>
          <w:szCs w:val="28"/>
        </w:rPr>
        <w:t xml:space="preserve"> Официальной помощи развитию </w:t>
      </w:r>
      <w:r w:rsidR="00472932">
        <w:rPr>
          <w:rFonts w:ascii="Times New Roman" w:hAnsi="Times New Roman" w:cs="Times New Roman"/>
          <w:sz w:val="28"/>
          <w:szCs w:val="28"/>
        </w:rPr>
        <w:t>как фактора</w:t>
      </w:r>
      <w:r w:rsidRPr="00C77AC4">
        <w:rPr>
          <w:rFonts w:ascii="Times New Roman" w:hAnsi="Times New Roman" w:cs="Times New Roman"/>
          <w:sz w:val="28"/>
          <w:szCs w:val="28"/>
        </w:rPr>
        <w:t xml:space="preserve"> развития внешнеэкономических связей между Японией и странами Ближнего Востока. </w:t>
      </w:r>
    </w:p>
    <w:p w:rsidR="00472932" w:rsidRDefault="00472932"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Задачами работы являются:</w:t>
      </w:r>
    </w:p>
    <w:p w:rsidR="00002EF5" w:rsidRPr="00C77AC4" w:rsidRDefault="00002EF5" w:rsidP="000F75D7">
      <w:pPr>
        <w:spacing w:line="360" w:lineRule="auto"/>
        <w:jc w:val="both"/>
        <w:rPr>
          <w:rFonts w:ascii="Times New Roman" w:hAnsi="Times New Roman" w:cs="Times New Roman"/>
          <w:sz w:val="28"/>
          <w:szCs w:val="28"/>
        </w:rPr>
      </w:pPr>
      <w:r w:rsidRPr="00C77AC4">
        <w:rPr>
          <w:rFonts w:ascii="Times New Roman" w:hAnsi="Times New Roman" w:cs="Times New Roman"/>
          <w:sz w:val="28"/>
          <w:szCs w:val="28"/>
        </w:rPr>
        <w:t xml:space="preserve">1. Рассмотреть экономические отношения Японии и стран Ближнего Востока. </w:t>
      </w:r>
      <w:r w:rsidRPr="00C77AC4">
        <w:rPr>
          <w:rFonts w:ascii="Times New Roman" w:hAnsi="Times New Roman" w:cs="Times New Roman"/>
          <w:sz w:val="28"/>
          <w:szCs w:val="28"/>
        </w:rPr>
        <w:br/>
        <w:t xml:space="preserve">2. Определить виды оказываемой Японией помощи данному региону. </w:t>
      </w:r>
      <w:r w:rsidRPr="00C77AC4">
        <w:rPr>
          <w:rFonts w:ascii="Times New Roman" w:hAnsi="Times New Roman" w:cs="Times New Roman"/>
          <w:sz w:val="28"/>
          <w:szCs w:val="28"/>
        </w:rPr>
        <w:br/>
        <w:t xml:space="preserve">3. Проанализировать роль ОПР в экономических связях Японии и ближневосточных стран. </w:t>
      </w:r>
    </w:p>
    <w:p w:rsidR="009313DA" w:rsidRPr="00C77AC4" w:rsidRDefault="009313DA" w:rsidP="000F75D7">
      <w:pPr>
        <w:spacing w:line="360" w:lineRule="auto"/>
        <w:ind w:firstLine="709"/>
        <w:jc w:val="both"/>
        <w:rPr>
          <w:rFonts w:ascii="Times New Roman" w:hAnsi="Times New Roman" w:cs="Times New Roman"/>
          <w:sz w:val="28"/>
          <w:szCs w:val="28"/>
        </w:rPr>
      </w:pPr>
      <w:r w:rsidRPr="00C77AC4">
        <w:rPr>
          <w:rFonts w:ascii="Times New Roman" w:hAnsi="Times New Roman" w:cs="Times New Roman"/>
          <w:sz w:val="28"/>
          <w:szCs w:val="28"/>
        </w:rPr>
        <w:t>В первой главе данного исследования</w:t>
      </w:r>
      <w:r w:rsidR="00EF7388" w:rsidRPr="00C77AC4">
        <w:rPr>
          <w:rFonts w:ascii="Times New Roman" w:hAnsi="Times New Roman" w:cs="Times New Roman"/>
          <w:sz w:val="28"/>
          <w:szCs w:val="28"/>
        </w:rPr>
        <w:t>, в первом подпункте, будет рассмотрена эволюция экономических отношений</w:t>
      </w:r>
      <w:r w:rsidRPr="00C77AC4">
        <w:rPr>
          <w:rFonts w:ascii="Times New Roman" w:hAnsi="Times New Roman" w:cs="Times New Roman"/>
          <w:sz w:val="28"/>
          <w:szCs w:val="28"/>
        </w:rPr>
        <w:t xml:space="preserve"> стран Ближнего Востока </w:t>
      </w:r>
      <w:r w:rsidR="00C70FE7">
        <w:rPr>
          <w:rFonts w:ascii="Times New Roman" w:hAnsi="Times New Roman" w:cs="Times New Roman"/>
          <w:sz w:val="28"/>
          <w:szCs w:val="28"/>
        </w:rPr>
        <w:t>и Японии в период 1973-1990</w:t>
      </w:r>
      <w:r w:rsidR="00EF7388" w:rsidRPr="00C77AC4">
        <w:rPr>
          <w:rFonts w:ascii="Times New Roman" w:hAnsi="Times New Roman" w:cs="Times New Roman"/>
          <w:sz w:val="28"/>
          <w:szCs w:val="28"/>
        </w:rPr>
        <w:t xml:space="preserve"> гг., причины японской ближневосточной политики, а также </w:t>
      </w:r>
      <w:r w:rsidR="000F75D7">
        <w:rPr>
          <w:rFonts w:ascii="Times New Roman" w:hAnsi="Times New Roman" w:cs="Times New Roman"/>
          <w:sz w:val="28"/>
          <w:szCs w:val="28"/>
        </w:rPr>
        <w:t>влияние нестабильной ситуации в</w:t>
      </w:r>
      <w:r w:rsidR="00EF7388" w:rsidRPr="00C77AC4">
        <w:rPr>
          <w:rFonts w:ascii="Times New Roman" w:hAnsi="Times New Roman" w:cs="Times New Roman"/>
          <w:sz w:val="28"/>
          <w:szCs w:val="28"/>
        </w:rPr>
        <w:t xml:space="preserve"> ближневосточном регионе и финансовых и нефтяных кризисов на данны</w:t>
      </w:r>
      <w:r w:rsidR="00472932">
        <w:rPr>
          <w:rFonts w:ascii="Times New Roman" w:hAnsi="Times New Roman" w:cs="Times New Roman"/>
          <w:sz w:val="28"/>
          <w:szCs w:val="28"/>
        </w:rPr>
        <w:t>е отношения. Во второй части главы</w:t>
      </w:r>
      <w:r w:rsidR="00EF7388" w:rsidRPr="00C77AC4">
        <w:rPr>
          <w:rFonts w:ascii="Times New Roman" w:hAnsi="Times New Roman" w:cs="Times New Roman"/>
          <w:sz w:val="28"/>
          <w:szCs w:val="28"/>
        </w:rPr>
        <w:t xml:space="preserve"> </w:t>
      </w:r>
      <w:r w:rsidR="00472932">
        <w:rPr>
          <w:rFonts w:ascii="Times New Roman" w:hAnsi="Times New Roman" w:cs="Times New Roman"/>
          <w:sz w:val="28"/>
          <w:szCs w:val="28"/>
        </w:rPr>
        <w:t>предполагается рассмотреть</w:t>
      </w:r>
      <w:r w:rsidR="00A16489" w:rsidRPr="00C77AC4">
        <w:rPr>
          <w:rFonts w:ascii="Times New Roman" w:hAnsi="Times New Roman" w:cs="Times New Roman"/>
          <w:sz w:val="28"/>
          <w:szCs w:val="28"/>
        </w:rPr>
        <w:t xml:space="preserve"> современный этап экономических отношений Японии и ближневосточных стран. Особенное внимание будет </w:t>
      </w:r>
      <w:r w:rsidR="00472932">
        <w:rPr>
          <w:rFonts w:ascii="Times New Roman" w:hAnsi="Times New Roman" w:cs="Times New Roman"/>
          <w:sz w:val="28"/>
          <w:szCs w:val="28"/>
        </w:rPr>
        <w:lastRenderedPageBreak/>
        <w:t>уделяться тем видам экономических отношений</w:t>
      </w:r>
      <w:r w:rsidR="00A16489" w:rsidRPr="00C77AC4">
        <w:rPr>
          <w:rFonts w:ascii="Times New Roman" w:hAnsi="Times New Roman" w:cs="Times New Roman"/>
          <w:sz w:val="28"/>
          <w:szCs w:val="28"/>
        </w:rPr>
        <w:t xml:space="preserve">, </w:t>
      </w:r>
      <w:r w:rsidR="000F75D7">
        <w:rPr>
          <w:rFonts w:ascii="Times New Roman" w:hAnsi="Times New Roman" w:cs="Times New Roman"/>
          <w:sz w:val="28"/>
          <w:szCs w:val="28"/>
        </w:rPr>
        <w:t>которые не связаны</w:t>
      </w:r>
      <w:r w:rsidR="00A16489" w:rsidRPr="00C77AC4">
        <w:rPr>
          <w:rFonts w:ascii="Times New Roman" w:hAnsi="Times New Roman" w:cs="Times New Roman"/>
          <w:sz w:val="28"/>
          <w:szCs w:val="28"/>
        </w:rPr>
        <w:t xml:space="preserve"> с программой О</w:t>
      </w:r>
      <w:r w:rsidR="000F75D7">
        <w:rPr>
          <w:rFonts w:ascii="Times New Roman" w:hAnsi="Times New Roman" w:cs="Times New Roman"/>
          <w:sz w:val="28"/>
          <w:szCs w:val="28"/>
        </w:rPr>
        <w:t>ПР; также предполагается проанализировать</w:t>
      </w:r>
      <w:r w:rsidR="00A16489" w:rsidRPr="00C77AC4">
        <w:rPr>
          <w:rFonts w:ascii="Times New Roman" w:hAnsi="Times New Roman" w:cs="Times New Roman"/>
          <w:sz w:val="28"/>
          <w:szCs w:val="28"/>
        </w:rPr>
        <w:t xml:space="preserve"> влияние нестабильной ситуации на Ближнем Востоке на данные отношения и перспективы внешнеэкономических связей между странами. </w:t>
      </w:r>
    </w:p>
    <w:p w:rsidR="00EF7388" w:rsidRPr="00C77AC4" w:rsidRDefault="00EF7388" w:rsidP="000F75D7">
      <w:pPr>
        <w:spacing w:line="360" w:lineRule="auto"/>
        <w:ind w:firstLine="709"/>
        <w:jc w:val="both"/>
        <w:rPr>
          <w:rFonts w:ascii="Times New Roman" w:hAnsi="Times New Roman" w:cs="Times New Roman"/>
          <w:sz w:val="28"/>
          <w:szCs w:val="28"/>
        </w:rPr>
      </w:pPr>
      <w:r w:rsidRPr="00C77AC4">
        <w:rPr>
          <w:rFonts w:ascii="Times New Roman" w:hAnsi="Times New Roman" w:cs="Times New Roman"/>
          <w:sz w:val="28"/>
          <w:szCs w:val="28"/>
        </w:rPr>
        <w:t>Во второй г</w:t>
      </w:r>
      <w:r w:rsidR="00472932">
        <w:rPr>
          <w:rFonts w:ascii="Times New Roman" w:hAnsi="Times New Roman" w:cs="Times New Roman"/>
          <w:sz w:val="28"/>
          <w:szCs w:val="28"/>
        </w:rPr>
        <w:t>лаве работы</w:t>
      </w:r>
      <w:r w:rsidRPr="00C77AC4">
        <w:rPr>
          <w:rFonts w:ascii="Times New Roman" w:hAnsi="Times New Roman" w:cs="Times New Roman"/>
          <w:sz w:val="28"/>
          <w:szCs w:val="28"/>
        </w:rPr>
        <w:t xml:space="preserve"> </w:t>
      </w:r>
      <w:r w:rsidR="00334818">
        <w:rPr>
          <w:rFonts w:ascii="Times New Roman" w:hAnsi="Times New Roman" w:cs="Times New Roman"/>
          <w:sz w:val="28"/>
          <w:szCs w:val="28"/>
        </w:rPr>
        <w:t>будет рассмотрена</w:t>
      </w:r>
      <w:r w:rsidR="00A16489" w:rsidRPr="00C77AC4">
        <w:rPr>
          <w:rFonts w:ascii="Times New Roman" w:hAnsi="Times New Roman" w:cs="Times New Roman"/>
          <w:sz w:val="28"/>
          <w:szCs w:val="28"/>
        </w:rPr>
        <w:t xml:space="preserve"> </w:t>
      </w:r>
      <w:r w:rsidR="00334818">
        <w:rPr>
          <w:rFonts w:ascii="Times New Roman" w:hAnsi="Times New Roman" w:cs="Times New Roman"/>
          <w:sz w:val="28"/>
          <w:szCs w:val="28"/>
        </w:rPr>
        <w:t>программа</w:t>
      </w:r>
      <w:r w:rsidR="00A16489" w:rsidRPr="00C77AC4">
        <w:rPr>
          <w:rFonts w:ascii="Times New Roman" w:hAnsi="Times New Roman" w:cs="Times New Roman"/>
          <w:sz w:val="28"/>
          <w:szCs w:val="28"/>
        </w:rPr>
        <w:t xml:space="preserve"> Официаль</w:t>
      </w:r>
      <w:r w:rsidR="00334818">
        <w:rPr>
          <w:rFonts w:ascii="Times New Roman" w:hAnsi="Times New Roman" w:cs="Times New Roman"/>
          <w:sz w:val="28"/>
          <w:szCs w:val="28"/>
        </w:rPr>
        <w:t xml:space="preserve">ной помощи развитию: </w:t>
      </w:r>
      <w:r w:rsidR="000F75D7">
        <w:rPr>
          <w:rFonts w:ascii="Times New Roman" w:hAnsi="Times New Roman" w:cs="Times New Roman"/>
          <w:sz w:val="28"/>
          <w:szCs w:val="28"/>
        </w:rPr>
        <w:t>дано ее определение, виды, суть, а также политика</w:t>
      </w:r>
      <w:r w:rsidR="00334818">
        <w:rPr>
          <w:rFonts w:ascii="Times New Roman" w:hAnsi="Times New Roman" w:cs="Times New Roman"/>
          <w:sz w:val="28"/>
          <w:szCs w:val="28"/>
        </w:rPr>
        <w:t xml:space="preserve"> ОПР. </w:t>
      </w:r>
      <w:r w:rsidR="00A16489">
        <w:rPr>
          <w:rFonts w:ascii="Times New Roman" w:hAnsi="Times New Roman" w:cs="Times New Roman"/>
          <w:sz w:val="28"/>
          <w:szCs w:val="28"/>
        </w:rPr>
        <w:t xml:space="preserve">Во втором </w:t>
      </w:r>
      <w:r w:rsidR="006E5C70" w:rsidRPr="00C77AC4">
        <w:rPr>
          <w:rFonts w:ascii="Times New Roman" w:hAnsi="Times New Roman" w:cs="Times New Roman"/>
          <w:sz w:val="28"/>
          <w:szCs w:val="28"/>
        </w:rPr>
        <w:t>пункте автор пред</w:t>
      </w:r>
      <w:r w:rsidR="00334818">
        <w:rPr>
          <w:rFonts w:ascii="Times New Roman" w:hAnsi="Times New Roman" w:cs="Times New Roman"/>
          <w:sz w:val="28"/>
          <w:szCs w:val="28"/>
        </w:rPr>
        <w:t>по</w:t>
      </w:r>
      <w:r w:rsidR="006E5C70" w:rsidRPr="00C77AC4">
        <w:rPr>
          <w:rFonts w:ascii="Times New Roman" w:hAnsi="Times New Roman" w:cs="Times New Roman"/>
          <w:sz w:val="28"/>
          <w:szCs w:val="28"/>
        </w:rPr>
        <w:t>лагает рассмотреть подробнее роль японской программы Официальной пом</w:t>
      </w:r>
      <w:r w:rsidR="000F75D7">
        <w:rPr>
          <w:rFonts w:ascii="Times New Roman" w:hAnsi="Times New Roman" w:cs="Times New Roman"/>
          <w:sz w:val="28"/>
          <w:szCs w:val="28"/>
        </w:rPr>
        <w:t>ощи развитию на Ближнем Востоке, у</w:t>
      </w:r>
      <w:r w:rsidR="00334818">
        <w:rPr>
          <w:rFonts w:ascii="Times New Roman" w:hAnsi="Times New Roman" w:cs="Times New Roman"/>
          <w:sz w:val="28"/>
          <w:szCs w:val="28"/>
        </w:rPr>
        <w:t>казать ее основные направления, объем, реализуемые проекты и т.д.</w:t>
      </w:r>
      <w:r w:rsidR="006E5C70" w:rsidRPr="00C77AC4">
        <w:rPr>
          <w:rFonts w:ascii="Times New Roman" w:hAnsi="Times New Roman" w:cs="Times New Roman"/>
          <w:sz w:val="28"/>
          <w:szCs w:val="28"/>
        </w:rPr>
        <w:t xml:space="preserve"> Примерами данной помощи являются гранты, кредиты, а также технологическая помощь. Кроме этого, </w:t>
      </w:r>
      <w:r w:rsidR="00334818">
        <w:rPr>
          <w:rFonts w:ascii="Times New Roman" w:hAnsi="Times New Roman" w:cs="Times New Roman"/>
          <w:sz w:val="28"/>
          <w:szCs w:val="28"/>
        </w:rPr>
        <w:t xml:space="preserve">осуществляется </w:t>
      </w:r>
      <w:r w:rsidR="006E5C70" w:rsidRPr="00C77AC4">
        <w:rPr>
          <w:rFonts w:ascii="Times New Roman" w:hAnsi="Times New Roman" w:cs="Times New Roman"/>
          <w:sz w:val="28"/>
          <w:szCs w:val="28"/>
        </w:rPr>
        <w:t xml:space="preserve">помощь в сфере образования, подготовке специалистов и надлежащих кадров и помощь в борьбе с экстремизмом. Также следует уделить внимание роли ОПР во внешнеэкономических отношениях двух регионов. </w:t>
      </w:r>
    </w:p>
    <w:p w:rsidR="0041578A" w:rsidRDefault="004265AB"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0F46">
        <w:rPr>
          <w:rFonts w:ascii="Times New Roman" w:hAnsi="Times New Roman" w:cs="Times New Roman"/>
          <w:sz w:val="28"/>
          <w:szCs w:val="28"/>
        </w:rPr>
        <w:t>База источников</w:t>
      </w:r>
      <w:r>
        <w:rPr>
          <w:rFonts w:ascii="Times New Roman" w:hAnsi="Times New Roman" w:cs="Times New Roman"/>
          <w:sz w:val="28"/>
          <w:szCs w:val="28"/>
        </w:rPr>
        <w:t xml:space="preserve"> настоящей работы представлена на японском я</w:t>
      </w:r>
      <w:r w:rsidR="000F75D7">
        <w:rPr>
          <w:rFonts w:ascii="Times New Roman" w:hAnsi="Times New Roman" w:cs="Times New Roman"/>
          <w:sz w:val="28"/>
          <w:szCs w:val="28"/>
        </w:rPr>
        <w:t>зыке. Ее основой</w:t>
      </w:r>
      <w:r w:rsidR="00590F46">
        <w:rPr>
          <w:rFonts w:ascii="Times New Roman" w:hAnsi="Times New Roman" w:cs="Times New Roman"/>
          <w:sz w:val="28"/>
          <w:szCs w:val="28"/>
        </w:rPr>
        <w:t xml:space="preserve"> являются официальные периодические издания </w:t>
      </w:r>
      <w:r w:rsidR="00EA0E90">
        <w:rPr>
          <w:rFonts w:ascii="Times New Roman" w:hAnsi="Times New Roman" w:cs="Times New Roman"/>
          <w:sz w:val="28"/>
          <w:szCs w:val="28"/>
        </w:rPr>
        <w:t xml:space="preserve">правительственных ведомств Японии, которые целесообразно подразделить на несколько категорий. </w:t>
      </w:r>
    </w:p>
    <w:p w:rsidR="0041578A" w:rsidRDefault="00EA0E90"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Официальные периодические издания Министерства иностранных дел Японии.</w:t>
      </w:r>
      <w:r w:rsidR="00CD6B08">
        <w:rPr>
          <w:rFonts w:ascii="Times New Roman" w:hAnsi="Times New Roman" w:cs="Times New Roman"/>
          <w:sz w:val="28"/>
          <w:szCs w:val="28"/>
        </w:rPr>
        <w:t xml:space="preserve"> </w:t>
      </w:r>
      <w:r>
        <w:rPr>
          <w:rFonts w:ascii="Times New Roman" w:hAnsi="Times New Roman" w:cs="Times New Roman"/>
          <w:sz w:val="28"/>
          <w:szCs w:val="28"/>
        </w:rPr>
        <w:t xml:space="preserve">«Голубая книга дипломатии Японии» </w:t>
      </w:r>
      <w:r w:rsidR="00CD6B08">
        <w:rPr>
          <w:rFonts w:ascii="Times New Roman" w:hAnsi="Times New Roman" w:cs="Times New Roman"/>
          <w:sz w:val="28"/>
          <w:szCs w:val="28"/>
        </w:rPr>
        <w:t>- ежегодный обзор внешнеполитического курса Японии</w:t>
      </w:r>
      <w:r w:rsidR="000F75D7">
        <w:rPr>
          <w:rStyle w:val="a6"/>
          <w:rFonts w:ascii="Times New Roman" w:hAnsi="Times New Roman" w:cs="Times New Roman"/>
          <w:sz w:val="28"/>
          <w:szCs w:val="28"/>
        </w:rPr>
        <w:footnoteReference w:id="12"/>
      </w:r>
      <w:r w:rsidR="00CD6B08">
        <w:rPr>
          <w:rFonts w:ascii="Times New Roman" w:hAnsi="Times New Roman" w:cs="Times New Roman"/>
          <w:sz w:val="28"/>
          <w:szCs w:val="28"/>
        </w:rPr>
        <w:t xml:space="preserve">. Книга содержит информацию о политической обстановке во всем мире, в частности, на Ближнем Востоке. Помимо этого, представлены отчеты о действиях Японии в данном регионе, статистические данные, информация о правительственных визитах и оценка политических отношений между регионами.  </w:t>
      </w:r>
      <w:r w:rsidR="0096391D">
        <w:rPr>
          <w:rFonts w:ascii="Times New Roman" w:hAnsi="Times New Roman" w:cs="Times New Roman"/>
          <w:sz w:val="28"/>
          <w:szCs w:val="28"/>
        </w:rPr>
        <w:t xml:space="preserve">«Белая книга Официальной помощи развитию Японии» - еще один ежегодный обзор МИД Японии </w:t>
      </w:r>
      <w:r w:rsidR="0096391D">
        <w:rPr>
          <w:rFonts w:ascii="Times New Roman" w:hAnsi="Times New Roman" w:cs="Times New Roman"/>
          <w:sz w:val="28"/>
          <w:szCs w:val="28"/>
        </w:rPr>
        <w:lastRenderedPageBreak/>
        <w:t xml:space="preserve">раскрывает суть программы ОПР и </w:t>
      </w:r>
      <w:r w:rsidR="0041578A">
        <w:rPr>
          <w:rFonts w:ascii="Times New Roman" w:hAnsi="Times New Roman" w:cs="Times New Roman"/>
          <w:sz w:val="28"/>
          <w:szCs w:val="28"/>
        </w:rPr>
        <w:t>ее концепцию</w:t>
      </w:r>
      <w:r w:rsidR="00FB416F">
        <w:rPr>
          <w:rStyle w:val="a6"/>
          <w:rFonts w:ascii="Times New Roman" w:hAnsi="Times New Roman" w:cs="Times New Roman"/>
          <w:sz w:val="28"/>
          <w:szCs w:val="28"/>
        </w:rPr>
        <w:footnoteReference w:id="13"/>
      </w:r>
      <w:r w:rsidR="0041578A">
        <w:rPr>
          <w:rFonts w:ascii="Times New Roman" w:hAnsi="Times New Roman" w:cs="Times New Roman"/>
          <w:sz w:val="28"/>
          <w:szCs w:val="28"/>
        </w:rPr>
        <w:t xml:space="preserve">. Также в книге раскрываются цели, задачи и основные направления ОПР в каждом регионе, информация о реализуемых проектах и объемах помощи в каждой стране. </w:t>
      </w:r>
    </w:p>
    <w:p w:rsidR="0041578A" w:rsidRDefault="0041578A"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Официальные периодические издания Министерства экономики, торговли и промышленности Японии. В ежегодном издании «Белая книга энергетики Японии»</w:t>
      </w:r>
      <w:r w:rsidR="00FB416F">
        <w:rPr>
          <w:rStyle w:val="a6"/>
          <w:rFonts w:ascii="Times New Roman" w:hAnsi="Times New Roman" w:cs="Times New Roman"/>
          <w:sz w:val="28"/>
          <w:szCs w:val="28"/>
        </w:rPr>
        <w:footnoteReference w:id="14"/>
      </w:r>
      <w:r>
        <w:rPr>
          <w:rFonts w:ascii="Times New Roman" w:hAnsi="Times New Roman" w:cs="Times New Roman"/>
          <w:sz w:val="28"/>
          <w:szCs w:val="28"/>
        </w:rPr>
        <w:t xml:space="preserve"> представлена информация о направлениях политики в сфере энергетики, </w:t>
      </w:r>
      <w:r w:rsidR="00BA1C60">
        <w:rPr>
          <w:rFonts w:ascii="Times New Roman" w:hAnsi="Times New Roman" w:cs="Times New Roman"/>
          <w:sz w:val="28"/>
          <w:szCs w:val="28"/>
        </w:rPr>
        <w:t xml:space="preserve">актуальные </w:t>
      </w:r>
      <w:r>
        <w:rPr>
          <w:rFonts w:ascii="Times New Roman" w:hAnsi="Times New Roman" w:cs="Times New Roman"/>
          <w:sz w:val="28"/>
          <w:szCs w:val="28"/>
        </w:rPr>
        <w:t>данные о потреблении энергоресурсов</w:t>
      </w:r>
      <w:r w:rsidR="00BA1C60">
        <w:rPr>
          <w:rFonts w:ascii="Times New Roman" w:hAnsi="Times New Roman" w:cs="Times New Roman"/>
          <w:sz w:val="28"/>
          <w:szCs w:val="28"/>
        </w:rPr>
        <w:t>,</w:t>
      </w:r>
      <w:r>
        <w:rPr>
          <w:rFonts w:ascii="Times New Roman" w:hAnsi="Times New Roman" w:cs="Times New Roman"/>
          <w:sz w:val="28"/>
          <w:szCs w:val="28"/>
        </w:rPr>
        <w:t xml:space="preserve"> </w:t>
      </w:r>
      <w:r w:rsidR="00BA1C60">
        <w:rPr>
          <w:rFonts w:ascii="Times New Roman" w:hAnsi="Times New Roman" w:cs="Times New Roman"/>
          <w:sz w:val="28"/>
          <w:szCs w:val="28"/>
        </w:rPr>
        <w:t>структуре и объеме</w:t>
      </w:r>
      <w:r>
        <w:rPr>
          <w:rFonts w:ascii="Times New Roman" w:hAnsi="Times New Roman" w:cs="Times New Roman"/>
          <w:sz w:val="28"/>
          <w:szCs w:val="28"/>
        </w:rPr>
        <w:t xml:space="preserve"> импорта энергоносителей. </w:t>
      </w:r>
    </w:p>
    <w:p w:rsidR="0041578A" w:rsidRDefault="0041578A"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Официальные периодические издания Япо</w:t>
      </w:r>
      <w:r w:rsidR="000009F4">
        <w:rPr>
          <w:rFonts w:ascii="Times New Roman" w:hAnsi="Times New Roman" w:cs="Times New Roman"/>
          <w:sz w:val="28"/>
          <w:szCs w:val="28"/>
        </w:rPr>
        <w:t>нского агентства международного сотрудничества</w:t>
      </w:r>
      <w:r w:rsidR="00D04131">
        <w:rPr>
          <w:rStyle w:val="a6"/>
          <w:rFonts w:ascii="Times New Roman" w:hAnsi="Times New Roman" w:cs="Times New Roman"/>
          <w:sz w:val="28"/>
          <w:szCs w:val="28"/>
        </w:rPr>
        <w:footnoteReference w:id="15"/>
      </w:r>
      <w:r w:rsidR="000009F4">
        <w:rPr>
          <w:rFonts w:ascii="Times New Roman" w:hAnsi="Times New Roman" w:cs="Times New Roman"/>
          <w:sz w:val="28"/>
          <w:szCs w:val="28"/>
        </w:rPr>
        <w:t xml:space="preserve">. </w:t>
      </w:r>
      <w:r>
        <w:rPr>
          <w:rFonts w:ascii="Times New Roman" w:hAnsi="Times New Roman" w:cs="Times New Roman"/>
          <w:sz w:val="28"/>
          <w:szCs w:val="28"/>
        </w:rPr>
        <w:t xml:space="preserve">Данное агентство является правительственным органом, осуществляющим техническое сотрудничество с развивающимися странами в рамках программы ОПР. </w:t>
      </w:r>
      <w:r w:rsidR="00BA1C60">
        <w:rPr>
          <w:rFonts w:ascii="Times New Roman" w:hAnsi="Times New Roman" w:cs="Times New Roman"/>
          <w:sz w:val="28"/>
          <w:szCs w:val="28"/>
        </w:rPr>
        <w:t xml:space="preserve"> Ежегодный обзор</w:t>
      </w:r>
      <w:r>
        <w:rPr>
          <w:rFonts w:ascii="Times New Roman" w:hAnsi="Times New Roman" w:cs="Times New Roman"/>
          <w:sz w:val="28"/>
          <w:szCs w:val="28"/>
        </w:rPr>
        <w:t xml:space="preserve"> </w:t>
      </w:r>
      <w:r w:rsidR="00BA1C60">
        <w:rPr>
          <w:rFonts w:ascii="Times New Roman" w:hAnsi="Times New Roman" w:cs="Times New Roman"/>
          <w:sz w:val="28"/>
          <w:szCs w:val="28"/>
        </w:rPr>
        <w:t xml:space="preserve">агентства содержит актуальную информацию о реализации проектов в странах-реципиентах, знакомит с основными направлениями помощи в регионах и каждом секторе экономики. </w:t>
      </w:r>
    </w:p>
    <w:p w:rsidR="00414742" w:rsidRDefault="00414742"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Статистические данные Министерс</w:t>
      </w:r>
      <w:r w:rsidR="00D04131">
        <w:rPr>
          <w:rFonts w:ascii="Times New Roman" w:hAnsi="Times New Roman" w:cs="Times New Roman"/>
          <w:sz w:val="28"/>
          <w:szCs w:val="28"/>
        </w:rPr>
        <w:t>тва финансов Японии предоставляю</w:t>
      </w:r>
      <w:r>
        <w:rPr>
          <w:rFonts w:ascii="Times New Roman" w:hAnsi="Times New Roman" w:cs="Times New Roman"/>
          <w:sz w:val="28"/>
          <w:szCs w:val="28"/>
        </w:rPr>
        <w:t>т последние данные о структуре внешнеторгового оборота Яп</w:t>
      </w:r>
      <w:r w:rsidR="00D04131">
        <w:rPr>
          <w:rFonts w:ascii="Times New Roman" w:hAnsi="Times New Roman" w:cs="Times New Roman"/>
          <w:sz w:val="28"/>
          <w:szCs w:val="28"/>
        </w:rPr>
        <w:t>онии</w:t>
      </w:r>
      <w:r w:rsidR="000009F4">
        <w:rPr>
          <w:rStyle w:val="a6"/>
          <w:rFonts w:ascii="Times New Roman" w:hAnsi="Times New Roman" w:cs="Times New Roman"/>
          <w:sz w:val="28"/>
          <w:szCs w:val="28"/>
        </w:rPr>
        <w:footnoteReference w:id="16"/>
      </w:r>
      <w:r w:rsidR="00D04131">
        <w:rPr>
          <w:rFonts w:ascii="Times New Roman" w:hAnsi="Times New Roman" w:cs="Times New Roman"/>
          <w:sz w:val="28"/>
          <w:szCs w:val="28"/>
        </w:rPr>
        <w:t>. Информация приводится</w:t>
      </w:r>
      <w:r>
        <w:rPr>
          <w:rFonts w:ascii="Times New Roman" w:hAnsi="Times New Roman" w:cs="Times New Roman"/>
          <w:sz w:val="28"/>
          <w:szCs w:val="28"/>
        </w:rPr>
        <w:t xml:space="preserve"> </w:t>
      </w:r>
      <w:r w:rsidR="001F73B1">
        <w:rPr>
          <w:rFonts w:ascii="Times New Roman" w:hAnsi="Times New Roman" w:cs="Times New Roman"/>
          <w:sz w:val="28"/>
          <w:szCs w:val="28"/>
        </w:rPr>
        <w:t>по основным статьям экспорта и импорта, главным странам-партнерам</w:t>
      </w:r>
      <w:r>
        <w:rPr>
          <w:rFonts w:ascii="Times New Roman" w:hAnsi="Times New Roman" w:cs="Times New Roman"/>
          <w:sz w:val="28"/>
          <w:szCs w:val="28"/>
        </w:rPr>
        <w:t xml:space="preserve"> </w:t>
      </w:r>
      <w:r w:rsidR="001F73B1">
        <w:rPr>
          <w:rFonts w:ascii="Times New Roman" w:hAnsi="Times New Roman" w:cs="Times New Roman"/>
          <w:sz w:val="28"/>
          <w:szCs w:val="28"/>
        </w:rPr>
        <w:t xml:space="preserve">и структуре внешней торговли с регионами. </w:t>
      </w:r>
    </w:p>
    <w:p w:rsidR="00BA1C60" w:rsidRDefault="00E702D7"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F73B1">
        <w:rPr>
          <w:rFonts w:ascii="Times New Roman" w:hAnsi="Times New Roman" w:cs="Times New Roman"/>
          <w:sz w:val="28"/>
          <w:szCs w:val="28"/>
        </w:rPr>
        <w:t>опрос</w:t>
      </w:r>
      <w:r w:rsidR="00747A37">
        <w:rPr>
          <w:rFonts w:ascii="Times New Roman" w:hAnsi="Times New Roman" w:cs="Times New Roman"/>
          <w:sz w:val="28"/>
          <w:szCs w:val="28"/>
        </w:rPr>
        <w:t xml:space="preserve"> </w:t>
      </w:r>
      <w:r>
        <w:rPr>
          <w:rFonts w:ascii="Times New Roman" w:hAnsi="Times New Roman" w:cs="Times New Roman"/>
          <w:sz w:val="28"/>
          <w:szCs w:val="28"/>
        </w:rPr>
        <w:t xml:space="preserve">места </w:t>
      </w:r>
      <w:r w:rsidR="001F73B1">
        <w:rPr>
          <w:rFonts w:ascii="Times New Roman" w:hAnsi="Times New Roman" w:cs="Times New Roman"/>
          <w:sz w:val="28"/>
          <w:szCs w:val="28"/>
        </w:rPr>
        <w:t xml:space="preserve">японской программы Официальной помощи развитию </w:t>
      </w:r>
      <w:r>
        <w:rPr>
          <w:rFonts w:ascii="Times New Roman" w:hAnsi="Times New Roman" w:cs="Times New Roman"/>
          <w:sz w:val="28"/>
          <w:szCs w:val="28"/>
        </w:rPr>
        <w:t>в экономических отношениях со странами</w:t>
      </w:r>
      <w:r w:rsidR="00747A37">
        <w:rPr>
          <w:rFonts w:ascii="Times New Roman" w:hAnsi="Times New Roman" w:cs="Times New Roman"/>
          <w:sz w:val="28"/>
          <w:szCs w:val="28"/>
        </w:rPr>
        <w:t xml:space="preserve"> Б</w:t>
      </w:r>
      <w:r w:rsidR="001F73B1">
        <w:rPr>
          <w:rFonts w:ascii="Times New Roman" w:hAnsi="Times New Roman" w:cs="Times New Roman"/>
          <w:sz w:val="28"/>
          <w:szCs w:val="28"/>
        </w:rPr>
        <w:t xml:space="preserve">лижнего Востока </w:t>
      </w:r>
      <w:r w:rsidR="00B60149">
        <w:rPr>
          <w:rFonts w:ascii="Times New Roman" w:hAnsi="Times New Roman" w:cs="Times New Roman"/>
          <w:sz w:val="28"/>
          <w:szCs w:val="28"/>
        </w:rPr>
        <w:t>мало</w:t>
      </w:r>
      <w:r w:rsidR="001F73B1">
        <w:rPr>
          <w:rFonts w:ascii="Times New Roman" w:hAnsi="Times New Roman" w:cs="Times New Roman"/>
          <w:sz w:val="28"/>
          <w:szCs w:val="28"/>
        </w:rPr>
        <w:t xml:space="preserve"> изучен. Однако следует выделить работы на русском языке, касающихся </w:t>
      </w:r>
      <w:r>
        <w:rPr>
          <w:rFonts w:ascii="Times New Roman" w:hAnsi="Times New Roman" w:cs="Times New Roman"/>
          <w:sz w:val="28"/>
          <w:szCs w:val="28"/>
        </w:rPr>
        <w:t xml:space="preserve">данной </w:t>
      </w:r>
      <w:r>
        <w:rPr>
          <w:rFonts w:ascii="Times New Roman" w:hAnsi="Times New Roman" w:cs="Times New Roman"/>
          <w:sz w:val="28"/>
          <w:szCs w:val="28"/>
        </w:rPr>
        <w:lastRenderedPageBreak/>
        <w:t>проблематики</w:t>
      </w:r>
      <w:r w:rsidR="001F73B1">
        <w:rPr>
          <w:rFonts w:ascii="Times New Roman" w:hAnsi="Times New Roman" w:cs="Times New Roman"/>
          <w:sz w:val="28"/>
          <w:szCs w:val="28"/>
        </w:rPr>
        <w:t xml:space="preserve"> в контексте политических отношений Японии и ближневосточных стран. </w:t>
      </w:r>
    </w:p>
    <w:p w:rsidR="009A3B92" w:rsidRDefault="001F73B1"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интерес предста</w:t>
      </w:r>
      <w:r w:rsidR="00B60149">
        <w:rPr>
          <w:rFonts w:ascii="Times New Roman" w:hAnsi="Times New Roman" w:cs="Times New Roman"/>
          <w:sz w:val="28"/>
          <w:szCs w:val="28"/>
        </w:rPr>
        <w:t xml:space="preserve">вляют исследования </w:t>
      </w:r>
      <w:r w:rsidR="009A3B92">
        <w:rPr>
          <w:rFonts w:ascii="Times New Roman" w:hAnsi="Times New Roman" w:cs="Times New Roman"/>
          <w:sz w:val="28"/>
          <w:szCs w:val="28"/>
        </w:rPr>
        <w:t xml:space="preserve">А.Д. </w:t>
      </w:r>
      <w:proofErr w:type="spellStart"/>
      <w:r w:rsidR="009A3B92">
        <w:rPr>
          <w:rFonts w:ascii="Times New Roman" w:hAnsi="Times New Roman" w:cs="Times New Roman"/>
          <w:sz w:val="28"/>
          <w:szCs w:val="28"/>
        </w:rPr>
        <w:t>Богатурова</w:t>
      </w:r>
      <w:proofErr w:type="spellEnd"/>
      <w:r w:rsidR="00782990">
        <w:rPr>
          <w:rFonts w:ascii="Times New Roman" w:hAnsi="Times New Roman" w:cs="Times New Roman"/>
          <w:sz w:val="28"/>
          <w:szCs w:val="28"/>
        </w:rPr>
        <w:t xml:space="preserve"> «</w:t>
      </w:r>
      <w:r w:rsidR="00782990" w:rsidRPr="009A295E">
        <w:rPr>
          <w:rFonts w:ascii="Times New Roman" w:hAnsi="Times New Roman" w:cs="Times New Roman"/>
          <w:sz w:val="28"/>
          <w:szCs w:val="28"/>
        </w:rPr>
        <w:t>Японская дипломатия в борьбе за источники энергет</w:t>
      </w:r>
      <w:r w:rsidR="00782990">
        <w:rPr>
          <w:rFonts w:ascii="Times New Roman" w:hAnsi="Times New Roman" w:cs="Times New Roman"/>
          <w:sz w:val="28"/>
          <w:szCs w:val="28"/>
        </w:rPr>
        <w:t>ического сырья (70-80-е годы)»</w:t>
      </w:r>
      <w:r w:rsidR="000009F4">
        <w:rPr>
          <w:rStyle w:val="a6"/>
          <w:rFonts w:ascii="Times New Roman" w:hAnsi="Times New Roman" w:cs="Times New Roman"/>
          <w:sz w:val="28"/>
          <w:szCs w:val="28"/>
        </w:rPr>
        <w:footnoteReference w:id="17"/>
      </w:r>
      <w:r w:rsidR="009A3B92">
        <w:rPr>
          <w:rFonts w:ascii="Times New Roman" w:hAnsi="Times New Roman" w:cs="Times New Roman"/>
          <w:sz w:val="28"/>
          <w:szCs w:val="28"/>
        </w:rPr>
        <w:t>, С.С. Ульяничева</w:t>
      </w:r>
      <w:r w:rsidR="00782990">
        <w:rPr>
          <w:rFonts w:ascii="Times New Roman" w:hAnsi="Times New Roman" w:cs="Times New Roman"/>
          <w:sz w:val="28"/>
          <w:szCs w:val="28"/>
        </w:rPr>
        <w:t xml:space="preserve"> «</w:t>
      </w:r>
      <w:r w:rsidR="00782990" w:rsidRPr="00320952">
        <w:rPr>
          <w:rFonts w:ascii="Times New Roman" w:hAnsi="Times New Roman" w:cs="Times New Roman"/>
          <w:sz w:val="28"/>
          <w:szCs w:val="28"/>
        </w:rPr>
        <w:t>Энергетические проблемы Япо</w:t>
      </w:r>
      <w:r w:rsidR="00782990">
        <w:rPr>
          <w:rFonts w:ascii="Times New Roman" w:hAnsi="Times New Roman" w:cs="Times New Roman"/>
          <w:sz w:val="28"/>
          <w:szCs w:val="28"/>
        </w:rPr>
        <w:t>нии: их влияние на экономику»</w:t>
      </w:r>
      <w:r w:rsidR="000009F4">
        <w:rPr>
          <w:rStyle w:val="a6"/>
          <w:rFonts w:ascii="Times New Roman" w:hAnsi="Times New Roman" w:cs="Times New Roman"/>
          <w:sz w:val="28"/>
          <w:szCs w:val="28"/>
        </w:rPr>
        <w:footnoteReference w:id="18"/>
      </w:r>
      <w:r w:rsidR="009A3B92">
        <w:rPr>
          <w:rFonts w:ascii="Times New Roman" w:hAnsi="Times New Roman" w:cs="Times New Roman"/>
          <w:sz w:val="28"/>
          <w:szCs w:val="28"/>
        </w:rPr>
        <w:t xml:space="preserve">, Е.В. Арутюняна и др. В этих трудах анализируется энергетическая дипломатия Японии на Ближнем Востоке в конце </w:t>
      </w:r>
      <w:r w:rsidR="009A3B92">
        <w:rPr>
          <w:rFonts w:ascii="Times New Roman" w:hAnsi="Times New Roman" w:cs="Times New Roman"/>
          <w:sz w:val="28"/>
          <w:szCs w:val="28"/>
          <w:lang w:val="en-US"/>
        </w:rPr>
        <w:t>XX</w:t>
      </w:r>
      <w:r w:rsidR="009A3B92">
        <w:rPr>
          <w:rFonts w:ascii="Times New Roman" w:hAnsi="Times New Roman" w:cs="Times New Roman"/>
          <w:sz w:val="28"/>
          <w:szCs w:val="28"/>
        </w:rPr>
        <w:t xml:space="preserve"> в. в рамках концепции «энергетической безопасности» и ее влияние на экономические отношения двух регионов. Кроме этого, предоставляется материал по экономической ситуации на Ближнем Востоке, а также затрагивается место финансовой и технической помощи в отношениях Японии и ближневосточных стран. </w:t>
      </w:r>
    </w:p>
    <w:p w:rsidR="001F73B1" w:rsidRDefault="009A3B92"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понимания ситуации в </w:t>
      </w:r>
      <w:r>
        <w:rPr>
          <w:rFonts w:ascii="Times New Roman" w:hAnsi="Times New Roman" w:cs="Times New Roman"/>
          <w:sz w:val="28"/>
          <w:szCs w:val="28"/>
          <w:lang w:val="en-US"/>
        </w:rPr>
        <w:t>XXI</w:t>
      </w:r>
      <w:r w:rsidRPr="009A3B92">
        <w:rPr>
          <w:rFonts w:ascii="Times New Roman" w:hAnsi="Times New Roman" w:cs="Times New Roman"/>
          <w:sz w:val="28"/>
          <w:szCs w:val="28"/>
        </w:rPr>
        <w:t xml:space="preserve"> </w:t>
      </w:r>
      <w:r>
        <w:rPr>
          <w:rFonts w:ascii="Times New Roman" w:hAnsi="Times New Roman" w:cs="Times New Roman"/>
          <w:sz w:val="28"/>
          <w:szCs w:val="28"/>
        </w:rPr>
        <w:t>в. рас</w:t>
      </w:r>
      <w:r w:rsidR="0017479E">
        <w:rPr>
          <w:rFonts w:ascii="Times New Roman" w:hAnsi="Times New Roman" w:cs="Times New Roman"/>
          <w:sz w:val="28"/>
          <w:szCs w:val="28"/>
        </w:rPr>
        <w:t>смотрены труды Е.В. Кравцовой</w:t>
      </w:r>
      <w:r w:rsidR="00782990">
        <w:rPr>
          <w:rFonts w:ascii="Times New Roman" w:hAnsi="Times New Roman" w:cs="Times New Roman"/>
          <w:sz w:val="28"/>
          <w:szCs w:val="28"/>
        </w:rPr>
        <w:t xml:space="preserve"> «</w:t>
      </w:r>
      <w:r w:rsidR="00782990" w:rsidRPr="00937CB0">
        <w:rPr>
          <w:rFonts w:ascii="Times New Roman" w:hAnsi="Times New Roman" w:cs="Times New Roman"/>
          <w:sz w:val="28"/>
          <w:szCs w:val="28"/>
        </w:rPr>
        <w:t>Политика Японии на Ближнем Востоке в начале XXI в.</w:t>
      </w:r>
      <w:r w:rsidR="00782990">
        <w:rPr>
          <w:rFonts w:ascii="Times New Roman" w:hAnsi="Times New Roman" w:cs="Times New Roman"/>
          <w:sz w:val="28"/>
          <w:szCs w:val="28"/>
        </w:rPr>
        <w:t>»</w:t>
      </w:r>
      <w:r w:rsidR="000009F4">
        <w:rPr>
          <w:rStyle w:val="a6"/>
          <w:rFonts w:ascii="Times New Roman" w:hAnsi="Times New Roman" w:cs="Times New Roman"/>
          <w:sz w:val="28"/>
          <w:szCs w:val="28"/>
        </w:rPr>
        <w:footnoteReference w:id="19"/>
      </w:r>
      <w:r w:rsidR="0017479E">
        <w:rPr>
          <w:rFonts w:ascii="Times New Roman" w:hAnsi="Times New Roman" w:cs="Times New Roman"/>
          <w:sz w:val="28"/>
          <w:szCs w:val="28"/>
        </w:rPr>
        <w:t>, В.В</w:t>
      </w:r>
      <w:r>
        <w:rPr>
          <w:rFonts w:ascii="Times New Roman" w:hAnsi="Times New Roman" w:cs="Times New Roman"/>
          <w:sz w:val="28"/>
          <w:szCs w:val="28"/>
        </w:rPr>
        <w:t>.</w:t>
      </w:r>
      <w:r w:rsidR="0017479E">
        <w:rPr>
          <w:rFonts w:ascii="Times New Roman" w:hAnsi="Times New Roman" w:cs="Times New Roman"/>
          <w:sz w:val="28"/>
          <w:szCs w:val="28"/>
        </w:rPr>
        <w:t xml:space="preserve"> Акимовой</w:t>
      </w:r>
      <w:r w:rsidR="00782990">
        <w:rPr>
          <w:rFonts w:ascii="Times New Roman" w:hAnsi="Times New Roman" w:cs="Times New Roman"/>
          <w:sz w:val="28"/>
          <w:szCs w:val="28"/>
        </w:rPr>
        <w:t xml:space="preserve"> «</w:t>
      </w:r>
      <w:r w:rsidR="00782990" w:rsidRPr="00084181">
        <w:rPr>
          <w:rFonts w:ascii="Times New Roman" w:hAnsi="Times New Roman" w:cs="Times New Roman"/>
          <w:sz w:val="28"/>
          <w:szCs w:val="28"/>
        </w:rPr>
        <w:t>Новая энергетическая стратегия Японии и развитие солнечной энергетики</w:t>
      </w:r>
      <w:r w:rsidR="00782990">
        <w:rPr>
          <w:rFonts w:ascii="Times New Roman" w:hAnsi="Times New Roman" w:cs="Times New Roman"/>
          <w:sz w:val="28"/>
          <w:szCs w:val="28"/>
        </w:rPr>
        <w:t>»</w:t>
      </w:r>
      <w:r w:rsidR="005901B6">
        <w:rPr>
          <w:rStyle w:val="a6"/>
          <w:rFonts w:ascii="Times New Roman" w:hAnsi="Times New Roman" w:cs="Times New Roman"/>
          <w:sz w:val="28"/>
          <w:szCs w:val="28"/>
        </w:rPr>
        <w:footnoteReference w:id="20"/>
      </w:r>
      <w:r w:rsidR="0017479E">
        <w:rPr>
          <w:rFonts w:ascii="Times New Roman" w:hAnsi="Times New Roman" w:cs="Times New Roman"/>
          <w:sz w:val="28"/>
          <w:szCs w:val="28"/>
        </w:rPr>
        <w:t>, Е.Л. Леонтьевой и др.</w:t>
      </w:r>
      <w:r w:rsidR="00B60149">
        <w:rPr>
          <w:rFonts w:ascii="Times New Roman" w:hAnsi="Times New Roman" w:cs="Times New Roman"/>
          <w:sz w:val="28"/>
          <w:szCs w:val="28"/>
        </w:rPr>
        <w:t xml:space="preserve"> </w:t>
      </w:r>
      <w:r w:rsidR="0017479E">
        <w:rPr>
          <w:rFonts w:ascii="Times New Roman" w:hAnsi="Times New Roman" w:cs="Times New Roman"/>
          <w:sz w:val="28"/>
          <w:szCs w:val="28"/>
        </w:rPr>
        <w:t>В работах</w:t>
      </w:r>
      <w:r w:rsidR="00B60149">
        <w:rPr>
          <w:rFonts w:ascii="Times New Roman" w:hAnsi="Times New Roman" w:cs="Times New Roman"/>
          <w:sz w:val="28"/>
          <w:szCs w:val="28"/>
        </w:rPr>
        <w:t xml:space="preserve"> данных исследователей анализируется эволюция ближневосточной политики Японии в контексте </w:t>
      </w:r>
      <w:r w:rsidR="009E15E0">
        <w:rPr>
          <w:rFonts w:ascii="Times New Roman" w:hAnsi="Times New Roman" w:cs="Times New Roman"/>
          <w:sz w:val="28"/>
          <w:szCs w:val="28"/>
        </w:rPr>
        <w:t>экономических</w:t>
      </w:r>
      <w:r w:rsidR="00B60149">
        <w:rPr>
          <w:rFonts w:ascii="Times New Roman" w:hAnsi="Times New Roman" w:cs="Times New Roman"/>
          <w:sz w:val="28"/>
          <w:szCs w:val="28"/>
        </w:rPr>
        <w:t xml:space="preserve"> кризи</w:t>
      </w:r>
      <w:r w:rsidR="009E15E0">
        <w:rPr>
          <w:rFonts w:ascii="Times New Roman" w:hAnsi="Times New Roman" w:cs="Times New Roman"/>
          <w:sz w:val="28"/>
          <w:szCs w:val="28"/>
        </w:rPr>
        <w:t>сов</w:t>
      </w:r>
      <w:r w:rsidR="00B60149">
        <w:rPr>
          <w:rFonts w:ascii="Times New Roman" w:hAnsi="Times New Roman" w:cs="Times New Roman"/>
          <w:sz w:val="28"/>
          <w:szCs w:val="28"/>
        </w:rPr>
        <w:t>, нестабильной</w:t>
      </w:r>
      <w:r w:rsidR="009E15E0">
        <w:rPr>
          <w:rFonts w:ascii="Times New Roman" w:hAnsi="Times New Roman" w:cs="Times New Roman"/>
          <w:sz w:val="28"/>
          <w:szCs w:val="28"/>
        </w:rPr>
        <w:t xml:space="preserve"> ситуации на Ближнем Востоке</w:t>
      </w:r>
      <w:r w:rsidR="0017479E">
        <w:rPr>
          <w:rFonts w:ascii="Times New Roman" w:hAnsi="Times New Roman" w:cs="Times New Roman"/>
          <w:sz w:val="28"/>
          <w:szCs w:val="28"/>
        </w:rPr>
        <w:t xml:space="preserve"> и энергетической безопасности страны. Кроме того, приводится анализ новых направлений энергетической дипломатии и современный экономический курс Японии. </w:t>
      </w:r>
      <w:r w:rsidR="00AE4E28">
        <w:rPr>
          <w:rFonts w:ascii="Times New Roman" w:hAnsi="Times New Roman" w:cs="Times New Roman"/>
          <w:sz w:val="28"/>
          <w:szCs w:val="28"/>
        </w:rPr>
        <w:t>В работе Е.В. Кравцовой р</w:t>
      </w:r>
      <w:r w:rsidR="009E15E0">
        <w:rPr>
          <w:rFonts w:ascii="Times New Roman" w:hAnsi="Times New Roman" w:cs="Times New Roman"/>
          <w:sz w:val="28"/>
          <w:szCs w:val="28"/>
        </w:rPr>
        <w:t xml:space="preserve">ассматриваются причины активизации политики Японии на Ближнем Востоке, а также основные политические и экономические инструменты для укрепления отношений между регионами. В </w:t>
      </w:r>
      <w:r w:rsidR="009E15E0">
        <w:rPr>
          <w:rFonts w:ascii="Times New Roman" w:hAnsi="Times New Roman" w:cs="Times New Roman"/>
          <w:sz w:val="28"/>
          <w:szCs w:val="28"/>
        </w:rPr>
        <w:lastRenderedPageBreak/>
        <w:t>том числе, одним из таких инструментов называетс</w:t>
      </w:r>
      <w:r w:rsidR="0017479E">
        <w:rPr>
          <w:rFonts w:ascii="Times New Roman" w:hAnsi="Times New Roman" w:cs="Times New Roman"/>
          <w:sz w:val="28"/>
          <w:szCs w:val="28"/>
        </w:rPr>
        <w:t>я программа ОПР. Однако в этих исследованиях не затрагивается су</w:t>
      </w:r>
      <w:r w:rsidR="00AE4E28">
        <w:rPr>
          <w:rFonts w:ascii="Times New Roman" w:hAnsi="Times New Roman" w:cs="Times New Roman"/>
          <w:sz w:val="28"/>
          <w:szCs w:val="28"/>
        </w:rPr>
        <w:t xml:space="preserve">ть Официальной помощи развитию. </w:t>
      </w:r>
    </w:p>
    <w:p w:rsidR="00AE4E28" w:rsidRDefault="00AE4E28"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пробел восполняется в</w:t>
      </w:r>
      <w:r w:rsidR="005901B6">
        <w:rPr>
          <w:rFonts w:ascii="Times New Roman" w:hAnsi="Times New Roman" w:cs="Times New Roman"/>
          <w:sz w:val="28"/>
          <w:szCs w:val="28"/>
        </w:rPr>
        <w:t xml:space="preserve"> исследованиях Д.В. </w:t>
      </w:r>
      <w:proofErr w:type="spellStart"/>
      <w:r w:rsidR="00782990">
        <w:rPr>
          <w:rFonts w:ascii="Times New Roman" w:hAnsi="Times New Roman" w:cs="Times New Roman"/>
          <w:sz w:val="28"/>
          <w:szCs w:val="28"/>
        </w:rPr>
        <w:t>Стрельцова</w:t>
      </w:r>
      <w:proofErr w:type="spellEnd"/>
      <w:r w:rsidR="00782990">
        <w:rPr>
          <w:rFonts w:ascii="Times New Roman" w:hAnsi="Times New Roman" w:cs="Times New Roman"/>
          <w:sz w:val="28"/>
          <w:szCs w:val="28"/>
        </w:rPr>
        <w:t xml:space="preserve"> «Внешнеполитические приоритеты Японии в АТР»</w:t>
      </w:r>
      <w:r w:rsidR="005901B6">
        <w:rPr>
          <w:rStyle w:val="a6"/>
          <w:rFonts w:ascii="Times New Roman" w:hAnsi="Times New Roman" w:cs="Times New Roman"/>
          <w:sz w:val="28"/>
          <w:szCs w:val="28"/>
        </w:rPr>
        <w:footnoteReference w:id="21"/>
      </w:r>
      <w:r w:rsidR="00782990">
        <w:rPr>
          <w:rFonts w:ascii="Times New Roman" w:hAnsi="Times New Roman" w:cs="Times New Roman"/>
          <w:sz w:val="28"/>
          <w:szCs w:val="28"/>
        </w:rPr>
        <w:t xml:space="preserve"> и Е.Б Ковригина «Япония-АСЕАН: эволюция Официальной помощи развитию»</w:t>
      </w:r>
      <w:r w:rsidR="005901B6">
        <w:rPr>
          <w:rStyle w:val="a6"/>
          <w:rFonts w:ascii="Times New Roman" w:hAnsi="Times New Roman" w:cs="Times New Roman"/>
          <w:sz w:val="28"/>
          <w:szCs w:val="28"/>
        </w:rPr>
        <w:footnoteReference w:id="22"/>
      </w:r>
      <w:r w:rsidR="00782990">
        <w:rPr>
          <w:rFonts w:ascii="Times New Roman" w:hAnsi="Times New Roman" w:cs="Times New Roman"/>
          <w:sz w:val="28"/>
          <w:szCs w:val="28"/>
        </w:rPr>
        <w:t>. В этих трудах приводится анализ структуры программы ОПР, ее эволюция и роль. Место ОПР как экономического и политического инструмента рассматривается в контексте отношений со странами Азиатско</w:t>
      </w:r>
      <w:r w:rsidR="006834D5">
        <w:rPr>
          <w:rFonts w:ascii="Times New Roman" w:hAnsi="Times New Roman" w:cs="Times New Roman"/>
          <w:sz w:val="28"/>
          <w:szCs w:val="28"/>
        </w:rPr>
        <w:t>-Тихоокеанского региона и АСЕАН, что не дает представления об экономических отношениях Японии и стран Ближнего Востока, а также места ОПР в них.</w:t>
      </w:r>
      <w:r w:rsidR="00782990">
        <w:rPr>
          <w:rFonts w:ascii="Times New Roman" w:hAnsi="Times New Roman" w:cs="Times New Roman"/>
          <w:sz w:val="28"/>
          <w:szCs w:val="28"/>
        </w:rPr>
        <w:t xml:space="preserve"> </w:t>
      </w:r>
    </w:p>
    <w:p w:rsidR="00E702D7" w:rsidRPr="006834D5" w:rsidRDefault="00E702D7"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недостаток отчасти восполняют работы на японском и английском языках. Среди японских исследо</w:t>
      </w:r>
      <w:r w:rsidR="00AE4E28">
        <w:rPr>
          <w:rFonts w:ascii="Times New Roman" w:hAnsi="Times New Roman" w:cs="Times New Roman"/>
          <w:sz w:val="28"/>
          <w:szCs w:val="28"/>
        </w:rPr>
        <w:t>вателей стоит указать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Нагаи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Томоми</w:t>
      </w:r>
      <w:proofErr w:type="spellEnd"/>
      <w:r w:rsidR="00107B55">
        <w:rPr>
          <w:rStyle w:val="a6"/>
          <w:rFonts w:ascii="Times New Roman" w:hAnsi="Times New Roman" w:cs="Times New Roman"/>
          <w:sz w:val="28"/>
          <w:szCs w:val="28"/>
        </w:rPr>
        <w:footnoteReference w:id="23"/>
      </w:r>
      <w:r>
        <w:rPr>
          <w:rFonts w:ascii="Times New Roman" w:hAnsi="Times New Roman" w:cs="Times New Roman"/>
          <w:sz w:val="28"/>
          <w:szCs w:val="28"/>
        </w:rPr>
        <w:t xml:space="preserve">, </w:t>
      </w:r>
      <w:proofErr w:type="spellStart"/>
      <w:r>
        <w:rPr>
          <w:rFonts w:ascii="Times New Roman" w:hAnsi="Times New Roman" w:cs="Times New Roman"/>
          <w:sz w:val="28"/>
          <w:szCs w:val="28"/>
        </w:rPr>
        <w:t>Нацумэ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Миэко</w:t>
      </w:r>
      <w:proofErr w:type="spellEnd"/>
      <w:r w:rsidR="00107B55">
        <w:rPr>
          <w:rStyle w:val="a6"/>
          <w:rFonts w:ascii="Times New Roman" w:hAnsi="Times New Roman" w:cs="Times New Roman"/>
          <w:sz w:val="28"/>
          <w:szCs w:val="28"/>
        </w:rPr>
        <w:footnoteReference w:id="24"/>
      </w:r>
      <w:r>
        <w:rPr>
          <w:rFonts w:ascii="Times New Roman" w:hAnsi="Times New Roman" w:cs="Times New Roman"/>
          <w:sz w:val="28"/>
          <w:szCs w:val="28"/>
        </w:rPr>
        <w:t xml:space="preserve">, </w:t>
      </w:r>
      <w:proofErr w:type="spellStart"/>
      <w:r>
        <w:rPr>
          <w:rFonts w:ascii="Times New Roman" w:hAnsi="Times New Roman" w:cs="Times New Roman"/>
          <w:sz w:val="28"/>
          <w:szCs w:val="28"/>
        </w:rPr>
        <w:t>Икэда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Акифуми</w:t>
      </w:r>
      <w:proofErr w:type="spellEnd"/>
      <w:r>
        <w:rPr>
          <w:rFonts w:ascii="Times New Roman" w:hAnsi="Times New Roman" w:cs="Times New Roman"/>
          <w:sz w:val="28"/>
          <w:szCs w:val="28"/>
        </w:rPr>
        <w:t xml:space="preserve"> и др. </w:t>
      </w:r>
      <w:r w:rsidR="00AE4E28">
        <w:rPr>
          <w:rFonts w:ascii="Times New Roman" w:hAnsi="Times New Roman" w:cs="Times New Roman"/>
          <w:sz w:val="28"/>
          <w:szCs w:val="28"/>
        </w:rPr>
        <w:t xml:space="preserve">В их трудах анализируются экономические отношения Японии и ближневосточных стран не только на современном этапе, но </w:t>
      </w:r>
      <w:r w:rsidR="00107B55">
        <w:rPr>
          <w:rFonts w:ascii="Times New Roman" w:hAnsi="Times New Roman" w:cs="Times New Roman"/>
          <w:sz w:val="28"/>
          <w:szCs w:val="28"/>
        </w:rPr>
        <w:t xml:space="preserve">и </w:t>
      </w:r>
      <w:r w:rsidR="00AE4E28">
        <w:rPr>
          <w:rFonts w:ascii="Times New Roman" w:hAnsi="Times New Roman" w:cs="Times New Roman"/>
          <w:sz w:val="28"/>
          <w:szCs w:val="28"/>
        </w:rPr>
        <w:t xml:space="preserve">в 1970-1980-хх гг. В частности, в работе </w:t>
      </w:r>
      <w:proofErr w:type="spellStart"/>
      <w:r w:rsidR="006834D5">
        <w:rPr>
          <w:rFonts w:ascii="Times New Roman" w:hAnsi="Times New Roman" w:cs="Times New Roman"/>
          <w:sz w:val="28"/>
          <w:szCs w:val="28"/>
        </w:rPr>
        <w:t>Нагаи</w:t>
      </w:r>
      <w:proofErr w:type="spellEnd"/>
      <w:r w:rsidR="006834D5">
        <w:rPr>
          <w:rFonts w:ascii="Times New Roman" w:hAnsi="Times New Roman" w:cs="Times New Roman"/>
          <w:sz w:val="28"/>
          <w:szCs w:val="28"/>
        </w:rPr>
        <w:t xml:space="preserve"> </w:t>
      </w:r>
      <w:proofErr w:type="spellStart"/>
      <w:r w:rsidR="006834D5">
        <w:rPr>
          <w:rFonts w:ascii="Times New Roman" w:hAnsi="Times New Roman" w:cs="Times New Roman"/>
          <w:sz w:val="28"/>
          <w:szCs w:val="28"/>
        </w:rPr>
        <w:t>Т</w:t>
      </w:r>
      <w:r w:rsidR="00107B55">
        <w:rPr>
          <w:rFonts w:ascii="Times New Roman" w:hAnsi="Times New Roman" w:cs="Times New Roman"/>
          <w:sz w:val="28"/>
          <w:szCs w:val="28"/>
        </w:rPr>
        <w:t>омоми</w:t>
      </w:r>
      <w:proofErr w:type="spellEnd"/>
      <w:r w:rsidR="00AE4E28">
        <w:rPr>
          <w:rFonts w:ascii="Times New Roman" w:hAnsi="Times New Roman" w:cs="Times New Roman"/>
          <w:sz w:val="28"/>
          <w:szCs w:val="28"/>
        </w:rPr>
        <w:t xml:space="preserve"> проведен анализ ближневосточного рынка и деятельность японских компаний в данном регионе. </w:t>
      </w:r>
    </w:p>
    <w:p w:rsidR="0017479E" w:rsidRDefault="006834D5"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англоязычных исследований стоит указать работы </w:t>
      </w:r>
      <w:r>
        <w:rPr>
          <w:rFonts w:ascii="Times New Roman" w:hAnsi="Times New Roman" w:cs="Times New Roman"/>
          <w:sz w:val="28"/>
          <w:szCs w:val="28"/>
          <w:lang w:val="en-US"/>
        </w:rPr>
        <w:t>T</w:t>
      </w:r>
      <w:r w:rsidRPr="006834D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Hotta</w:t>
      </w:r>
      <w:proofErr w:type="spellEnd"/>
      <w:r w:rsidR="00107B55">
        <w:rPr>
          <w:rStyle w:val="a6"/>
          <w:rFonts w:ascii="Times New Roman" w:hAnsi="Times New Roman" w:cs="Times New Roman"/>
          <w:sz w:val="28"/>
          <w:szCs w:val="28"/>
          <w:lang w:val="en-US"/>
        </w:rPr>
        <w:footnoteReference w:id="25"/>
      </w:r>
      <w:r>
        <w:rPr>
          <w:rFonts w:ascii="Times New Roman" w:hAnsi="Times New Roman" w:cs="Times New Roman"/>
          <w:sz w:val="28"/>
          <w:szCs w:val="28"/>
        </w:rPr>
        <w:t xml:space="preserve">, </w:t>
      </w:r>
      <w:r w:rsidR="002F3A77">
        <w:rPr>
          <w:rFonts w:ascii="Times New Roman" w:hAnsi="Times New Roman" w:cs="Times New Roman"/>
          <w:sz w:val="28"/>
          <w:szCs w:val="28"/>
          <w:lang w:val="en-US"/>
        </w:rPr>
        <w:t>I</w:t>
      </w:r>
      <w:r w:rsidR="002F3A77">
        <w:rPr>
          <w:rFonts w:ascii="Times New Roman" w:hAnsi="Times New Roman" w:cs="Times New Roman"/>
          <w:sz w:val="28"/>
          <w:szCs w:val="28"/>
        </w:rPr>
        <w:t>.</w:t>
      </w:r>
      <w:r w:rsidR="002F3A77" w:rsidRPr="002F3A77">
        <w:rPr>
          <w:rFonts w:ascii="Times New Roman" w:hAnsi="Times New Roman" w:cs="Times New Roman"/>
          <w:sz w:val="28"/>
          <w:szCs w:val="28"/>
        </w:rPr>
        <w:t xml:space="preserve"> </w:t>
      </w:r>
      <w:proofErr w:type="spellStart"/>
      <w:r w:rsidR="002F3A77">
        <w:rPr>
          <w:rFonts w:ascii="Times New Roman" w:hAnsi="Times New Roman" w:cs="Times New Roman"/>
          <w:sz w:val="28"/>
          <w:szCs w:val="28"/>
          <w:lang w:val="en-US"/>
        </w:rPr>
        <w:t>Ohno</w:t>
      </w:r>
      <w:proofErr w:type="spellEnd"/>
      <w:r w:rsidR="000E4F1C">
        <w:rPr>
          <w:rStyle w:val="a6"/>
          <w:rFonts w:ascii="Times New Roman" w:hAnsi="Times New Roman" w:cs="Times New Roman"/>
          <w:sz w:val="28"/>
          <w:szCs w:val="28"/>
          <w:lang w:val="en-US"/>
        </w:rPr>
        <w:footnoteReference w:id="26"/>
      </w:r>
      <w:r w:rsidR="002F3A77" w:rsidRPr="002F3A77">
        <w:rPr>
          <w:rFonts w:ascii="Times New Roman" w:hAnsi="Times New Roman" w:cs="Times New Roman"/>
          <w:sz w:val="28"/>
          <w:szCs w:val="28"/>
        </w:rPr>
        <w:t xml:space="preserve">, </w:t>
      </w:r>
      <w:r>
        <w:rPr>
          <w:rFonts w:ascii="Times New Roman" w:hAnsi="Times New Roman" w:cs="Times New Roman"/>
          <w:sz w:val="28"/>
          <w:szCs w:val="28"/>
        </w:rPr>
        <w:t xml:space="preserve">R. </w:t>
      </w:r>
      <w:r>
        <w:rPr>
          <w:rFonts w:ascii="Times New Roman" w:hAnsi="Times New Roman" w:cs="Times New Roman"/>
          <w:sz w:val="28"/>
          <w:szCs w:val="28"/>
          <w:lang w:val="en-US"/>
        </w:rPr>
        <w:t>Wilson</w:t>
      </w:r>
      <w:r>
        <w:rPr>
          <w:rFonts w:ascii="Times New Roman" w:hAnsi="Times New Roman" w:cs="Times New Roman"/>
          <w:sz w:val="28"/>
          <w:szCs w:val="28"/>
        </w:rPr>
        <w:t xml:space="preserve"> и др. </w:t>
      </w:r>
      <w:r w:rsidR="002F3A77">
        <w:rPr>
          <w:rFonts w:ascii="Times New Roman" w:hAnsi="Times New Roman" w:cs="Times New Roman"/>
          <w:sz w:val="28"/>
          <w:szCs w:val="28"/>
        </w:rPr>
        <w:t xml:space="preserve">В частности, труды </w:t>
      </w:r>
      <w:r w:rsidR="002F3A77">
        <w:rPr>
          <w:rFonts w:ascii="Times New Roman" w:hAnsi="Times New Roman" w:cs="Times New Roman"/>
          <w:sz w:val="28"/>
          <w:szCs w:val="28"/>
          <w:lang w:val="en-US"/>
        </w:rPr>
        <w:t>T</w:t>
      </w:r>
      <w:r w:rsidR="002F3A77" w:rsidRPr="002F3A77">
        <w:rPr>
          <w:rFonts w:ascii="Times New Roman" w:hAnsi="Times New Roman" w:cs="Times New Roman"/>
          <w:sz w:val="28"/>
          <w:szCs w:val="28"/>
        </w:rPr>
        <w:t xml:space="preserve">. </w:t>
      </w:r>
      <w:proofErr w:type="spellStart"/>
      <w:r w:rsidR="002F3A77">
        <w:rPr>
          <w:rFonts w:ascii="Times New Roman" w:hAnsi="Times New Roman" w:cs="Times New Roman"/>
          <w:sz w:val="28"/>
          <w:szCs w:val="28"/>
          <w:lang w:val="en-US"/>
        </w:rPr>
        <w:t>Hotta</w:t>
      </w:r>
      <w:proofErr w:type="spellEnd"/>
      <w:r w:rsidR="002F3A77">
        <w:rPr>
          <w:rFonts w:ascii="Times New Roman" w:hAnsi="Times New Roman" w:cs="Times New Roman"/>
          <w:sz w:val="28"/>
          <w:szCs w:val="28"/>
        </w:rPr>
        <w:t xml:space="preserve"> и </w:t>
      </w:r>
      <w:r w:rsidR="002F3A77">
        <w:rPr>
          <w:rFonts w:ascii="Times New Roman" w:hAnsi="Times New Roman" w:cs="Times New Roman"/>
          <w:sz w:val="28"/>
          <w:szCs w:val="28"/>
          <w:lang w:val="en-US"/>
        </w:rPr>
        <w:t>I</w:t>
      </w:r>
      <w:r w:rsidR="002F3A77" w:rsidRPr="002F3A77">
        <w:rPr>
          <w:rFonts w:ascii="Times New Roman" w:hAnsi="Times New Roman" w:cs="Times New Roman"/>
          <w:sz w:val="28"/>
          <w:szCs w:val="28"/>
        </w:rPr>
        <w:t xml:space="preserve">. </w:t>
      </w:r>
      <w:proofErr w:type="spellStart"/>
      <w:r w:rsidR="002F3A77">
        <w:rPr>
          <w:rFonts w:ascii="Times New Roman" w:hAnsi="Times New Roman" w:cs="Times New Roman"/>
          <w:sz w:val="28"/>
          <w:szCs w:val="28"/>
          <w:lang w:val="en-US"/>
        </w:rPr>
        <w:t>Ohno</w:t>
      </w:r>
      <w:proofErr w:type="spellEnd"/>
      <w:r w:rsidR="002F3A77">
        <w:rPr>
          <w:rFonts w:ascii="Times New Roman" w:hAnsi="Times New Roman" w:cs="Times New Roman"/>
          <w:sz w:val="28"/>
          <w:szCs w:val="28"/>
        </w:rPr>
        <w:t xml:space="preserve"> дают возможность </w:t>
      </w:r>
      <w:r w:rsidR="002F3A77">
        <w:rPr>
          <w:rFonts w:ascii="Times New Roman" w:hAnsi="Times New Roman" w:cs="Times New Roman"/>
          <w:sz w:val="28"/>
          <w:szCs w:val="28"/>
        </w:rPr>
        <w:lastRenderedPageBreak/>
        <w:t xml:space="preserve">ознакомиться со структурой Официальной помощи развитию, ее историей, реформами и новыми стратегиями в политике программы. Тем не менее, в работах не затрагиваются экономические отношения Японии и стран Ближнего Востока на современном этапе, а также актуальной роли ОПР. </w:t>
      </w:r>
    </w:p>
    <w:p w:rsidR="002F3A77" w:rsidRPr="002F3A77" w:rsidRDefault="002F3A77"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Изученный объем литературы предоставляет общ</w:t>
      </w:r>
      <w:r w:rsidR="00CF0D30">
        <w:rPr>
          <w:rFonts w:ascii="Times New Roman" w:hAnsi="Times New Roman" w:cs="Times New Roman"/>
          <w:sz w:val="28"/>
          <w:szCs w:val="28"/>
        </w:rPr>
        <w:t>ий обзор экономических связей</w:t>
      </w:r>
      <w:r>
        <w:rPr>
          <w:rFonts w:ascii="Times New Roman" w:hAnsi="Times New Roman" w:cs="Times New Roman"/>
          <w:sz w:val="28"/>
          <w:szCs w:val="28"/>
        </w:rPr>
        <w:t xml:space="preserve"> Японии и ближневосточных стран в контексте «энергетической безопасности» и практически не затрагивает </w:t>
      </w:r>
      <w:r w:rsidR="00CF0D30">
        <w:rPr>
          <w:rFonts w:ascii="Times New Roman" w:hAnsi="Times New Roman" w:cs="Times New Roman"/>
          <w:sz w:val="28"/>
          <w:szCs w:val="28"/>
        </w:rPr>
        <w:t xml:space="preserve">их </w:t>
      </w:r>
      <w:r>
        <w:rPr>
          <w:rFonts w:ascii="Times New Roman" w:hAnsi="Times New Roman" w:cs="Times New Roman"/>
          <w:sz w:val="28"/>
          <w:szCs w:val="28"/>
        </w:rPr>
        <w:t>со</w:t>
      </w:r>
      <w:r w:rsidR="00CF0D30">
        <w:rPr>
          <w:rFonts w:ascii="Times New Roman" w:hAnsi="Times New Roman" w:cs="Times New Roman"/>
          <w:sz w:val="28"/>
          <w:szCs w:val="28"/>
        </w:rPr>
        <w:t>временный этап</w:t>
      </w:r>
      <w:r>
        <w:rPr>
          <w:rFonts w:ascii="Times New Roman" w:hAnsi="Times New Roman" w:cs="Times New Roman"/>
          <w:sz w:val="28"/>
          <w:szCs w:val="28"/>
        </w:rPr>
        <w:t xml:space="preserve">. </w:t>
      </w:r>
      <w:r w:rsidR="00CF0D30">
        <w:rPr>
          <w:rFonts w:ascii="Times New Roman" w:hAnsi="Times New Roman" w:cs="Times New Roman"/>
          <w:sz w:val="28"/>
          <w:szCs w:val="28"/>
        </w:rPr>
        <w:t>Кроме того, остается неясным место японской программы Официальной помощи развитию в экономических отношениях со странами Ближнего Востока. В настоящем исследовании предпринимается попытка восполнить данный пробел.</w:t>
      </w:r>
    </w:p>
    <w:p w:rsidR="001F73B1" w:rsidRDefault="001F73B1" w:rsidP="000F75D7">
      <w:pPr>
        <w:spacing w:line="360" w:lineRule="auto"/>
        <w:ind w:firstLine="709"/>
        <w:jc w:val="both"/>
        <w:rPr>
          <w:rFonts w:ascii="Times New Roman" w:hAnsi="Times New Roman" w:cs="Times New Roman"/>
          <w:sz w:val="28"/>
          <w:szCs w:val="28"/>
        </w:rPr>
      </w:pPr>
    </w:p>
    <w:p w:rsidR="00002EF5" w:rsidRDefault="00002EF5" w:rsidP="000F75D7">
      <w:pPr>
        <w:spacing w:line="360" w:lineRule="auto"/>
        <w:ind w:firstLine="709"/>
        <w:jc w:val="both"/>
        <w:rPr>
          <w:rFonts w:ascii="Times New Roman" w:hAnsi="Times New Roman" w:cs="Times New Roman"/>
          <w:sz w:val="28"/>
          <w:szCs w:val="28"/>
        </w:rPr>
      </w:pPr>
    </w:p>
    <w:p w:rsidR="00A16489" w:rsidRDefault="00A16489" w:rsidP="000F75D7">
      <w:pPr>
        <w:spacing w:line="360" w:lineRule="auto"/>
        <w:ind w:firstLine="709"/>
        <w:jc w:val="both"/>
        <w:rPr>
          <w:rFonts w:ascii="Times New Roman" w:hAnsi="Times New Roman" w:cs="Times New Roman"/>
          <w:sz w:val="28"/>
          <w:szCs w:val="28"/>
        </w:rPr>
      </w:pPr>
    </w:p>
    <w:p w:rsidR="00A16489" w:rsidRDefault="00A16489" w:rsidP="000F75D7">
      <w:pPr>
        <w:spacing w:line="360" w:lineRule="auto"/>
        <w:ind w:firstLine="709"/>
        <w:jc w:val="both"/>
        <w:rPr>
          <w:rFonts w:ascii="Times New Roman" w:hAnsi="Times New Roman" w:cs="Times New Roman"/>
          <w:sz w:val="28"/>
          <w:szCs w:val="28"/>
        </w:rPr>
      </w:pPr>
    </w:p>
    <w:p w:rsidR="00A16489" w:rsidRDefault="00A16489" w:rsidP="000F75D7">
      <w:pPr>
        <w:spacing w:line="360" w:lineRule="auto"/>
        <w:jc w:val="both"/>
        <w:rPr>
          <w:rFonts w:ascii="Times New Roman" w:hAnsi="Times New Roman" w:cs="Times New Roman"/>
          <w:sz w:val="28"/>
          <w:szCs w:val="28"/>
        </w:rPr>
      </w:pPr>
    </w:p>
    <w:p w:rsidR="000144CF" w:rsidRDefault="000144CF" w:rsidP="000F75D7">
      <w:pPr>
        <w:spacing w:line="360" w:lineRule="auto"/>
        <w:ind w:firstLine="709"/>
        <w:jc w:val="both"/>
        <w:rPr>
          <w:rFonts w:ascii="Times New Roman" w:hAnsi="Times New Roman" w:cs="Times New Roman"/>
          <w:b/>
          <w:sz w:val="28"/>
          <w:szCs w:val="28"/>
        </w:rPr>
      </w:pPr>
    </w:p>
    <w:p w:rsidR="00E702D7" w:rsidRDefault="00E702D7" w:rsidP="000F75D7">
      <w:pPr>
        <w:spacing w:line="360" w:lineRule="auto"/>
        <w:jc w:val="both"/>
        <w:rPr>
          <w:rFonts w:ascii="Times New Roman" w:hAnsi="Times New Roman" w:cs="Times New Roman"/>
          <w:b/>
          <w:sz w:val="28"/>
          <w:szCs w:val="28"/>
        </w:rPr>
      </w:pPr>
    </w:p>
    <w:p w:rsidR="00CF0D30" w:rsidRDefault="00CF0D30" w:rsidP="000F75D7">
      <w:pPr>
        <w:spacing w:line="360" w:lineRule="auto"/>
        <w:jc w:val="both"/>
        <w:rPr>
          <w:rFonts w:ascii="Times New Roman" w:hAnsi="Times New Roman" w:cs="Times New Roman"/>
          <w:b/>
          <w:sz w:val="28"/>
          <w:szCs w:val="28"/>
        </w:rPr>
      </w:pPr>
    </w:p>
    <w:p w:rsidR="00CF0D30" w:rsidRDefault="00CF0D30" w:rsidP="000F75D7">
      <w:pPr>
        <w:spacing w:line="360" w:lineRule="auto"/>
        <w:jc w:val="both"/>
        <w:rPr>
          <w:rFonts w:ascii="Times New Roman" w:hAnsi="Times New Roman" w:cs="Times New Roman"/>
          <w:b/>
          <w:sz w:val="28"/>
          <w:szCs w:val="28"/>
        </w:rPr>
      </w:pPr>
    </w:p>
    <w:p w:rsidR="00CF0D30" w:rsidRDefault="00CF0D30" w:rsidP="000F75D7">
      <w:pPr>
        <w:spacing w:line="360" w:lineRule="auto"/>
        <w:jc w:val="both"/>
        <w:rPr>
          <w:rFonts w:ascii="Times New Roman" w:hAnsi="Times New Roman" w:cs="Times New Roman"/>
          <w:b/>
          <w:sz w:val="28"/>
          <w:szCs w:val="28"/>
        </w:rPr>
      </w:pPr>
    </w:p>
    <w:p w:rsidR="000E4F1C" w:rsidRDefault="000E4F1C" w:rsidP="000F75D7">
      <w:pPr>
        <w:spacing w:line="360" w:lineRule="auto"/>
        <w:jc w:val="both"/>
        <w:rPr>
          <w:rFonts w:ascii="Times New Roman" w:hAnsi="Times New Roman" w:cs="Times New Roman"/>
          <w:b/>
          <w:sz w:val="28"/>
          <w:szCs w:val="28"/>
        </w:rPr>
      </w:pPr>
    </w:p>
    <w:p w:rsidR="000E4F1C" w:rsidRDefault="000E4F1C" w:rsidP="000F75D7">
      <w:pPr>
        <w:spacing w:line="360" w:lineRule="auto"/>
        <w:jc w:val="both"/>
        <w:rPr>
          <w:rFonts w:ascii="Times New Roman" w:hAnsi="Times New Roman" w:cs="Times New Roman"/>
          <w:b/>
          <w:sz w:val="28"/>
          <w:szCs w:val="28"/>
        </w:rPr>
      </w:pPr>
    </w:p>
    <w:p w:rsidR="000E4F1C" w:rsidRDefault="000E4F1C" w:rsidP="000F75D7">
      <w:pPr>
        <w:spacing w:line="360" w:lineRule="auto"/>
        <w:jc w:val="both"/>
        <w:rPr>
          <w:rFonts w:ascii="Times New Roman" w:hAnsi="Times New Roman" w:cs="Times New Roman"/>
          <w:b/>
          <w:sz w:val="28"/>
          <w:szCs w:val="28"/>
        </w:rPr>
      </w:pPr>
    </w:p>
    <w:p w:rsidR="000E4F1C" w:rsidRDefault="000E4F1C" w:rsidP="000F75D7">
      <w:pPr>
        <w:spacing w:line="360" w:lineRule="auto"/>
        <w:jc w:val="both"/>
        <w:rPr>
          <w:rFonts w:ascii="Times New Roman" w:hAnsi="Times New Roman" w:cs="Times New Roman"/>
          <w:b/>
          <w:sz w:val="28"/>
          <w:szCs w:val="28"/>
        </w:rPr>
      </w:pPr>
    </w:p>
    <w:p w:rsidR="00A16489" w:rsidRPr="00126060" w:rsidRDefault="00A16489" w:rsidP="000F75D7">
      <w:pPr>
        <w:pStyle w:val="af0"/>
      </w:pPr>
      <w:bookmarkStart w:id="2" w:name="_Toc513887913"/>
      <w:r w:rsidRPr="00126060">
        <w:lastRenderedPageBreak/>
        <w:t>Глава 1. Обзор экономических отношений Японии и стран Ближнего Востока.</w:t>
      </w:r>
      <w:bookmarkEnd w:id="2"/>
      <w:r w:rsidRPr="00126060">
        <w:t xml:space="preserve"> </w:t>
      </w:r>
    </w:p>
    <w:p w:rsidR="008D1FAE" w:rsidRPr="00541524" w:rsidRDefault="00A16489" w:rsidP="000F75D7">
      <w:pPr>
        <w:pStyle w:val="a"/>
      </w:pPr>
      <w:bookmarkStart w:id="3" w:name="_Toc513887914"/>
      <w:r w:rsidRPr="00541524">
        <w:t xml:space="preserve">Экономические отношения Японии и </w:t>
      </w:r>
      <w:r w:rsidR="00C70FE7" w:rsidRPr="00541524">
        <w:t xml:space="preserve">стран Ближнего Востока </w:t>
      </w:r>
      <w:r w:rsidR="000E4F1C">
        <w:t xml:space="preserve">в </w:t>
      </w:r>
      <w:r w:rsidR="00C70FE7" w:rsidRPr="00541524">
        <w:t>1973-1990</w:t>
      </w:r>
      <w:r w:rsidRPr="00541524">
        <w:t xml:space="preserve"> гг.</w:t>
      </w:r>
      <w:bookmarkEnd w:id="3"/>
      <w:r w:rsidRPr="00541524">
        <w:t xml:space="preserve"> </w:t>
      </w:r>
    </w:p>
    <w:p w:rsidR="00F90CCF" w:rsidRDefault="00C74FA4"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60-е гг.</w:t>
      </w:r>
      <w:r w:rsidR="00556633">
        <w:rPr>
          <w:rFonts w:ascii="Times New Roman" w:hAnsi="Times New Roman" w:cs="Times New Roman"/>
          <w:sz w:val="28"/>
          <w:szCs w:val="28"/>
        </w:rPr>
        <w:t>, несмотря на некоторые спады (1962 г, 1964-1965 гг.)</w:t>
      </w:r>
      <w:r>
        <w:rPr>
          <w:rFonts w:ascii="Times New Roman" w:hAnsi="Times New Roman" w:cs="Times New Roman"/>
          <w:sz w:val="28"/>
          <w:szCs w:val="28"/>
        </w:rPr>
        <w:t xml:space="preserve"> экономика Японии развивалась быстрыми темпа</w:t>
      </w:r>
      <w:r w:rsidR="00CA7F46">
        <w:rPr>
          <w:rFonts w:ascii="Times New Roman" w:hAnsi="Times New Roman" w:cs="Times New Roman"/>
          <w:sz w:val="28"/>
          <w:szCs w:val="28"/>
        </w:rPr>
        <w:t>ми, превышая 10% в год. Р</w:t>
      </w:r>
      <w:r>
        <w:rPr>
          <w:rFonts w:ascii="Times New Roman" w:hAnsi="Times New Roman" w:cs="Times New Roman"/>
          <w:sz w:val="28"/>
          <w:szCs w:val="28"/>
        </w:rPr>
        <w:t xml:space="preserve">азвитие </w:t>
      </w:r>
      <w:r w:rsidR="00CA7F46">
        <w:rPr>
          <w:rFonts w:ascii="Times New Roman" w:hAnsi="Times New Roman" w:cs="Times New Roman"/>
          <w:sz w:val="28"/>
          <w:szCs w:val="28"/>
        </w:rPr>
        <w:t xml:space="preserve">новых отраслей </w:t>
      </w:r>
      <w:r>
        <w:rPr>
          <w:rFonts w:ascii="Times New Roman" w:hAnsi="Times New Roman" w:cs="Times New Roman"/>
          <w:sz w:val="28"/>
          <w:szCs w:val="28"/>
        </w:rPr>
        <w:t>пр</w:t>
      </w:r>
      <w:r w:rsidR="000C2A81">
        <w:rPr>
          <w:rFonts w:ascii="Times New Roman" w:hAnsi="Times New Roman" w:cs="Times New Roman"/>
          <w:sz w:val="28"/>
          <w:szCs w:val="28"/>
        </w:rPr>
        <w:t>омышлен</w:t>
      </w:r>
      <w:r w:rsidR="00DA02B6">
        <w:rPr>
          <w:rFonts w:ascii="Times New Roman" w:hAnsi="Times New Roman" w:cs="Times New Roman"/>
          <w:sz w:val="28"/>
          <w:szCs w:val="28"/>
        </w:rPr>
        <w:t>ности (нефтехимия, судостроение, автомобилестроение и т.д.)</w:t>
      </w:r>
      <w:r w:rsidR="005064B3">
        <w:rPr>
          <w:rFonts w:ascii="Times New Roman" w:hAnsi="Times New Roman" w:cs="Times New Roman"/>
          <w:sz w:val="28"/>
          <w:szCs w:val="28"/>
        </w:rPr>
        <w:t>,</w:t>
      </w:r>
      <w:r w:rsidR="00DA02B6">
        <w:rPr>
          <w:rFonts w:ascii="Times New Roman" w:hAnsi="Times New Roman" w:cs="Times New Roman"/>
          <w:sz w:val="28"/>
          <w:szCs w:val="28"/>
        </w:rPr>
        <w:t xml:space="preserve"> техническое развитие старых,</w:t>
      </w:r>
      <w:r w:rsidR="005064B3">
        <w:rPr>
          <w:rFonts w:ascii="Times New Roman" w:hAnsi="Times New Roman" w:cs="Times New Roman"/>
          <w:sz w:val="28"/>
          <w:szCs w:val="28"/>
        </w:rPr>
        <w:t xml:space="preserve"> активное сальдо торгового баланса</w:t>
      </w:r>
      <w:r w:rsidR="000C2A81">
        <w:rPr>
          <w:rFonts w:ascii="Times New Roman" w:hAnsi="Times New Roman" w:cs="Times New Roman"/>
          <w:sz w:val="28"/>
          <w:szCs w:val="28"/>
        </w:rPr>
        <w:t xml:space="preserve"> практически со всеми регионами мира</w:t>
      </w:r>
      <w:r w:rsidR="00CA7F46">
        <w:rPr>
          <w:rFonts w:ascii="Times New Roman" w:hAnsi="Times New Roman" w:cs="Times New Roman"/>
          <w:sz w:val="28"/>
          <w:szCs w:val="28"/>
        </w:rPr>
        <w:t xml:space="preserve"> </w:t>
      </w:r>
      <w:r w:rsidR="005064B3">
        <w:rPr>
          <w:rFonts w:ascii="Times New Roman" w:hAnsi="Times New Roman" w:cs="Times New Roman"/>
          <w:sz w:val="28"/>
          <w:szCs w:val="28"/>
        </w:rPr>
        <w:t xml:space="preserve">позволили Японии к 1968 г. обогнать ФРГ и стать второй в мире по объему ВВП после США. </w:t>
      </w:r>
      <w:r w:rsidR="00086C01">
        <w:rPr>
          <w:rFonts w:ascii="Times New Roman" w:hAnsi="Times New Roman" w:cs="Times New Roman"/>
          <w:sz w:val="28"/>
          <w:szCs w:val="28"/>
        </w:rPr>
        <w:t>Отчасти высокие темпы экономического роста удавалось поддерживать благодаря стабильно низким ценам на сырье.</w:t>
      </w:r>
      <w:r w:rsidR="00BB5D72">
        <w:rPr>
          <w:rFonts w:ascii="Times New Roman" w:hAnsi="Times New Roman" w:cs="Times New Roman"/>
          <w:sz w:val="28"/>
          <w:szCs w:val="28"/>
        </w:rPr>
        <w:t xml:space="preserve"> </w:t>
      </w:r>
      <w:r w:rsidR="00086C01">
        <w:rPr>
          <w:rFonts w:ascii="Times New Roman" w:hAnsi="Times New Roman" w:cs="Times New Roman"/>
          <w:sz w:val="28"/>
          <w:szCs w:val="28"/>
        </w:rPr>
        <w:t>Япония, как страна бедная ресурсами, вынуждена импортировать сырьевую продукцию.</w:t>
      </w:r>
      <w:r w:rsidR="00BB5D72">
        <w:rPr>
          <w:rFonts w:ascii="Times New Roman" w:hAnsi="Times New Roman" w:cs="Times New Roman"/>
          <w:sz w:val="28"/>
          <w:szCs w:val="28"/>
        </w:rPr>
        <w:t xml:space="preserve"> С 1934 г. доля ввозимого сырья в импорте увеличилась почти вдвое к 1970 г., составив больше 70%.</w:t>
      </w:r>
      <w:r w:rsidR="00C906E2">
        <w:rPr>
          <w:rFonts w:ascii="Times New Roman" w:hAnsi="Times New Roman" w:cs="Times New Roman"/>
          <w:sz w:val="28"/>
          <w:szCs w:val="28"/>
        </w:rPr>
        <w:t xml:space="preserve"> </w:t>
      </w:r>
      <w:r w:rsidR="0045324A">
        <w:rPr>
          <w:rFonts w:ascii="Times New Roman" w:hAnsi="Times New Roman" w:cs="Times New Roman"/>
          <w:sz w:val="28"/>
          <w:szCs w:val="28"/>
        </w:rPr>
        <w:t>В 1967 г. 91,2% импорта нефти приходилось из ближ</w:t>
      </w:r>
      <w:r w:rsidR="00E9354B">
        <w:rPr>
          <w:rFonts w:ascii="Times New Roman" w:hAnsi="Times New Roman" w:cs="Times New Roman"/>
          <w:sz w:val="28"/>
          <w:szCs w:val="28"/>
        </w:rPr>
        <w:t>невосточного региона</w:t>
      </w:r>
      <w:r w:rsidR="00E9354B">
        <w:rPr>
          <w:rStyle w:val="a6"/>
          <w:rFonts w:ascii="Times New Roman" w:hAnsi="Times New Roman" w:cs="Times New Roman"/>
          <w:sz w:val="28"/>
          <w:szCs w:val="28"/>
        </w:rPr>
        <w:footnoteReference w:id="27"/>
      </w:r>
      <w:r w:rsidR="00126060">
        <w:rPr>
          <w:rFonts w:ascii="Times New Roman" w:hAnsi="Times New Roman" w:cs="Times New Roman"/>
          <w:sz w:val="28"/>
          <w:szCs w:val="28"/>
        </w:rPr>
        <w:t xml:space="preserve">. </w:t>
      </w:r>
      <w:r w:rsidR="00BB5D72">
        <w:rPr>
          <w:rFonts w:ascii="Times New Roman" w:hAnsi="Times New Roman" w:cs="Times New Roman"/>
          <w:sz w:val="28"/>
          <w:szCs w:val="28"/>
        </w:rPr>
        <w:t xml:space="preserve">В основном нефть импортировалась из Саудовской Аравии и Ирана </w:t>
      </w:r>
      <w:r w:rsidR="000E4F1C">
        <w:rPr>
          <w:rFonts w:ascii="Times New Roman" w:hAnsi="Times New Roman" w:cs="Times New Roman"/>
          <w:sz w:val="28"/>
          <w:szCs w:val="28"/>
        </w:rPr>
        <w:t>(диаграмма</w:t>
      </w:r>
      <w:r w:rsidR="00407187">
        <w:rPr>
          <w:rFonts w:ascii="Times New Roman" w:hAnsi="Times New Roman" w:cs="Times New Roman"/>
          <w:sz w:val="28"/>
          <w:szCs w:val="28"/>
        </w:rPr>
        <w:t xml:space="preserve"> 1).</w:t>
      </w:r>
      <w:r w:rsidR="004D7501">
        <w:rPr>
          <w:rFonts w:ascii="Times New Roman" w:hAnsi="Times New Roman" w:cs="Times New Roman"/>
          <w:sz w:val="28"/>
          <w:szCs w:val="28"/>
        </w:rPr>
        <w:t xml:space="preserve"> </w:t>
      </w:r>
    </w:p>
    <w:p w:rsidR="00595719" w:rsidRDefault="000E4F1C"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w:t>
      </w:r>
      <w:r w:rsidR="00595719">
        <w:rPr>
          <w:rFonts w:ascii="Times New Roman" w:hAnsi="Times New Roman" w:cs="Times New Roman"/>
          <w:sz w:val="28"/>
          <w:szCs w:val="28"/>
        </w:rPr>
        <w:t xml:space="preserve"> 1. Импорт нефти в Японию (тыс. баррелей/день)</w:t>
      </w:r>
      <w:r w:rsidR="00595719">
        <w:rPr>
          <w:rStyle w:val="a6"/>
          <w:rFonts w:ascii="Times New Roman" w:hAnsi="Times New Roman" w:cs="Times New Roman"/>
          <w:sz w:val="28"/>
          <w:szCs w:val="28"/>
        </w:rPr>
        <w:footnoteReference w:id="28"/>
      </w:r>
      <w:r w:rsidR="00595719">
        <w:rPr>
          <w:rFonts w:ascii="Times New Roman" w:hAnsi="Times New Roman" w:cs="Times New Roman"/>
          <w:sz w:val="28"/>
          <w:szCs w:val="28"/>
        </w:rPr>
        <w:t>.</w:t>
      </w:r>
    </w:p>
    <w:p w:rsidR="0045324A" w:rsidRDefault="00E9354B" w:rsidP="000F75D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543425" cy="26289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7501" w:rsidRPr="00C224A0" w:rsidRDefault="004D7501" w:rsidP="000F75D7">
      <w:pPr>
        <w:spacing w:line="360" w:lineRule="auto"/>
        <w:ind w:firstLine="709"/>
        <w:jc w:val="both"/>
        <w:rPr>
          <w:rFonts w:ascii="Times New Roman" w:hAnsi="Times New Roman" w:cs="Times New Roman"/>
          <w:sz w:val="28"/>
          <w:szCs w:val="28"/>
        </w:rPr>
      </w:pPr>
      <w:r w:rsidRPr="004D7501">
        <w:rPr>
          <w:rFonts w:ascii="Times New Roman" w:hAnsi="Times New Roman" w:cs="Times New Roman"/>
          <w:sz w:val="28"/>
          <w:szCs w:val="28"/>
        </w:rPr>
        <w:t>Ввоз сырья осуществлялся так называемыми «Семью сестрами», контролировавших на то время больше 80% мировых запасов нефти и добы</w:t>
      </w:r>
      <w:r>
        <w:rPr>
          <w:rFonts w:ascii="Times New Roman" w:hAnsi="Times New Roman" w:cs="Times New Roman"/>
          <w:sz w:val="28"/>
          <w:szCs w:val="28"/>
        </w:rPr>
        <w:t>вающих нефть на Ближнем Востоке</w:t>
      </w:r>
      <w:r>
        <w:rPr>
          <w:rStyle w:val="a6"/>
          <w:rFonts w:ascii="Times New Roman" w:hAnsi="Times New Roman" w:cs="Times New Roman"/>
          <w:sz w:val="28"/>
          <w:szCs w:val="28"/>
        </w:rPr>
        <w:footnoteReference w:id="29"/>
      </w:r>
      <w:r w:rsidR="00DF6E1F">
        <w:rPr>
          <w:rFonts w:ascii="Times New Roman" w:hAnsi="Times New Roman" w:cs="Times New Roman"/>
          <w:sz w:val="28"/>
          <w:szCs w:val="28"/>
        </w:rPr>
        <w:t>. В противовес данному картелю</w:t>
      </w:r>
      <w:r w:rsidRPr="004D7501">
        <w:rPr>
          <w:rFonts w:ascii="Times New Roman" w:hAnsi="Times New Roman" w:cs="Times New Roman"/>
          <w:sz w:val="28"/>
          <w:szCs w:val="28"/>
        </w:rPr>
        <w:t xml:space="preserve"> в 1960 г. была основана Организация стран-экспортеров нефти (ОПЕК)</w:t>
      </w:r>
      <w:r w:rsidR="00581CCD">
        <w:rPr>
          <w:rFonts w:ascii="Times New Roman" w:hAnsi="Times New Roman" w:cs="Times New Roman"/>
          <w:sz w:val="28"/>
          <w:szCs w:val="28"/>
        </w:rPr>
        <w:t>: Иран, Ирак, Саудовская Аравия, Кувейт, Венесуэла</w:t>
      </w:r>
      <w:r w:rsidRPr="004D7501">
        <w:rPr>
          <w:rFonts w:ascii="Times New Roman" w:hAnsi="Times New Roman" w:cs="Times New Roman"/>
          <w:sz w:val="28"/>
          <w:szCs w:val="28"/>
        </w:rPr>
        <w:t>.</w:t>
      </w:r>
      <w:r w:rsidR="00581CCD">
        <w:rPr>
          <w:rFonts w:ascii="Times New Roman" w:hAnsi="Times New Roman" w:cs="Times New Roman"/>
          <w:sz w:val="28"/>
          <w:szCs w:val="28"/>
        </w:rPr>
        <w:t xml:space="preserve"> В 1960-х гг. к ним присоединились Алжир, Объединенные Арабские Эмираты, Индонезия, Ливия, Катар.</w:t>
      </w:r>
      <w:r w:rsidRPr="004D7501">
        <w:rPr>
          <w:rFonts w:ascii="Times New Roman" w:hAnsi="Times New Roman" w:cs="Times New Roman"/>
          <w:sz w:val="28"/>
          <w:szCs w:val="28"/>
        </w:rPr>
        <w:t xml:space="preserve"> Позднее, в 1968 г. отдельно от ОПЕК образовалась Орган</w:t>
      </w:r>
      <w:r w:rsidR="00581CCD">
        <w:rPr>
          <w:rFonts w:ascii="Times New Roman" w:hAnsi="Times New Roman" w:cs="Times New Roman"/>
          <w:sz w:val="28"/>
          <w:szCs w:val="28"/>
        </w:rPr>
        <w:t>изация арабских стран-экспортеров нефти (ОАПЕК)</w:t>
      </w:r>
      <w:r w:rsidR="00DF6E1F">
        <w:rPr>
          <w:rFonts w:ascii="Times New Roman" w:hAnsi="Times New Roman" w:cs="Times New Roman"/>
          <w:sz w:val="28"/>
          <w:szCs w:val="28"/>
        </w:rPr>
        <w:t>, основателями которой стали Кувейт, Саудовская Аравия и Ливия, заявившие о новой нефтяной политике совместно с ОПЕК. В 1971 г. на основе «коллективных переговоров»</w:t>
      </w:r>
      <w:r w:rsidR="007B7F4A">
        <w:rPr>
          <w:rFonts w:ascii="Times New Roman" w:hAnsi="Times New Roman" w:cs="Times New Roman"/>
          <w:sz w:val="28"/>
          <w:szCs w:val="28"/>
        </w:rPr>
        <w:t xml:space="preserve"> с «Семью сестрами» было подписано Тегеранское соглашение, </w:t>
      </w:r>
      <w:r w:rsidR="00C224A0">
        <w:rPr>
          <w:rFonts w:ascii="Times New Roman" w:hAnsi="Times New Roman" w:cs="Times New Roman"/>
          <w:sz w:val="28"/>
          <w:szCs w:val="28"/>
        </w:rPr>
        <w:t xml:space="preserve">и </w:t>
      </w:r>
      <w:r w:rsidR="007B7F4A">
        <w:rPr>
          <w:rFonts w:ascii="Times New Roman" w:hAnsi="Times New Roman" w:cs="Times New Roman"/>
          <w:sz w:val="28"/>
          <w:szCs w:val="28"/>
        </w:rPr>
        <w:t xml:space="preserve">была поднята цена за баррель нефти. </w:t>
      </w:r>
      <w:r w:rsidR="00E92E5D">
        <w:rPr>
          <w:rFonts w:ascii="Times New Roman" w:hAnsi="Times New Roman" w:cs="Times New Roman"/>
          <w:sz w:val="28"/>
          <w:szCs w:val="28"/>
        </w:rPr>
        <w:t>В 1972 г.</w:t>
      </w:r>
      <w:r w:rsidR="00641FB2">
        <w:rPr>
          <w:rFonts w:ascii="Times New Roman" w:hAnsi="Times New Roman" w:cs="Times New Roman"/>
          <w:sz w:val="28"/>
          <w:szCs w:val="28"/>
        </w:rPr>
        <w:t xml:space="preserve"> была подписана Женевская конвенция</w:t>
      </w:r>
      <w:r w:rsidR="00771E79">
        <w:rPr>
          <w:rFonts w:ascii="Times New Roman" w:hAnsi="Times New Roman" w:cs="Times New Roman"/>
          <w:sz w:val="28"/>
          <w:szCs w:val="28"/>
        </w:rPr>
        <w:t>, согласно которой</w:t>
      </w:r>
      <w:r w:rsidR="00E92E5D">
        <w:rPr>
          <w:rFonts w:ascii="Times New Roman" w:hAnsi="Times New Roman" w:cs="Times New Roman"/>
          <w:sz w:val="28"/>
          <w:szCs w:val="28"/>
        </w:rPr>
        <w:t xml:space="preserve"> было принято решение </w:t>
      </w:r>
      <w:r w:rsidR="00C224A0">
        <w:rPr>
          <w:rFonts w:ascii="Times New Roman" w:hAnsi="Times New Roman" w:cs="Times New Roman"/>
          <w:sz w:val="28"/>
          <w:szCs w:val="28"/>
        </w:rPr>
        <w:t xml:space="preserve">изменять </w:t>
      </w:r>
      <w:r w:rsidR="00E92E5D">
        <w:rPr>
          <w:rFonts w:ascii="Times New Roman" w:hAnsi="Times New Roman" w:cs="Times New Roman"/>
          <w:sz w:val="28"/>
          <w:szCs w:val="28"/>
        </w:rPr>
        <w:t xml:space="preserve">цены на нефть для компенсации снижения покупательной способности доллара посредством корректировки курса валют. </w:t>
      </w:r>
      <w:r w:rsidR="00C224A0">
        <w:rPr>
          <w:rFonts w:ascii="Times New Roman" w:hAnsi="Times New Roman" w:cs="Times New Roman"/>
          <w:sz w:val="28"/>
          <w:szCs w:val="28"/>
        </w:rPr>
        <w:t xml:space="preserve">В феврале 1973 г. в ответ на девальвацию доллара США было принято решение повысить объявленную цену на нефть с апреля того же года. Однако страны Персидского залива потребовали внести поправки в соглашение для изменения формулы расчета </w:t>
      </w:r>
      <w:r w:rsidR="00641FB2">
        <w:rPr>
          <w:rFonts w:ascii="Times New Roman" w:hAnsi="Times New Roman" w:cs="Times New Roman"/>
          <w:sz w:val="28"/>
          <w:szCs w:val="28"/>
        </w:rPr>
        <w:t xml:space="preserve">цены на нефть и ее </w:t>
      </w:r>
      <w:r w:rsidR="00641FB2">
        <w:rPr>
          <w:rFonts w:ascii="Times New Roman" w:hAnsi="Times New Roman" w:cs="Times New Roman"/>
          <w:sz w:val="28"/>
          <w:szCs w:val="28"/>
        </w:rPr>
        <w:lastRenderedPageBreak/>
        <w:t xml:space="preserve">корректировки. Дополнительное соглашение к Женевской конвенции было подписано и вступило в силу в июне 1973 г. </w:t>
      </w:r>
    </w:p>
    <w:p w:rsidR="000C5C5E" w:rsidRDefault="00B03C21"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этим, на ближневосточном регионе разгорался арабо-израильский конфликт. Арабские страны, не признававшие новое государство Израиль (образовавшееся в 1948 г.), стремились изолировать его. </w:t>
      </w:r>
      <w:r w:rsidR="00075BD2">
        <w:rPr>
          <w:rFonts w:ascii="Times New Roman" w:hAnsi="Times New Roman" w:cs="Times New Roman"/>
          <w:sz w:val="28"/>
          <w:szCs w:val="28"/>
        </w:rPr>
        <w:t xml:space="preserve">В 1973 г. страны ОАПЕК, </w:t>
      </w:r>
      <w:r w:rsidR="002528FC">
        <w:rPr>
          <w:rFonts w:ascii="Times New Roman" w:hAnsi="Times New Roman" w:cs="Times New Roman"/>
          <w:sz w:val="28"/>
          <w:szCs w:val="28"/>
        </w:rPr>
        <w:t>имеющие уже значительное влияние, решили использовать нефть в качестве инструмента политического давления на другие страны. В частности, после Войны Судного дня (1973 г.)</w:t>
      </w:r>
      <w:r w:rsidR="00F50574">
        <w:rPr>
          <w:rFonts w:ascii="Times New Roman" w:hAnsi="Times New Roman" w:cs="Times New Roman"/>
          <w:sz w:val="28"/>
          <w:szCs w:val="28"/>
        </w:rPr>
        <w:t xml:space="preserve"> 16 октября 1973 г.</w:t>
      </w:r>
      <w:r w:rsidR="002528FC">
        <w:rPr>
          <w:rFonts w:ascii="Times New Roman" w:hAnsi="Times New Roman" w:cs="Times New Roman"/>
          <w:sz w:val="28"/>
          <w:szCs w:val="28"/>
        </w:rPr>
        <w:t xml:space="preserve"> 10 стран-членов ОАПЕК объявили о повышении объявленной стоимости нефти в 1,4 раза</w:t>
      </w:r>
      <w:r w:rsidR="00F50574">
        <w:rPr>
          <w:rStyle w:val="a6"/>
          <w:rFonts w:ascii="Times New Roman" w:hAnsi="Times New Roman" w:cs="Times New Roman"/>
          <w:sz w:val="28"/>
          <w:szCs w:val="28"/>
        </w:rPr>
        <w:footnoteReference w:id="30"/>
      </w:r>
      <w:r w:rsidR="002528FC">
        <w:rPr>
          <w:rFonts w:ascii="Times New Roman" w:hAnsi="Times New Roman" w:cs="Times New Roman"/>
          <w:sz w:val="28"/>
          <w:szCs w:val="28"/>
        </w:rPr>
        <w:t>, а</w:t>
      </w:r>
      <w:r w:rsidR="00F50574">
        <w:rPr>
          <w:rFonts w:ascii="Times New Roman" w:hAnsi="Times New Roman" w:cs="Times New Roman"/>
          <w:sz w:val="28"/>
          <w:szCs w:val="28"/>
        </w:rPr>
        <w:t xml:space="preserve"> 17 октября</w:t>
      </w:r>
      <w:r w:rsidR="002528FC">
        <w:rPr>
          <w:rFonts w:ascii="Times New Roman" w:hAnsi="Times New Roman" w:cs="Times New Roman"/>
          <w:sz w:val="28"/>
          <w:szCs w:val="28"/>
        </w:rPr>
        <w:t xml:space="preserve"> об эмбарго на поставку нефти странам, поддержав</w:t>
      </w:r>
      <w:r w:rsidR="00790955">
        <w:rPr>
          <w:rFonts w:ascii="Times New Roman" w:hAnsi="Times New Roman" w:cs="Times New Roman"/>
          <w:sz w:val="28"/>
          <w:szCs w:val="28"/>
        </w:rPr>
        <w:t>шим Израиль во время конфликта, и сокра</w:t>
      </w:r>
      <w:r w:rsidR="00C40019">
        <w:rPr>
          <w:rFonts w:ascii="Times New Roman" w:hAnsi="Times New Roman" w:cs="Times New Roman"/>
          <w:sz w:val="28"/>
          <w:szCs w:val="28"/>
        </w:rPr>
        <w:t>щении объема добычи нефти на 5%</w:t>
      </w:r>
      <w:r w:rsidR="00C40019">
        <w:rPr>
          <w:rStyle w:val="a6"/>
          <w:rFonts w:ascii="Times New Roman" w:hAnsi="Times New Roman" w:cs="Times New Roman"/>
          <w:sz w:val="28"/>
          <w:szCs w:val="28"/>
        </w:rPr>
        <w:footnoteReference w:id="31"/>
      </w:r>
      <w:r w:rsidR="00C40019">
        <w:rPr>
          <w:rFonts w:ascii="Times New Roman" w:hAnsi="Times New Roman" w:cs="Times New Roman"/>
          <w:sz w:val="28"/>
          <w:szCs w:val="28"/>
        </w:rPr>
        <w:t xml:space="preserve">. Это </w:t>
      </w:r>
      <w:r w:rsidR="00490959">
        <w:rPr>
          <w:rFonts w:ascii="Times New Roman" w:hAnsi="Times New Roman" w:cs="Times New Roman"/>
          <w:sz w:val="28"/>
          <w:szCs w:val="28"/>
        </w:rPr>
        <w:t>привело к энергетическому кризису, так называемому нефтяному шоку 1973 г.</w:t>
      </w:r>
    </w:p>
    <w:p w:rsidR="000C5C5E" w:rsidRPr="006237DD" w:rsidRDefault="00771E79"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1</w:t>
      </w:r>
      <w:r w:rsidR="000C5C5E">
        <w:rPr>
          <w:rFonts w:ascii="Times New Roman" w:hAnsi="Times New Roman" w:cs="Times New Roman"/>
          <w:sz w:val="28"/>
          <w:szCs w:val="28"/>
        </w:rPr>
        <w:t>. Цена за баррель нефти</w:t>
      </w:r>
      <w:r w:rsidR="00EE1668">
        <w:rPr>
          <w:rFonts w:ascii="Times New Roman" w:hAnsi="Times New Roman" w:cs="Times New Roman"/>
          <w:sz w:val="28"/>
          <w:szCs w:val="28"/>
        </w:rPr>
        <w:t xml:space="preserve"> </w:t>
      </w:r>
      <w:r w:rsidR="00EE1668">
        <w:rPr>
          <w:rFonts w:ascii="Times New Roman" w:hAnsi="Times New Roman" w:cs="Times New Roman"/>
          <w:sz w:val="28"/>
          <w:szCs w:val="28"/>
          <w:lang w:val="en-US"/>
        </w:rPr>
        <w:t>Arabian</w:t>
      </w:r>
      <w:r w:rsidR="00EE1668" w:rsidRPr="00EE1668">
        <w:rPr>
          <w:rFonts w:ascii="Times New Roman" w:hAnsi="Times New Roman" w:cs="Times New Roman"/>
          <w:sz w:val="28"/>
          <w:szCs w:val="28"/>
        </w:rPr>
        <w:t xml:space="preserve"> </w:t>
      </w:r>
      <w:r w:rsidR="00EE1668">
        <w:rPr>
          <w:rFonts w:ascii="Times New Roman" w:hAnsi="Times New Roman" w:cs="Times New Roman"/>
          <w:sz w:val="28"/>
          <w:szCs w:val="28"/>
          <w:lang w:val="en-US"/>
        </w:rPr>
        <w:t>Light</w:t>
      </w:r>
      <w:r w:rsidR="000C5C5E">
        <w:rPr>
          <w:rFonts w:ascii="Times New Roman" w:hAnsi="Times New Roman" w:cs="Times New Roman"/>
          <w:sz w:val="28"/>
          <w:szCs w:val="28"/>
        </w:rPr>
        <w:t xml:space="preserve"> </w:t>
      </w:r>
      <w:r w:rsidR="006237DD">
        <w:rPr>
          <w:rFonts w:ascii="Times New Roman" w:hAnsi="Times New Roman" w:cs="Times New Roman"/>
          <w:sz w:val="28"/>
          <w:szCs w:val="28"/>
        </w:rPr>
        <w:t>(1969-1975 гг.)</w:t>
      </w:r>
      <w:r w:rsidR="006237DD">
        <w:rPr>
          <w:rStyle w:val="a6"/>
          <w:rFonts w:ascii="Times New Roman" w:hAnsi="Times New Roman" w:cs="Times New Roman"/>
          <w:sz w:val="28"/>
          <w:szCs w:val="28"/>
        </w:rPr>
        <w:footnoteReference w:id="32"/>
      </w:r>
      <w:r w:rsidR="0093374A">
        <w:rPr>
          <w:rFonts w:ascii="Times New Roman" w:hAnsi="Times New Roman" w:cs="Times New Roman"/>
          <w:sz w:val="28"/>
          <w:szCs w:val="28"/>
        </w:rPr>
        <w:t>.</w:t>
      </w:r>
    </w:p>
    <w:p w:rsidR="00B03C21" w:rsidRPr="00220845" w:rsidRDefault="000C5C5E" w:rsidP="000F75D7">
      <w:pPr>
        <w:spacing w:line="360" w:lineRule="auto"/>
        <w:ind w:firstLine="709"/>
        <w:jc w:val="both"/>
        <w:rPr>
          <w:rFonts w:ascii="Times New Roman" w:hAnsi="Times New Roman" w:cs="Times New Roman"/>
          <w:sz w:val="28"/>
          <w:szCs w:val="28"/>
          <w:lang w:val="en-US"/>
        </w:rPr>
      </w:pPr>
      <w:r>
        <w:rPr>
          <w:noProof/>
        </w:rPr>
        <w:drawing>
          <wp:inline distT="0" distB="0" distL="0" distR="0" wp14:anchorId="2596E7DF" wp14:editId="294A2A28">
            <wp:extent cx="4400550" cy="26574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7187" w:rsidRPr="0071103F" w:rsidRDefault="00771E79"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графике 1</w:t>
      </w:r>
      <w:r w:rsidR="00F105F3">
        <w:rPr>
          <w:rFonts w:ascii="Times New Roman" w:hAnsi="Times New Roman" w:cs="Times New Roman"/>
          <w:sz w:val="28"/>
          <w:szCs w:val="28"/>
        </w:rPr>
        <w:t xml:space="preserve"> указана стоимость нефти в средних закупочных ценах по курсу доллара на 1973 г. (номинальная цена) и цена, скорректированная по </w:t>
      </w:r>
      <w:r w:rsidR="00F105F3">
        <w:rPr>
          <w:rFonts w:ascii="Times New Roman" w:hAnsi="Times New Roman" w:cs="Times New Roman"/>
          <w:sz w:val="28"/>
          <w:szCs w:val="28"/>
        </w:rPr>
        <w:lastRenderedPageBreak/>
        <w:t xml:space="preserve">инфляции (реальная цена). Как видно, из данного графика в связи с кризисом цена на нефть выросла в 4 раза </w:t>
      </w:r>
      <w:r w:rsidR="00490959">
        <w:rPr>
          <w:rFonts w:ascii="Times New Roman" w:hAnsi="Times New Roman" w:cs="Times New Roman"/>
          <w:sz w:val="28"/>
          <w:szCs w:val="28"/>
        </w:rPr>
        <w:t xml:space="preserve">в 1974 г. </w:t>
      </w:r>
      <w:r w:rsidR="00F105F3">
        <w:rPr>
          <w:rFonts w:ascii="Times New Roman" w:hAnsi="Times New Roman" w:cs="Times New Roman"/>
          <w:sz w:val="28"/>
          <w:szCs w:val="28"/>
        </w:rPr>
        <w:t>(с 3 долл. за баррель до 12 долл.)</w:t>
      </w:r>
      <w:r w:rsidR="00490959">
        <w:rPr>
          <w:rFonts w:ascii="Times New Roman" w:hAnsi="Times New Roman" w:cs="Times New Roman"/>
          <w:sz w:val="28"/>
          <w:szCs w:val="28"/>
        </w:rPr>
        <w:t xml:space="preserve">. </w:t>
      </w:r>
    </w:p>
    <w:p w:rsidR="00490959" w:rsidRDefault="00027C50"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Эмбарго на поставку нефти коснулось не </w:t>
      </w:r>
      <w:r w:rsidR="00771E79">
        <w:rPr>
          <w:rFonts w:ascii="Times New Roman" w:hAnsi="Times New Roman" w:cs="Times New Roman"/>
          <w:sz w:val="28"/>
          <w:szCs w:val="28"/>
        </w:rPr>
        <w:t>только стран Запада, но и Японии</w:t>
      </w:r>
      <w:r>
        <w:rPr>
          <w:rFonts w:ascii="Times New Roman" w:hAnsi="Times New Roman" w:cs="Times New Roman"/>
          <w:sz w:val="28"/>
          <w:szCs w:val="28"/>
        </w:rPr>
        <w:t xml:space="preserve">. </w:t>
      </w:r>
      <w:r w:rsidR="005128A0">
        <w:rPr>
          <w:rFonts w:ascii="Times New Roman" w:hAnsi="Times New Roman" w:cs="Times New Roman"/>
          <w:sz w:val="28"/>
          <w:szCs w:val="28"/>
        </w:rPr>
        <w:t>Для</w:t>
      </w:r>
      <w:r w:rsidR="00ED091E">
        <w:rPr>
          <w:rFonts w:ascii="Times New Roman" w:hAnsi="Times New Roman" w:cs="Times New Roman"/>
          <w:sz w:val="28"/>
          <w:szCs w:val="28"/>
        </w:rPr>
        <w:t xml:space="preserve"> обеспечения стабильности и безопасности поставок нефти, требовалось перевести</w:t>
      </w:r>
      <w:r w:rsidR="005128A0">
        <w:rPr>
          <w:rFonts w:ascii="Times New Roman" w:hAnsi="Times New Roman" w:cs="Times New Roman"/>
          <w:sz w:val="28"/>
          <w:szCs w:val="28"/>
        </w:rPr>
        <w:t xml:space="preserve"> страну в категорию «дружественных государств» </w:t>
      </w:r>
      <w:r w:rsidR="00ED091E">
        <w:rPr>
          <w:rFonts w:ascii="Times New Roman" w:hAnsi="Times New Roman" w:cs="Times New Roman"/>
          <w:sz w:val="28"/>
          <w:szCs w:val="28"/>
        </w:rPr>
        <w:t xml:space="preserve">для арабских стран. Японское правительство, стремившееся сохранять нейтралитет в арабо-израильском конфликте, тем не менее 22 ноября 1973 г. </w:t>
      </w:r>
      <w:r w:rsidR="00251A58">
        <w:rPr>
          <w:rFonts w:ascii="Times New Roman" w:hAnsi="Times New Roman" w:cs="Times New Roman"/>
          <w:sz w:val="28"/>
          <w:szCs w:val="28"/>
        </w:rPr>
        <w:t>выпустило заявление к резолюции ООН № 242 о выводе израильских войск с арабских территорий</w:t>
      </w:r>
      <w:r w:rsidR="00251A58">
        <w:rPr>
          <w:rStyle w:val="a6"/>
          <w:rFonts w:ascii="Times New Roman" w:hAnsi="Times New Roman" w:cs="Times New Roman"/>
          <w:sz w:val="28"/>
          <w:szCs w:val="28"/>
        </w:rPr>
        <w:footnoteReference w:id="33"/>
      </w:r>
      <w:r w:rsidR="00251A58">
        <w:rPr>
          <w:rFonts w:ascii="Times New Roman" w:hAnsi="Times New Roman" w:cs="Times New Roman"/>
          <w:sz w:val="28"/>
          <w:szCs w:val="28"/>
        </w:rPr>
        <w:t xml:space="preserve">. Кроме этого, </w:t>
      </w:r>
      <w:r w:rsidR="005128A0">
        <w:rPr>
          <w:rFonts w:ascii="Times New Roman" w:hAnsi="Times New Roman" w:cs="Times New Roman"/>
          <w:sz w:val="28"/>
          <w:szCs w:val="28"/>
        </w:rPr>
        <w:t xml:space="preserve">в декабре 1973 г. </w:t>
      </w:r>
      <w:r w:rsidR="00251A58">
        <w:rPr>
          <w:rFonts w:ascii="Times New Roman" w:hAnsi="Times New Roman" w:cs="Times New Roman"/>
          <w:sz w:val="28"/>
          <w:szCs w:val="28"/>
        </w:rPr>
        <w:t>была отправлена делегация</w:t>
      </w:r>
      <w:r w:rsidR="005128A0">
        <w:rPr>
          <w:rFonts w:ascii="Times New Roman" w:hAnsi="Times New Roman" w:cs="Times New Roman"/>
          <w:sz w:val="28"/>
          <w:szCs w:val="28"/>
        </w:rPr>
        <w:t xml:space="preserve"> во главе с заместителем премьер-министра Мики </w:t>
      </w:r>
      <w:proofErr w:type="spellStart"/>
      <w:r w:rsidR="005128A0">
        <w:rPr>
          <w:rFonts w:ascii="Times New Roman" w:hAnsi="Times New Roman" w:cs="Times New Roman"/>
          <w:sz w:val="28"/>
          <w:szCs w:val="28"/>
        </w:rPr>
        <w:t>Такэо</w:t>
      </w:r>
      <w:proofErr w:type="spellEnd"/>
      <w:r w:rsidR="005128A0">
        <w:rPr>
          <w:rFonts w:ascii="Times New Roman" w:hAnsi="Times New Roman" w:cs="Times New Roman"/>
          <w:sz w:val="28"/>
          <w:szCs w:val="28"/>
        </w:rPr>
        <w:t xml:space="preserve"> и бывшим министром иностранных дел </w:t>
      </w:r>
      <w:proofErr w:type="spellStart"/>
      <w:r w:rsidR="005128A0">
        <w:rPr>
          <w:rFonts w:ascii="Times New Roman" w:hAnsi="Times New Roman" w:cs="Times New Roman"/>
          <w:sz w:val="28"/>
          <w:szCs w:val="28"/>
        </w:rPr>
        <w:t>Косака</w:t>
      </w:r>
      <w:proofErr w:type="spellEnd"/>
      <w:r w:rsidR="005128A0">
        <w:rPr>
          <w:rFonts w:ascii="Times New Roman" w:hAnsi="Times New Roman" w:cs="Times New Roman"/>
          <w:sz w:val="28"/>
          <w:szCs w:val="28"/>
        </w:rPr>
        <w:t xml:space="preserve"> </w:t>
      </w:r>
      <w:proofErr w:type="spellStart"/>
      <w:r w:rsidR="005128A0">
        <w:rPr>
          <w:rFonts w:ascii="Times New Roman" w:hAnsi="Times New Roman" w:cs="Times New Roman"/>
          <w:sz w:val="28"/>
          <w:szCs w:val="28"/>
        </w:rPr>
        <w:t>Дзэнтаро</w:t>
      </w:r>
      <w:proofErr w:type="spellEnd"/>
      <w:r w:rsidR="005128A0">
        <w:rPr>
          <w:rFonts w:ascii="Times New Roman" w:hAnsi="Times New Roman" w:cs="Times New Roman"/>
          <w:sz w:val="28"/>
          <w:szCs w:val="28"/>
        </w:rPr>
        <w:t>: в С</w:t>
      </w:r>
      <w:r w:rsidR="002D332F">
        <w:rPr>
          <w:rFonts w:ascii="Times New Roman" w:hAnsi="Times New Roman" w:cs="Times New Roman"/>
          <w:sz w:val="28"/>
          <w:szCs w:val="28"/>
        </w:rPr>
        <w:t>аудовскую Аравию</w:t>
      </w:r>
      <w:r w:rsidR="00B27ED2">
        <w:rPr>
          <w:rFonts w:ascii="Times New Roman" w:hAnsi="Times New Roman" w:cs="Times New Roman"/>
          <w:sz w:val="28"/>
          <w:szCs w:val="28"/>
        </w:rPr>
        <w:t>, Египет, Сирию и</w:t>
      </w:r>
      <w:r w:rsidR="002D332F">
        <w:rPr>
          <w:rFonts w:ascii="Times New Roman" w:hAnsi="Times New Roman" w:cs="Times New Roman"/>
          <w:sz w:val="28"/>
          <w:szCs w:val="28"/>
        </w:rPr>
        <w:t xml:space="preserve"> Кувейт</w:t>
      </w:r>
      <w:r w:rsidR="005128A0">
        <w:rPr>
          <w:rFonts w:ascii="Times New Roman" w:hAnsi="Times New Roman" w:cs="Times New Roman"/>
          <w:sz w:val="28"/>
          <w:szCs w:val="28"/>
        </w:rPr>
        <w:t xml:space="preserve">. </w:t>
      </w:r>
      <w:r w:rsidR="00296D96">
        <w:rPr>
          <w:rFonts w:ascii="Times New Roman" w:hAnsi="Times New Roman" w:cs="Times New Roman"/>
          <w:sz w:val="28"/>
          <w:szCs w:val="28"/>
        </w:rPr>
        <w:t>В ходе встреч были достигнуты договоренности по поводу усиления технического сотрудничества</w:t>
      </w:r>
      <w:r w:rsidR="00F16133">
        <w:rPr>
          <w:rFonts w:ascii="Times New Roman" w:hAnsi="Times New Roman" w:cs="Times New Roman"/>
          <w:sz w:val="28"/>
          <w:szCs w:val="28"/>
        </w:rPr>
        <w:t xml:space="preserve"> и инвестиций</w:t>
      </w:r>
      <w:r w:rsidR="00296D96">
        <w:rPr>
          <w:rFonts w:ascii="Times New Roman" w:hAnsi="Times New Roman" w:cs="Times New Roman"/>
          <w:sz w:val="28"/>
          <w:szCs w:val="28"/>
        </w:rPr>
        <w:t xml:space="preserve"> между странами. В частности, Япония выделила Египту кредит на расширение Суэцкого канала на сумму 1,4 млрд. долл.</w:t>
      </w:r>
      <w:r w:rsidR="00F21F45">
        <w:rPr>
          <w:rFonts w:ascii="Times New Roman" w:hAnsi="Times New Roman" w:cs="Times New Roman"/>
          <w:sz w:val="28"/>
          <w:szCs w:val="28"/>
        </w:rPr>
        <w:t xml:space="preserve"> под ставку 2% и сроком на 25 лет</w:t>
      </w:r>
      <w:r w:rsidR="00F21F45">
        <w:rPr>
          <w:rStyle w:val="a6"/>
          <w:rFonts w:ascii="Times New Roman" w:hAnsi="Times New Roman" w:cs="Times New Roman"/>
          <w:sz w:val="28"/>
          <w:szCs w:val="28"/>
        </w:rPr>
        <w:footnoteReference w:id="34"/>
      </w:r>
      <w:r w:rsidR="000D3D0D">
        <w:rPr>
          <w:rFonts w:ascii="Times New Roman" w:hAnsi="Times New Roman" w:cs="Times New Roman"/>
          <w:sz w:val="28"/>
          <w:szCs w:val="28"/>
        </w:rPr>
        <w:t>.</w:t>
      </w:r>
      <w:r w:rsidR="00251A58">
        <w:rPr>
          <w:rFonts w:ascii="Times New Roman" w:hAnsi="Times New Roman" w:cs="Times New Roman"/>
          <w:sz w:val="28"/>
          <w:szCs w:val="28"/>
        </w:rPr>
        <w:t xml:space="preserve"> </w:t>
      </w:r>
      <w:r w:rsidR="000D3D0D">
        <w:rPr>
          <w:rFonts w:ascii="Times New Roman" w:hAnsi="Times New Roman" w:cs="Times New Roman"/>
          <w:sz w:val="28"/>
          <w:szCs w:val="28"/>
        </w:rPr>
        <w:t xml:space="preserve"> </w:t>
      </w:r>
      <w:r w:rsidR="0071103F">
        <w:rPr>
          <w:rFonts w:ascii="Times New Roman" w:hAnsi="Times New Roman" w:cs="Times New Roman"/>
          <w:sz w:val="28"/>
          <w:szCs w:val="28"/>
        </w:rPr>
        <w:t>Итогом проведенных встреч стало заявление стран ОАПЕК 25 декабря 1973 г. о переводе Японии в разряд «дружественных стран» и восстановлении объема поставки нефти в Японию до довоенного</w:t>
      </w:r>
      <w:r w:rsidR="006D2CEF">
        <w:rPr>
          <w:rFonts w:ascii="Times New Roman" w:hAnsi="Times New Roman" w:cs="Times New Roman"/>
          <w:sz w:val="28"/>
          <w:szCs w:val="28"/>
        </w:rPr>
        <w:t xml:space="preserve"> (сентябрь 1973 г.)</w:t>
      </w:r>
      <w:r w:rsidR="0071103F">
        <w:rPr>
          <w:rFonts w:ascii="Times New Roman" w:hAnsi="Times New Roman" w:cs="Times New Roman"/>
          <w:sz w:val="28"/>
          <w:szCs w:val="28"/>
        </w:rPr>
        <w:t xml:space="preserve"> показателя. </w:t>
      </w:r>
      <w:r w:rsidR="003E0483">
        <w:rPr>
          <w:rFonts w:ascii="Times New Roman" w:hAnsi="Times New Roman" w:cs="Times New Roman"/>
          <w:sz w:val="28"/>
          <w:szCs w:val="28"/>
        </w:rPr>
        <w:t>В 1974-1975 гг.</w:t>
      </w:r>
      <w:r w:rsidR="0032113E">
        <w:rPr>
          <w:rFonts w:ascii="Times New Roman" w:hAnsi="Times New Roman" w:cs="Times New Roman"/>
          <w:sz w:val="28"/>
          <w:szCs w:val="28"/>
        </w:rPr>
        <w:t>, после</w:t>
      </w:r>
      <w:r w:rsidR="003E0483">
        <w:rPr>
          <w:rFonts w:ascii="Times New Roman" w:hAnsi="Times New Roman" w:cs="Times New Roman"/>
          <w:sz w:val="28"/>
          <w:szCs w:val="28"/>
        </w:rPr>
        <w:t xml:space="preserve"> </w:t>
      </w:r>
      <w:r w:rsidR="0032113E">
        <w:rPr>
          <w:rFonts w:ascii="Times New Roman" w:hAnsi="Times New Roman" w:cs="Times New Roman"/>
          <w:sz w:val="28"/>
          <w:szCs w:val="28"/>
        </w:rPr>
        <w:t xml:space="preserve">визитов японской делегации во главе с Мики </w:t>
      </w:r>
      <w:proofErr w:type="spellStart"/>
      <w:r w:rsidR="0032113E">
        <w:rPr>
          <w:rFonts w:ascii="Times New Roman" w:hAnsi="Times New Roman" w:cs="Times New Roman"/>
          <w:sz w:val="28"/>
          <w:szCs w:val="28"/>
        </w:rPr>
        <w:t>Такэо</w:t>
      </w:r>
      <w:proofErr w:type="spellEnd"/>
      <w:r w:rsidR="0032113E">
        <w:rPr>
          <w:rFonts w:ascii="Times New Roman" w:hAnsi="Times New Roman" w:cs="Times New Roman"/>
          <w:sz w:val="28"/>
          <w:szCs w:val="28"/>
        </w:rPr>
        <w:t xml:space="preserve"> и министром международной торговли и промышленности </w:t>
      </w:r>
      <w:proofErr w:type="spellStart"/>
      <w:r w:rsidR="0032113E">
        <w:rPr>
          <w:rFonts w:ascii="Times New Roman" w:hAnsi="Times New Roman" w:cs="Times New Roman"/>
          <w:sz w:val="28"/>
          <w:szCs w:val="28"/>
        </w:rPr>
        <w:t>Накасонэ</w:t>
      </w:r>
      <w:proofErr w:type="spellEnd"/>
      <w:r w:rsidR="0032113E">
        <w:rPr>
          <w:rFonts w:ascii="Times New Roman" w:hAnsi="Times New Roman" w:cs="Times New Roman"/>
          <w:sz w:val="28"/>
          <w:szCs w:val="28"/>
        </w:rPr>
        <w:t xml:space="preserve"> </w:t>
      </w:r>
      <w:proofErr w:type="spellStart"/>
      <w:r w:rsidR="0032113E">
        <w:rPr>
          <w:rFonts w:ascii="Times New Roman" w:hAnsi="Times New Roman" w:cs="Times New Roman"/>
          <w:sz w:val="28"/>
          <w:szCs w:val="28"/>
        </w:rPr>
        <w:t>Ясухиро</w:t>
      </w:r>
      <w:proofErr w:type="spellEnd"/>
      <w:r w:rsidR="0032113E">
        <w:rPr>
          <w:rFonts w:ascii="Times New Roman" w:hAnsi="Times New Roman" w:cs="Times New Roman"/>
          <w:sz w:val="28"/>
          <w:szCs w:val="28"/>
        </w:rPr>
        <w:t xml:space="preserve">, </w:t>
      </w:r>
      <w:r w:rsidR="00771E79">
        <w:rPr>
          <w:rFonts w:ascii="Times New Roman" w:hAnsi="Times New Roman" w:cs="Times New Roman"/>
          <w:sz w:val="28"/>
          <w:szCs w:val="28"/>
        </w:rPr>
        <w:t>также были подписаны</w:t>
      </w:r>
      <w:r w:rsidR="003E0483">
        <w:rPr>
          <w:rFonts w:ascii="Times New Roman" w:hAnsi="Times New Roman" w:cs="Times New Roman"/>
          <w:sz w:val="28"/>
          <w:szCs w:val="28"/>
        </w:rPr>
        <w:t xml:space="preserve"> договоры о предоставлении кредитов, как частных, так и в рамках Официальной помощи развитию на сумму более 1 млрд. долл. </w:t>
      </w:r>
      <w:r w:rsidR="006D2CEF">
        <w:rPr>
          <w:rFonts w:ascii="Times New Roman" w:hAnsi="Times New Roman" w:cs="Times New Roman"/>
          <w:sz w:val="28"/>
          <w:szCs w:val="28"/>
        </w:rPr>
        <w:t xml:space="preserve">В августе 1974 г. был заключен ряд финансовых соглашений с правительством Саудовской Аравии, по которым </w:t>
      </w:r>
      <w:r w:rsidR="00252269">
        <w:rPr>
          <w:rFonts w:ascii="Times New Roman" w:hAnsi="Times New Roman" w:cs="Times New Roman"/>
          <w:sz w:val="28"/>
          <w:szCs w:val="28"/>
        </w:rPr>
        <w:t xml:space="preserve">в ответ на предоставление японской стороной </w:t>
      </w:r>
      <w:r w:rsidR="00252269">
        <w:rPr>
          <w:rFonts w:ascii="Times New Roman" w:hAnsi="Times New Roman" w:cs="Times New Roman"/>
          <w:sz w:val="28"/>
          <w:szCs w:val="28"/>
        </w:rPr>
        <w:lastRenderedPageBreak/>
        <w:t>займа, Саудовская Аравия выкупала облигации японской компании на сумму 200 млн. долл.</w:t>
      </w:r>
      <w:r w:rsidR="00252269">
        <w:rPr>
          <w:rStyle w:val="a6"/>
          <w:rFonts w:ascii="Times New Roman" w:hAnsi="Times New Roman" w:cs="Times New Roman"/>
          <w:sz w:val="28"/>
          <w:szCs w:val="28"/>
        </w:rPr>
        <w:footnoteReference w:id="35"/>
      </w:r>
    </w:p>
    <w:p w:rsidR="000D5C5C" w:rsidRDefault="00143595"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Япония, ранее не заинтересованная в ближневосточном регионе с экономической точки зрения, стр</w:t>
      </w:r>
      <w:r w:rsidR="00A1508F">
        <w:rPr>
          <w:rFonts w:ascii="Times New Roman" w:hAnsi="Times New Roman" w:cs="Times New Roman"/>
          <w:sz w:val="28"/>
          <w:szCs w:val="28"/>
        </w:rPr>
        <w:t>емилась наладить экономические связи</w:t>
      </w:r>
      <w:r>
        <w:rPr>
          <w:rFonts w:ascii="Times New Roman" w:hAnsi="Times New Roman" w:cs="Times New Roman"/>
          <w:sz w:val="28"/>
          <w:szCs w:val="28"/>
        </w:rPr>
        <w:t xml:space="preserve"> с арабскими странами</w:t>
      </w:r>
      <w:r w:rsidR="00A1508F">
        <w:rPr>
          <w:rFonts w:ascii="Times New Roman" w:hAnsi="Times New Roman" w:cs="Times New Roman"/>
          <w:sz w:val="28"/>
          <w:szCs w:val="28"/>
        </w:rPr>
        <w:t xml:space="preserve"> посредством наращивания торгового оборота, инвестиций и займов. </w:t>
      </w:r>
      <w:r w:rsidR="003E0483">
        <w:rPr>
          <w:rFonts w:ascii="Times New Roman" w:hAnsi="Times New Roman" w:cs="Times New Roman"/>
          <w:sz w:val="28"/>
          <w:szCs w:val="28"/>
        </w:rPr>
        <w:t xml:space="preserve">Торговые отношения между Японией и странами Ближнего Востока </w:t>
      </w:r>
      <w:r w:rsidR="00DB13C0">
        <w:rPr>
          <w:rFonts w:ascii="Times New Roman" w:hAnsi="Times New Roman" w:cs="Times New Roman"/>
          <w:sz w:val="28"/>
          <w:szCs w:val="28"/>
        </w:rPr>
        <w:t>продолжали укрепляться на фоне увеличения финансовых поступлений, сопров</w:t>
      </w:r>
      <w:r w:rsidR="00E87E4E">
        <w:rPr>
          <w:rFonts w:ascii="Times New Roman" w:hAnsi="Times New Roman" w:cs="Times New Roman"/>
          <w:sz w:val="28"/>
          <w:szCs w:val="28"/>
        </w:rPr>
        <w:t>ождающихся</w:t>
      </w:r>
      <w:r>
        <w:rPr>
          <w:rFonts w:ascii="Times New Roman" w:hAnsi="Times New Roman" w:cs="Times New Roman"/>
          <w:sz w:val="28"/>
          <w:szCs w:val="28"/>
        </w:rPr>
        <w:t xml:space="preserve"> ростом цен на нефть. </w:t>
      </w:r>
      <w:r w:rsidR="00DB13C0">
        <w:rPr>
          <w:rFonts w:ascii="Times New Roman" w:hAnsi="Times New Roman" w:cs="Times New Roman"/>
          <w:sz w:val="28"/>
          <w:szCs w:val="28"/>
        </w:rPr>
        <w:t>С 1973 г. общий темп роста внешней торговли между регионами составил чуть менее 300%, т.е. в 1974 г. доля арабских стран во внешнеторговом обороте Японии составила более 17%</w:t>
      </w:r>
      <w:r w:rsidR="00DB13C0">
        <w:rPr>
          <w:rStyle w:val="a6"/>
          <w:rFonts w:ascii="Times New Roman" w:hAnsi="Times New Roman" w:cs="Times New Roman"/>
          <w:sz w:val="28"/>
          <w:szCs w:val="28"/>
        </w:rPr>
        <w:footnoteReference w:id="36"/>
      </w:r>
      <w:r w:rsidR="00F7137D">
        <w:rPr>
          <w:rFonts w:ascii="Times New Roman" w:hAnsi="Times New Roman" w:cs="Times New Roman"/>
          <w:sz w:val="28"/>
          <w:szCs w:val="28"/>
        </w:rPr>
        <w:t xml:space="preserve">. </w:t>
      </w:r>
      <w:r w:rsidR="000F2329">
        <w:rPr>
          <w:rFonts w:ascii="Times New Roman" w:hAnsi="Times New Roman" w:cs="Times New Roman"/>
          <w:sz w:val="28"/>
          <w:szCs w:val="28"/>
        </w:rPr>
        <w:t>В 1973 г. экспорт Японии в страны Ближнего Востока составлял 1,9 млрд. долл., но уже в 1974 г. его сумма выросла до 4 млрд. долл.</w:t>
      </w:r>
      <w:r w:rsidR="000F2329">
        <w:rPr>
          <w:rStyle w:val="a6"/>
          <w:rFonts w:ascii="Times New Roman" w:hAnsi="Times New Roman" w:cs="Times New Roman"/>
          <w:sz w:val="28"/>
          <w:szCs w:val="28"/>
        </w:rPr>
        <w:footnoteReference w:id="37"/>
      </w:r>
      <w:r w:rsidR="00DB13C0">
        <w:rPr>
          <w:rFonts w:ascii="Times New Roman" w:hAnsi="Times New Roman" w:cs="Times New Roman"/>
          <w:sz w:val="28"/>
          <w:szCs w:val="28"/>
        </w:rPr>
        <w:t xml:space="preserve"> </w:t>
      </w:r>
      <w:r w:rsidR="000D5C5C">
        <w:rPr>
          <w:rFonts w:ascii="Times New Roman" w:hAnsi="Times New Roman" w:cs="Times New Roman"/>
          <w:sz w:val="28"/>
          <w:szCs w:val="28"/>
        </w:rPr>
        <w:t>Кроме этого, в 1974 г. между Японией и Ираком было подписано соглашение об увеличении ввоза нефти из Ирака, в результате которого доля иранской нефти в импорте Японии к 1980 г. составила 7,8%</w:t>
      </w:r>
      <w:r w:rsidR="000D5C5C">
        <w:rPr>
          <w:rStyle w:val="a6"/>
          <w:rFonts w:ascii="Times New Roman" w:hAnsi="Times New Roman" w:cs="Times New Roman"/>
          <w:sz w:val="28"/>
          <w:szCs w:val="28"/>
        </w:rPr>
        <w:footnoteReference w:id="38"/>
      </w:r>
      <w:r w:rsidR="000D5C5C">
        <w:rPr>
          <w:rFonts w:ascii="Times New Roman" w:hAnsi="Times New Roman" w:cs="Times New Roman"/>
          <w:sz w:val="28"/>
          <w:szCs w:val="28"/>
        </w:rPr>
        <w:t xml:space="preserve">. </w:t>
      </w:r>
      <w:r w:rsidR="009F6C10">
        <w:rPr>
          <w:rFonts w:ascii="Times New Roman" w:hAnsi="Times New Roman" w:cs="Times New Roman"/>
          <w:sz w:val="28"/>
          <w:szCs w:val="28"/>
        </w:rPr>
        <w:t>Япония, также реализовала</w:t>
      </w:r>
      <w:r w:rsidR="00A1508F">
        <w:rPr>
          <w:rFonts w:ascii="Times New Roman" w:hAnsi="Times New Roman" w:cs="Times New Roman"/>
          <w:sz w:val="28"/>
          <w:szCs w:val="28"/>
        </w:rPr>
        <w:t xml:space="preserve"> крупные проекты</w:t>
      </w:r>
      <w:r w:rsidR="00EC57CA">
        <w:rPr>
          <w:rFonts w:ascii="Times New Roman" w:hAnsi="Times New Roman" w:cs="Times New Roman"/>
          <w:sz w:val="28"/>
          <w:szCs w:val="28"/>
        </w:rPr>
        <w:t xml:space="preserve"> по строительству нефтеперерабатывающих и химических предприятий, электростанций и др.</w:t>
      </w:r>
      <w:r w:rsidR="00A1508F">
        <w:rPr>
          <w:rFonts w:ascii="Times New Roman" w:hAnsi="Times New Roman" w:cs="Times New Roman"/>
          <w:sz w:val="28"/>
          <w:szCs w:val="28"/>
        </w:rPr>
        <w:t xml:space="preserve"> в ряде ближневосточных стран (Ирак, Иран, Саудовская Аравия, ОАЭ, Кувейт)</w:t>
      </w:r>
      <w:r w:rsidR="00EC57CA">
        <w:rPr>
          <w:rFonts w:ascii="Times New Roman" w:hAnsi="Times New Roman" w:cs="Times New Roman"/>
          <w:sz w:val="28"/>
          <w:szCs w:val="28"/>
        </w:rPr>
        <w:t xml:space="preserve"> суммой около 3 млрд. долл.</w:t>
      </w:r>
      <w:r w:rsidR="00EC57CA">
        <w:rPr>
          <w:rStyle w:val="a6"/>
          <w:rFonts w:ascii="Times New Roman" w:hAnsi="Times New Roman" w:cs="Times New Roman"/>
          <w:sz w:val="28"/>
          <w:szCs w:val="28"/>
        </w:rPr>
        <w:footnoteReference w:id="39"/>
      </w:r>
    </w:p>
    <w:p w:rsidR="00EC57CA" w:rsidRDefault="00BE3C5C"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кризиса 1973 г. мировая экономика столкнулась с рядом проблем, такие </w:t>
      </w:r>
      <w:r w:rsidR="001B202B">
        <w:rPr>
          <w:rFonts w:ascii="Times New Roman" w:hAnsi="Times New Roman" w:cs="Times New Roman"/>
          <w:sz w:val="28"/>
          <w:szCs w:val="28"/>
        </w:rPr>
        <w:t xml:space="preserve">как </w:t>
      </w:r>
      <w:r>
        <w:rPr>
          <w:rFonts w:ascii="Times New Roman" w:hAnsi="Times New Roman" w:cs="Times New Roman"/>
          <w:sz w:val="28"/>
          <w:szCs w:val="28"/>
        </w:rPr>
        <w:t>стагфляция, глобальная рецессия и дисбаланс платежного баланса. К концу 1970-х гг. сальдо платежного баланса по текущим операциям нефтедобывающих стран с 68 млрд. долл. в 1973 г. сократилось до 20 млрд. долл. в 1978 г.</w:t>
      </w:r>
      <w:r w:rsidR="002F3F32" w:rsidRPr="002F3F32">
        <w:rPr>
          <w:rFonts w:ascii="Times New Roman" w:hAnsi="Times New Roman" w:cs="Times New Roman"/>
          <w:sz w:val="28"/>
          <w:szCs w:val="28"/>
        </w:rPr>
        <w:t xml:space="preserve"> </w:t>
      </w:r>
      <w:r w:rsidR="002F3F32">
        <w:rPr>
          <w:rFonts w:ascii="Times New Roman" w:hAnsi="Times New Roman" w:cs="Times New Roman"/>
          <w:sz w:val="28"/>
          <w:szCs w:val="28"/>
        </w:rPr>
        <w:t>Темпы экономического роста также снизились. В Японии</w:t>
      </w:r>
      <w:r w:rsidR="001B202B">
        <w:rPr>
          <w:rFonts w:ascii="Times New Roman" w:hAnsi="Times New Roman" w:cs="Times New Roman"/>
          <w:sz w:val="28"/>
          <w:szCs w:val="28"/>
        </w:rPr>
        <w:t xml:space="preserve"> к 1980 </w:t>
      </w:r>
      <w:r w:rsidR="001B202B">
        <w:rPr>
          <w:rFonts w:ascii="Times New Roman" w:hAnsi="Times New Roman" w:cs="Times New Roman"/>
          <w:sz w:val="28"/>
          <w:szCs w:val="28"/>
        </w:rPr>
        <w:lastRenderedPageBreak/>
        <w:t>г. темп роста ВВП</w:t>
      </w:r>
      <w:r w:rsidR="002F3F32">
        <w:rPr>
          <w:rFonts w:ascii="Times New Roman" w:hAnsi="Times New Roman" w:cs="Times New Roman"/>
          <w:sz w:val="28"/>
          <w:szCs w:val="28"/>
        </w:rPr>
        <w:t xml:space="preserve"> составил 2,8%, что меньше почти в 3 раза по сравнению с 1973 г. (8%)</w:t>
      </w:r>
      <w:r w:rsidR="00DF5D62">
        <w:rPr>
          <w:rStyle w:val="a6"/>
          <w:rFonts w:ascii="Times New Roman" w:hAnsi="Times New Roman" w:cs="Times New Roman"/>
          <w:sz w:val="28"/>
          <w:szCs w:val="28"/>
        </w:rPr>
        <w:footnoteReference w:id="40"/>
      </w:r>
      <w:r w:rsidR="00D95656">
        <w:rPr>
          <w:rFonts w:ascii="Times New Roman" w:hAnsi="Times New Roman" w:cs="Times New Roman"/>
          <w:sz w:val="28"/>
          <w:szCs w:val="28"/>
        </w:rPr>
        <w:t>, и до 1990 г. составлял в среднем 4%.</w:t>
      </w:r>
      <w:r w:rsidR="002F3F32">
        <w:rPr>
          <w:rFonts w:ascii="Times New Roman" w:hAnsi="Times New Roman" w:cs="Times New Roman"/>
          <w:sz w:val="28"/>
          <w:szCs w:val="28"/>
        </w:rPr>
        <w:t xml:space="preserve"> Данный показатель ближневосточного региона также снизился с 11, 4% в</w:t>
      </w:r>
      <w:r w:rsidR="00D95656">
        <w:rPr>
          <w:rFonts w:ascii="Times New Roman" w:hAnsi="Times New Roman" w:cs="Times New Roman"/>
          <w:sz w:val="28"/>
          <w:szCs w:val="28"/>
        </w:rPr>
        <w:t xml:space="preserve"> </w:t>
      </w:r>
      <w:r w:rsidR="002F3F32">
        <w:rPr>
          <w:rFonts w:ascii="Times New Roman" w:hAnsi="Times New Roman" w:cs="Times New Roman"/>
          <w:sz w:val="28"/>
          <w:szCs w:val="28"/>
        </w:rPr>
        <w:t xml:space="preserve">1973 г. до </w:t>
      </w:r>
      <w:r w:rsidR="00C31AF4">
        <w:rPr>
          <w:rFonts w:ascii="Times New Roman" w:hAnsi="Times New Roman" w:cs="Times New Roman"/>
          <w:sz w:val="28"/>
          <w:szCs w:val="28"/>
        </w:rPr>
        <w:t>1,</w:t>
      </w:r>
      <w:r w:rsidR="002F3F32">
        <w:rPr>
          <w:rFonts w:ascii="Times New Roman" w:hAnsi="Times New Roman" w:cs="Times New Roman"/>
          <w:sz w:val="28"/>
          <w:szCs w:val="28"/>
        </w:rPr>
        <w:t>2% в 1980 г.</w:t>
      </w:r>
      <w:r w:rsidR="00C31AF4">
        <w:rPr>
          <w:rStyle w:val="a6"/>
          <w:rFonts w:ascii="Times New Roman" w:hAnsi="Times New Roman" w:cs="Times New Roman"/>
          <w:sz w:val="28"/>
          <w:szCs w:val="28"/>
        </w:rPr>
        <w:footnoteReference w:id="41"/>
      </w:r>
      <w:r w:rsidR="00D95656">
        <w:rPr>
          <w:rFonts w:ascii="Times New Roman" w:hAnsi="Times New Roman" w:cs="Times New Roman"/>
          <w:sz w:val="28"/>
          <w:szCs w:val="28"/>
        </w:rPr>
        <w:t xml:space="preserve"> Р</w:t>
      </w:r>
      <w:r w:rsidR="00EC57CA">
        <w:rPr>
          <w:rFonts w:ascii="Times New Roman" w:hAnsi="Times New Roman" w:cs="Times New Roman"/>
          <w:sz w:val="28"/>
          <w:szCs w:val="28"/>
        </w:rPr>
        <w:t>азвивающиеся</w:t>
      </w:r>
      <w:r w:rsidR="00D95656">
        <w:rPr>
          <w:rFonts w:ascii="Times New Roman" w:hAnsi="Times New Roman" w:cs="Times New Roman"/>
          <w:sz w:val="28"/>
          <w:szCs w:val="28"/>
        </w:rPr>
        <w:t xml:space="preserve"> в начале 70-х гг.</w:t>
      </w:r>
      <w:r w:rsidR="00EC57CA">
        <w:rPr>
          <w:rFonts w:ascii="Times New Roman" w:hAnsi="Times New Roman" w:cs="Times New Roman"/>
          <w:sz w:val="28"/>
          <w:szCs w:val="28"/>
        </w:rPr>
        <w:t xml:space="preserve"> экономические отношения между регионами </w:t>
      </w:r>
      <w:r w:rsidR="0030622F">
        <w:rPr>
          <w:rFonts w:ascii="Times New Roman" w:hAnsi="Times New Roman" w:cs="Times New Roman"/>
          <w:sz w:val="28"/>
          <w:szCs w:val="28"/>
        </w:rPr>
        <w:t xml:space="preserve">сократились в начале 80-х гг. </w:t>
      </w:r>
    </w:p>
    <w:p w:rsidR="00886028" w:rsidRDefault="001B202B"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2</w:t>
      </w:r>
      <w:r w:rsidR="00886028">
        <w:rPr>
          <w:rFonts w:ascii="Times New Roman" w:hAnsi="Times New Roman" w:cs="Times New Roman"/>
          <w:sz w:val="28"/>
          <w:szCs w:val="28"/>
        </w:rPr>
        <w:t>. Объем импортируемой ближневосточной нефти</w:t>
      </w:r>
      <w:r w:rsidR="009A2123">
        <w:rPr>
          <w:rFonts w:ascii="Times New Roman" w:hAnsi="Times New Roman" w:cs="Times New Roman"/>
          <w:sz w:val="28"/>
          <w:szCs w:val="28"/>
        </w:rPr>
        <w:t xml:space="preserve"> (тыс. баррелей/день)</w:t>
      </w:r>
      <w:r w:rsidR="009A2123">
        <w:rPr>
          <w:rStyle w:val="a6"/>
          <w:rFonts w:ascii="Times New Roman" w:hAnsi="Times New Roman" w:cs="Times New Roman"/>
          <w:sz w:val="28"/>
          <w:szCs w:val="28"/>
        </w:rPr>
        <w:footnoteReference w:id="42"/>
      </w:r>
      <w:r w:rsidR="009A2123">
        <w:rPr>
          <w:rFonts w:ascii="Times New Roman" w:hAnsi="Times New Roman" w:cs="Times New Roman"/>
          <w:sz w:val="28"/>
          <w:szCs w:val="28"/>
        </w:rPr>
        <w:t>.</w:t>
      </w:r>
    </w:p>
    <w:p w:rsidR="009A2123" w:rsidRPr="00886028" w:rsidRDefault="00F96452" w:rsidP="000F75D7">
      <w:pPr>
        <w:spacing w:line="360" w:lineRule="auto"/>
        <w:ind w:firstLine="709"/>
        <w:jc w:val="both"/>
        <w:rPr>
          <w:rFonts w:ascii="Times New Roman" w:hAnsi="Times New Roman" w:cs="Times New Roman"/>
          <w:sz w:val="28"/>
          <w:szCs w:val="28"/>
        </w:rPr>
      </w:pPr>
      <w:r>
        <w:rPr>
          <w:noProof/>
        </w:rPr>
        <w:drawing>
          <wp:inline distT="0" distB="0" distL="0" distR="0" wp14:anchorId="51FE0D9B" wp14:editId="1A5CCA61">
            <wp:extent cx="4829175" cy="29146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1046" w:rsidRDefault="00F96452"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Стабильно большие объемы поставки нефти на протяжении 70-х гг. сохранялись из Саудовской Аравии (в среднем 1405 тыс. баррелей в день). Одна</w:t>
      </w:r>
      <w:r w:rsidR="001B202B">
        <w:rPr>
          <w:rFonts w:ascii="Times New Roman" w:hAnsi="Times New Roman" w:cs="Times New Roman"/>
          <w:sz w:val="28"/>
          <w:szCs w:val="28"/>
        </w:rPr>
        <w:t>ко, как видно на графике (диаграмма 2</w:t>
      </w:r>
      <w:r>
        <w:rPr>
          <w:rFonts w:ascii="Times New Roman" w:hAnsi="Times New Roman" w:cs="Times New Roman"/>
          <w:sz w:val="28"/>
          <w:szCs w:val="28"/>
        </w:rPr>
        <w:t xml:space="preserve">), степень зависимости Японии от ближневосточной нефти постепенно сокращалась. Если в 1967 г. этот показатель составлял 91,2%, </w:t>
      </w:r>
      <w:r w:rsidR="001B202B">
        <w:rPr>
          <w:rFonts w:ascii="Times New Roman" w:hAnsi="Times New Roman" w:cs="Times New Roman"/>
          <w:sz w:val="28"/>
          <w:szCs w:val="28"/>
        </w:rPr>
        <w:t>то в 1973 г. он снизился до 77,5%, а в 1980 г. до</w:t>
      </w:r>
      <w:r>
        <w:rPr>
          <w:rFonts w:ascii="Times New Roman" w:hAnsi="Times New Roman" w:cs="Times New Roman"/>
          <w:sz w:val="28"/>
          <w:szCs w:val="28"/>
        </w:rPr>
        <w:t xml:space="preserve"> 71,4%. Отчасти такое сокращение связано с японской политикой, нацеленной </w:t>
      </w:r>
      <w:r>
        <w:rPr>
          <w:rFonts w:ascii="Times New Roman" w:hAnsi="Times New Roman" w:cs="Times New Roman"/>
          <w:sz w:val="28"/>
          <w:szCs w:val="28"/>
        </w:rPr>
        <w:lastRenderedPageBreak/>
        <w:t>на переход от энергоёмкой промышленности к н</w:t>
      </w:r>
      <w:r w:rsidR="0057045B">
        <w:rPr>
          <w:rFonts w:ascii="Times New Roman" w:hAnsi="Times New Roman" w:cs="Times New Roman"/>
          <w:sz w:val="28"/>
          <w:szCs w:val="28"/>
        </w:rPr>
        <w:t>аукоёмкой, в связи с высокими цена на нефть.</w:t>
      </w:r>
      <w:r>
        <w:rPr>
          <w:rFonts w:ascii="Times New Roman" w:hAnsi="Times New Roman" w:cs="Times New Roman"/>
          <w:sz w:val="28"/>
          <w:szCs w:val="28"/>
        </w:rPr>
        <w:t xml:space="preserve"> Помимо прочего, это связано с разработкой новых месторождений нефти в Юго-Восточной Азии и Китае, о</w:t>
      </w:r>
      <w:r w:rsidR="00371046">
        <w:rPr>
          <w:rFonts w:ascii="Times New Roman" w:hAnsi="Times New Roman" w:cs="Times New Roman"/>
          <w:sz w:val="28"/>
          <w:szCs w:val="28"/>
        </w:rPr>
        <w:t xml:space="preserve">ткуда возрос экспорт в Японию. </w:t>
      </w:r>
      <w:r>
        <w:rPr>
          <w:rFonts w:ascii="Times New Roman" w:hAnsi="Times New Roman" w:cs="Times New Roman"/>
          <w:sz w:val="28"/>
          <w:szCs w:val="28"/>
        </w:rPr>
        <w:t>К 1980 г. также значительно уменьшился объем ввозимой нефти и</w:t>
      </w:r>
      <w:r w:rsidR="00254F27">
        <w:rPr>
          <w:rFonts w:ascii="Times New Roman" w:hAnsi="Times New Roman" w:cs="Times New Roman"/>
          <w:sz w:val="28"/>
          <w:szCs w:val="28"/>
        </w:rPr>
        <w:t>з Ирана, причинами которого стали иранская революция 1979 г. и последующая за ней</w:t>
      </w:r>
      <w:r>
        <w:rPr>
          <w:rFonts w:ascii="Times New Roman" w:hAnsi="Times New Roman" w:cs="Times New Roman"/>
          <w:sz w:val="28"/>
          <w:szCs w:val="28"/>
        </w:rPr>
        <w:t xml:space="preserve"> Ирано-иракская война 1980-1988 гг.</w:t>
      </w:r>
      <w:r w:rsidR="00254F27">
        <w:rPr>
          <w:rFonts w:ascii="Times New Roman" w:hAnsi="Times New Roman" w:cs="Times New Roman"/>
          <w:sz w:val="28"/>
          <w:szCs w:val="28"/>
        </w:rPr>
        <w:t xml:space="preserve"> Революция в Иране привела к резкому сокращению добычи нефти в стране</w:t>
      </w:r>
      <w:r>
        <w:rPr>
          <w:rFonts w:ascii="Times New Roman" w:hAnsi="Times New Roman" w:cs="Times New Roman"/>
          <w:sz w:val="28"/>
          <w:szCs w:val="28"/>
        </w:rPr>
        <w:t xml:space="preserve"> </w:t>
      </w:r>
      <w:r w:rsidR="0057045B">
        <w:rPr>
          <w:rFonts w:ascii="Times New Roman" w:hAnsi="Times New Roman" w:cs="Times New Roman"/>
          <w:sz w:val="28"/>
          <w:szCs w:val="28"/>
        </w:rPr>
        <w:t>и скачку цен на нефть. С 1978 г. цена за баррель нефти выросла в 2 раза: с 14, 5 долл. в 1978 г. до 33,1 долл. в 1981 г.</w:t>
      </w:r>
      <w:r w:rsidR="0057045B">
        <w:rPr>
          <w:rStyle w:val="a6"/>
          <w:rFonts w:ascii="Times New Roman" w:hAnsi="Times New Roman" w:cs="Times New Roman"/>
          <w:sz w:val="28"/>
          <w:szCs w:val="28"/>
        </w:rPr>
        <w:footnoteReference w:id="43"/>
      </w:r>
      <w:r w:rsidR="0057045B">
        <w:rPr>
          <w:rFonts w:ascii="Times New Roman" w:hAnsi="Times New Roman" w:cs="Times New Roman"/>
          <w:sz w:val="28"/>
          <w:szCs w:val="28"/>
        </w:rPr>
        <w:t xml:space="preserve"> В свою очередь Саудовская Аравия </w:t>
      </w:r>
      <w:r w:rsidR="005E5142">
        <w:rPr>
          <w:rFonts w:ascii="Times New Roman" w:hAnsi="Times New Roman" w:cs="Times New Roman"/>
          <w:sz w:val="28"/>
          <w:szCs w:val="28"/>
        </w:rPr>
        <w:t>увеличила объем добычи нефти до 10285 тыс. баррелей в день</w:t>
      </w:r>
      <w:r w:rsidR="00551595">
        <w:rPr>
          <w:rStyle w:val="a6"/>
          <w:rFonts w:ascii="Times New Roman" w:hAnsi="Times New Roman" w:cs="Times New Roman"/>
          <w:sz w:val="28"/>
          <w:szCs w:val="28"/>
        </w:rPr>
        <w:footnoteReference w:id="44"/>
      </w:r>
      <w:r w:rsidR="00DE098D">
        <w:rPr>
          <w:rFonts w:ascii="Times New Roman" w:hAnsi="Times New Roman" w:cs="Times New Roman"/>
          <w:sz w:val="28"/>
          <w:szCs w:val="28"/>
        </w:rPr>
        <w:t>, но и</w:t>
      </w:r>
      <w:r w:rsidR="005E5142">
        <w:rPr>
          <w:rFonts w:ascii="Times New Roman" w:hAnsi="Times New Roman" w:cs="Times New Roman"/>
          <w:sz w:val="28"/>
          <w:szCs w:val="28"/>
        </w:rPr>
        <w:t xml:space="preserve">з-за сокращения спроса </w:t>
      </w:r>
      <w:r w:rsidR="00DE098D">
        <w:rPr>
          <w:rFonts w:ascii="Times New Roman" w:hAnsi="Times New Roman" w:cs="Times New Roman"/>
          <w:sz w:val="28"/>
          <w:szCs w:val="28"/>
        </w:rPr>
        <w:t xml:space="preserve">среди стран Запада, США и Японии </w:t>
      </w:r>
      <w:r w:rsidR="005E5142">
        <w:rPr>
          <w:rFonts w:ascii="Times New Roman" w:hAnsi="Times New Roman" w:cs="Times New Roman"/>
          <w:sz w:val="28"/>
          <w:szCs w:val="28"/>
        </w:rPr>
        <w:t>возникло перепроизводство нефти, что в последующие г</w:t>
      </w:r>
      <w:r w:rsidR="00DE098D">
        <w:rPr>
          <w:rFonts w:ascii="Times New Roman" w:hAnsi="Times New Roman" w:cs="Times New Roman"/>
          <w:sz w:val="28"/>
          <w:szCs w:val="28"/>
        </w:rPr>
        <w:t>оды вызвало падение цен</w:t>
      </w:r>
      <w:r w:rsidR="005E5142">
        <w:rPr>
          <w:rFonts w:ascii="Times New Roman" w:hAnsi="Times New Roman" w:cs="Times New Roman"/>
          <w:sz w:val="28"/>
          <w:szCs w:val="28"/>
        </w:rPr>
        <w:t xml:space="preserve"> до 14 долл. за баррель (1986 г.). </w:t>
      </w:r>
      <w:r w:rsidR="00A30C19">
        <w:rPr>
          <w:rFonts w:ascii="Times New Roman" w:hAnsi="Times New Roman" w:cs="Times New Roman"/>
          <w:sz w:val="28"/>
          <w:szCs w:val="28"/>
        </w:rPr>
        <w:t>Помимо этого, увеличили объем добычи страны, не являющиеся членами ОПЕК, что также вызвало перенасыщение нефтяного рынка.</w:t>
      </w:r>
    </w:p>
    <w:p w:rsidR="00250A6D" w:rsidRPr="009B7F6F" w:rsidRDefault="00C23CBE"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Япония продолжала активно налаживать связи с арабским миром для стабильного импорта нефти. В сентябре 1978 г. премьер-министр Японии Фукуда </w:t>
      </w:r>
      <w:proofErr w:type="spellStart"/>
      <w:r>
        <w:rPr>
          <w:rFonts w:ascii="Times New Roman" w:hAnsi="Times New Roman" w:cs="Times New Roman"/>
          <w:sz w:val="28"/>
          <w:szCs w:val="28"/>
        </w:rPr>
        <w:t>Такэо</w:t>
      </w:r>
      <w:proofErr w:type="spellEnd"/>
      <w:r>
        <w:rPr>
          <w:rFonts w:ascii="Times New Roman" w:hAnsi="Times New Roman" w:cs="Times New Roman"/>
          <w:sz w:val="28"/>
          <w:szCs w:val="28"/>
        </w:rPr>
        <w:t xml:space="preserve"> посетил ряд ближневосточных стран. Однако в ходе встреч обсуждались в основном политические вопросы, в то время как арабские страны требовали наращивания научно-технического сотрудничества и объема инвестиций в регион. Вновь обсуждалась проблема вокруг Палестины – Япония признавала необходимость</w:t>
      </w:r>
      <w:r w:rsidR="006C29E0">
        <w:rPr>
          <w:rFonts w:ascii="Times New Roman" w:hAnsi="Times New Roman" w:cs="Times New Roman"/>
          <w:sz w:val="28"/>
          <w:szCs w:val="28"/>
        </w:rPr>
        <w:t xml:space="preserve"> решения проблемы прав арабского населения на территории Палестины и</w:t>
      </w:r>
      <w:r>
        <w:rPr>
          <w:rFonts w:ascii="Times New Roman" w:hAnsi="Times New Roman" w:cs="Times New Roman"/>
          <w:sz w:val="28"/>
          <w:szCs w:val="28"/>
        </w:rPr>
        <w:t xml:space="preserve"> </w:t>
      </w:r>
      <w:r w:rsidR="006C29E0">
        <w:rPr>
          <w:rFonts w:ascii="Times New Roman" w:hAnsi="Times New Roman" w:cs="Times New Roman"/>
          <w:sz w:val="28"/>
          <w:szCs w:val="28"/>
        </w:rPr>
        <w:t xml:space="preserve">вывода израильских войск. </w:t>
      </w:r>
      <w:r w:rsidR="007B69E0">
        <w:rPr>
          <w:rFonts w:ascii="Times New Roman" w:hAnsi="Times New Roman" w:cs="Times New Roman"/>
          <w:sz w:val="28"/>
          <w:szCs w:val="28"/>
        </w:rPr>
        <w:t xml:space="preserve">Однако отношения между Японией и Организацией Освобождения Палестины оставались неформальными, </w:t>
      </w:r>
      <w:r w:rsidR="00250A6D">
        <w:rPr>
          <w:rFonts w:ascii="Times New Roman" w:hAnsi="Times New Roman" w:cs="Times New Roman"/>
          <w:sz w:val="28"/>
          <w:szCs w:val="28"/>
        </w:rPr>
        <w:t xml:space="preserve">а приглашения </w:t>
      </w:r>
      <w:r w:rsidR="007B69E0">
        <w:rPr>
          <w:rFonts w:ascii="Times New Roman" w:hAnsi="Times New Roman" w:cs="Times New Roman"/>
          <w:sz w:val="28"/>
          <w:szCs w:val="28"/>
        </w:rPr>
        <w:t>Ясир Арафата в</w:t>
      </w:r>
      <w:r w:rsidR="00250A6D">
        <w:rPr>
          <w:rFonts w:ascii="Times New Roman" w:hAnsi="Times New Roman" w:cs="Times New Roman"/>
          <w:sz w:val="28"/>
          <w:szCs w:val="28"/>
        </w:rPr>
        <w:t xml:space="preserve"> Японию</w:t>
      </w:r>
      <w:r w:rsidR="007B69E0">
        <w:rPr>
          <w:rFonts w:ascii="Times New Roman" w:hAnsi="Times New Roman" w:cs="Times New Roman"/>
          <w:sz w:val="28"/>
          <w:szCs w:val="28"/>
        </w:rPr>
        <w:t xml:space="preserve"> </w:t>
      </w:r>
      <w:r w:rsidR="00095718">
        <w:rPr>
          <w:rFonts w:ascii="Times New Roman" w:hAnsi="Times New Roman" w:cs="Times New Roman"/>
          <w:sz w:val="28"/>
          <w:szCs w:val="28"/>
        </w:rPr>
        <w:t xml:space="preserve">в </w:t>
      </w:r>
      <w:r w:rsidR="007B69E0">
        <w:rPr>
          <w:rFonts w:ascii="Times New Roman" w:hAnsi="Times New Roman" w:cs="Times New Roman"/>
          <w:sz w:val="28"/>
          <w:szCs w:val="28"/>
        </w:rPr>
        <w:t>1979 г., 1981 г. и 1989 г., а также представителя ООП Абдул Хамида на встречу с представителями арабских стран в Токио</w:t>
      </w:r>
      <w:r w:rsidR="00250A6D">
        <w:rPr>
          <w:rFonts w:ascii="Times New Roman" w:hAnsi="Times New Roman" w:cs="Times New Roman"/>
          <w:sz w:val="28"/>
          <w:szCs w:val="28"/>
        </w:rPr>
        <w:t xml:space="preserve"> осуществлялись от лица Организации японо-палестинской дружбы</w:t>
      </w:r>
      <w:r w:rsidR="007B69E0">
        <w:rPr>
          <w:rFonts w:ascii="Times New Roman" w:hAnsi="Times New Roman" w:cs="Times New Roman"/>
          <w:sz w:val="28"/>
          <w:szCs w:val="28"/>
        </w:rPr>
        <w:t xml:space="preserve">. Это было связано с жесткой </w:t>
      </w:r>
      <w:r w:rsidR="007B69E0">
        <w:rPr>
          <w:rFonts w:ascii="Times New Roman" w:hAnsi="Times New Roman" w:cs="Times New Roman"/>
          <w:sz w:val="28"/>
          <w:szCs w:val="28"/>
        </w:rPr>
        <w:lastRenderedPageBreak/>
        <w:t xml:space="preserve">позицией США касательно арабо-израильского конфликта. Будучи все еще зависимой </w:t>
      </w:r>
      <w:r w:rsidR="00786E80">
        <w:rPr>
          <w:rFonts w:ascii="Times New Roman" w:hAnsi="Times New Roman" w:cs="Times New Roman"/>
          <w:sz w:val="28"/>
          <w:szCs w:val="28"/>
        </w:rPr>
        <w:t xml:space="preserve">от Америки </w:t>
      </w:r>
      <w:r w:rsidR="007B69E0">
        <w:rPr>
          <w:rFonts w:ascii="Times New Roman" w:hAnsi="Times New Roman" w:cs="Times New Roman"/>
          <w:sz w:val="28"/>
          <w:szCs w:val="28"/>
        </w:rPr>
        <w:t>на м</w:t>
      </w:r>
      <w:r w:rsidR="00786E80">
        <w:rPr>
          <w:rFonts w:ascii="Times New Roman" w:hAnsi="Times New Roman" w:cs="Times New Roman"/>
          <w:sz w:val="28"/>
          <w:szCs w:val="28"/>
        </w:rPr>
        <w:t xml:space="preserve">еждународной политической арене, Япония старалась наладить отношения с арабскими странами, не вызывая недовольства со стороны партнера. </w:t>
      </w:r>
      <w:r w:rsidR="00FA64C5">
        <w:rPr>
          <w:rFonts w:ascii="Times New Roman" w:hAnsi="Times New Roman" w:cs="Times New Roman"/>
          <w:sz w:val="28"/>
          <w:szCs w:val="28"/>
        </w:rPr>
        <w:t>Во время первого нефтяного кризиса в японском парламенте стоял вопрос о возможном отклонении от</w:t>
      </w:r>
      <w:r w:rsidR="00786E80">
        <w:rPr>
          <w:rFonts w:ascii="Times New Roman" w:hAnsi="Times New Roman" w:cs="Times New Roman"/>
          <w:sz w:val="28"/>
          <w:szCs w:val="28"/>
        </w:rPr>
        <w:t xml:space="preserve"> американского политического курса в пользу национальных интересов</w:t>
      </w:r>
      <w:r w:rsidR="00F97BCE">
        <w:rPr>
          <w:rFonts w:ascii="Times New Roman" w:hAnsi="Times New Roman" w:cs="Times New Roman"/>
          <w:sz w:val="28"/>
          <w:szCs w:val="28"/>
        </w:rPr>
        <w:t>.</w:t>
      </w:r>
      <w:r w:rsidR="00E71193" w:rsidRPr="00E71193">
        <w:rPr>
          <w:rFonts w:ascii="Times New Roman" w:hAnsi="Times New Roman" w:cs="Times New Roman"/>
          <w:sz w:val="28"/>
          <w:szCs w:val="28"/>
        </w:rPr>
        <w:t xml:space="preserve"> </w:t>
      </w:r>
      <w:r w:rsidR="00FA64C5">
        <w:rPr>
          <w:rFonts w:ascii="Times New Roman" w:hAnsi="Times New Roman" w:cs="Times New Roman"/>
          <w:sz w:val="28"/>
          <w:szCs w:val="28"/>
        </w:rPr>
        <w:t>Однако, как было сказано, Япония не предпринимала серьезных политических шагов в ближневосточном регионе, чем вызывала недовольство</w:t>
      </w:r>
      <w:r w:rsidR="00250A6D">
        <w:rPr>
          <w:rFonts w:ascii="Times New Roman" w:hAnsi="Times New Roman" w:cs="Times New Roman"/>
          <w:sz w:val="28"/>
          <w:szCs w:val="28"/>
        </w:rPr>
        <w:t xml:space="preserve"> арабских стран, а также старалась придерживаться американской внешнеполитической линии относительно арабского мира. </w:t>
      </w:r>
      <w:r w:rsidR="00E124D6">
        <w:rPr>
          <w:rFonts w:ascii="Times New Roman" w:hAnsi="Times New Roman" w:cs="Times New Roman"/>
          <w:sz w:val="28"/>
          <w:szCs w:val="28"/>
        </w:rPr>
        <w:t xml:space="preserve">Таким образом, политические уступки странам-экспортерам нефти не могли послужить укреплению позиций Японии на Ближнем Востоке. </w:t>
      </w:r>
    </w:p>
    <w:p w:rsidR="00F44367" w:rsidRDefault="001138CD"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Ирано-и</w:t>
      </w:r>
      <w:r w:rsidR="00F44367">
        <w:rPr>
          <w:rFonts w:ascii="Times New Roman" w:hAnsi="Times New Roman" w:cs="Times New Roman"/>
          <w:sz w:val="28"/>
          <w:szCs w:val="28"/>
        </w:rPr>
        <w:t>ракская война 1980-1988 гг. угрожала сырьево</w:t>
      </w:r>
      <w:r w:rsidR="00A30C19">
        <w:rPr>
          <w:rFonts w:ascii="Times New Roman" w:hAnsi="Times New Roman" w:cs="Times New Roman"/>
          <w:sz w:val="28"/>
          <w:szCs w:val="28"/>
        </w:rPr>
        <w:t xml:space="preserve">й стабильности Японии. Расширение конфликта угрожало безопасности поставок сырья не только из Ирана и Ирака, но и других стран-экспортеров Персидского залива, так как иранское правительство заявило о возможном закрытии Ормузского пролива, являющегося </w:t>
      </w:r>
      <w:r w:rsidR="00FE4E59">
        <w:rPr>
          <w:rFonts w:ascii="Times New Roman" w:hAnsi="Times New Roman" w:cs="Times New Roman"/>
          <w:sz w:val="28"/>
          <w:szCs w:val="28"/>
        </w:rPr>
        <w:t xml:space="preserve">важным водным коридором между Персидским и Оманским проливами. Через данный пролив осуществлялось около 60% поставок нефти в Японию. </w:t>
      </w:r>
      <w:r w:rsidR="00A6590B">
        <w:rPr>
          <w:rFonts w:ascii="Times New Roman" w:hAnsi="Times New Roman" w:cs="Times New Roman"/>
          <w:sz w:val="28"/>
          <w:szCs w:val="28"/>
        </w:rPr>
        <w:t>Кроме этого, на территории Ирана компанией «</w:t>
      </w:r>
      <w:proofErr w:type="spellStart"/>
      <w:r w:rsidR="00A6590B">
        <w:rPr>
          <w:rFonts w:ascii="Times New Roman" w:hAnsi="Times New Roman" w:cs="Times New Roman"/>
          <w:sz w:val="28"/>
          <w:szCs w:val="28"/>
        </w:rPr>
        <w:t>Мицуи</w:t>
      </w:r>
      <w:proofErr w:type="spellEnd"/>
      <w:r w:rsidR="00A6590B">
        <w:rPr>
          <w:rFonts w:ascii="Times New Roman" w:hAnsi="Times New Roman" w:cs="Times New Roman"/>
          <w:sz w:val="28"/>
          <w:szCs w:val="28"/>
        </w:rPr>
        <w:t>» производилось строительство нефтехимического комплекса «Бендер-Хомейни», однако из-за военного конфликта проект был приостановлен</w:t>
      </w:r>
      <w:r w:rsidR="00A6590B">
        <w:rPr>
          <w:rStyle w:val="a6"/>
          <w:rFonts w:ascii="Times New Roman" w:hAnsi="Times New Roman" w:cs="Times New Roman"/>
          <w:sz w:val="28"/>
          <w:szCs w:val="28"/>
        </w:rPr>
        <w:footnoteReference w:id="45"/>
      </w:r>
      <w:r w:rsidR="00A6590B">
        <w:rPr>
          <w:rFonts w:ascii="Times New Roman" w:hAnsi="Times New Roman" w:cs="Times New Roman"/>
          <w:sz w:val="28"/>
          <w:szCs w:val="28"/>
        </w:rPr>
        <w:t xml:space="preserve">. </w:t>
      </w:r>
      <w:r w:rsidR="00A54D67">
        <w:rPr>
          <w:rFonts w:ascii="Times New Roman" w:hAnsi="Times New Roman" w:cs="Times New Roman"/>
          <w:sz w:val="28"/>
          <w:szCs w:val="28"/>
        </w:rPr>
        <w:t xml:space="preserve">Таким образом, японское правительство было крайне заинтересовано в скором завершении конфликта. </w:t>
      </w:r>
      <w:r w:rsidR="00CE2F94">
        <w:rPr>
          <w:rFonts w:ascii="Times New Roman" w:hAnsi="Times New Roman" w:cs="Times New Roman"/>
          <w:sz w:val="28"/>
          <w:szCs w:val="28"/>
        </w:rPr>
        <w:t>Сразу после начала</w:t>
      </w:r>
      <w:r w:rsidR="00D74E74">
        <w:rPr>
          <w:rFonts w:ascii="Times New Roman" w:hAnsi="Times New Roman" w:cs="Times New Roman"/>
          <w:sz w:val="28"/>
          <w:szCs w:val="28"/>
        </w:rPr>
        <w:t xml:space="preserve"> конфликта, в октябре 1980 г., Японию посетил </w:t>
      </w:r>
      <w:r w:rsidR="00A5339F">
        <w:rPr>
          <w:rFonts w:ascii="Times New Roman" w:hAnsi="Times New Roman" w:cs="Times New Roman"/>
          <w:sz w:val="28"/>
          <w:szCs w:val="28"/>
        </w:rPr>
        <w:t xml:space="preserve">специальный посол из Ирака </w:t>
      </w:r>
      <w:proofErr w:type="spellStart"/>
      <w:r w:rsidR="00A5339F">
        <w:rPr>
          <w:rFonts w:ascii="Times New Roman" w:hAnsi="Times New Roman" w:cs="Times New Roman"/>
          <w:sz w:val="28"/>
          <w:szCs w:val="28"/>
        </w:rPr>
        <w:t>Кала</w:t>
      </w:r>
      <w:r>
        <w:rPr>
          <w:rFonts w:ascii="Times New Roman" w:hAnsi="Times New Roman" w:cs="Times New Roman"/>
          <w:sz w:val="28"/>
          <w:szCs w:val="28"/>
        </w:rPr>
        <w:t>ф</w:t>
      </w:r>
      <w:proofErr w:type="spellEnd"/>
      <w:r w:rsidR="00095718">
        <w:rPr>
          <w:rFonts w:ascii="Times New Roman" w:hAnsi="Times New Roman" w:cs="Times New Roman"/>
          <w:sz w:val="28"/>
          <w:szCs w:val="28"/>
        </w:rPr>
        <w:t>, обратившийся</w:t>
      </w:r>
      <w:r>
        <w:rPr>
          <w:rFonts w:ascii="Times New Roman" w:hAnsi="Times New Roman" w:cs="Times New Roman"/>
          <w:sz w:val="28"/>
          <w:szCs w:val="28"/>
        </w:rPr>
        <w:t xml:space="preserve"> с просьбой японскому правительству выступить в качестве посредника</w:t>
      </w:r>
      <w:r w:rsidRPr="001138CD">
        <w:rPr>
          <w:rFonts w:ascii="Times New Roman" w:hAnsi="Times New Roman" w:cs="Times New Roman"/>
          <w:sz w:val="28"/>
          <w:szCs w:val="28"/>
        </w:rPr>
        <w:t xml:space="preserve"> </w:t>
      </w:r>
      <w:r>
        <w:rPr>
          <w:rFonts w:ascii="Times New Roman" w:hAnsi="Times New Roman" w:cs="Times New Roman"/>
          <w:sz w:val="28"/>
          <w:szCs w:val="28"/>
        </w:rPr>
        <w:t>в ирано-иракской войне. Позднее, в декабре 1980 г. совершил визит министр нефтяной промышленности Абдула Карим аль-</w:t>
      </w:r>
      <w:proofErr w:type="spellStart"/>
      <w:r>
        <w:rPr>
          <w:rFonts w:ascii="Times New Roman" w:hAnsi="Times New Roman" w:cs="Times New Roman"/>
          <w:sz w:val="28"/>
          <w:szCs w:val="28"/>
        </w:rPr>
        <w:t>Луаиби</w:t>
      </w:r>
      <w:proofErr w:type="spellEnd"/>
      <w:r>
        <w:rPr>
          <w:rFonts w:ascii="Times New Roman" w:hAnsi="Times New Roman" w:cs="Times New Roman"/>
          <w:sz w:val="28"/>
          <w:szCs w:val="28"/>
        </w:rPr>
        <w:t>, в январе 1981 г.</w:t>
      </w:r>
      <w:r w:rsidRPr="001138CD">
        <w:rPr>
          <w:rFonts w:ascii="Times New Roman" w:hAnsi="Times New Roman" w:cs="Times New Roman"/>
          <w:sz w:val="28"/>
          <w:szCs w:val="28"/>
        </w:rPr>
        <w:t xml:space="preserve"> </w:t>
      </w:r>
      <w:r>
        <w:rPr>
          <w:rFonts w:ascii="Times New Roman" w:hAnsi="Times New Roman" w:cs="Times New Roman"/>
          <w:sz w:val="28"/>
          <w:szCs w:val="28"/>
        </w:rPr>
        <w:t>–</w:t>
      </w:r>
      <w:r w:rsidRPr="001138CD">
        <w:rPr>
          <w:rFonts w:ascii="Times New Roman" w:hAnsi="Times New Roman" w:cs="Times New Roman"/>
          <w:sz w:val="28"/>
          <w:szCs w:val="28"/>
        </w:rPr>
        <w:t xml:space="preserve"> </w:t>
      </w:r>
      <w:r>
        <w:rPr>
          <w:rFonts w:ascii="Times New Roman" w:hAnsi="Times New Roman" w:cs="Times New Roman"/>
          <w:sz w:val="28"/>
          <w:szCs w:val="28"/>
        </w:rPr>
        <w:t xml:space="preserve">первый заместитель премьер-министра </w:t>
      </w:r>
      <w:r w:rsidR="00A27BC0">
        <w:rPr>
          <w:rFonts w:ascii="Times New Roman" w:hAnsi="Times New Roman" w:cs="Times New Roman"/>
          <w:sz w:val="28"/>
          <w:szCs w:val="28"/>
        </w:rPr>
        <w:t xml:space="preserve">Ирака </w:t>
      </w:r>
      <w:proofErr w:type="spellStart"/>
      <w:r w:rsidR="00A27BC0">
        <w:rPr>
          <w:rFonts w:ascii="Times New Roman" w:hAnsi="Times New Roman" w:cs="Times New Roman"/>
          <w:sz w:val="28"/>
          <w:szCs w:val="28"/>
        </w:rPr>
        <w:t>Таха</w:t>
      </w:r>
      <w:proofErr w:type="spellEnd"/>
      <w:r w:rsidR="00A27BC0">
        <w:rPr>
          <w:rFonts w:ascii="Times New Roman" w:hAnsi="Times New Roman" w:cs="Times New Roman"/>
          <w:sz w:val="28"/>
          <w:szCs w:val="28"/>
        </w:rPr>
        <w:t xml:space="preserve"> </w:t>
      </w:r>
      <w:r w:rsidR="00A27BC0">
        <w:rPr>
          <w:rFonts w:ascii="Times New Roman" w:hAnsi="Times New Roman" w:cs="Times New Roman"/>
          <w:sz w:val="28"/>
          <w:szCs w:val="28"/>
        </w:rPr>
        <w:lastRenderedPageBreak/>
        <w:t xml:space="preserve">Ясин Рамадан, а в феврале Токио посетила религиозная миссия из Ирана. </w:t>
      </w:r>
      <w:r w:rsidR="00205C4F">
        <w:rPr>
          <w:rFonts w:ascii="Times New Roman" w:hAnsi="Times New Roman" w:cs="Times New Roman"/>
          <w:sz w:val="28"/>
          <w:szCs w:val="28"/>
        </w:rPr>
        <w:t>Для привлечения Японии как посредника иракское правительство предложило участие в реализации крупнейших проектов в стране по строительству электростанций, нефтехимических комплексов и т.д.</w:t>
      </w:r>
      <w:r w:rsidR="00205C4F">
        <w:rPr>
          <w:rStyle w:val="a6"/>
          <w:rFonts w:ascii="Times New Roman" w:hAnsi="Times New Roman" w:cs="Times New Roman"/>
          <w:sz w:val="28"/>
          <w:szCs w:val="28"/>
        </w:rPr>
        <w:footnoteReference w:id="46"/>
      </w:r>
      <w:r w:rsidR="00205C4F">
        <w:rPr>
          <w:rFonts w:ascii="Times New Roman" w:hAnsi="Times New Roman" w:cs="Times New Roman"/>
          <w:sz w:val="28"/>
          <w:szCs w:val="28"/>
        </w:rPr>
        <w:t xml:space="preserve">  </w:t>
      </w:r>
      <w:r w:rsidR="003C4008">
        <w:rPr>
          <w:rFonts w:ascii="Times New Roman" w:hAnsi="Times New Roman" w:cs="Times New Roman"/>
          <w:sz w:val="28"/>
          <w:szCs w:val="28"/>
        </w:rPr>
        <w:t xml:space="preserve">Однако в августе 1983 г. министр иностранных дел Японии </w:t>
      </w:r>
      <w:proofErr w:type="spellStart"/>
      <w:r w:rsidR="003C4008">
        <w:rPr>
          <w:rFonts w:ascii="Times New Roman" w:hAnsi="Times New Roman" w:cs="Times New Roman"/>
          <w:sz w:val="28"/>
          <w:szCs w:val="28"/>
        </w:rPr>
        <w:t>Абэ</w:t>
      </w:r>
      <w:proofErr w:type="spellEnd"/>
      <w:r w:rsidR="003C4008">
        <w:rPr>
          <w:rFonts w:ascii="Times New Roman" w:hAnsi="Times New Roman" w:cs="Times New Roman"/>
          <w:sz w:val="28"/>
          <w:szCs w:val="28"/>
        </w:rPr>
        <w:t xml:space="preserve"> </w:t>
      </w:r>
      <w:proofErr w:type="spellStart"/>
      <w:r w:rsidR="003C4008">
        <w:rPr>
          <w:rFonts w:ascii="Times New Roman" w:hAnsi="Times New Roman" w:cs="Times New Roman"/>
          <w:sz w:val="28"/>
          <w:szCs w:val="28"/>
        </w:rPr>
        <w:t>Синтаро</w:t>
      </w:r>
      <w:proofErr w:type="spellEnd"/>
      <w:r w:rsidR="003C4008">
        <w:rPr>
          <w:rFonts w:ascii="Times New Roman" w:hAnsi="Times New Roman" w:cs="Times New Roman"/>
          <w:sz w:val="28"/>
          <w:szCs w:val="28"/>
        </w:rPr>
        <w:t>: заявил, что Япония не может стать по</w:t>
      </w:r>
      <w:r w:rsidR="009B7F6F">
        <w:rPr>
          <w:rFonts w:ascii="Times New Roman" w:hAnsi="Times New Roman" w:cs="Times New Roman"/>
          <w:sz w:val="28"/>
          <w:szCs w:val="28"/>
        </w:rPr>
        <w:t>средником между Ираком и Ираном, однако призывает обе страны к миру.</w:t>
      </w:r>
      <w:r w:rsidR="003C4008">
        <w:rPr>
          <w:rFonts w:ascii="Times New Roman" w:hAnsi="Times New Roman" w:cs="Times New Roman"/>
          <w:sz w:val="28"/>
          <w:szCs w:val="28"/>
        </w:rPr>
        <w:t xml:space="preserve"> Его слова также подтвердил премьер-министр </w:t>
      </w:r>
      <w:proofErr w:type="spellStart"/>
      <w:r w:rsidR="003C4008">
        <w:rPr>
          <w:rFonts w:ascii="Times New Roman" w:hAnsi="Times New Roman" w:cs="Times New Roman"/>
          <w:sz w:val="28"/>
          <w:szCs w:val="28"/>
        </w:rPr>
        <w:t>Накасонэ</w:t>
      </w:r>
      <w:proofErr w:type="spellEnd"/>
      <w:r w:rsidR="003C4008">
        <w:rPr>
          <w:rFonts w:ascii="Times New Roman" w:hAnsi="Times New Roman" w:cs="Times New Roman"/>
          <w:sz w:val="28"/>
          <w:szCs w:val="28"/>
        </w:rPr>
        <w:t xml:space="preserve"> на заседании парламента в феврале 1984 г.</w:t>
      </w:r>
      <w:r w:rsidR="003C4008">
        <w:rPr>
          <w:rStyle w:val="a6"/>
          <w:rFonts w:ascii="Times New Roman" w:hAnsi="Times New Roman" w:cs="Times New Roman"/>
          <w:sz w:val="28"/>
          <w:szCs w:val="28"/>
        </w:rPr>
        <w:footnoteReference w:id="47"/>
      </w:r>
      <w:r w:rsidR="009B7F6F">
        <w:rPr>
          <w:rFonts w:ascii="Times New Roman" w:hAnsi="Times New Roman" w:cs="Times New Roman"/>
          <w:sz w:val="28"/>
          <w:szCs w:val="28"/>
        </w:rPr>
        <w:t xml:space="preserve"> Более того, иранское правительство было против участия в конфликте еще одной стороны. </w:t>
      </w:r>
      <w:r w:rsidR="00CE2F94">
        <w:rPr>
          <w:rFonts w:ascii="Times New Roman" w:hAnsi="Times New Roman" w:cs="Times New Roman"/>
          <w:sz w:val="28"/>
          <w:szCs w:val="28"/>
        </w:rPr>
        <w:t xml:space="preserve">Тем не менее, угроза эскалации конфликта заставила японское правительство вести более активные действия для скорейшего разрешения конфликта. Выступая на 39-й сессии Ассамблеи ООН в Нью-Йорке в 1984 г. и на 104-й сессии парламента Японии, </w:t>
      </w:r>
      <w:proofErr w:type="spellStart"/>
      <w:r w:rsidR="00CE2F94">
        <w:rPr>
          <w:rFonts w:ascii="Times New Roman" w:hAnsi="Times New Roman" w:cs="Times New Roman"/>
          <w:sz w:val="28"/>
          <w:szCs w:val="28"/>
        </w:rPr>
        <w:t>Абэ</w:t>
      </w:r>
      <w:proofErr w:type="spellEnd"/>
      <w:r w:rsidR="00CE2F94">
        <w:rPr>
          <w:rFonts w:ascii="Times New Roman" w:hAnsi="Times New Roman" w:cs="Times New Roman"/>
          <w:sz w:val="28"/>
          <w:szCs w:val="28"/>
        </w:rPr>
        <w:t xml:space="preserve"> </w:t>
      </w:r>
      <w:proofErr w:type="spellStart"/>
      <w:r w:rsidR="00CE2F94">
        <w:rPr>
          <w:rFonts w:ascii="Times New Roman" w:hAnsi="Times New Roman" w:cs="Times New Roman"/>
          <w:sz w:val="28"/>
          <w:szCs w:val="28"/>
        </w:rPr>
        <w:t>Синтаро</w:t>
      </w:r>
      <w:proofErr w:type="spellEnd"/>
      <w:r w:rsidR="00CE2F94">
        <w:rPr>
          <w:rFonts w:ascii="Times New Roman" w:hAnsi="Times New Roman" w:cs="Times New Roman"/>
          <w:sz w:val="28"/>
          <w:szCs w:val="28"/>
        </w:rPr>
        <w:t xml:space="preserve">: призывал Ирак к прекращению бомбардировок важных нефтяных объектов в Иране, а также заявлял, что Япония, выступая от лица ООН, будет прикладывать все усилия для </w:t>
      </w:r>
      <w:r w:rsidR="00F21E9A">
        <w:rPr>
          <w:rFonts w:ascii="Times New Roman" w:hAnsi="Times New Roman" w:cs="Times New Roman"/>
          <w:sz w:val="28"/>
          <w:szCs w:val="28"/>
        </w:rPr>
        <w:t>мирного завершения конфликта</w:t>
      </w:r>
      <w:r w:rsidR="00F21E9A">
        <w:rPr>
          <w:rStyle w:val="a6"/>
          <w:rFonts w:ascii="Times New Roman" w:hAnsi="Times New Roman" w:cs="Times New Roman"/>
          <w:sz w:val="28"/>
          <w:szCs w:val="28"/>
        </w:rPr>
        <w:footnoteReference w:id="48"/>
      </w:r>
      <w:r w:rsidR="00F21E9A">
        <w:rPr>
          <w:rFonts w:ascii="Times New Roman" w:hAnsi="Times New Roman" w:cs="Times New Roman"/>
          <w:sz w:val="28"/>
          <w:szCs w:val="28"/>
        </w:rPr>
        <w:t xml:space="preserve">. </w:t>
      </w:r>
      <w:r w:rsidR="004C0B23">
        <w:rPr>
          <w:rFonts w:ascii="Times New Roman" w:hAnsi="Times New Roman" w:cs="Times New Roman"/>
          <w:sz w:val="28"/>
          <w:szCs w:val="28"/>
        </w:rPr>
        <w:t>При посредничестве японского правительства была создана Ирано-иракская комиссия, целью которой была подготовка договора о прекращении огня между странами. В августе 1988 г. была принята 598-я резолюция ООН о прекращении огня, и 20 августа того же года было подписано перемирие.</w:t>
      </w:r>
    </w:p>
    <w:p w:rsidR="00C70FE7" w:rsidRDefault="00C70FE7"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Период ирано-иракской войны часто называют третьим энергетическим кризисом, так как в этот период наблюдалось падение спроса на нефть, а также ослабление ОПЕК из-за войны. Перепроизводство нефти и напряженность в районе Персидского залива ухудшили финансовую ситуацию в арабских странах. </w:t>
      </w:r>
    </w:p>
    <w:p w:rsidR="009112D6" w:rsidRDefault="009112D6" w:rsidP="000F75D7">
      <w:pPr>
        <w:spacing w:line="360" w:lineRule="auto"/>
        <w:ind w:firstLine="709"/>
        <w:jc w:val="both"/>
        <w:rPr>
          <w:rFonts w:ascii="Times New Roman" w:hAnsi="Times New Roman" w:cs="Times New Roman"/>
          <w:sz w:val="28"/>
          <w:szCs w:val="28"/>
        </w:rPr>
      </w:pPr>
    </w:p>
    <w:p w:rsidR="00E055EA" w:rsidRDefault="00E055EA" w:rsidP="000F75D7">
      <w:pPr>
        <w:spacing w:line="360" w:lineRule="auto"/>
        <w:ind w:firstLine="709"/>
        <w:jc w:val="both"/>
        <w:rPr>
          <w:rFonts w:ascii="Times New Roman" w:hAnsi="Times New Roman" w:cs="Times New Roman"/>
          <w:sz w:val="28"/>
          <w:szCs w:val="28"/>
        </w:rPr>
      </w:pPr>
    </w:p>
    <w:p w:rsidR="00C70FE7" w:rsidRDefault="002304E2"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w:t>
      </w:r>
      <w:r w:rsidR="00C70FE7">
        <w:rPr>
          <w:rFonts w:ascii="Times New Roman" w:hAnsi="Times New Roman" w:cs="Times New Roman"/>
          <w:sz w:val="28"/>
          <w:szCs w:val="28"/>
        </w:rPr>
        <w:t xml:space="preserve"> 1. Экспорт из Яп</w:t>
      </w:r>
      <w:r w:rsidR="006563E5">
        <w:rPr>
          <w:rFonts w:ascii="Times New Roman" w:hAnsi="Times New Roman" w:cs="Times New Roman"/>
          <w:sz w:val="28"/>
          <w:szCs w:val="28"/>
        </w:rPr>
        <w:t>онии в страны Ближнего Востока (млн. долл.)</w:t>
      </w:r>
      <w:r w:rsidR="008B2FA9">
        <w:rPr>
          <w:rStyle w:val="a6"/>
          <w:rFonts w:ascii="Times New Roman" w:hAnsi="Times New Roman" w:cs="Times New Roman"/>
          <w:sz w:val="28"/>
          <w:szCs w:val="28"/>
        </w:rPr>
        <w:footnoteReference w:id="49"/>
      </w:r>
      <w:r w:rsidR="006563E5">
        <w:rPr>
          <w:rFonts w:ascii="Times New Roman" w:hAnsi="Times New Roman" w:cs="Times New Roman"/>
          <w:sz w:val="28"/>
          <w:szCs w:val="28"/>
        </w:rPr>
        <w:t>.</w:t>
      </w:r>
    </w:p>
    <w:tbl>
      <w:tblPr>
        <w:tblStyle w:val="aa"/>
        <w:tblW w:w="0" w:type="auto"/>
        <w:tblLook w:val="04A0" w:firstRow="1" w:lastRow="0" w:firstColumn="1" w:lastColumn="0" w:noHBand="0" w:noVBand="1"/>
      </w:tblPr>
      <w:tblGrid>
        <w:gridCol w:w="1596"/>
        <w:gridCol w:w="1106"/>
        <w:gridCol w:w="1107"/>
        <w:gridCol w:w="1107"/>
        <w:gridCol w:w="1107"/>
        <w:gridCol w:w="1107"/>
        <w:gridCol w:w="1107"/>
        <w:gridCol w:w="1108"/>
      </w:tblGrid>
      <w:tr w:rsidR="006563E5" w:rsidTr="00C70FE7">
        <w:tc>
          <w:tcPr>
            <w:tcW w:w="1168" w:type="dxa"/>
          </w:tcPr>
          <w:p w:rsidR="00C70FE7" w:rsidRDefault="00C70FE7" w:rsidP="000F75D7">
            <w:pPr>
              <w:spacing w:line="360" w:lineRule="auto"/>
              <w:jc w:val="both"/>
              <w:rPr>
                <w:rFonts w:ascii="Times New Roman" w:hAnsi="Times New Roman" w:cs="Times New Roman"/>
                <w:sz w:val="28"/>
                <w:szCs w:val="28"/>
              </w:rPr>
            </w:pPr>
          </w:p>
        </w:tc>
        <w:tc>
          <w:tcPr>
            <w:tcW w:w="1168" w:type="dxa"/>
          </w:tcPr>
          <w:p w:rsidR="00C70FE7" w:rsidRDefault="00C70FE7"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1980 г.</w:t>
            </w:r>
          </w:p>
        </w:tc>
        <w:tc>
          <w:tcPr>
            <w:tcW w:w="1168" w:type="dxa"/>
          </w:tcPr>
          <w:p w:rsidR="00C70FE7" w:rsidRDefault="00C70FE7"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1981 г.</w:t>
            </w:r>
          </w:p>
        </w:tc>
        <w:tc>
          <w:tcPr>
            <w:tcW w:w="1168" w:type="dxa"/>
          </w:tcPr>
          <w:p w:rsidR="00C70FE7" w:rsidRDefault="00C70FE7"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1982 г.</w:t>
            </w:r>
          </w:p>
        </w:tc>
        <w:tc>
          <w:tcPr>
            <w:tcW w:w="1168" w:type="dxa"/>
          </w:tcPr>
          <w:p w:rsidR="00C70FE7" w:rsidRDefault="00C70FE7"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1983 г.</w:t>
            </w:r>
          </w:p>
        </w:tc>
        <w:tc>
          <w:tcPr>
            <w:tcW w:w="1168" w:type="dxa"/>
          </w:tcPr>
          <w:p w:rsidR="00C70FE7" w:rsidRDefault="00C70FE7"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1984 г.</w:t>
            </w:r>
          </w:p>
        </w:tc>
        <w:tc>
          <w:tcPr>
            <w:tcW w:w="1168" w:type="dxa"/>
          </w:tcPr>
          <w:p w:rsidR="00C70FE7" w:rsidRDefault="00C70FE7"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1985 г.</w:t>
            </w:r>
          </w:p>
        </w:tc>
        <w:tc>
          <w:tcPr>
            <w:tcW w:w="1169" w:type="dxa"/>
          </w:tcPr>
          <w:p w:rsidR="00C70FE7" w:rsidRDefault="00C70FE7"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1986 г.</w:t>
            </w:r>
          </w:p>
        </w:tc>
      </w:tr>
      <w:tr w:rsidR="006563E5" w:rsidTr="00C70FE7">
        <w:tc>
          <w:tcPr>
            <w:tcW w:w="1168" w:type="dxa"/>
          </w:tcPr>
          <w:p w:rsidR="00C70FE7" w:rsidRDefault="00C70FE7"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Саудовская Аравия</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4856</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5876</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6621</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6687</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5634</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3890</w:t>
            </w:r>
          </w:p>
        </w:tc>
        <w:tc>
          <w:tcPr>
            <w:tcW w:w="1169"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2762</w:t>
            </w:r>
          </w:p>
        </w:tc>
      </w:tr>
      <w:tr w:rsidR="006563E5" w:rsidTr="00C70FE7">
        <w:tc>
          <w:tcPr>
            <w:tcW w:w="1168" w:type="dxa"/>
          </w:tcPr>
          <w:p w:rsidR="00C70FE7" w:rsidRDefault="00C70FE7"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Ирак</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2169</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3026</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2755</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632</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806</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1306</w:t>
            </w:r>
          </w:p>
        </w:tc>
        <w:tc>
          <w:tcPr>
            <w:tcW w:w="1169"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1210</w:t>
            </w:r>
          </w:p>
        </w:tc>
      </w:tr>
      <w:tr w:rsidR="006563E5" w:rsidTr="00C70FE7">
        <w:tc>
          <w:tcPr>
            <w:tcW w:w="1168" w:type="dxa"/>
          </w:tcPr>
          <w:p w:rsidR="00C70FE7" w:rsidRDefault="00C70FE7"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ОАЭ</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1356</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1494</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1493</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1357</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1126</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1164</w:t>
            </w:r>
          </w:p>
        </w:tc>
        <w:tc>
          <w:tcPr>
            <w:tcW w:w="1169"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1033</w:t>
            </w:r>
          </w:p>
        </w:tc>
      </w:tr>
      <w:tr w:rsidR="006563E5" w:rsidTr="00C70FE7">
        <w:tc>
          <w:tcPr>
            <w:tcW w:w="1168" w:type="dxa"/>
          </w:tcPr>
          <w:p w:rsidR="00C70FE7" w:rsidRDefault="00C70FE7"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Иран</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1530</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1486</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935</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2820</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1692</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1348</w:t>
            </w:r>
          </w:p>
        </w:tc>
        <w:tc>
          <w:tcPr>
            <w:tcW w:w="1169"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1144</w:t>
            </w:r>
          </w:p>
        </w:tc>
      </w:tr>
      <w:tr w:rsidR="006563E5" w:rsidTr="00C70FE7">
        <w:tc>
          <w:tcPr>
            <w:tcW w:w="1168" w:type="dxa"/>
          </w:tcPr>
          <w:p w:rsidR="00C70FE7" w:rsidRDefault="00C70FE7"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Кувейт</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1273</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1648</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1790</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1763</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1432</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1536</w:t>
            </w:r>
          </w:p>
        </w:tc>
        <w:tc>
          <w:tcPr>
            <w:tcW w:w="1169"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1220</w:t>
            </w:r>
          </w:p>
        </w:tc>
      </w:tr>
      <w:tr w:rsidR="006563E5" w:rsidTr="00C70FE7">
        <w:tc>
          <w:tcPr>
            <w:tcW w:w="1168" w:type="dxa"/>
          </w:tcPr>
          <w:p w:rsidR="00C70FE7" w:rsidRDefault="00C70FE7"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Египет</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644</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795</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661</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851</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975</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731</w:t>
            </w:r>
          </w:p>
        </w:tc>
        <w:tc>
          <w:tcPr>
            <w:tcW w:w="1169"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562</w:t>
            </w:r>
          </w:p>
        </w:tc>
      </w:tr>
      <w:tr w:rsidR="006563E5" w:rsidTr="00C70FE7">
        <w:tc>
          <w:tcPr>
            <w:tcW w:w="1168" w:type="dxa"/>
          </w:tcPr>
          <w:p w:rsidR="00C70FE7" w:rsidRDefault="00C70FE7"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Оман</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304</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454</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461</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469</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508</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554</w:t>
            </w:r>
          </w:p>
        </w:tc>
        <w:tc>
          <w:tcPr>
            <w:tcW w:w="1169"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288</w:t>
            </w:r>
          </w:p>
        </w:tc>
      </w:tr>
      <w:tr w:rsidR="00875291" w:rsidTr="00C70FE7">
        <w:tc>
          <w:tcPr>
            <w:tcW w:w="1168" w:type="dxa"/>
          </w:tcPr>
          <w:p w:rsidR="00C70FE7" w:rsidRDefault="00C70FE7"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Катар</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215</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268</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347</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233</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175</w:t>
            </w:r>
          </w:p>
        </w:tc>
        <w:tc>
          <w:tcPr>
            <w:tcW w:w="1168"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164</w:t>
            </w:r>
          </w:p>
        </w:tc>
        <w:tc>
          <w:tcPr>
            <w:tcW w:w="1169" w:type="dxa"/>
          </w:tcPr>
          <w:p w:rsidR="00C70FE7"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148</w:t>
            </w:r>
          </w:p>
        </w:tc>
      </w:tr>
      <w:tr w:rsidR="00875291" w:rsidTr="00C70FE7">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Ливан</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192</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158</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160</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233</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144</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97</w:t>
            </w:r>
          </w:p>
        </w:tc>
        <w:tc>
          <w:tcPr>
            <w:tcW w:w="1169"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71</w:t>
            </w:r>
          </w:p>
        </w:tc>
      </w:tr>
      <w:tr w:rsidR="00875291" w:rsidTr="00C70FE7">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Сирия</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255</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168</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250</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116</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127</w:t>
            </w:r>
          </w:p>
        </w:tc>
        <w:tc>
          <w:tcPr>
            <w:tcW w:w="1169"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91</w:t>
            </w:r>
          </w:p>
        </w:tc>
      </w:tr>
      <w:tr w:rsidR="00875291" w:rsidTr="00C70FE7">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Бахрейн</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204</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227</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329</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274</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192</w:t>
            </w:r>
          </w:p>
        </w:tc>
        <w:tc>
          <w:tcPr>
            <w:tcW w:w="1169"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121</w:t>
            </w:r>
          </w:p>
        </w:tc>
      </w:tr>
      <w:tr w:rsidR="00875291" w:rsidTr="00C70FE7">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Йемен</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221</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191</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188</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179</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125</w:t>
            </w:r>
          </w:p>
        </w:tc>
        <w:tc>
          <w:tcPr>
            <w:tcW w:w="1169"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123</w:t>
            </w:r>
          </w:p>
        </w:tc>
      </w:tr>
      <w:tr w:rsidR="00875291" w:rsidTr="00C70FE7">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Иордан</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218</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249</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293</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205</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190</w:t>
            </w:r>
          </w:p>
        </w:tc>
        <w:tc>
          <w:tcPr>
            <w:tcW w:w="1169"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183</w:t>
            </w:r>
          </w:p>
        </w:tc>
      </w:tr>
    </w:tbl>
    <w:p w:rsidR="00C70FE7" w:rsidRDefault="00C70FE7" w:rsidP="000F75D7">
      <w:pPr>
        <w:spacing w:line="360" w:lineRule="auto"/>
        <w:jc w:val="both"/>
        <w:rPr>
          <w:rFonts w:ascii="Times New Roman" w:hAnsi="Times New Roman" w:cs="Times New Roman"/>
          <w:sz w:val="28"/>
          <w:szCs w:val="28"/>
        </w:rPr>
      </w:pPr>
    </w:p>
    <w:p w:rsidR="006563E5" w:rsidRDefault="002304E2"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w:t>
      </w:r>
      <w:r w:rsidR="006563E5">
        <w:rPr>
          <w:rFonts w:ascii="Times New Roman" w:hAnsi="Times New Roman" w:cs="Times New Roman"/>
          <w:sz w:val="28"/>
          <w:szCs w:val="28"/>
        </w:rPr>
        <w:t xml:space="preserve"> 2. Импорт в Японию из стран Ближнего Востока (млн. долл.)</w:t>
      </w:r>
      <w:r w:rsidR="008B2FA9">
        <w:rPr>
          <w:rStyle w:val="a6"/>
          <w:rFonts w:ascii="Times New Roman" w:hAnsi="Times New Roman" w:cs="Times New Roman"/>
          <w:sz w:val="28"/>
          <w:szCs w:val="28"/>
        </w:rPr>
        <w:footnoteReference w:id="50"/>
      </w:r>
      <w:r w:rsidR="006563E5">
        <w:rPr>
          <w:rFonts w:ascii="Times New Roman" w:hAnsi="Times New Roman" w:cs="Times New Roman"/>
          <w:sz w:val="28"/>
          <w:szCs w:val="28"/>
        </w:rPr>
        <w:t>.</w:t>
      </w:r>
    </w:p>
    <w:tbl>
      <w:tblPr>
        <w:tblStyle w:val="aa"/>
        <w:tblW w:w="0" w:type="auto"/>
        <w:tblLook w:val="04A0" w:firstRow="1" w:lastRow="0" w:firstColumn="1" w:lastColumn="0" w:noHBand="0" w:noVBand="1"/>
      </w:tblPr>
      <w:tblGrid>
        <w:gridCol w:w="1597"/>
        <w:gridCol w:w="1112"/>
        <w:gridCol w:w="1111"/>
        <w:gridCol w:w="1111"/>
        <w:gridCol w:w="1111"/>
        <w:gridCol w:w="1111"/>
        <w:gridCol w:w="1111"/>
        <w:gridCol w:w="1081"/>
      </w:tblGrid>
      <w:tr w:rsidR="006563E5" w:rsidTr="006563E5">
        <w:tc>
          <w:tcPr>
            <w:tcW w:w="1168" w:type="dxa"/>
          </w:tcPr>
          <w:p w:rsidR="006563E5" w:rsidRDefault="006563E5" w:rsidP="000F75D7">
            <w:pPr>
              <w:spacing w:line="360" w:lineRule="auto"/>
              <w:jc w:val="both"/>
              <w:rPr>
                <w:rFonts w:ascii="Times New Roman" w:hAnsi="Times New Roman" w:cs="Times New Roman"/>
                <w:sz w:val="28"/>
                <w:szCs w:val="28"/>
              </w:rPr>
            </w:pPr>
          </w:p>
        </w:tc>
        <w:tc>
          <w:tcPr>
            <w:tcW w:w="1168"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1980 г.</w:t>
            </w:r>
          </w:p>
        </w:tc>
        <w:tc>
          <w:tcPr>
            <w:tcW w:w="1168"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1981 г.</w:t>
            </w:r>
          </w:p>
        </w:tc>
        <w:tc>
          <w:tcPr>
            <w:tcW w:w="1168"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1982 г.</w:t>
            </w:r>
          </w:p>
        </w:tc>
        <w:tc>
          <w:tcPr>
            <w:tcW w:w="1168"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1983 г.</w:t>
            </w:r>
          </w:p>
        </w:tc>
        <w:tc>
          <w:tcPr>
            <w:tcW w:w="1168"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1984 г.</w:t>
            </w:r>
          </w:p>
        </w:tc>
        <w:tc>
          <w:tcPr>
            <w:tcW w:w="1168"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1985 г.</w:t>
            </w:r>
          </w:p>
        </w:tc>
        <w:tc>
          <w:tcPr>
            <w:tcW w:w="1169"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1986 г.</w:t>
            </w:r>
          </w:p>
        </w:tc>
      </w:tr>
      <w:tr w:rsidR="006563E5" w:rsidTr="006563E5">
        <w:tc>
          <w:tcPr>
            <w:tcW w:w="1168"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Саудовская Аравия</w:t>
            </w:r>
          </w:p>
        </w:tc>
        <w:tc>
          <w:tcPr>
            <w:tcW w:w="1168"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19538</w:t>
            </w:r>
          </w:p>
        </w:tc>
        <w:tc>
          <w:tcPr>
            <w:tcW w:w="1168"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21482</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20528</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15530</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14734</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10245</w:t>
            </w:r>
          </w:p>
        </w:tc>
        <w:tc>
          <w:tcPr>
            <w:tcW w:w="1169"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5205</w:t>
            </w:r>
          </w:p>
        </w:tc>
      </w:tr>
      <w:tr w:rsidR="006563E5" w:rsidTr="006563E5">
        <w:tc>
          <w:tcPr>
            <w:tcW w:w="1168"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Ирак</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4339</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934</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780</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141</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172</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622</w:t>
            </w:r>
          </w:p>
        </w:tc>
        <w:tc>
          <w:tcPr>
            <w:tcW w:w="1169"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957</w:t>
            </w:r>
          </w:p>
        </w:tc>
      </w:tr>
      <w:tr w:rsidR="006563E5" w:rsidTr="006563E5">
        <w:tc>
          <w:tcPr>
            <w:tcW w:w="1168"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ОАЭ</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8190</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8836</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7983</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7793</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7720</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8916</w:t>
            </w:r>
          </w:p>
        </w:tc>
        <w:tc>
          <w:tcPr>
            <w:tcW w:w="1169"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5947</w:t>
            </w:r>
          </w:p>
        </w:tc>
      </w:tr>
      <w:tr w:rsidR="006563E5" w:rsidTr="006563E5">
        <w:tc>
          <w:tcPr>
            <w:tcW w:w="1168"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Иран</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4101</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1920</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2567</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4231</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2869</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2506</w:t>
            </w:r>
          </w:p>
        </w:tc>
        <w:tc>
          <w:tcPr>
            <w:tcW w:w="1169"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1383</w:t>
            </w:r>
          </w:p>
        </w:tc>
      </w:tr>
      <w:tr w:rsidR="006563E5" w:rsidTr="006563E5">
        <w:tc>
          <w:tcPr>
            <w:tcW w:w="1168"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Кувейт</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3458</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3609</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1627</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1387</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1588</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1162</w:t>
            </w:r>
          </w:p>
        </w:tc>
        <w:tc>
          <w:tcPr>
            <w:tcW w:w="1169"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1157</w:t>
            </w:r>
          </w:p>
        </w:tc>
      </w:tr>
      <w:tr w:rsidR="006563E5" w:rsidTr="006563E5">
        <w:tc>
          <w:tcPr>
            <w:tcW w:w="1168"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Египет</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141</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208</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167</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257</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253</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544</w:t>
            </w:r>
          </w:p>
        </w:tc>
        <w:tc>
          <w:tcPr>
            <w:tcW w:w="1169"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255</w:t>
            </w:r>
          </w:p>
        </w:tc>
      </w:tr>
      <w:tr w:rsidR="006563E5" w:rsidTr="006563E5">
        <w:tc>
          <w:tcPr>
            <w:tcW w:w="1168"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Оман</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1733</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2328</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1702</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2012</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2420</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3066</w:t>
            </w:r>
          </w:p>
        </w:tc>
        <w:tc>
          <w:tcPr>
            <w:tcW w:w="1169"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1616</w:t>
            </w:r>
          </w:p>
        </w:tc>
      </w:tr>
      <w:tr w:rsidR="006563E5" w:rsidTr="006563E5">
        <w:tc>
          <w:tcPr>
            <w:tcW w:w="1168" w:type="dxa"/>
          </w:tcPr>
          <w:p w:rsidR="006563E5" w:rsidRDefault="006563E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Катар</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1803</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2235</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1784</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1701</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2594</w:t>
            </w:r>
          </w:p>
        </w:tc>
        <w:tc>
          <w:tcPr>
            <w:tcW w:w="1168"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2185</w:t>
            </w:r>
          </w:p>
        </w:tc>
        <w:tc>
          <w:tcPr>
            <w:tcW w:w="1169" w:type="dxa"/>
          </w:tcPr>
          <w:p w:rsidR="006563E5" w:rsidRDefault="0099408A"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1126</w:t>
            </w:r>
          </w:p>
        </w:tc>
      </w:tr>
      <w:tr w:rsidR="00875291" w:rsidTr="006563E5">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Ливан</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0,1</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69"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875291" w:rsidTr="006563E5">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Сирия</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69"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875291" w:rsidTr="006563E5">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Бахрейн</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423</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278</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416</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363</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291</w:t>
            </w:r>
          </w:p>
        </w:tc>
        <w:tc>
          <w:tcPr>
            <w:tcW w:w="1169"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290</w:t>
            </w:r>
          </w:p>
        </w:tc>
      </w:tr>
      <w:tr w:rsidR="00875291" w:rsidTr="006563E5">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Йемен</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1169"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875291" w:rsidTr="006563E5">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Иордан</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1168"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1169" w:type="dxa"/>
          </w:tcPr>
          <w:p w:rsidR="00875291" w:rsidRDefault="0087529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r>
    </w:tbl>
    <w:p w:rsidR="00C70D49" w:rsidRPr="00047ED6" w:rsidRDefault="00C70D49" w:rsidP="000F75D7">
      <w:pPr>
        <w:spacing w:line="360" w:lineRule="auto"/>
        <w:jc w:val="both"/>
        <w:rPr>
          <w:rFonts w:ascii="Times New Roman" w:hAnsi="Times New Roman" w:cs="Times New Roman"/>
          <w:sz w:val="28"/>
          <w:szCs w:val="28"/>
        </w:rPr>
      </w:pPr>
    </w:p>
    <w:p w:rsidR="009112D6" w:rsidRDefault="00664D58"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Сразу после начала войны </w:t>
      </w:r>
      <w:r w:rsidR="00C70D49">
        <w:rPr>
          <w:rFonts w:ascii="Times New Roman" w:hAnsi="Times New Roman" w:cs="Times New Roman"/>
          <w:sz w:val="28"/>
          <w:szCs w:val="28"/>
        </w:rPr>
        <w:t xml:space="preserve">импорт из Ирана в Японию </w:t>
      </w:r>
      <w:r>
        <w:rPr>
          <w:rFonts w:ascii="Times New Roman" w:hAnsi="Times New Roman" w:cs="Times New Roman"/>
          <w:sz w:val="28"/>
          <w:szCs w:val="28"/>
        </w:rPr>
        <w:t xml:space="preserve">в 1981 г. резко </w:t>
      </w:r>
      <w:r w:rsidR="00C70D49">
        <w:rPr>
          <w:rFonts w:ascii="Times New Roman" w:hAnsi="Times New Roman" w:cs="Times New Roman"/>
          <w:sz w:val="28"/>
          <w:szCs w:val="28"/>
        </w:rPr>
        <w:t>сократился на 53 % по сравнению с предыдущим годом</w:t>
      </w:r>
      <w:r>
        <w:rPr>
          <w:rFonts w:ascii="Times New Roman" w:hAnsi="Times New Roman" w:cs="Times New Roman"/>
          <w:sz w:val="28"/>
          <w:szCs w:val="28"/>
        </w:rPr>
        <w:t xml:space="preserve"> в связи с введением экономических санкций в отношении Ирана, следовательно, сокращением объема закупок иранской нефти. </w:t>
      </w:r>
      <w:r w:rsidR="004C6A76">
        <w:rPr>
          <w:rFonts w:ascii="Times New Roman" w:hAnsi="Times New Roman" w:cs="Times New Roman"/>
          <w:sz w:val="28"/>
          <w:szCs w:val="28"/>
        </w:rPr>
        <w:t xml:space="preserve">Однако с осени 1982 г. экспорт и импорт из Ирана увечился почти в 2 раза, включая объем поставок нефти, который в 1983 г. составил 400 тыс. баррелей в день (1982 г. – 260 тыс. баррелей). </w:t>
      </w:r>
    </w:p>
    <w:p w:rsidR="00055DE8" w:rsidRDefault="00055DE8"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статьями японского экспорта в ближневосточные страны являлись машины и оборудование, текстиль, металл. По сравнению с прошлым десятилетием, доля текстиля в экспорте несколько снизилась</w:t>
      </w:r>
      <w:r w:rsidR="00172A0A">
        <w:rPr>
          <w:rFonts w:ascii="Times New Roman" w:hAnsi="Times New Roman" w:cs="Times New Roman"/>
          <w:sz w:val="28"/>
          <w:szCs w:val="28"/>
        </w:rPr>
        <w:t xml:space="preserve"> (на 1982 г. меньше 10% в среднем по региону)</w:t>
      </w:r>
      <w:r>
        <w:rPr>
          <w:rFonts w:ascii="Times New Roman" w:hAnsi="Times New Roman" w:cs="Times New Roman"/>
          <w:sz w:val="28"/>
          <w:szCs w:val="28"/>
        </w:rPr>
        <w:t xml:space="preserve">, в то время как </w:t>
      </w:r>
      <w:r w:rsidR="001343DE">
        <w:rPr>
          <w:rFonts w:ascii="Times New Roman" w:hAnsi="Times New Roman" w:cs="Times New Roman"/>
          <w:sz w:val="28"/>
          <w:szCs w:val="28"/>
        </w:rPr>
        <w:t xml:space="preserve">почти в 2 раза </w:t>
      </w:r>
      <w:r>
        <w:rPr>
          <w:rFonts w:ascii="Times New Roman" w:hAnsi="Times New Roman" w:cs="Times New Roman"/>
          <w:sz w:val="28"/>
          <w:szCs w:val="28"/>
        </w:rPr>
        <w:t>возросла доля экспорти</w:t>
      </w:r>
      <w:r w:rsidR="00F51CE8">
        <w:rPr>
          <w:rFonts w:ascii="Times New Roman" w:hAnsi="Times New Roman" w:cs="Times New Roman"/>
          <w:sz w:val="28"/>
          <w:szCs w:val="28"/>
        </w:rPr>
        <w:t>руемого</w:t>
      </w:r>
      <w:r w:rsidR="00172A0A">
        <w:rPr>
          <w:rFonts w:ascii="Times New Roman" w:hAnsi="Times New Roman" w:cs="Times New Roman"/>
          <w:sz w:val="28"/>
          <w:szCs w:val="28"/>
        </w:rPr>
        <w:t xml:space="preserve"> оборудования, и в 1982 г. составила больше 60%</w:t>
      </w:r>
      <w:r w:rsidR="00095718">
        <w:rPr>
          <w:rFonts w:ascii="Times New Roman" w:hAnsi="Times New Roman" w:cs="Times New Roman"/>
          <w:sz w:val="28"/>
          <w:szCs w:val="28"/>
        </w:rPr>
        <w:t xml:space="preserve"> (диаграмма 3</w:t>
      </w:r>
      <w:r w:rsidR="00BA1F1D">
        <w:rPr>
          <w:rFonts w:ascii="Times New Roman" w:hAnsi="Times New Roman" w:cs="Times New Roman"/>
          <w:sz w:val="28"/>
          <w:szCs w:val="28"/>
        </w:rPr>
        <w:t>)</w:t>
      </w:r>
      <w:r w:rsidR="00172A0A">
        <w:rPr>
          <w:rFonts w:ascii="Times New Roman" w:hAnsi="Times New Roman" w:cs="Times New Roman"/>
          <w:sz w:val="28"/>
          <w:szCs w:val="28"/>
        </w:rPr>
        <w:t xml:space="preserve">. </w:t>
      </w:r>
      <w:r w:rsidR="00F51CE8">
        <w:rPr>
          <w:rFonts w:ascii="Times New Roman" w:hAnsi="Times New Roman" w:cs="Times New Roman"/>
          <w:sz w:val="28"/>
          <w:szCs w:val="28"/>
        </w:rPr>
        <w:t>В данной статье экспорта поставлялись: автомобили</w:t>
      </w:r>
      <w:r w:rsidR="00BA1F1D">
        <w:rPr>
          <w:rFonts w:ascii="Times New Roman" w:hAnsi="Times New Roman" w:cs="Times New Roman"/>
          <w:sz w:val="28"/>
          <w:szCs w:val="28"/>
        </w:rPr>
        <w:t xml:space="preserve"> (54%)</w:t>
      </w:r>
      <w:r w:rsidR="00F51CE8">
        <w:rPr>
          <w:rFonts w:ascii="Times New Roman" w:hAnsi="Times New Roman" w:cs="Times New Roman"/>
          <w:sz w:val="28"/>
          <w:szCs w:val="28"/>
        </w:rPr>
        <w:t>, машинное оборудование</w:t>
      </w:r>
      <w:r w:rsidR="00BA1F1D">
        <w:rPr>
          <w:rFonts w:ascii="Times New Roman" w:hAnsi="Times New Roman" w:cs="Times New Roman"/>
          <w:sz w:val="28"/>
          <w:szCs w:val="28"/>
        </w:rPr>
        <w:t xml:space="preserve"> (20%)</w:t>
      </w:r>
      <w:r w:rsidR="00F51CE8">
        <w:rPr>
          <w:rFonts w:ascii="Times New Roman" w:hAnsi="Times New Roman" w:cs="Times New Roman"/>
          <w:sz w:val="28"/>
          <w:szCs w:val="28"/>
        </w:rPr>
        <w:t>, корабли</w:t>
      </w:r>
      <w:r w:rsidR="00BA1F1D">
        <w:rPr>
          <w:rFonts w:ascii="Times New Roman" w:hAnsi="Times New Roman" w:cs="Times New Roman"/>
          <w:sz w:val="28"/>
          <w:szCs w:val="28"/>
        </w:rPr>
        <w:t xml:space="preserve"> (5,4%)</w:t>
      </w:r>
      <w:r w:rsidR="00F51CE8">
        <w:rPr>
          <w:rFonts w:ascii="Times New Roman" w:hAnsi="Times New Roman" w:cs="Times New Roman"/>
          <w:sz w:val="28"/>
          <w:szCs w:val="28"/>
        </w:rPr>
        <w:t>, ТВ и радио</w:t>
      </w:r>
      <w:r w:rsidR="00BA1F1D">
        <w:rPr>
          <w:rFonts w:ascii="Times New Roman" w:hAnsi="Times New Roman" w:cs="Times New Roman"/>
          <w:sz w:val="28"/>
          <w:szCs w:val="28"/>
        </w:rPr>
        <w:t xml:space="preserve"> (14,4%)</w:t>
      </w:r>
      <w:r w:rsidR="00F51CE8">
        <w:rPr>
          <w:rFonts w:ascii="Times New Roman" w:hAnsi="Times New Roman" w:cs="Times New Roman"/>
          <w:sz w:val="28"/>
          <w:szCs w:val="28"/>
        </w:rPr>
        <w:t>, фотокамеры и часы</w:t>
      </w:r>
      <w:r w:rsidR="00BA1F1D">
        <w:rPr>
          <w:rFonts w:ascii="Times New Roman" w:hAnsi="Times New Roman" w:cs="Times New Roman"/>
          <w:sz w:val="28"/>
          <w:szCs w:val="28"/>
        </w:rPr>
        <w:t xml:space="preserve"> (6,5%)</w:t>
      </w:r>
      <w:r w:rsidR="00F51CE8">
        <w:rPr>
          <w:rFonts w:ascii="Times New Roman" w:hAnsi="Times New Roman" w:cs="Times New Roman"/>
          <w:sz w:val="28"/>
          <w:szCs w:val="28"/>
        </w:rPr>
        <w:t>, аудио- и видеотехника</w:t>
      </w:r>
      <w:r w:rsidR="00BA1F1D">
        <w:rPr>
          <w:rFonts w:ascii="Times New Roman" w:hAnsi="Times New Roman" w:cs="Times New Roman"/>
          <w:sz w:val="28"/>
          <w:szCs w:val="28"/>
        </w:rPr>
        <w:t xml:space="preserve"> (3,8%)</w:t>
      </w:r>
      <w:r w:rsidR="00BA1F1D">
        <w:rPr>
          <w:rStyle w:val="a6"/>
          <w:rFonts w:ascii="Times New Roman" w:hAnsi="Times New Roman" w:cs="Times New Roman"/>
          <w:sz w:val="28"/>
          <w:szCs w:val="28"/>
        </w:rPr>
        <w:footnoteReference w:id="51"/>
      </w:r>
      <w:r w:rsidR="00F51CE8">
        <w:rPr>
          <w:rFonts w:ascii="Times New Roman" w:hAnsi="Times New Roman" w:cs="Times New Roman"/>
          <w:sz w:val="28"/>
          <w:szCs w:val="28"/>
        </w:rPr>
        <w:t xml:space="preserve">. </w:t>
      </w:r>
    </w:p>
    <w:p w:rsidR="00BA1F1D" w:rsidRDefault="00BA1F1D" w:rsidP="000F75D7">
      <w:pPr>
        <w:spacing w:line="360" w:lineRule="auto"/>
        <w:ind w:firstLine="709"/>
        <w:jc w:val="both"/>
        <w:rPr>
          <w:rFonts w:ascii="Times New Roman" w:hAnsi="Times New Roman" w:cs="Times New Roman"/>
          <w:sz w:val="28"/>
          <w:szCs w:val="28"/>
        </w:rPr>
      </w:pPr>
    </w:p>
    <w:p w:rsidR="00BA1F1D" w:rsidRDefault="00BA1F1D" w:rsidP="000F75D7">
      <w:pPr>
        <w:spacing w:line="360" w:lineRule="auto"/>
        <w:ind w:firstLine="709"/>
        <w:jc w:val="both"/>
        <w:rPr>
          <w:rFonts w:ascii="Times New Roman" w:hAnsi="Times New Roman" w:cs="Times New Roman"/>
          <w:sz w:val="28"/>
          <w:szCs w:val="28"/>
        </w:rPr>
      </w:pPr>
    </w:p>
    <w:p w:rsidR="00055DE8" w:rsidRDefault="00095718"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Диаграмма 3</w:t>
      </w:r>
      <w:r w:rsidR="00055DE8">
        <w:rPr>
          <w:rFonts w:ascii="Times New Roman" w:hAnsi="Times New Roman" w:cs="Times New Roman"/>
          <w:sz w:val="28"/>
          <w:szCs w:val="28"/>
        </w:rPr>
        <w:t xml:space="preserve">. </w:t>
      </w:r>
      <w:r w:rsidR="00303F30">
        <w:rPr>
          <w:rFonts w:ascii="Times New Roman" w:hAnsi="Times New Roman" w:cs="Times New Roman"/>
          <w:sz w:val="28"/>
          <w:szCs w:val="28"/>
        </w:rPr>
        <w:t xml:space="preserve">Структура </w:t>
      </w:r>
      <w:r w:rsidR="00055DE8">
        <w:rPr>
          <w:rFonts w:ascii="Times New Roman" w:hAnsi="Times New Roman" w:cs="Times New Roman"/>
          <w:sz w:val="28"/>
          <w:szCs w:val="28"/>
        </w:rPr>
        <w:t>экспорта Японии в страны Ближнего Востока в 1982 г. (%)</w:t>
      </w:r>
      <w:r w:rsidR="00055DE8">
        <w:rPr>
          <w:rStyle w:val="a6"/>
          <w:rFonts w:ascii="Times New Roman" w:hAnsi="Times New Roman" w:cs="Times New Roman"/>
          <w:sz w:val="28"/>
          <w:szCs w:val="28"/>
        </w:rPr>
        <w:footnoteReference w:id="52"/>
      </w:r>
      <w:r w:rsidR="00055DE8">
        <w:rPr>
          <w:rFonts w:ascii="Times New Roman" w:hAnsi="Times New Roman" w:cs="Times New Roman"/>
          <w:sz w:val="28"/>
          <w:szCs w:val="28"/>
        </w:rPr>
        <w:t xml:space="preserve">. </w:t>
      </w:r>
    </w:p>
    <w:p w:rsidR="001343DE" w:rsidRDefault="001343DE" w:rsidP="000F75D7">
      <w:pPr>
        <w:spacing w:line="360" w:lineRule="auto"/>
        <w:ind w:firstLine="709"/>
        <w:jc w:val="both"/>
        <w:rPr>
          <w:rFonts w:ascii="Times New Roman" w:hAnsi="Times New Roman" w:cs="Times New Roman"/>
          <w:sz w:val="28"/>
          <w:szCs w:val="28"/>
        </w:rPr>
      </w:pPr>
      <w:r>
        <w:rPr>
          <w:noProof/>
        </w:rPr>
        <w:drawing>
          <wp:inline distT="0" distB="0" distL="0" distR="0" wp14:anchorId="3620B24E" wp14:editId="1F653D05">
            <wp:extent cx="4705350" cy="27717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5DE8" w:rsidRDefault="00055DE8" w:rsidP="000F75D7">
      <w:pPr>
        <w:spacing w:line="360" w:lineRule="auto"/>
        <w:ind w:firstLine="709"/>
        <w:jc w:val="both"/>
        <w:rPr>
          <w:rFonts w:ascii="Times New Roman" w:hAnsi="Times New Roman" w:cs="Times New Roman"/>
          <w:sz w:val="28"/>
          <w:szCs w:val="28"/>
        </w:rPr>
      </w:pPr>
    </w:p>
    <w:p w:rsidR="009112D6" w:rsidRDefault="004C6A76"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1983 г. объем внешнеторговых операций с ближневосточными странами составил почти 17 млрд. долл. </w:t>
      </w:r>
      <w:r w:rsidR="00AB55E4">
        <w:rPr>
          <w:rFonts w:ascii="Times New Roman" w:hAnsi="Times New Roman" w:cs="Times New Roman"/>
          <w:sz w:val="28"/>
          <w:szCs w:val="28"/>
        </w:rPr>
        <w:t xml:space="preserve">(экспорт) и больше 33 млрд. долл. (импорт). По данным на 1983 г. доля ближневосточного региона в импорте Японии составляла 24%. Основными импортерами нефти стали Саудовская Аравия, ОАЭ и Иран. Однако </w:t>
      </w:r>
      <w:r w:rsidR="001E37C9">
        <w:rPr>
          <w:rFonts w:ascii="Times New Roman" w:hAnsi="Times New Roman" w:cs="Times New Roman"/>
          <w:sz w:val="28"/>
          <w:szCs w:val="28"/>
          <w:lang w:val="en-US"/>
        </w:rPr>
        <w:t>c</w:t>
      </w:r>
      <w:r w:rsidR="001E37C9" w:rsidRPr="001E37C9">
        <w:rPr>
          <w:rFonts w:ascii="Times New Roman" w:hAnsi="Times New Roman" w:cs="Times New Roman"/>
          <w:sz w:val="28"/>
          <w:szCs w:val="28"/>
        </w:rPr>
        <w:t xml:space="preserve"> 1984 </w:t>
      </w:r>
      <w:r w:rsidR="001E37C9">
        <w:rPr>
          <w:rFonts w:ascii="Times New Roman" w:hAnsi="Times New Roman" w:cs="Times New Roman"/>
          <w:sz w:val="28"/>
          <w:szCs w:val="28"/>
        </w:rPr>
        <w:t>г. вновь наблюдалось сокращ</w:t>
      </w:r>
      <w:r w:rsidR="00095718">
        <w:rPr>
          <w:rFonts w:ascii="Times New Roman" w:hAnsi="Times New Roman" w:cs="Times New Roman"/>
          <w:sz w:val="28"/>
          <w:szCs w:val="28"/>
        </w:rPr>
        <w:t>ение торговых операций с Ираном и</w:t>
      </w:r>
      <w:r w:rsidR="001E37C9">
        <w:rPr>
          <w:rFonts w:ascii="Times New Roman" w:hAnsi="Times New Roman" w:cs="Times New Roman"/>
          <w:sz w:val="28"/>
          <w:szCs w:val="28"/>
        </w:rPr>
        <w:t xml:space="preserve"> также уменьшение внешнеторгового оборота между Японией и Саудовской Аравией. </w:t>
      </w:r>
      <w:r w:rsidR="00382D38">
        <w:rPr>
          <w:rFonts w:ascii="Times New Roman" w:hAnsi="Times New Roman" w:cs="Times New Roman"/>
          <w:sz w:val="28"/>
          <w:szCs w:val="28"/>
        </w:rPr>
        <w:t>Кроме того, объем импортируемой нефти из Саудовской Аравии также сокращался вплоть до 1990 г., составив 870 тыс. баррелей, тогда в 1980 г. этот показате</w:t>
      </w:r>
      <w:r w:rsidR="009112D6">
        <w:rPr>
          <w:rFonts w:ascii="Times New Roman" w:hAnsi="Times New Roman" w:cs="Times New Roman"/>
          <w:sz w:val="28"/>
          <w:szCs w:val="28"/>
        </w:rPr>
        <w:t>ль составлял 1,5 млн. баррелей.</w:t>
      </w:r>
    </w:p>
    <w:p w:rsidR="009112D6" w:rsidRDefault="00382D38"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1985 г. видна положительная динамика внешнеторгового оборота с Ираком. По сравнению с предыдущим годом импорт иранского сырья увеличился в 3,5</w:t>
      </w:r>
      <w:r w:rsidR="000C06DC">
        <w:rPr>
          <w:rFonts w:ascii="Times New Roman" w:hAnsi="Times New Roman" w:cs="Times New Roman"/>
          <w:sz w:val="28"/>
          <w:szCs w:val="28"/>
        </w:rPr>
        <w:t xml:space="preserve"> раза</w:t>
      </w:r>
      <w:r>
        <w:rPr>
          <w:rFonts w:ascii="Times New Roman" w:hAnsi="Times New Roman" w:cs="Times New Roman"/>
          <w:sz w:val="28"/>
          <w:szCs w:val="28"/>
        </w:rPr>
        <w:t>, тогда как экспорт в 1,5</w:t>
      </w:r>
      <w:r w:rsidR="000C06DC">
        <w:rPr>
          <w:rFonts w:ascii="Times New Roman" w:hAnsi="Times New Roman" w:cs="Times New Roman"/>
          <w:sz w:val="28"/>
          <w:szCs w:val="28"/>
        </w:rPr>
        <w:t xml:space="preserve"> раза</w:t>
      </w:r>
      <w:r>
        <w:rPr>
          <w:rFonts w:ascii="Times New Roman" w:hAnsi="Times New Roman" w:cs="Times New Roman"/>
          <w:sz w:val="28"/>
          <w:szCs w:val="28"/>
        </w:rPr>
        <w:t xml:space="preserve">. Основной статьей японского экспорта были машины и оборудование. </w:t>
      </w:r>
      <w:r w:rsidR="00E73D99">
        <w:rPr>
          <w:rFonts w:ascii="Times New Roman" w:hAnsi="Times New Roman" w:cs="Times New Roman"/>
          <w:sz w:val="28"/>
          <w:szCs w:val="28"/>
        </w:rPr>
        <w:t>В 1985 г. баланс</w:t>
      </w:r>
      <w:r w:rsidR="000C06DC">
        <w:rPr>
          <w:rFonts w:ascii="Times New Roman" w:hAnsi="Times New Roman" w:cs="Times New Roman"/>
          <w:sz w:val="28"/>
          <w:szCs w:val="28"/>
        </w:rPr>
        <w:t xml:space="preserve"> экспортных торговых операций Японии со странами Ближнего Востока </w:t>
      </w:r>
      <w:r w:rsidR="000C06DC">
        <w:rPr>
          <w:rFonts w:ascii="Times New Roman" w:hAnsi="Times New Roman" w:cs="Times New Roman"/>
          <w:sz w:val="28"/>
          <w:szCs w:val="28"/>
        </w:rPr>
        <w:lastRenderedPageBreak/>
        <w:t xml:space="preserve">составил около </w:t>
      </w:r>
      <w:r w:rsidR="00E73D99">
        <w:rPr>
          <w:rFonts w:ascii="Times New Roman" w:hAnsi="Times New Roman" w:cs="Times New Roman"/>
          <w:sz w:val="28"/>
          <w:szCs w:val="28"/>
        </w:rPr>
        <w:t>13 млрд. долл., а</w:t>
      </w:r>
      <w:r w:rsidR="000C06DC">
        <w:rPr>
          <w:rFonts w:ascii="Times New Roman" w:hAnsi="Times New Roman" w:cs="Times New Roman"/>
          <w:sz w:val="28"/>
          <w:szCs w:val="28"/>
        </w:rPr>
        <w:t xml:space="preserve"> импортных операций – примерно 30 млрд. долл. По сравнению с предыдущим годом объем экспорта сократился на 14%, тогда</w:t>
      </w:r>
      <w:r w:rsidR="009F6C10">
        <w:rPr>
          <w:rFonts w:ascii="Times New Roman" w:hAnsi="Times New Roman" w:cs="Times New Roman"/>
          <w:sz w:val="28"/>
          <w:szCs w:val="28"/>
        </w:rPr>
        <w:t xml:space="preserve"> как</w:t>
      </w:r>
      <w:r w:rsidR="000C06DC">
        <w:rPr>
          <w:rFonts w:ascii="Times New Roman" w:hAnsi="Times New Roman" w:cs="Times New Roman"/>
          <w:sz w:val="28"/>
          <w:szCs w:val="28"/>
        </w:rPr>
        <w:t xml:space="preserve"> объем импорта на 9,3%, что связано с ослаблением баланса спроса и предложения нефти нефтедобывающих стра</w:t>
      </w:r>
      <w:r w:rsidR="00E73D99">
        <w:rPr>
          <w:rFonts w:ascii="Times New Roman" w:hAnsi="Times New Roman" w:cs="Times New Roman"/>
          <w:sz w:val="28"/>
          <w:szCs w:val="28"/>
        </w:rPr>
        <w:t xml:space="preserve">н. </w:t>
      </w:r>
    </w:p>
    <w:p w:rsidR="00382D38" w:rsidRDefault="00E73D99"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1986-1987 гг. также наблюдалось уменьшение внешн</w:t>
      </w:r>
      <w:r w:rsidR="009F6C10">
        <w:rPr>
          <w:rFonts w:ascii="Times New Roman" w:hAnsi="Times New Roman" w:cs="Times New Roman"/>
          <w:sz w:val="28"/>
          <w:szCs w:val="28"/>
        </w:rPr>
        <w:t xml:space="preserve">еторгового баланса и </w:t>
      </w:r>
      <w:r>
        <w:rPr>
          <w:rFonts w:ascii="Times New Roman" w:hAnsi="Times New Roman" w:cs="Times New Roman"/>
          <w:sz w:val="28"/>
          <w:szCs w:val="28"/>
        </w:rPr>
        <w:t>объема внешнеторгового оборота между регионами. Помимо этого, зависимость Японии от ближневосточной</w:t>
      </w:r>
      <w:r w:rsidR="00134B47">
        <w:rPr>
          <w:rFonts w:ascii="Times New Roman" w:hAnsi="Times New Roman" w:cs="Times New Roman"/>
          <w:sz w:val="28"/>
          <w:szCs w:val="28"/>
        </w:rPr>
        <w:t xml:space="preserve"> нефти снизилась до 67,</w:t>
      </w:r>
      <w:r>
        <w:rPr>
          <w:rFonts w:ascii="Times New Roman" w:hAnsi="Times New Roman" w:cs="Times New Roman"/>
          <w:sz w:val="28"/>
          <w:szCs w:val="28"/>
        </w:rPr>
        <w:t xml:space="preserve">9% (в 1980 г. этот показатель составлял 71,4%). </w:t>
      </w:r>
      <w:r w:rsidR="00134B47">
        <w:rPr>
          <w:rFonts w:ascii="Times New Roman" w:hAnsi="Times New Roman" w:cs="Times New Roman"/>
          <w:sz w:val="28"/>
          <w:szCs w:val="28"/>
        </w:rPr>
        <w:t xml:space="preserve">К тому же это объясняется падением цен на нефть в 1986 г. после того, как Саудовская Аравия увеличила объем добычи </w:t>
      </w:r>
      <w:r w:rsidR="006D7632">
        <w:rPr>
          <w:rFonts w:ascii="Times New Roman" w:hAnsi="Times New Roman" w:cs="Times New Roman"/>
          <w:sz w:val="28"/>
          <w:szCs w:val="28"/>
        </w:rPr>
        <w:t>нефти. Кроме того,</w:t>
      </w:r>
      <w:r w:rsidR="00134B47">
        <w:rPr>
          <w:rFonts w:ascii="Times New Roman" w:hAnsi="Times New Roman" w:cs="Times New Roman"/>
          <w:sz w:val="28"/>
          <w:szCs w:val="28"/>
        </w:rPr>
        <w:t xml:space="preserve"> к 1990 г. Ирак находился в сложной экономической ситуации после войны с Ираном, военные расходы которого составляли 100 млрд. долл.</w:t>
      </w:r>
      <w:r w:rsidR="00134B47">
        <w:rPr>
          <w:rStyle w:val="a6"/>
          <w:rFonts w:ascii="Times New Roman" w:hAnsi="Times New Roman" w:cs="Times New Roman"/>
          <w:sz w:val="28"/>
          <w:szCs w:val="28"/>
        </w:rPr>
        <w:footnoteReference w:id="53"/>
      </w:r>
      <w:r w:rsidR="00134B47">
        <w:rPr>
          <w:rFonts w:ascii="Times New Roman" w:hAnsi="Times New Roman" w:cs="Times New Roman"/>
          <w:sz w:val="28"/>
          <w:szCs w:val="28"/>
        </w:rPr>
        <w:t xml:space="preserve"> </w:t>
      </w:r>
    </w:p>
    <w:p w:rsidR="00134B47" w:rsidRDefault="00095718"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2</w:t>
      </w:r>
      <w:r w:rsidR="00134B47">
        <w:rPr>
          <w:rFonts w:ascii="Times New Roman" w:hAnsi="Times New Roman" w:cs="Times New Roman"/>
          <w:sz w:val="28"/>
          <w:szCs w:val="28"/>
        </w:rPr>
        <w:t>. Динамика цен на нефть</w:t>
      </w:r>
      <w:r w:rsidR="004E3FF5">
        <w:rPr>
          <w:rFonts w:ascii="Times New Roman" w:hAnsi="Times New Roman" w:cs="Times New Roman"/>
          <w:sz w:val="28"/>
          <w:szCs w:val="28"/>
        </w:rPr>
        <w:t xml:space="preserve"> </w:t>
      </w:r>
      <w:r w:rsidR="004E3FF5">
        <w:rPr>
          <w:rFonts w:ascii="Times New Roman" w:hAnsi="Times New Roman" w:cs="Times New Roman"/>
          <w:sz w:val="28"/>
          <w:szCs w:val="28"/>
          <w:lang w:val="en-US"/>
        </w:rPr>
        <w:t>Brent</w:t>
      </w:r>
      <w:r w:rsidR="00134B47">
        <w:rPr>
          <w:rFonts w:ascii="Times New Roman" w:hAnsi="Times New Roman" w:cs="Times New Roman"/>
          <w:sz w:val="28"/>
          <w:szCs w:val="28"/>
        </w:rPr>
        <w:t xml:space="preserve"> (долл./баррель)</w:t>
      </w:r>
      <w:r w:rsidR="00574982">
        <w:rPr>
          <w:rStyle w:val="a6"/>
          <w:rFonts w:ascii="Times New Roman" w:hAnsi="Times New Roman" w:cs="Times New Roman"/>
          <w:sz w:val="28"/>
          <w:szCs w:val="28"/>
        </w:rPr>
        <w:footnoteReference w:id="54"/>
      </w:r>
      <w:r w:rsidR="00134B47">
        <w:rPr>
          <w:rFonts w:ascii="Times New Roman" w:hAnsi="Times New Roman" w:cs="Times New Roman"/>
          <w:sz w:val="28"/>
          <w:szCs w:val="28"/>
        </w:rPr>
        <w:t>.</w:t>
      </w:r>
    </w:p>
    <w:p w:rsidR="00574982" w:rsidRPr="001E37C9" w:rsidRDefault="00574982" w:rsidP="000F75D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57700" cy="25431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12D6" w:rsidRDefault="00DA6794"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1987 г. торговый оборот Японии с Саудовской Аравией составил 3,2 млрд. долл. (экспорт) и больше 7 млрд. долл. (импорт)</w:t>
      </w:r>
      <w:r w:rsidR="00091F9A">
        <w:rPr>
          <w:rFonts w:ascii="Times New Roman" w:hAnsi="Times New Roman" w:cs="Times New Roman"/>
          <w:sz w:val="28"/>
          <w:szCs w:val="28"/>
        </w:rPr>
        <w:t xml:space="preserve">. Объем торгового оборота между странами снова начал расти после падения с 1983 г. В то же время экспорт и импорт с Ираком значительно снизился на 68% и 29% </w:t>
      </w:r>
      <w:r w:rsidR="00091F9A">
        <w:rPr>
          <w:rFonts w:ascii="Times New Roman" w:hAnsi="Times New Roman" w:cs="Times New Roman"/>
          <w:sz w:val="28"/>
          <w:szCs w:val="28"/>
        </w:rPr>
        <w:lastRenderedPageBreak/>
        <w:t xml:space="preserve">соответственно, составив 300 млн. долл. и 600 млн. по сравнению </w:t>
      </w:r>
      <w:r w:rsidR="00095718">
        <w:rPr>
          <w:rFonts w:ascii="Times New Roman" w:hAnsi="Times New Roman" w:cs="Times New Roman"/>
          <w:sz w:val="28"/>
          <w:szCs w:val="28"/>
        </w:rPr>
        <w:t>с 198</w:t>
      </w:r>
      <w:r w:rsidR="00B2307A">
        <w:rPr>
          <w:rFonts w:ascii="Times New Roman" w:hAnsi="Times New Roman" w:cs="Times New Roman"/>
          <w:sz w:val="28"/>
          <w:szCs w:val="28"/>
        </w:rPr>
        <w:t xml:space="preserve">6 г. В целом, объем экспорта в ближневосточные страны сократился на 8%, тогда как объем импорта увеличился на 10%. </w:t>
      </w:r>
    </w:p>
    <w:p w:rsidR="009B7F6F" w:rsidRDefault="009112D6"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1988 г. сумма экспортных операций с ближневосточным регионом составила 9,4 млрд. долл.,</w:t>
      </w:r>
      <w:r w:rsidR="003F6712">
        <w:rPr>
          <w:rFonts w:ascii="Times New Roman" w:hAnsi="Times New Roman" w:cs="Times New Roman"/>
          <w:sz w:val="28"/>
          <w:szCs w:val="28"/>
        </w:rPr>
        <w:t xml:space="preserve"> т.е. на 2% больше прошлогоднего показателя,</w:t>
      </w:r>
      <w:r>
        <w:rPr>
          <w:rFonts w:ascii="Times New Roman" w:hAnsi="Times New Roman" w:cs="Times New Roman"/>
          <w:sz w:val="28"/>
          <w:szCs w:val="28"/>
        </w:rPr>
        <w:t xml:space="preserve"> а сумма импортных – 19,</w:t>
      </w:r>
      <w:r w:rsidR="003F6712">
        <w:rPr>
          <w:rFonts w:ascii="Times New Roman" w:hAnsi="Times New Roman" w:cs="Times New Roman"/>
          <w:sz w:val="28"/>
          <w:szCs w:val="28"/>
        </w:rPr>
        <w:t>6 млрд. долл. – на 2% меньше прошлогоднего показателя. В 1989 г. эти показатели составили 8,5 млрд. долл. и 23 млрд. долл. соответственно. Главными импортерами в Японию среди стран Ближнего Востока были Саудовская Аравия (7 млрд. долл. и 3,3% от общего объема импорта Японии) и ОАЭ (6 млрд. долл. и 2,9%). В целом, доля ближневосточных стран в импорте Японии на 1989 г. составила 10,8%, тогда как экспорт всего 2,7%. Это связано с тем, что японские предприниматели неохотно инвестировали в страны данного региона и не рассматривали их в качестве потенциальных рынков сбыта. Кроме того, в 1980-е гг. экономическое и научно-техническое сотрудничество между Японией и странами Ближнего Востока осуществлялось в основном посредством кредитов и займов в рамках программы Официальной помощи развитию.</w:t>
      </w:r>
    </w:p>
    <w:p w:rsidR="003F6712" w:rsidRDefault="003F6712"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1990 г. ознаменовался еще одним энергетическим кризисом</w:t>
      </w:r>
      <w:r w:rsidR="003D555A">
        <w:rPr>
          <w:rFonts w:ascii="Times New Roman" w:hAnsi="Times New Roman" w:cs="Times New Roman"/>
          <w:sz w:val="28"/>
          <w:szCs w:val="28"/>
        </w:rPr>
        <w:t xml:space="preserve"> и ирако-кувейтским конфликтом, получившим</w:t>
      </w:r>
      <w:r w:rsidR="007C1BA1">
        <w:rPr>
          <w:rFonts w:ascii="Times New Roman" w:hAnsi="Times New Roman" w:cs="Times New Roman"/>
          <w:sz w:val="28"/>
          <w:szCs w:val="28"/>
        </w:rPr>
        <w:t xml:space="preserve"> название война в Персидском заливе.</w:t>
      </w:r>
      <w:r>
        <w:rPr>
          <w:rFonts w:ascii="Times New Roman" w:hAnsi="Times New Roman" w:cs="Times New Roman"/>
          <w:sz w:val="28"/>
          <w:szCs w:val="28"/>
        </w:rPr>
        <w:t xml:space="preserve"> </w:t>
      </w:r>
      <w:r w:rsidR="00D63123">
        <w:rPr>
          <w:rFonts w:ascii="Times New Roman" w:hAnsi="Times New Roman" w:cs="Times New Roman"/>
          <w:sz w:val="28"/>
          <w:szCs w:val="28"/>
        </w:rPr>
        <w:t>Ирак</w:t>
      </w:r>
      <w:r w:rsidR="00D80C73">
        <w:rPr>
          <w:rFonts w:ascii="Times New Roman" w:hAnsi="Times New Roman" w:cs="Times New Roman"/>
          <w:sz w:val="28"/>
          <w:szCs w:val="28"/>
        </w:rPr>
        <w:t xml:space="preserve"> обвинил Кувейт и ОАЭ в перепроизводстве нефти, что повлекло за собой падение цен на данное сырье. </w:t>
      </w:r>
      <w:r w:rsidR="00D63123">
        <w:rPr>
          <w:rFonts w:ascii="Times New Roman" w:hAnsi="Times New Roman" w:cs="Times New Roman"/>
          <w:sz w:val="28"/>
          <w:szCs w:val="28"/>
        </w:rPr>
        <w:t xml:space="preserve"> </w:t>
      </w:r>
      <w:r w:rsidR="00D80C73">
        <w:rPr>
          <w:rFonts w:ascii="Times New Roman" w:hAnsi="Times New Roman" w:cs="Times New Roman"/>
          <w:sz w:val="28"/>
          <w:szCs w:val="28"/>
        </w:rPr>
        <w:t>Помимо этого, внешний долг Ирака составлял 60 млрд. долл.</w:t>
      </w:r>
      <w:r w:rsidR="00D80C73">
        <w:rPr>
          <w:rStyle w:val="a6"/>
          <w:rFonts w:ascii="Times New Roman" w:hAnsi="Times New Roman" w:cs="Times New Roman"/>
          <w:sz w:val="28"/>
          <w:szCs w:val="28"/>
        </w:rPr>
        <w:footnoteReference w:id="55"/>
      </w:r>
      <w:r w:rsidR="00D80C73">
        <w:rPr>
          <w:rFonts w:ascii="Times New Roman" w:hAnsi="Times New Roman" w:cs="Times New Roman"/>
          <w:sz w:val="28"/>
          <w:szCs w:val="28"/>
        </w:rPr>
        <w:t>, и иракское правительство требовало от других арабских стран, в особенности, от Кувейта, аннулировать его. В то же время Египет и Саудовская Аравия постарались снизить возникшую напряженность путем проведения переговоров, но 2 августа Ирак аннексировал Кувейт с целью захвата его природных ресурсов.</w:t>
      </w:r>
      <w:r w:rsidR="00D514CC">
        <w:rPr>
          <w:rFonts w:ascii="Times New Roman" w:hAnsi="Times New Roman" w:cs="Times New Roman"/>
          <w:sz w:val="28"/>
          <w:szCs w:val="28"/>
        </w:rPr>
        <w:t xml:space="preserve"> В тот же день Совет Безопасности ООН провел чрезвычайное собрание, в ходе которого была принята резолюция №660, требующая немедленного вывода иракских войск с территории Кувейта. </w:t>
      </w:r>
      <w:r w:rsidR="00D80C73">
        <w:rPr>
          <w:rFonts w:ascii="Times New Roman" w:hAnsi="Times New Roman" w:cs="Times New Roman"/>
          <w:sz w:val="28"/>
          <w:szCs w:val="28"/>
        </w:rPr>
        <w:t xml:space="preserve"> </w:t>
      </w:r>
      <w:r w:rsidR="00D514CC">
        <w:rPr>
          <w:rFonts w:ascii="Times New Roman" w:hAnsi="Times New Roman" w:cs="Times New Roman"/>
          <w:sz w:val="28"/>
          <w:szCs w:val="28"/>
        </w:rPr>
        <w:lastRenderedPageBreak/>
        <w:t>8 августа президент Ирака Саддам Хусейн объявил об «объединении» Ирака и Кувейта. В ответ на это Совет Безопасности принял ряд резолюций об экономических санкциях, включающих в себя запрет на экспорт сырья, получение экономической помощи и инвестиций; о недействительности «объединения» Ирака и Кувейта</w:t>
      </w:r>
      <w:r w:rsidR="003E7C99">
        <w:rPr>
          <w:rFonts w:ascii="Times New Roman" w:hAnsi="Times New Roman" w:cs="Times New Roman"/>
          <w:sz w:val="28"/>
          <w:szCs w:val="28"/>
        </w:rPr>
        <w:t>, а также о принятии необходимых мер, в том числе военных, по разрешению конфликта. К данным резолюциям также присоединилась и Япония. Однако в ответ на действия стран-членов ООН иракское правительство запретило</w:t>
      </w:r>
      <w:r w:rsidR="003D555A">
        <w:rPr>
          <w:rFonts w:ascii="Times New Roman" w:hAnsi="Times New Roman" w:cs="Times New Roman"/>
          <w:sz w:val="28"/>
          <w:szCs w:val="28"/>
        </w:rPr>
        <w:t xml:space="preserve"> въезд и выезд иностранцев</w:t>
      </w:r>
      <w:r w:rsidR="003E7C99">
        <w:rPr>
          <w:rFonts w:ascii="Times New Roman" w:hAnsi="Times New Roman" w:cs="Times New Roman"/>
          <w:sz w:val="28"/>
          <w:szCs w:val="28"/>
        </w:rPr>
        <w:t xml:space="preserve"> как с территории Ирака, так и с территории Кувейта. Находящиеся в данных стран</w:t>
      </w:r>
      <w:r w:rsidR="007C1BA1">
        <w:rPr>
          <w:rFonts w:ascii="Times New Roman" w:hAnsi="Times New Roman" w:cs="Times New Roman"/>
          <w:sz w:val="28"/>
          <w:szCs w:val="28"/>
        </w:rPr>
        <w:t>ах</w:t>
      </w:r>
      <w:r w:rsidR="003E7C99">
        <w:rPr>
          <w:rFonts w:ascii="Times New Roman" w:hAnsi="Times New Roman" w:cs="Times New Roman"/>
          <w:sz w:val="28"/>
          <w:szCs w:val="28"/>
        </w:rPr>
        <w:t xml:space="preserve"> иностранные граждане фактически оказались в заложниках. В</w:t>
      </w:r>
      <w:r w:rsidR="007C1BA1">
        <w:rPr>
          <w:rFonts w:ascii="Times New Roman" w:hAnsi="Times New Roman" w:cs="Times New Roman"/>
          <w:sz w:val="28"/>
          <w:szCs w:val="28"/>
        </w:rPr>
        <w:t xml:space="preserve"> это время в</w:t>
      </w:r>
      <w:r w:rsidR="003E7C99">
        <w:rPr>
          <w:rFonts w:ascii="Times New Roman" w:hAnsi="Times New Roman" w:cs="Times New Roman"/>
          <w:sz w:val="28"/>
          <w:szCs w:val="28"/>
        </w:rPr>
        <w:t xml:space="preserve"> Ираке находилось 214 японских граждан, а в Кувейте –</w:t>
      </w:r>
      <w:r w:rsidR="002A250E">
        <w:rPr>
          <w:rFonts w:ascii="Times New Roman" w:hAnsi="Times New Roman" w:cs="Times New Roman"/>
          <w:sz w:val="28"/>
          <w:szCs w:val="28"/>
        </w:rPr>
        <w:t xml:space="preserve"> 245</w:t>
      </w:r>
      <w:r w:rsidR="007C1BA1">
        <w:rPr>
          <w:rStyle w:val="a6"/>
          <w:rFonts w:ascii="Times New Roman" w:hAnsi="Times New Roman" w:cs="Times New Roman"/>
          <w:sz w:val="28"/>
          <w:szCs w:val="28"/>
        </w:rPr>
        <w:footnoteReference w:id="56"/>
      </w:r>
      <w:r w:rsidR="007C1BA1">
        <w:rPr>
          <w:rFonts w:ascii="Times New Roman" w:hAnsi="Times New Roman" w:cs="Times New Roman"/>
          <w:sz w:val="28"/>
          <w:szCs w:val="28"/>
        </w:rPr>
        <w:t xml:space="preserve">.  </w:t>
      </w:r>
      <w:r w:rsidR="004323DC">
        <w:rPr>
          <w:rFonts w:ascii="Times New Roman" w:hAnsi="Times New Roman" w:cs="Times New Roman"/>
          <w:sz w:val="28"/>
          <w:szCs w:val="28"/>
        </w:rPr>
        <w:t xml:space="preserve">Японское правительство предпринимало активные попытки для мирного урегулирования иракской агрессии. В августе 1990 г. министр иностранных дел Японии Накаяма Таро: посетил ряд ближневосточных стран (Саудовская Аравия, Оман, Иордан, Египет, Турция), а в октябре того же года те же страны посетил премьер-министр Японии Кайфу </w:t>
      </w:r>
      <w:proofErr w:type="spellStart"/>
      <w:r w:rsidR="004323DC">
        <w:rPr>
          <w:rFonts w:ascii="Times New Roman" w:hAnsi="Times New Roman" w:cs="Times New Roman"/>
          <w:sz w:val="28"/>
          <w:szCs w:val="28"/>
        </w:rPr>
        <w:t>Тосики</w:t>
      </w:r>
      <w:proofErr w:type="spellEnd"/>
      <w:r w:rsidR="004323DC">
        <w:rPr>
          <w:rStyle w:val="a6"/>
          <w:rFonts w:ascii="Times New Roman" w:hAnsi="Times New Roman" w:cs="Times New Roman"/>
          <w:sz w:val="28"/>
          <w:szCs w:val="28"/>
        </w:rPr>
        <w:footnoteReference w:id="57"/>
      </w:r>
      <w:r w:rsidR="004323DC">
        <w:rPr>
          <w:rFonts w:ascii="Times New Roman" w:hAnsi="Times New Roman" w:cs="Times New Roman"/>
          <w:sz w:val="28"/>
          <w:szCs w:val="28"/>
        </w:rPr>
        <w:t>.</w:t>
      </w:r>
      <w:r w:rsidR="00F27309">
        <w:rPr>
          <w:rFonts w:ascii="Times New Roman" w:hAnsi="Times New Roman" w:cs="Times New Roman"/>
          <w:sz w:val="28"/>
          <w:szCs w:val="28"/>
        </w:rPr>
        <w:t xml:space="preserve"> </w:t>
      </w:r>
      <w:r w:rsidR="003A6D47">
        <w:rPr>
          <w:rFonts w:ascii="Times New Roman" w:hAnsi="Times New Roman" w:cs="Times New Roman"/>
          <w:sz w:val="28"/>
          <w:szCs w:val="28"/>
        </w:rPr>
        <w:t>Кроме того, параллельно с этим, в октябре в Иордании состоялась встреча Кайфу и вице-президента Ирака Ясин Рамадана, также Кайфу направил письмо Саддаму Хусейну, где снова требовал вывода иракских войск из Кувейта для мирного урегулирования конфликта. Помимо дипломатических шагов, японское правительство оказало экономическую поддержку</w:t>
      </w:r>
      <w:r w:rsidR="00A93149">
        <w:rPr>
          <w:rFonts w:ascii="Times New Roman" w:hAnsi="Times New Roman" w:cs="Times New Roman"/>
          <w:sz w:val="28"/>
          <w:szCs w:val="28"/>
        </w:rPr>
        <w:t xml:space="preserve"> лицам с </w:t>
      </w:r>
      <w:r w:rsidR="003A6D47">
        <w:rPr>
          <w:rFonts w:ascii="Times New Roman" w:hAnsi="Times New Roman" w:cs="Times New Roman"/>
          <w:sz w:val="28"/>
          <w:szCs w:val="28"/>
        </w:rPr>
        <w:t>экономическими трудностями в размере 2 млрд. долл. и беженцам</w:t>
      </w:r>
      <w:r w:rsidR="000F0647">
        <w:rPr>
          <w:rFonts w:ascii="Times New Roman" w:hAnsi="Times New Roman" w:cs="Times New Roman"/>
          <w:sz w:val="28"/>
          <w:szCs w:val="28"/>
        </w:rPr>
        <w:t xml:space="preserve"> в размере 22 млн. долл.</w:t>
      </w:r>
      <w:r w:rsidR="000F0647">
        <w:rPr>
          <w:rStyle w:val="a6"/>
          <w:rFonts w:ascii="Times New Roman" w:hAnsi="Times New Roman" w:cs="Times New Roman"/>
          <w:sz w:val="28"/>
          <w:szCs w:val="28"/>
        </w:rPr>
        <w:footnoteReference w:id="58"/>
      </w:r>
      <w:r w:rsidR="00A93149">
        <w:rPr>
          <w:rFonts w:ascii="Times New Roman" w:hAnsi="Times New Roman" w:cs="Times New Roman"/>
          <w:sz w:val="28"/>
          <w:szCs w:val="28"/>
        </w:rPr>
        <w:t xml:space="preserve"> </w:t>
      </w:r>
      <w:r w:rsidR="00A81A44">
        <w:rPr>
          <w:rFonts w:ascii="Times New Roman" w:hAnsi="Times New Roman" w:cs="Times New Roman"/>
          <w:sz w:val="28"/>
          <w:szCs w:val="28"/>
        </w:rPr>
        <w:lastRenderedPageBreak/>
        <w:t>Более того, после окончания конфликта в 1991 г. Япония оказала помощь Кувейту в размере около 470 млн. долл. для поствоенного восстановления</w:t>
      </w:r>
      <w:r w:rsidR="00A81A44">
        <w:rPr>
          <w:rStyle w:val="a6"/>
          <w:rFonts w:ascii="Times New Roman" w:hAnsi="Times New Roman" w:cs="Times New Roman"/>
          <w:sz w:val="28"/>
          <w:szCs w:val="28"/>
        </w:rPr>
        <w:footnoteReference w:id="59"/>
      </w:r>
      <w:r w:rsidR="00A81A44">
        <w:rPr>
          <w:rFonts w:ascii="Times New Roman" w:hAnsi="Times New Roman" w:cs="Times New Roman"/>
          <w:sz w:val="28"/>
          <w:szCs w:val="28"/>
        </w:rPr>
        <w:t xml:space="preserve">. </w:t>
      </w:r>
    </w:p>
    <w:p w:rsidR="00A81A44" w:rsidRDefault="00B65D1E"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Война</w:t>
      </w:r>
      <w:r w:rsidR="00A81A44">
        <w:rPr>
          <w:rFonts w:ascii="Times New Roman" w:hAnsi="Times New Roman" w:cs="Times New Roman"/>
          <w:sz w:val="28"/>
          <w:szCs w:val="28"/>
        </w:rPr>
        <w:t xml:space="preserve"> в Персидском заливе </w:t>
      </w:r>
      <w:r>
        <w:rPr>
          <w:rFonts w:ascii="Times New Roman" w:hAnsi="Times New Roman" w:cs="Times New Roman"/>
          <w:sz w:val="28"/>
          <w:szCs w:val="28"/>
        </w:rPr>
        <w:t>напрямую угрожала энергетической безопасности</w:t>
      </w:r>
      <w:r w:rsidR="00D5131B">
        <w:rPr>
          <w:rFonts w:ascii="Times New Roman" w:hAnsi="Times New Roman" w:cs="Times New Roman"/>
          <w:sz w:val="28"/>
          <w:szCs w:val="28"/>
        </w:rPr>
        <w:t xml:space="preserve"> и бизнесу</w:t>
      </w:r>
      <w:r>
        <w:rPr>
          <w:rFonts w:ascii="Times New Roman" w:hAnsi="Times New Roman" w:cs="Times New Roman"/>
          <w:sz w:val="28"/>
          <w:szCs w:val="28"/>
        </w:rPr>
        <w:t xml:space="preserve"> Японии. После аннексии Кувейта цена за баррель нефти, хоть и незначительно,</w:t>
      </w:r>
      <w:r w:rsidR="006F40FC">
        <w:rPr>
          <w:rFonts w:ascii="Times New Roman" w:hAnsi="Times New Roman" w:cs="Times New Roman"/>
          <w:sz w:val="28"/>
          <w:szCs w:val="28"/>
        </w:rPr>
        <w:t xml:space="preserve"> выросла до 21</w:t>
      </w:r>
      <w:r>
        <w:rPr>
          <w:rFonts w:ascii="Times New Roman" w:hAnsi="Times New Roman" w:cs="Times New Roman"/>
          <w:sz w:val="28"/>
          <w:szCs w:val="28"/>
        </w:rPr>
        <w:t xml:space="preserve"> долл. Помимо этого, объем импорта нефти из Кувейта сократился более, чем в 2 раза, а из Ирака – в 3 раза. </w:t>
      </w:r>
    </w:p>
    <w:p w:rsidR="00977A01" w:rsidRDefault="002304E2"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w:t>
      </w:r>
      <w:r w:rsidR="00977A01">
        <w:rPr>
          <w:rFonts w:ascii="Times New Roman" w:hAnsi="Times New Roman" w:cs="Times New Roman"/>
          <w:sz w:val="28"/>
          <w:szCs w:val="28"/>
        </w:rPr>
        <w:t xml:space="preserve"> 3. Импорт нефти из Ирака и Кувейта (тыс. тонн)</w:t>
      </w:r>
      <w:r w:rsidR="00977A01">
        <w:rPr>
          <w:rStyle w:val="a6"/>
          <w:rFonts w:ascii="Times New Roman" w:hAnsi="Times New Roman" w:cs="Times New Roman"/>
          <w:sz w:val="28"/>
          <w:szCs w:val="28"/>
        </w:rPr>
        <w:footnoteReference w:id="60"/>
      </w:r>
      <w:r w:rsidR="00977A01">
        <w:rPr>
          <w:rFonts w:ascii="Times New Roman" w:hAnsi="Times New Roman" w:cs="Times New Roman"/>
          <w:sz w:val="28"/>
          <w:szCs w:val="28"/>
        </w:rPr>
        <w:t>.</w:t>
      </w:r>
    </w:p>
    <w:tbl>
      <w:tblPr>
        <w:tblStyle w:val="aa"/>
        <w:tblW w:w="0" w:type="auto"/>
        <w:tblLook w:val="04A0" w:firstRow="1" w:lastRow="0" w:firstColumn="1" w:lastColumn="0" w:noHBand="0" w:noVBand="1"/>
      </w:tblPr>
      <w:tblGrid>
        <w:gridCol w:w="2336"/>
        <w:gridCol w:w="2336"/>
        <w:gridCol w:w="2336"/>
        <w:gridCol w:w="2337"/>
      </w:tblGrid>
      <w:tr w:rsidR="007C2985" w:rsidTr="007C2985">
        <w:tc>
          <w:tcPr>
            <w:tcW w:w="2336" w:type="dxa"/>
          </w:tcPr>
          <w:p w:rsidR="007C2985" w:rsidRDefault="007C2985" w:rsidP="000F75D7">
            <w:pPr>
              <w:spacing w:line="360" w:lineRule="auto"/>
              <w:jc w:val="both"/>
              <w:rPr>
                <w:rFonts w:ascii="Times New Roman" w:hAnsi="Times New Roman" w:cs="Times New Roman"/>
                <w:sz w:val="28"/>
                <w:szCs w:val="28"/>
              </w:rPr>
            </w:pPr>
          </w:p>
        </w:tc>
        <w:tc>
          <w:tcPr>
            <w:tcW w:w="2336" w:type="dxa"/>
          </w:tcPr>
          <w:p w:rsidR="007C2985" w:rsidRDefault="007C298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1989 г.</w:t>
            </w:r>
          </w:p>
        </w:tc>
        <w:tc>
          <w:tcPr>
            <w:tcW w:w="2336" w:type="dxa"/>
          </w:tcPr>
          <w:p w:rsidR="007C2985" w:rsidRDefault="007C298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1990 г.</w:t>
            </w:r>
          </w:p>
        </w:tc>
        <w:tc>
          <w:tcPr>
            <w:tcW w:w="2337" w:type="dxa"/>
          </w:tcPr>
          <w:p w:rsidR="007C2985" w:rsidRDefault="007C2985"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1991 г.</w:t>
            </w:r>
          </w:p>
        </w:tc>
      </w:tr>
      <w:tr w:rsidR="007C2985" w:rsidTr="007C2985">
        <w:tc>
          <w:tcPr>
            <w:tcW w:w="2336" w:type="dxa"/>
          </w:tcPr>
          <w:p w:rsidR="007C2985" w:rsidRPr="007C2985" w:rsidRDefault="007C2985" w:rsidP="000F75D7">
            <w:pPr>
              <w:spacing w:line="360" w:lineRule="auto"/>
              <w:jc w:val="both"/>
              <w:rPr>
                <w:rFonts w:ascii="Times New Roman" w:hAnsi="Times New Roman" w:cs="Times New Roman"/>
                <w:sz w:val="28"/>
                <w:szCs w:val="28"/>
              </w:rPr>
            </w:pPr>
            <w:r w:rsidRPr="007C2985">
              <w:rPr>
                <w:rFonts w:ascii="Times New Roman" w:hAnsi="Times New Roman" w:cs="Times New Roman"/>
                <w:sz w:val="28"/>
                <w:szCs w:val="28"/>
              </w:rPr>
              <w:t>Ирак</w:t>
            </w:r>
          </w:p>
        </w:tc>
        <w:tc>
          <w:tcPr>
            <w:tcW w:w="2336" w:type="dxa"/>
          </w:tcPr>
          <w:p w:rsidR="007C2985" w:rsidRDefault="00977A01" w:rsidP="000F75D7">
            <w:pPr>
              <w:spacing w:line="360" w:lineRule="auto"/>
              <w:jc w:val="both"/>
              <w:rPr>
                <w:rFonts w:ascii="Times New Roman" w:hAnsi="Times New Roman" w:cs="Times New Roman"/>
                <w:sz w:val="28"/>
                <w:szCs w:val="28"/>
              </w:rPr>
            </w:pPr>
            <w:r>
              <w:rPr>
                <w:rFonts w:ascii="Times New Roman" w:hAnsi="Times New Roman" w:cs="Times New Roman" w:hint="eastAsia"/>
                <w:sz w:val="28"/>
                <w:szCs w:val="28"/>
              </w:rPr>
              <w:t>12817</w:t>
            </w:r>
          </w:p>
        </w:tc>
        <w:tc>
          <w:tcPr>
            <w:tcW w:w="2336" w:type="dxa"/>
          </w:tcPr>
          <w:p w:rsidR="007C2985" w:rsidRDefault="00977A0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4730</w:t>
            </w:r>
          </w:p>
        </w:tc>
        <w:tc>
          <w:tcPr>
            <w:tcW w:w="2337" w:type="dxa"/>
          </w:tcPr>
          <w:p w:rsidR="007C2985" w:rsidRDefault="00977A0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7C2985" w:rsidTr="007C2985">
        <w:tc>
          <w:tcPr>
            <w:tcW w:w="2336" w:type="dxa"/>
          </w:tcPr>
          <w:p w:rsidR="007C2985" w:rsidRPr="007C2985" w:rsidRDefault="00977A0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Кувейт</w:t>
            </w:r>
          </w:p>
        </w:tc>
        <w:tc>
          <w:tcPr>
            <w:tcW w:w="2336" w:type="dxa"/>
          </w:tcPr>
          <w:p w:rsidR="007C2985" w:rsidRDefault="00977A0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10318</w:t>
            </w:r>
          </w:p>
        </w:tc>
        <w:tc>
          <w:tcPr>
            <w:tcW w:w="2336" w:type="dxa"/>
          </w:tcPr>
          <w:p w:rsidR="007C2985" w:rsidRDefault="00977A0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4521</w:t>
            </w:r>
          </w:p>
        </w:tc>
        <w:tc>
          <w:tcPr>
            <w:tcW w:w="2337" w:type="dxa"/>
          </w:tcPr>
          <w:p w:rsidR="007C2985" w:rsidRDefault="00977A01"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2178</w:t>
            </w:r>
          </w:p>
        </w:tc>
      </w:tr>
      <w:tr w:rsidR="00D01DA3" w:rsidTr="007C2985">
        <w:tc>
          <w:tcPr>
            <w:tcW w:w="2336" w:type="dxa"/>
          </w:tcPr>
          <w:p w:rsidR="00D01DA3" w:rsidRPr="00D01DA3" w:rsidRDefault="00D01DA3"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Саудовская Аравия</w:t>
            </w:r>
          </w:p>
        </w:tc>
        <w:tc>
          <w:tcPr>
            <w:tcW w:w="2336" w:type="dxa"/>
          </w:tcPr>
          <w:p w:rsidR="00D01DA3" w:rsidRDefault="00D01DA3"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28277</w:t>
            </w:r>
          </w:p>
        </w:tc>
        <w:tc>
          <w:tcPr>
            <w:tcW w:w="2336" w:type="dxa"/>
          </w:tcPr>
          <w:p w:rsidR="00D01DA3" w:rsidRDefault="00D01DA3"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46604</w:t>
            </w:r>
          </w:p>
        </w:tc>
        <w:tc>
          <w:tcPr>
            <w:tcW w:w="2337" w:type="dxa"/>
          </w:tcPr>
          <w:p w:rsidR="00D01DA3" w:rsidRDefault="00D01DA3"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55770</w:t>
            </w:r>
          </w:p>
        </w:tc>
      </w:tr>
      <w:tr w:rsidR="00D01DA3" w:rsidTr="007C2985">
        <w:tc>
          <w:tcPr>
            <w:tcW w:w="2336" w:type="dxa"/>
          </w:tcPr>
          <w:p w:rsidR="00D01DA3" w:rsidRDefault="00D01DA3"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ОАЭ</w:t>
            </w:r>
          </w:p>
        </w:tc>
        <w:tc>
          <w:tcPr>
            <w:tcW w:w="2336" w:type="dxa"/>
          </w:tcPr>
          <w:p w:rsidR="00D01DA3" w:rsidRDefault="00D01DA3"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44863</w:t>
            </w:r>
          </w:p>
        </w:tc>
        <w:tc>
          <w:tcPr>
            <w:tcW w:w="2336" w:type="dxa"/>
          </w:tcPr>
          <w:p w:rsidR="00D01DA3" w:rsidRDefault="00D01DA3"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50984</w:t>
            </w:r>
          </w:p>
        </w:tc>
        <w:tc>
          <w:tcPr>
            <w:tcW w:w="2337" w:type="dxa"/>
          </w:tcPr>
          <w:p w:rsidR="00D01DA3" w:rsidRDefault="00D01DA3" w:rsidP="000F75D7">
            <w:pPr>
              <w:spacing w:line="360" w:lineRule="auto"/>
              <w:jc w:val="both"/>
              <w:rPr>
                <w:rFonts w:ascii="Times New Roman" w:hAnsi="Times New Roman" w:cs="Times New Roman"/>
                <w:sz w:val="28"/>
                <w:szCs w:val="28"/>
              </w:rPr>
            </w:pPr>
            <w:r>
              <w:rPr>
                <w:rFonts w:ascii="Times New Roman" w:hAnsi="Times New Roman" w:cs="Times New Roman"/>
                <w:sz w:val="28"/>
                <w:szCs w:val="28"/>
              </w:rPr>
              <w:t>61017</w:t>
            </w:r>
          </w:p>
        </w:tc>
      </w:tr>
    </w:tbl>
    <w:p w:rsidR="00D01DA3" w:rsidRDefault="00D01DA3" w:rsidP="000F75D7">
      <w:pPr>
        <w:spacing w:line="360" w:lineRule="auto"/>
        <w:ind w:firstLine="709"/>
        <w:jc w:val="both"/>
        <w:rPr>
          <w:rFonts w:ascii="Times New Roman" w:hAnsi="Times New Roman" w:cs="Times New Roman"/>
          <w:sz w:val="28"/>
          <w:szCs w:val="28"/>
        </w:rPr>
      </w:pPr>
    </w:p>
    <w:p w:rsidR="00D01DA3" w:rsidRDefault="00D01DA3" w:rsidP="000F75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Резкое сокращение объема импортируемой нефти из Кувейта также объясняется бомбардировкой нефтескважины «</w:t>
      </w:r>
      <w:proofErr w:type="spellStart"/>
      <w:r>
        <w:rPr>
          <w:rFonts w:ascii="Times New Roman" w:hAnsi="Times New Roman" w:cs="Times New Roman"/>
          <w:sz w:val="28"/>
          <w:szCs w:val="28"/>
        </w:rPr>
        <w:t>Хафджи</w:t>
      </w:r>
      <w:proofErr w:type="spellEnd"/>
      <w:r>
        <w:rPr>
          <w:rFonts w:ascii="Times New Roman" w:hAnsi="Times New Roman" w:cs="Times New Roman"/>
          <w:sz w:val="28"/>
          <w:szCs w:val="28"/>
        </w:rPr>
        <w:t xml:space="preserve">», с которой осуществилось 90% экспорта производимой нефти </w:t>
      </w:r>
      <w:r w:rsidR="00090451">
        <w:rPr>
          <w:rFonts w:ascii="Times New Roman" w:hAnsi="Times New Roman" w:cs="Times New Roman"/>
          <w:sz w:val="28"/>
          <w:szCs w:val="28"/>
        </w:rPr>
        <w:t>в Японию</w:t>
      </w:r>
      <w:r w:rsidR="00090451">
        <w:rPr>
          <w:rStyle w:val="a6"/>
          <w:rFonts w:ascii="Times New Roman" w:hAnsi="Times New Roman" w:cs="Times New Roman"/>
          <w:sz w:val="28"/>
          <w:szCs w:val="28"/>
        </w:rPr>
        <w:footnoteReference w:id="61"/>
      </w:r>
      <w:r w:rsidR="00090451">
        <w:rPr>
          <w:rFonts w:ascii="Times New Roman" w:hAnsi="Times New Roman" w:cs="Times New Roman"/>
          <w:sz w:val="28"/>
          <w:szCs w:val="28"/>
        </w:rPr>
        <w:t>. В 1990 г. доля стран Ближнего Востока в импорте Японии составила 13,3% (31, 3 млрд. долл.) – основными торговыми партнерами так же оставались Саудовская Аравия и ОАЭ (10,4 млрд. долл. и 9 млрд. долл. соответственно). В экспорте доля данного региона составила 3% (9,8 млрд. долл.)</w:t>
      </w:r>
      <w:r w:rsidR="00090451">
        <w:rPr>
          <w:rStyle w:val="a6"/>
          <w:rFonts w:ascii="Times New Roman" w:hAnsi="Times New Roman" w:cs="Times New Roman"/>
          <w:sz w:val="28"/>
          <w:szCs w:val="28"/>
        </w:rPr>
        <w:footnoteReference w:id="62"/>
      </w:r>
      <w:r w:rsidR="00B37E68">
        <w:rPr>
          <w:rFonts w:ascii="Times New Roman" w:hAnsi="Times New Roman" w:cs="Times New Roman"/>
          <w:sz w:val="28"/>
          <w:szCs w:val="28"/>
        </w:rPr>
        <w:t xml:space="preserve">. </w:t>
      </w:r>
    </w:p>
    <w:p w:rsidR="002C08E3" w:rsidRDefault="004A41CC" w:rsidP="002C08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1980-е гг. для мировой экономики обозначились высокими темпами экономического роста после стагфляции в 1970-х гг. Несмотря на падение темпов роста ВВП в Японии после 1973 г., в 1980-х гг. данный показатель оставался относительно ста</w:t>
      </w:r>
      <w:r w:rsidR="002C08E3">
        <w:rPr>
          <w:rFonts w:ascii="Times New Roman" w:hAnsi="Times New Roman" w:cs="Times New Roman"/>
          <w:sz w:val="28"/>
          <w:szCs w:val="28"/>
        </w:rPr>
        <w:t>бильным.</w:t>
      </w:r>
    </w:p>
    <w:p w:rsidR="00A55156" w:rsidRDefault="002C08E3" w:rsidP="002C08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3</w:t>
      </w:r>
      <w:r w:rsidR="00A55156">
        <w:rPr>
          <w:rFonts w:ascii="Times New Roman" w:hAnsi="Times New Roman" w:cs="Times New Roman"/>
          <w:sz w:val="28"/>
          <w:szCs w:val="28"/>
        </w:rPr>
        <w:t>. Темпы роста ВВП</w:t>
      </w:r>
      <w:r w:rsidR="00A55156">
        <w:rPr>
          <w:rStyle w:val="a6"/>
          <w:rFonts w:ascii="Times New Roman" w:hAnsi="Times New Roman" w:cs="Times New Roman"/>
          <w:sz w:val="28"/>
          <w:szCs w:val="28"/>
        </w:rPr>
        <w:footnoteReference w:id="63"/>
      </w:r>
      <w:r w:rsidR="00A55156">
        <w:rPr>
          <w:rFonts w:ascii="Times New Roman" w:hAnsi="Times New Roman" w:cs="Times New Roman"/>
          <w:sz w:val="28"/>
          <w:szCs w:val="28"/>
        </w:rPr>
        <w:t>.</w:t>
      </w:r>
    </w:p>
    <w:p w:rsidR="00A55156" w:rsidRDefault="00A55156" w:rsidP="000F75D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00575" cy="26384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0563" w:rsidRDefault="00A55156"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ab/>
        <w:t>После подписания соглашения «Плаза» в 1985 г.</w:t>
      </w:r>
      <w:r w:rsidR="0040170A">
        <w:rPr>
          <w:rStyle w:val="a6"/>
          <w:rFonts w:ascii="Times New Roman" w:hAnsi="Times New Roman" w:cs="Times New Roman"/>
          <w:sz w:val="28"/>
          <w:szCs w:val="28"/>
        </w:rPr>
        <w:footnoteReference w:id="64"/>
      </w:r>
      <w:r w:rsidR="00573CA6">
        <w:rPr>
          <w:rFonts w:ascii="Times New Roman" w:hAnsi="Times New Roman" w:cs="Times New Roman"/>
          <w:sz w:val="28"/>
          <w:szCs w:val="28"/>
        </w:rPr>
        <w:t xml:space="preserve">, </w:t>
      </w:r>
      <w:r>
        <w:rPr>
          <w:rFonts w:ascii="Times New Roman" w:hAnsi="Times New Roman" w:cs="Times New Roman"/>
          <w:sz w:val="28"/>
          <w:szCs w:val="28"/>
        </w:rPr>
        <w:t xml:space="preserve">темпы роста экономики Японии упали почти в 3 раза, составив 2,8% в 1986 г. </w:t>
      </w:r>
      <w:r w:rsidR="00573CA6">
        <w:rPr>
          <w:rFonts w:ascii="Times New Roman" w:hAnsi="Times New Roman" w:cs="Times New Roman"/>
          <w:sz w:val="28"/>
          <w:szCs w:val="28"/>
        </w:rPr>
        <w:t>В конце 1980-х гг. экон</w:t>
      </w:r>
      <w:r w:rsidR="00F860EF">
        <w:rPr>
          <w:rFonts w:ascii="Times New Roman" w:hAnsi="Times New Roman" w:cs="Times New Roman"/>
          <w:sz w:val="28"/>
          <w:szCs w:val="28"/>
        </w:rPr>
        <w:t>омический рост Японии достиг</w:t>
      </w:r>
      <w:r w:rsidR="00573CA6">
        <w:rPr>
          <w:rFonts w:ascii="Times New Roman" w:hAnsi="Times New Roman" w:cs="Times New Roman"/>
          <w:sz w:val="28"/>
          <w:szCs w:val="28"/>
        </w:rPr>
        <w:t xml:space="preserve"> пика в 7,1% (за период 1980-1990 гг.)</w:t>
      </w:r>
      <w:r w:rsidR="00F860EF">
        <w:rPr>
          <w:rFonts w:ascii="Times New Roman" w:hAnsi="Times New Roman" w:cs="Times New Roman"/>
          <w:sz w:val="28"/>
          <w:szCs w:val="28"/>
        </w:rPr>
        <w:t xml:space="preserve">, при котором бурно развивались сфера услуг, финансовый сектор и ипотечный рынок. Все это вызвало перенасыщение рынков, как недвижимости, так и финансовых, что повлекло за собой надувание пузырей в данных секторах экономики. Одновременно с этим, в мире наблюдался кризис перепроизводства, такой как кризис перепроизводства нефти в арабских странах. В то же время экономика стран Ближнего Востока в 80-х гг. </w:t>
      </w:r>
      <w:r w:rsidR="001F07FD">
        <w:rPr>
          <w:rFonts w:ascii="Times New Roman" w:hAnsi="Times New Roman" w:cs="Times New Roman"/>
          <w:sz w:val="28"/>
          <w:szCs w:val="28"/>
        </w:rPr>
        <w:t xml:space="preserve">показывала отрицательный рост. Это было связано с резким скачком цен на </w:t>
      </w:r>
      <w:r w:rsidR="001F07FD">
        <w:rPr>
          <w:rFonts w:ascii="Times New Roman" w:hAnsi="Times New Roman" w:cs="Times New Roman"/>
          <w:sz w:val="28"/>
          <w:szCs w:val="28"/>
        </w:rPr>
        <w:lastRenderedPageBreak/>
        <w:t xml:space="preserve">нефть в начале периода, а затем таким же резким упадком цен в результате кризиса. </w:t>
      </w:r>
      <w:r w:rsidR="00E40563">
        <w:rPr>
          <w:rFonts w:ascii="Times New Roman" w:hAnsi="Times New Roman" w:cs="Times New Roman"/>
          <w:sz w:val="28"/>
          <w:szCs w:val="28"/>
        </w:rPr>
        <w:t xml:space="preserve">После резкого скачка экономического роста в 1990 г. (13%), темпы роста экономики вновь существенно снизились. </w:t>
      </w:r>
    </w:p>
    <w:p w:rsidR="00A613E5" w:rsidRDefault="00E40563"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период 1973-1990 гг. между Японией и странами Ближнего Востока наблюдалось отрицательное сальдо внешнеторговых операций. </w:t>
      </w:r>
      <w:r w:rsidR="00A4250F">
        <w:rPr>
          <w:rFonts w:ascii="Times New Roman" w:hAnsi="Times New Roman" w:cs="Times New Roman"/>
          <w:sz w:val="28"/>
          <w:szCs w:val="28"/>
        </w:rPr>
        <w:t xml:space="preserve">Доля ближневосточных стран в экспорте Японии оставалась крайне маленькой, не превышая 3%, тогда как доля импорта превышала 10%. Основными партнерами в импорте Японии среди арабских стран оставались Саудовская Аравия и ОАЭ. Главными статьями импорта были сырая нефть и нефтепродукты, в то время как экспортировалась готовая продукция, машины и оборудование. </w:t>
      </w:r>
      <w:r>
        <w:rPr>
          <w:rFonts w:ascii="Times New Roman" w:hAnsi="Times New Roman" w:cs="Times New Roman"/>
          <w:sz w:val="28"/>
          <w:szCs w:val="28"/>
        </w:rPr>
        <w:t>Энергетические кризисы (1973 г., 1980 г., 1990 г.), кризис перепроизводства 1980-х гг. и напряженная ситуация на Ближнем Востоке (арабо-израильский конфликт, ирано-иракская война, война в Персидском заливе) вынудили Японию предпринимать более активные шаги как на внешнеполитическо</w:t>
      </w:r>
      <w:r w:rsidR="00575035">
        <w:rPr>
          <w:rFonts w:ascii="Times New Roman" w:hAnsi="Times New Roman" w:cs="Times New Roman"/>
          <w:sz w:val="28"/>
          <w:szCs w:val="28"/>
        </w:rPr>
        <w:t>й арене, так и на экономической, для обеспечения энергетической безопасности страны. Несмотря на бурное развитие экономики, наукоемкой промышленности и альтернативной энергетики, зависимость Японии от поставок жидкого топлива из ближневосточных стран все еще оставалась высокой. Для этого японское правительство наращивало политическое и экономическое присутствие в регионе</w:t>
      </w:r>
      <w:r>
        <w:rPr>
          <w:rFonts w:ascii="Times New Roman" w:hAnsi="Times New Roman" w:cs="Times New Roman"/>
          <w:sz w:val="28"/>
          <w:szCs w:val="28"/>
        </w:rPr>
        <w:t xml:space="preserve"> </w:t>
      </w:r>
      <w:r w:rsidR="00575035">
        <w:rPr>
          <w:rFonts w:ascii="Times New Roman" w:hAnsi="Times New Roman" w:cs="Times New Roman"/>
          <w:sz w:val="28"/>
          <w:szCs w:val="28"/>
        </w:rPr>
        <w:t xml:space="preserve">путем дипломатических уступок и укрепления экономического и научно-технического сотрудничества. Участие японского капитала в реализации крупных проектов по строительству нефтедобывающих, нефтехимических комплексов и электростанций в ряде ближневосточных стран, позволило Японии обеспечить стабильный импорт сырья в данный период. </w:t>
      </w:r>
      <w:r w:rsidR="000A120A">
        <w:rPr>
          <w:rFonts w:ascii="Times New Roman" w:hAnsi="Times New Roman" w:cs="Times New Roman"/>
          <w:sz w:val="28"/>
          <w:szCs w:val="28"/>
        </w:rPr>
        <w:t>Так можно</w:t>
      </w:r>
      <w:r w:rsidR="00A4250F">
        <w:rPr>
          <w:rFonts w:ascii="Times New Roman" w:hAnsi="Times New Roman" w:cs="Times New Roman"/>
          <w:sz w:val="28"/>
          <w:szCs w:val="28"/>
        </w:rPr>
        <w:t xml:space="preserve"> сказать, что ближневосточная политика Японии в данный период </w:t>
      </w:r>
      <w:r w:rsidR="002C08E3">
        <w:rPr>
          <w:rFonts w:ascii="Times New Roman" w:hAnsi="Times New Roman" w:cs="Times New Roman"/>
          <w:sz w:val="28"/>
          <w:szCs w:val="28"/>
        </w:rPr>
        <w:t xml:space="preserve">была </w:t>
      </w:r>
      <w:r w:rsidR="00A4250F">
        <w:rPr>
          <w:rFonts w:ascii="Times New Roman" w:hAnsi="Times New Roman" w:cs="Times New Roman"/>
          <w:sz w:val="28"/>
          <w:szCs w:val="28"/>
        </w:rPr>
        <w:t xml:space="preserve">неотделима от экономических интересов в странах этого региона. </w:t>
      </w:r>
    </w:p>
    <w:p w:rsidR="00A613E5" w:rsidRDefault="00A613E5" w:rsidP="000F75D7">
      <w:pPr>
        <w:tabs>
          <w:tab w:val="left" w:pos="1320"/>
        </w:tabs>
        <w:spacing w:line="360" w:lineRule="auto"/>
        <w:ind w:firstLine="1321"/>
        <w:jc w:val="both"/>
        <w:rPr>
          <w:rFonts w:ascii="Times New Roman" w:hAnsi="Times New Roman" w:cs="Times New Roman"/>
          <w:sz w:val="28"/>
          <w:szCs w:val="28"/>
        </w:rPr>
      </w:pPr>
    </w:p>
    <w:p w:rsidR="00B41574" w:rsidRDefault="00B41574" w:rsidP="000F75D7">
      <w:pPr>
        <w:tabs>
          <w:tab w:val="left" w:pos="1320"/>
        </w:tabs>
        <w:spacing w:line="360" w:lineRule="auto"/>
        <w:jc w:val="both"/>
        <w:rPr>
          <w:rFonts w:ascii="Times New Roman" w:hAnsi="Times New Roman" w:cs="Times New Roman"/>
          <w:sz w:val="28"/>
          <w:szCs w:val="28"/>
        </w:rPr>
      </w:pPr>
    </w:p>
    <w:p w:rsidR="00B41574" w:rsidRPr="00B85C0B" w:rsidRDefault="00B41574" w:rsidP="000F75D7">
      <w:pPr>
        <w:pStyle w:val="a"/>
      </w:pPr>
      <w:bookmarkStart w:id="4" w:name="_Toc513887915"/>
      <w:r w:rsidRPr="00B85C0B">
        <w:rPr>
          <w:rStyle w:val="af2"/>
          <w:b/>
        </w:rPr>
        <w:lastRenderedPageBreak/>
        <w:t>Экономические отношения Япон</w:t>
      </w:r>
      <w:r w:rsidR="004564A7" w:rsidRPr="00B85C0B">
        <w:rPr>
          <w:rStyle w:val="af2"/>
          <w:b/>
        </w:rPr>
        <w:t xml:space="preserve">ии и стран Ближнего Востока </w:t>
      </w:r>
      <w:r w:rsidR="002C08E3">
        <w:rPr>
          <w:rStyle w:val="af2"/>
          <w:b/>
        </w:rPr>
        <w:t xml:space="preserve">с </w:t>
      </w:r>
      <w:r w:rsidR="004564A7" w:rsidRPr="00B85C0B">
        <w:rPr>
          <w:rStyle w:val="af2"/>
          <w:b/>
        </w:rPr>
        <w:t>1991</w:t>
      </w:r>
      <w:r w:rsidR="00774F04">
        <w:rPr>
          <w:rStyle w:val="af2"/>
          <w:b/>
        </w:rPr>
        <w:t xml:space="preserve"> г.</w:t>
      </w:r>
      <w:r w:rsidR="002C08E3">
        <w:rPr>
          <w:rStyle w:val="af2"/>
          <w:b/>
        </w:rPr>
        <w:t xml:space="preserve"> по </w:t>
      </w:r>
      <w:r w:rsidR="00CD1850" w:rsidRPr="00B85C0B">
        <w:rPr>
          <w:rStyle w:val="af2"/>
          <w:b/>
        </w:rPr>
        <w:t xml:space="preserve">настоящее </w:t>
      </w:r>
      <w:r w:rsidRPr="00B85C0B">
        <w:rPr>
          <w:rStyle w:val="af2"/>
          <w:b/>
        </w:rPr>
        <w:t>вр</w:t>
      </w:r>
      <w:r w:rsidR="00CD1850" w:rsidRPr="00B85C0B">
        <w:rPr>
          <w:rStyle w:val="af2"/>
          <w:b/>
        </w:rPr>
        <w:t>емя</w:t>
      </w:r>
      <w:r w:rsidRPr="00B85C0B">
        <w:rPr>
          <w:rStyle w:val="af2"/>
          <w:b/>
        </w:rPr>
        <w:t>.</w:t>
      </w:r>
      <w:bookmarkEnd w:id="4"/>
    </w:p>
    <w:p w:rsidR="002577B4" w:rsidRDefault="00E94523"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В 1990-х гг. п</w:t>
      </w:r>
      <w:r w:rsidR="002F0D52">
        <w:rPr>
          <w:rFonts w:ascii="Times New Roman" w:hAnsi="Times New Roman" w:cs="Times New Roman"/>
          <w:sz w:val="28"/>
          <w:szCs w:val="28"/>
        </w:rPr>
        <w:t>ос</w:t>
      </w:r>
      <w:r>
        <w:rPr>
          <w:rFonts w:ascii="Times New Roman" w:hAnsi="Times New Roman" w:cs="Times New Roman"/>
          <w:sz w:val="28"/>
          <w:szCs w:val="28"/>
        </w:rPr>
        <w:t>ле войны в Персидском заливе</w:t>
      </w:r>
      <w:r w:rsidR="001505DC">
        <w:rPr>
          <w:rFonts w:ascii="Times New Roman" w:hAnsi="Times New Roman" w:cs="Times New Roman"/>
          <w:sz w:val="28"/>
          <w:szCs w:val="28"/>
        </w:rPr>
        <w:t xml:space="preserve"> японское правительство было вынуждено пересмотреть свою политику в отношении Ближнего Востока.  Несмотря на оказанную помощь, Кувейт не включил Японию в список стран, помогавших во время конфликта. Кроме этого, </w:t>
      </w:r>
      <w:r w:rsidR="00695DC6">
        <w:rPr>
          <w:rFonts w:ascii="Times New Roman" w:hAnsi="Times New Roman" w:cs="Times New Roman"/>
          <w:sz w:val="28"/>
          <w:szCs w:val="28"/>
        </w:rPr>
        <w:t>Япония подверглась критике</w:t>
      </w:r>
      <w:r>
        <w:rPr>
          <w:rFonts w:ascii="Times New Roman" w:hAnsi="Times New Roman" w:cs="Times New Roman"/>
          <w:sz w:val="28"/>
          <w:szCs w:val="28"/>
        </w:rPr>
        <w:t xml:space="preserve"> со стороны арабских стран из-за «пассивности» во время ирано-иракской войны 1980-1988 гг. и ирако-кувейтского конфликта 1990-1991 г. </w:t>
      </w:r>
      <w:r w:rsidR="0051364C">
        <w:rPr>
          <w:rFonts w:ascii="Times New Roman" w:hAnsi="Times New Roman" w:cs="Times New Roman"/>
          <w:sz w:val="28"/>
          <w:szCs w:val="28"/>
        </w:rPr>
        <w:t xml:space="preserve">Кроме того, японские представители не были приглашены на конференцию в Мадриде в 1991 г. по окончанию кризиса в Персидском заливе. </w:t>
      </w:r>
      <w:r>
        <w:rPr>
          <w:rFonts w:ascii="Times New Roman" w:hAnsi="Times New Roman" w:cs="Times New Roman"/>
          <w:sz w:val="28"/>
          <w:szCs w:val="28"/>
        </w:rPr>
        <w:t xml:space="preserve">Это стало одной из причин активизации ближневосточной политики </w:t>
      </w:r>
      <w:r w:rsidR="008867C4">
        <w:rPr>
          <w:rFonts w:ascii="Times New Roman" w:hAnsi="Times New Roman" w:cs="Times New Roman"/>
          <w:sz w:val="28"/>
          <w:szCs w:val="28"/>
        </w:rPr>
        <w:t>Японии, которая сформировалась к</w:t>
      </w:r>
      <w:r>
        <w:rPr>
          <w:rFonts w:ascii="Times New Roman" w:hAnsi="Times New Roman" w:cs="Times New Roman"/>
          <w:sz w:val="28"/>
          <w:szCs w:val="28"/>
        </w:rPr>
        <w:t xml:space="preserve"> 2001 г. и получила название «</w:t>
      </w:r>
      <w:r w:rsidR="007304A5">
        <w:rPr>
          <w:rFonts w:ascii="Times New Roman" w:hAnsi="Times New Roman" w:cs="Times New Roman"/>
          <w:sz w:val="28"/>
          <w:szCs w:val="28"/>
        </w:rPr>
        <w:t>н</w:t>
      </w:r>
      <w:r>
        <w:rPr>
          <w:rFonts w:ascii="Times New Roman" w:hAnsi="Times New Roman" w:cs="Times New Roman"/>
          <w:sz w:val="28"/>
          <w:szCs w:val="28"/>
        </w:rPr>
        <w:t>овой ближневосточной политики»</w:t>
      </w:r>
      <w:r>
        <w:rPr>
          <w:rStyle w:val="a6"/>
          <w:rFonts w:ascii="Times New Roman" w:hAnsi="Times New Roman" w:cs="Times New Roman"/>
          <w:sz w:val="28"/>
          <w:szCs w:val="28"/>
        </w:rPr>
        <w:footnoteReference w:id="65"/>
      </w:r>
      <w:r w:rsidR="008867C4">
        <w:rPr>
          <w:rFonts w:ascii="Times New Roman" w:hAnsi="Times New Roman" w:cs="Times New Roman"/>
          <w:sz w:val="28"/>
          <w:szCs w:val="28"/>
        </w:rPr>
        <w:t xml:space="preserve">. </w:t>
      </w:r>
    </w:p>
    <w:p w:rsidR="00C302FD" w:rsidRPr="002B4AB2" w:rsidRDefault="00A10C1D"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Зависимость Японии от поставок ближневосточной нефти оставалась на прежнем высоком уровне. </w:t>
      </w:r>
      <w:r w:rsidR="00C302FD">
        <w:rPr>
          <w:rFonts w:ascii="Times New Roman" w:hAnsi="Times New Roman" w:cs="Times New Roman"/>
          <w:sz w:val="28"/>
          <w:szCs w:val="28"/>
        </w:rPr>
        <w:t>Более того, в 1990-е гг. наблюдалось повышение данного показателя на 13% (1991 г. – 73,9%, в 2000 г. – 87,1%</w:t>
      </w:r>
      <w:r w:rsidR="002C08E3">
        <w:rPr>
          <w:rFonts w:ascii="Times New Roman" w:hAnsi="Times New Roman" w:cs="Times New Roman"/>
          <w:sz w:val="28"/>
          <w:szCs w:val="28"/>
        </w:rPr>
        <w:t>) (диаграмма 4</w:t>
      </w:r>
      <w:r w:rsidR="00C302FD">
        <w:rPr>
          <w:rFonts w:ascii="Times New Roman" w:hAnsi="Times New Roman" w:cs="Times New Roman"/>
          <w:sz w:val="28"/>
          <w:szCs w:val="28"/>
        </w:rPr>
        <w:t xml:space="preserve">). </w:t>
      </w:r>
      <w:r w:rsidR="005237F4">
        <w:rPr>
          <w:rFonts w:ascii="Times New Roman" w:hAnsi="Times New Roman" w:cs="Times New Roman"/>
          <w:sz w:val="28"/>
          <w:szCs w:val="28"/>
        </w:rPr>
        <w:t xml:space="preserve">Самым крупным поставщиком топлива в Японию стали Объединенные Арабские Эмираты (примерно 1240 тыс. баррелей в день). </w:t>
      </w:r>
      <w:r w:rsidR="00C302FD">
        <w:rPr>
          <w:rFonts w:ascii="Times New Roman" w:hAnsi="Times New Roman" w:cs="Times New Roman"/>
          <w:sz w:val="28"/>
          <w:szCs w:val="28"/>
        </w:rPr>
        <w:t xml:space="preserve">На данном этапе этот показатель также остается на уровне 80% (82,5% на 2015 г.). </w:t>
      </w:r>
      <w:r w:rsidR="005309CB">
        <w:rPr>
          <w:rFonts w:ascii="Times New Roman" w:hAnsi="Times New Roman" w:cs="Times New Roman"/>
          <w:sz w:val="28"/>
          <w:szCs w:val="28"/>
        </w:rPr>
        <w:t>Кроме того, после схлопывания «мыльного пузыря» в начале 1990-х гг. темпы роста экономики значительно снизились, дисбаланс внешнеторгового оборота, кризис в финансовой сфере (огромные «безнадежные» долги, банкротство банков и т.д.)</w:t>
      </w:r>
      <w:r w:rsidR="006C0EF3">
        <w:rPr>
          <w:rFonts w:ascii="Times New Roman" w:hAnsi="Times New Roman" w:cs="Times New Roman"/>
          <w:sz w:val="28"/>
          <w:szCs w:val="28"/>
        </w:rPr>
        <w:t>, большой госдолг</w:t>
      </w:r>
      <w:r w:rsidR="005309CB">
        <w:rPr>
          <w:rFonts w:ascii="Times New Roman" w:hAnsi="Times New Roman" w:cs="Times New Roman"/>
          <w:sz w:val="28"/>
          <w:szCs w:val="28"/>
        </w:rPr>
        <w:t xml:space="preserve"> привели японскую э</w:t>
      </w:r>
      <w:r w:rsidR="00C9055B">
        <w:rPr>
          <w:rFonts w:ascii="Times New Roman" w:hAnsi="Times New Roman" w:cs="Times New Roman"/>
          <w:sz w:val="28"/>
          <w:szCs w:val="28"/>
        </w:rPr>
        <w:t>кономику в состояние стагнации – средний уровень роста ВВП Японии составлял 1,3%</w:t>
      </w:r>
      <w:r w:rsidR="002C08E3">
        <w:rPr>
          <w:rFonts w:ascii="Times New Roman" w:hAnsi="Times New Roman" w:cs="Times New Roman"/>
          <w:sz w:val="28"/>
          <w:szCs w:val="28"/>
        </w:rPr>
        <w:t xml:space="preserve"> (график 4</w:t>
      </w:r>
      <w:r w:rsidR="005309CB">
        <w:rPr>
          <w:rFonts w:ascii="Times New Roman" w:hAnsi="Times New Roman" w:cs="Times New Roman"/>
          <w:sz w:val="28"/>
          <w:szCs w:val="28"/>
        </w:rPr>
        <w:t>)</w:t>
      </w:r>
      <w:r w:rsidR="005309CB">
        <w:rPr>
          <w:rStyle w:val="a6"/>
          <w:rFonts w:ascii="Times New Roman" w:hAnsi="Times New Roman" w:cs="Times New Roman"/>
          <w:sz w:val="28"/>
          <w:szCs w:val="28"/>
        </w:rPr>
        <w:footnoteReference w:id="66"/>
      </w:r>
      <w:r w:rsidR="005309CB">
        <w:rPr>
          <w:rFonts w:ascii="Times New Roman" w:hAnsi="Times New Roman" w:cs="Times New Roman"/>
          <w:sz w:val="28"/>
          <w:szCs w:val="28"/>
        </w:rPr>
        <w:t xml:space="preserve">. </w:t>
      </w:r>
      <w:r w:rsidR="0062001D">
        <w:rPr>
          <w:rFonts w:ascii="Times New Roman" w:hAnsi="Times New Roman" w:cs="Times New Roman"/>
          <w:sz w:val="28"/>
          <w:szCs w:val="28"/>
        </w:rPr>
        <w:t>Отрицательный рост в конце 1990-х гг. был вызван</w:t>
      </w:r>
      <w:r w:rsidR="000D7C0D">
        <w:rPr>
          <w:rFonts w:ascii="Times New Roman" w:hAnsi="Times New Roman" w:cs="Times New Roman"/>
          <w:sz w:val="28"/>
          <w:szCs w:val="28"/>
        </w:rPr>
        <w:t xml:space="preserve"> Азиатским финансовым кризисом 1997-1998 гг., что вызвало снижение курса иены, падение </w:t>
      </w:r>
      <w:r w:rsidR="000D7C0D">
        <w:rPr>
          <w:rFonts w:ascii="Times New Roman" w:hAnsi="Times New Roman" w:cs="Times New Roman"/>
          <w:sz w:val="28"/>
          <w:szCs w:val="28"/>
        </w:rPr>
        <w:lastRenderedPageBreak/>
        <w:t>конкурентоспособности японских предприятий за рубежом и т.д.</w:t>
      </w:r>
      <w:r w:rsidR="0062001D">
        <w:rPr>
          <w:rFonts w:ascii="Times New Roman" w:hAnsi="Times New Roman" w:cs="Times New Roman"/>
          <w:sz w:val="28"/>
          <w:szCs w:val="28"/>
        </w:rPr>
        <w:t xml:space="preserve"> </w:t>
      </w:r>
      <w:r w:rsidR="002C08E3">
        <w:rPr>
          <w:rFonts w:ascii="Times New Roman" w:hAnsi="Times New Roman" w:cs="Times New Roman"/>
          <w:sz w:val="28"/>
          <w:szCs w:val="28"/>
        </w:rPr>
        <w:t xml:space="preserve">В это же время, </w:t>
      </w:r>
      <w:r w:rsidR="003860CC">
        <w:rPr>
          <w:rFonts w:ascii="Times New Roman" w:hAnsi="Times New Roman" w:cs="Times New Roman"/>
          <w:sz w:val="28"/>
          <w:szCs w:val="28"/>
        </w:rPr>
        <w:t xml:space="preserve">темпы роста ВВП ближневосточных стран оставались относительно стабильными, составляя в среднем 4% в год. </w:t>
      </w:r>
    </w:p>
    <w:p w:rsidR="002C08E3" w:rsidRDefault="002C08E3"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Диаграмма 4</w:t>
      </w:r>
      <w:r w:rsidR="00A10C1D">
        <w:rPr>
          <w:rFonts w:ascii="Times New Roman" w:hAnsi="Times New Roman" w:cs="Times New Roman"/>
          <w:sz w:val="28"/>
          <w:szCs w:val="28"/>
        </w:rPr>
        <w:t>.</w:t>
      </w:r>
      <w:r w:rsidR="00763B13">
        <w:rPr>
          <w:rFonts w:ascii="Times New Roman" w:hAnsi="Times New Roman" w:cs="Times New Roman"/>
          <w:sz w:val="28"/>
          <w:szCs w:val="28"/>
        </w:rPr>
        <w:t xml:space="preserve"> Импорт нефти</w:t>
      </w:r>
      <w:r w:rsidR="005237F4">
        <w:rPr>
          <w:rFonts w:ascii="Times New Roman" w:hAnsi="Times New Roman" w:cs="Times New Roman"/>
          <w:sz w:val="28"/>
          <w:szCs w:val="28"/>
        </w:rPr>
        <w:t xml:space="preserve"> (тыс. баррелей в день)</w:t>
      </w:r>
      <w:r w:rsidR="00763B13">
        <w:rPr>
          <w:rFonts w:ascii="Times New Roman" w:hAnsi="Times New Roman" w:cs="Times New Roman"/>
          <w:sz w:val="28"/>
          <w:szCs w:val="28"/>
        </w:rPr>
        <w:t xml:space="preserve"> и степень зависимости Японии от поставок из Ближнего Востока</w:t>
      </w:r>
      <w:r w:rsidR="00763B13">
        <w:rPr>
          <w:rStyle w:val="a6"/>
          <w:rFonts w:ascii="Times New Roman" w:hAnsi="Times New Roman" w:cs="Times New Roman"/>
          <w:sz w:val="28"/>
          <w:szCs w:val="28"/>
        </w:rPr>
        <w:footnoteReference w:id="67"/>
      </w:r>
      <w:r>
        <w:rPr>
          <w:rFonts w:ascii="Times New Roman" w:hAnsi="Times New Roman" w:cs="Times New Roman"/>
          <w:sz w:val="28"/>
          <w:szCs w:val="28"/>
        </w:rPr>
        <w:t>.</w:t>
      </w:r>
    </w:p>
    <w:p w:rsidR="00A10C1D" w:rsidRDefault="00763B13"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81F7871" wp14:editId="0A5C331D">
            <wp:extent cx="4772025" cy="277177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08E3" w:rsidRDefault="002C08E3"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График 4</w:t>
      </w:r>
      <w:r w:rsidR="003860CC">
        <w:rPr>
          <w:rFonts w:ascii="Times New Roman" w:hAnsi="Times New Roman" w:cs="Times New Roman"/>
          <w:sz w:val="28"/>
          <w:szCs w:val="28"/>
        </w:rPr>
        <w:t>. Темпы роста ВВП Я</w:t>
      </w:r>
      <w:r>
        <w:rPr>
          <w:rFonts w:ascii="Times New Roman" w:hAnsi="Times New Roman" w:cs="Times New Roman"/>
          <w:sz w:val="28"/>
          <w:szCs w:val="28"/>
        </w:rPr>
        <w:t>понии и стран Ближнего Востока.</w:t>
      </w:r>
    </w:p>
    <w:p w:rsidR="00F9303C" w:rsidRDefault="003860CC"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00600" cy="28384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055B" w:rsidRDefault="00FE0930"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окончания войны в Персидском заливе в ближневосточном регионе </w:t>
      </w:r>
      <w:r w:rsidR="00F316A3">
        <w:rPr>
          <w:rFonts w:ascii="Times New Roman" w:hAnsi="Times New Roman" w:cs="Times New Roman"/>
          <w:sz w:val="28"/>
          <w:szCs w:val="28"/>
        </w:rPr>
        <w:t>все еще сохранялась напряженная ситуация. В частности, напряженные отношения Ирана с другими странами Персидского залива, о</w:t>
      </w:r>
      <w:r w:rsidR="002B4AB2">
        <w:rPr>
          <w:rFonts w:ascii="Times New Roman" w:hAnsi="Times New Roman" w:cs="Times New Roman"/>
          <w:sz w:val="28"/>
          <w:szCs w:val="28"/>
        </w:rPr>
        <w:t xml:space="preserve">ставалась нерешенной </w:t>
      </w:r>
      <w:r w:rsidR="00D063D0">
        <w:rPr>
          <w:rFonts w:ascii="Times New Roman" w:hAnsi="Times New Roman" w:cs="Times New Roman"/>
          <w:sz w:val="28"/>
          <w:szCs w:val="28"/>
        </w:rPr>
        <w:t>палестинская</w:t>
      </w:r>
      <w:r w:rsidR="00F316A3">
        <w:rPr>
          <w:rFonts w:ascii="Times New Roman" w:hAnsi="Times New Roman" w:cs="Times New Roman"/>
          <w:sz w:val="28"/>
          <w:szCs w:val="28"/>
        </w:rPr>
        <w:t xml:space="preserve"> проблема. </w:t>
      </w:r>
      <w:r w:rsidR="00D063D0">
        <w:rPr>
          <w:rFonts w:ascii="Times New Roman" w:hAnsi="Times New Roman" w:cs="Times New Roman"/>
          <w:sz w:val="28"/>
          <w:szCs w:val="28"/>
        </w:rPr>
        <w:t>Для урегулирования арабо-израильского конфликта, японское правительство считало, что необходимо наладить экономические и политические связи с Израилем. В</w:t>
      </w:r>
      <w:r w:rsidR="007C18F2">
        <w:rPr>
          <w:rFonts w:ascii="Times New Roman" w:hAnsi="Times New Roman" w:cs="Times New Roman"/>
          <w:sz w:val="28"/>
          <w:szCs w:val="28"/>
        </w:rPr>
        <w:t xml:space="preserve"> декабре 1992 г. Японию посетил министр иностранных дел</w:t>
      </w:r>
      <w:r w:rsidR="00D063D0">
        <w:rPr>
          <w:rFonts w:ascii="Times New Roman" w:hAnsi="Times New Roman" w:cs="Times New Roman"/>
          <w:sz w:val="28"/>
          <w:szCs w:val="28"/>
        </w:rPr>
        <w:t xml:space="preserve"> </w:t>
      </w:r>
      <w:r w:rsidR="007C18F2">
        <w:rPr>
          <w:rFonts w:ascii="Times New Roman" w:hAnsi="Times New Roman" w:cs="Times New Roman"/>
          <w:sz w:val="28"/>
          <w:szCs w:val="28"/>
        </w:rPr>
        <w:t xml:space="preserve">Израиля </w:t>
      </w:r>
      <w:proofErr w:type="spellStart"/>
      <w:r w:rsidR="007C18F2">
        <w:rPr>
          <w:rFonts w:ascii="Times New Roman" w:hAnsi="Times New Roman" w:cs="Times New Roman"/>
          <w:sz w:val="28"/>
          <w:szCs w:val="28"/>
        </w:rPr>
        <w:t>Шимон</w:t>
      </w:r>
      <w:proofErr w:type="spellEnd"/>
      <w:r w:rsidR="007C18F2">
        <w:rPr>
          <w:rFonts w:ascii="Times New Roman" w:hAnsi="Times New Roman" w:cs="Times New Roman"/>
          <w:sz w:val="28"/>
          <w:szCs w:val="28"/>
        </w:rPr>
        <w:t xml:space="preserve"> Перес для обсуждения ближневосточного мирного вопроса, а также двусторонних японо-израильских отношений.</w:t>
      </w:r>
      <w:r w:rsidR="005E41B3">
        <w:rPr>
          <w:rFonts w:ascii="Times New Roman" w:hAnsi="Times New Roman" w:cs="Times New Roman"/>
          <w:sz w:val="28"/>
          <w:szCs w:val="28"/>
        </w:rPr>
        <w:t xml:space="preserve"> Новый премьер-министр Израиля Ицхак Рабин также был сторонником урегулирования арабо-израильского конфликта.</w:t>
      </w:r>
      <w:r w:rsidR="007C18F2">
        <w:rPr>
          <w:rFonts w:ascii="Times New Roman" w:hAnsi="Times New Roman" w:cs="Times New Roman"/>
          <w:sz w:val="28"/>
          <w:szCs w:val="28"/>
        </w:rPr>
        <w:t xml:space="preserve"> </w:t>
      </w:r>
      <w:r w:rsidR="005E41B3">
        <w:rPr>
          <w:rFonts w:ascii="Times New Roman" w:hAnsi="Times New Roman" w:cs="Times New Roman"/>
          <w:sz w:val="28"/>
          <w:szCs w:val="28"/>
        </w:rPr>
        <w:t>В 1993 г. в Осло между Израилем и Палестинской национальной администрацией были подписаны мирные соглашения, согласно которым в секторе Газа</w:t>
      </w:r>
      <w:r w:rsidR="00F43E19">
        <w:rPr>
          <w:rFonts w:ascii="Times New Roman" w:hAnsi="Times New Roman" w:cs="Times New Roman"/>
          <w:sz w:val="28"/>
          <w:szCs w:val="28"/>
        </w:rPr>
        <w:t xml:space="preserve"> и на Западном берегу р. Иордан</w:t>
      </w:r>
      <w:r w:rsidR="005E41B3">
        <w:rPr>
          <w:rFonts w:ascii="Times New Roman" w:hAnsi="Times New Roman" w:cs="Times New Roman"/>
          <w:sz w:val="28"/>
          <w:szCs w:val="28"/>
        </w:rPr>
        <w:t xml:space="preserve"> устанавливалась автономия палестинского правительства. В этом же году Япония и Израиль подписали </w:t>
      </w:r>
      <w:r w:rsidR="001E7632">
        <w:rPr>
          <w:rFonts w:ascii="Times New Roman" w:hAnsi="Times New Roman" w:cs="Times New Roman"/>
          <w:sz w:val="28"/>
          <w:szCs w:val="28"/>
        </w:rPr>
        <w:t xml:space="preserve">договор о </w:t>
      </w:r>
      <w:r w:rsidR="005E41B3">
        <w:rPr>
          <w:rFonts w:ascii="Times New Roman" w:hAnsi="Times New Roman" w:cs="Times New Roman"/>
          <w:sz w:val="28"/>
          <w:szCs w:val="28"/>
        </w:rPr>
        <w:t>н</w:t>
      </w:r>
      <w:r w:rsidR="001E7632">
        <w:rPr>
          <w:rFonts w:ascii="Times New Roman" w:hAnsi="Times New Roman" w:cs="Times New Roman"/>
          <w:sz w:val="28"/>
          <w:szCs w:val="28"/>
        </w:rPr>
        <w:t>алогообложении (отмена двойного налогообложения и предотвращение уклонения от оплаты налогов на доходы)</w:t>
      </w:r>
      <w:r w:rsidR="001E7632">
        <w:rPr>
          <w:rStyle w:val="a6"/>
          <w:rFonts w:ascii="Times New Roman" w:hAnsi="Times New Roman" w:cs="Times New Roman"/>
          <w:sz w:val="28"/>
          <w:szCs w:val="28"/>
        </w:rPr>
        <w:footnoteReference w:id="68"/>
      </w:r>
      <w:r w:rsidR="001E7632">
        <w:rPr>
          <w:rFonts w:ascii="Times New Roman" w:hAnsi="Times New Roman" w:cs="Times New Roman"/>
          <w:sz w:val="28"/>
          <w:szCs w:val="28"/>
        </w:rPr>
        <w:t xml:space="preserve">. </w:t>
      </w:r>
      <w:r w:rsidR="00C01E78">
        <w:rPr>
          <w:rFonts w:ascii="Times New Roman" w:hAnsi="Times New Roman" w:cs="Times New Roman"/>
          <w:sz w:val="28"/>
          <w:szCs w:val="28"/>
        </w:rPr>
        <w:t xml:space="preserve">В 1999 г. ряд стран, в числе которых были Иордания, автономная область ПНА, Израиль, Египет, Сирия и Ливан, посетил министр иностранных дел </w:t>
      </w:r>
      <w:proofErr w:type="spellStart"/>
      <w:proofErr w:type="gramStart"/>
      <w:r w:rsidR="00C01E78">
        <w:rPr>
          <w:rFonts w:ascii="Times New Roman" w:hAnsi="Times New Roman" w:cs="Times New Roman"/>
          <w:sz w:val="28"/>
          <w:szCs w:val="28"/>
        </w:rPr>
        <w:t>Ко:мура</w:t>
      </w:r>
      <w:proofErr w:type="spellEnd"/>
      <w:proofErr w:type="gramEnd"/>
      <w:r w:rsidR="00C01E78">
        <w:rPr>
          <w:rFonts w:ascii="Times New Roman" w:hAnsi="Times New Roman" w:cs="Times New Roman"/>
          <w:sz w:val="28"/>
          <w:szCs w:val="28"/>
        </w:rPr>
        <w:t xml:space="preserve"> </w:t>
      </w:r>
      <w:proofErr w:type="spellStart"/>
      <w:r w:rsidR="00C01E78">
        <w:rPr>
          <w:rFonts w:ascii="Times New Roman" w:hAnsi="Times New Roman" w:cs="Times New Roman"/>
          <w:sz w:val="28"/>
          <w:szCs w:val="28"/>
        </w:rPr>
        <w:t>Масахико</w:t>
      </w:r>
      <w:proofErr w:type="spellEnd"/>
      <w:r w:rsidR="00C01E78">
        <w:rPr>
          <w:rStyle w:val="a6"/>
          <w:rFonts w:ascii="Times New Roman" w:hAnsi="Times New Roman" w:cs="Times New Roman"/>
          <w:sz w:val="28"/>
          <w:szCs w:val="28"/>
        </w:rPr>
        <w:footnoteReference w:id="69"/>
      </w:r>
      <w:r w:rsidR="00C01E78">
        <w:rPr>
          <w:rFonts w:ascii="Times New Roman" w:hAnsi="Times New Roman" w:cs="Times New Roman"/>
          <w:sz w:val="28"/>
          <w:szCs w:val="28"/>
        </w:rPr>
        <w:t xml:space="preserve">.  </w:t>
      </w:r>
    </w:p>
    <w:p w:rsidR="00F43E19" w:rsidRDefault="00F43E19"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Кроме этого, в 1992 г. японское правительство приняло закон о миротворческих операциях, согласно которому Япония могла направлять Силы са</w:t>
      </w:r>
      <w:r w:rsidR="005374F8">
        <w:rPr>
          <w:rFonts w:ascii="Times New Roman" w:hAnsi="Times New Roman" w:cs="Times New Roman"/>
          <w:sz w:val="28"/>
          <w:szCs w:val="28"/>
        </w:rPr>
        <w:t>мообороны в рамках операций ООН</w:t>
      </w:r>
      <w:r w:rsidR="00AA7DA3">
        <w:rPr>
          <w:rFonts w:ascii="Times New Roman" w:hAnsi="Times New Roman" w:cs="Times New Roman"/>
          <w:sz w:val="28"/>
          <w:szCs w:val="28"/>
        </w:rPr>
        <w:t xml:space="preserve"> на Ближний Восток</w:t>
      </w:r>
      <w:r w:rsidR="005374F8">
        <w:rPr>
          <w:rFonts w:ascii="Times New Roman" w:hAnsi="Times New Roman" w:cs="Times New Roman"/>
          <w:sz w:val="28"/>
          <w:szCs w:val="28"/>
        </w:rPr>
        <w:t>.</w:t>
      </w:r>
      <w:r>
        <w:rPr>
          <w:rFonts w:ascii="Times New Roman" w:hAnsi="Times New Roman" w:cs="Times New Roman"/>
          <w:sz w:val="28"/>
          <w:szCs w:val="28"/>
        </w:rPr>
        <w:t xml:space="preserve"> На основе этого</w:t>
      </w:r>
      <w:r w:rsidR="00655D1C">
        <w:rPr>
          <w:rFonts w:ascii="Times New Roman" w:hAnsi="Times New Roman" w:cs="Times New Roman"/>
          <w:sz w:val="28"/>
          <w:szCs w:val="28"/>
        </w:rPr>
        <w:t>, а также принятого пакета антитеррористических мер после событий 11 сентября 2001 г.,</w:t>
      </w:r>
      <w:r>
        <w:rPr>
          <w:rFonts w:ascii="Times New Roman" w:hAnsi="Times New Roman" w:cs="Times New Roman"/>
          <w:sz w:val="28"/>
          <w:szCs w:val="28"/>
        </w:rPr>
        <w:t xml:space="preserve"> Япония</w:t>
      </w:r>
      <w:r w:rsidR="00655D1C">
        <w:rPr>
          <w:rFonts w:ascii="Times New Roman" w:hAnsi="Times New Roman" w:cs="Times New Roman"/>
          <w:sz w:val="28"/>
          <w:szCs w:val="28"/>
        </w:rPr>
        <w:t xml:space="preserve"> могла участвовать</w:t>
      </w:r>
      <w:r>
        <w:rPr>
          <w:rFonts w:ascii="Times New Roman" w:hAnsi="Times New Roman" w:cs="Times New Roman"/>
          <w:sz w:val="28"/>
          <w:szCs w:val="28"/>
        </w:rPr>
        <w:t xml:space="preserve"> в антитеррористических </w:t>
      </w:r>
      <w:r>
        <w:rPr>
          <w:rFonts w:ascii="Times New Roman" w:hAnsi="Times New Roman" w:cs="Times New Roman"/>
          <w:sz w:val="28"/>
          <w:szCs w:val="28"/>
        </w:rPr>
        <w:lastRenderedPageBreak/>
        <w:t>операциях в Ираке и</w:t>
      </w:r>
      <w:r w:rsidR="004B01CA">
        <w:rPr>
          <w:rFonts w:ascii="Times New Roman" w:hAnsi="Times New Roman" w:cs="Times New Roman"/>
          <w:sz w:val="28"/>
          <w:szCs w:val="28"/>
        </w:rPr>
        <w:t xml:space="preserve"> </w:t>
      </w:r>
      <w:r w:rsidR="00226649">
        <w:rPr>
          <w:rFonts w:ascii="Times New Roman" w:hAnsi="Times New Roman" w:cs="Times New Roman"/>
          <w:sz w:val="28"/>
          <w:szCs w:val="28"/>
        </w:rPr>
        <w:t>Афганистане в начале 2000-х гг.</w:t>
      </w:r>
      <w:r w:rsidR="00226649">
        <w:rPr>
          <w:rStyle w:val="a6"/>
          <w:rFonts w:ascii="Times New Roman" w:hAnsi="Times New Roman" w:cs="Times New Roman"/>
          <w:sz w:val="28"/>
          <w:szCs w:val="28"/>
        </w:rPr>
        <w:footnoteReference w:id="70"/>
      </w:r>
      <w:r w:rsidR="00480927">
        <w:rPr>
          <w:rFonts w:ascii="Times New Roman" w:hAnsi="Times New Roman" w:cs="Times New Roman"/>
          <w:sz w:val="28"/>
          <w:szCs w:val="28"/>
        </w:rPr>
        <w:t xml:space="preserve">, но не принимала участие в боевых действиях. </w:t>
      </w:r>
    </w:p>
    <w:p w:rsidR="005374F8" w:rsidRDefault="00FF4F4F"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Япония была крайне обеспокоена растущими исламистскими настроениями на Ближнем Востоке и стремилась наладить диалог с мусульманскими государствами, в том числе и посредством экономическо</w:t>
      </w:r>
      <w:r w:rsidR="00B21BF8">
        <w:rPr>
          <w:rFonts w:ascii="Times New Roman" w:hAnsi="Times New Roman" w:cs="Times New Roman"/>
          <w:sz w:val="28"/>
          <w:szCs w:val="28"/>
        </w:rPr>
        <w:t>го сотрудничества, так как ближневосточный регион все также</w:t>
      </w:r>
      <w:r>
        <w:rPr>
          <w:rFonts w:ascii="Times New Roman" w:hAnsi="Times New Roman" w:cs="Times New Roman"/>
          <w:sz w:val="28"/>
          <w:szCs w:val="28"/>
        </w:rPr>
        <w:t xml:space="preserve"> определялся как жизненно важный район для энергетической безопасности Японии. </w:t>
      </w:r>
    </w:p>
    <w:p w:rsidR="00B21BF8" w:rsidRDefault="002304E2"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Таблица</w:t>
      </w:r>
      <w:r w:rsidR="00B21BF8">
        <w:rPr>
          <w:rFonts w:ascii="Times New Roman" w:hAnsi="Times New Roman" w:cs="Times New Roman"/>
          <w:sz w:val="28"/>
          <w:szCs w:val="28"/>
        </w:rPr>
        <w:t xml:space="preserve"> 4. Структура импорта из стран Ближнего Востока</w:t>
      </w:r>
      <w:r w:rsidR="003B6000">
        <w:rPr>
          <w:rStyle w:val="a6"/>
          <w:rFonts w:ascii="Times New Roman" w:hAnsi="Times New Roman" w:cs="Times New Roman"/>
          <w:sz w:val="28"/>
          <w:szCs w:val="28"/>
        </w:rPr>
        <w:footnoteReference w:id="71"/>
      </w:r>
      <w:r w:rsidR="00B21BF8">
        <w:rPr>
          <w:rFonts w:ascii="Times New Roman" w:hAnsi="Times New Roman" w:cs="Times New Roman"/>
          <w:sz w:val="28"/>
          <w:szCs w:val="28"/>
        </w:rPr>
        <w:t xml:space="preserve">. </w:t>
      </w:r>
    </w:p>
    <w:tbl>
      <w:tblPr>
        <w:tblStyle w:val="aa"/>
        <w:tblW w:w="9073" w:type="dxa"/>
        <w:tblInd w:w="-289" w:type="dxa"/>
        <w:tblLayout w:type="fixed"/>
        <w:tblLook w:val="04A0" w:firstRow="1" w:lastRow="0" w:firstColumn="1" w:lastColumn="0" w:noHBand="0" w:noVBand="1"/>
      </w:tblPr>
      <w:tblGrid>
        <w:gridCol w:w="2127"/>
        <w:gridCol w:w="992"/>
        <w:gridCol w:w="993"/>
        <w:gridCol w:w="992"/>
        <w:gridCol w:w="992"/>
        <w:gridCol w:w="992"/>
        <w:gridCol w:w="993"/>
        <w:gridCol w:w="992"/>
      </w:tblGrid>
      <w:tr w:rsidR="00B2259C" w:rsidRPr="00623982" w:rsidTr="00AA7DA3">
        <w:trPr>
          <w:trHeight w:val="272"/>
        </w:trPr>
        <w:tc>
          <w:tcPr>
            <w:tcW w:w="2127" w:type="dxa"/>
          </w:tcPr>
          <w:p w:rsidR="00B2259C" w:rsidRDefault="00B2259C" w:rsidP="000F75D7">
            <w:pPr>
              <w:tabs>
                <w:tab w:val="left" w:pos="2115"/>
              </w:tabs>
              <w:jc w:val="both"/>
              <w:rPr>
                <w:rFonts w:ascii="Times New Roman" w:hAnsi="Times New Roman" w:cs="Times New Roman"/>
                <w:sz w:val="24"/>
                <w:szCs w:val="24"/>
              </w:rPr>
            </w:pPr>
          </w:p>
        </w:tc>
        <w:tc>
          <w:tcPr>
            <w:tcW w:w="992" w:type="dxa"/>
          </w:tcPr>
          <w:p w:rsidR="00B2259C" w:rsidRPr="00623982" w:rsidRDefault="00B2259C" w:rsidP="000F75D7">
            <w:pPr>
              <w:tabs>
                <w:tab w:val="left" w:pos="2115"/>
              </w:tabs>
              <w:jc w:val="both"/>
              <w:rPr>
                <w:rFonts w:ascii="Times New Roman" w:hAnsi="Times New Roman" w:cs="Times New Roman"/>
                <w:sz w:val="24"/>
                <w:szCs w:val="24"/>
              </w:rPr>
            </w:pPr>
            <w:r>
              <w:rPr>
                <w:rFonts w:ascii="Times New Roman" w:hAnsi="Times New Roman" w:cs="Times New Roman"/>
                <w:sz w:val="24"/>
                <w:szCs w:val="24"/>
              </w:rPr>
              <w:t>1995 г.</w:t>
            </w:r>
          </w:p>
        </w:tc>
        <w:tc>
          <w:tcPr>
            <w:tcW w:w="993" w:type="dxa"/>
          </w:tcPr>
          <w:p w:rsidR="00B2259C" w:rsidRPr="00623982" w:rsidRDefault="00B2259C" w:rsidP="000F75D7">
            <w:pPr>
              <w:jc w:val="both"/>
              <w:rPr>
                <w:rFonts w:ascii="Times New Roman" w:hAnsi="Times New Roman" w:cs="Times New Roman"/>
                <w:sz w:val="24"/>
                <w:szCs w:val="24"/>
              </w:rPr>
            </w:pPr>
            <w:r>
              <w:rPr>
                <w:rFonts w:ascii="Times New Roman" w:hAnsi="Times New Roman" w:cs="Times New Roman"/>
                <w:sz w:val="24"/>
                <w:szCs w:val="24"/>
              </w:rPr>
              <w:t>1996 г.</w:t>
            </w:r>
          </w:p>
        </w:tc>
        <w:tc>
          <w:tcPr>
            <w:tcW w:w="992" w:type="dxa"/>
          </w:tcPr>
          <w:p w:rsidR="00B2259C" w:rsidRPr="00623982" w:rsidRDefault="00B2259C" w:rsidP="000F75D7">
            <w:pPr>
              <w:jc w:val="both"/>
              <w:rPr>
                <w:rFonts w:ascii="Times New Roman" w:hAnsi="Times New Roman" w:cs="Times New Roman"/>
                <w:sz w:val="24"/>
                <w:szCs w:val="24"/>
              </w:rPr>
            </w:pPr>
            <w:r>
              <w:rPr>
                <w:rFonts w:ascii="Times New Roman" w:hAnsi="Times New Roman" w:cs="Times New Roman"/>
                <w:sz w:val="24"/>
                <w:szCs w:val="24"/>
              </w:rPr>
              <w:t>1997 г</w:t>
            </w:r>
            <w:r w:rsidRPr="00623982">
              <w:rPr>
                <w:rFonts w:ascii="Times New Roman" w:hAnsi="Times New Roman" w:cs="Times New Roman"/>
                <w:sz w:val="24"/>
                <w:szCs w:val="24"/>
              </w:rPr>
              <w:t>.</w:t>
            </w:r>
          </w:p>
        </w:tc>
        <w:tc>
          <w:tcPr>
            <w:tcW w:w="992" w:type="dxa"/>
          </w:tcPr>
          <w:p w:rsidR="00B2259C" w:rsidRPr="00623982" w:rsidRDefault="00B2259C" w:rsidP="000F75D7">
            <w:pPr>
              <w:jc w:val="both"/>
              <w:rPr>
                <w:rFonts w:ascii="Times New Roman" w:hAnsi="Times New Roman" w:cs="Times New Roman"/>
                <w:sz w:val="24"/>
                <w:szCs w:val="24"/>
              </w:rPr>
            </w:pPr>
            <w:r>
              <w:rPr>
                <w:rFonts w:ascii="Times New Roman" w:hAnsi="Times New Roman" w:cs="Times New Roman"/>
                <w:sz w:val="24"/>
                <w:szCs w:val="24"/>
              </w:rPr>
              <w:t xml:space="preserve">1998 </w:t>
            </w:r>
            <w:r w:rsidRPr="00623982">
              <w:rPr>
                <w:rFonts w:ascii="Times New Roman" w:hAnsi="Times New Roman" w:cs="Times New Roman"/>
                <w:sz w:val="24"/>
                <w:szCs w:val="24"/>
              </w:rPr>
              <w:t>г.</w:t>
            </w:r>
          </w:p>
        </w:tc>
        <w:tc>
          <w:tcPr>
            <w:tcW w:w="992" w:type="dxa"/>
          </w:tcPr>
          <w:p w:rsidR="00B2259C" w:rsidRPr="00623982" w:rsidRDefault="00B2259C" w:rsidP="000F75D7">
            <w:pPr>
              <w:jc w:val="both"/>
              <w:rPr>
                <w:rFonts w:ascii="Times New Roman" w:hAnsi="Times New Roman" w:cs="Times New Roman"/>
                <w:sz w:val="24"/>
                <w:szCs w:val="24"/>
              </w:rPr>
            </w:pPr>
            <w:r>
              <w:rPr>
                <w:rFonts w:ascii="Times New Roman" w:hAnsi="Times New Roman" w:cs="Times New Roman"/>
                <w:sz w:val="24"/>
                <w:szCs w:val="24"/>
              </w:rPr>
              <w:t>1999</w:t>
            </w:r>
            <w:r w:rsidRPr="00623982">
              <w:rPr>
                <w:rFonts w:ascii="Times New Roman" w:hAnsi="Times New Roman" w:cs="Times New Roman"/>
                <w:sz w:val="24"/>
                <w:szCs w:val="24"/>
              </w:rPr>
              <w:t xml:space="preserve"> г.</w:t>
            </w:r>
          </w:p>
        </w:tc>
        <w:tc>
          <w:tcPr>
            <w:tcW w:w="993" w:type="dxa"/>
          </w:tcPr>
          <w:p w:rsidR="00B2259C" w:rsidRPr="00623982" w:rsidRDefault="00B2259C" w:rsidP="000F75D7">
            <w:pPr>
              <w:jc w:val="both"/>
              <w:rPr>
                <w:rFonts w:ascii="Times New Roman" w:hAnsi="Times New Roman" w:cs="Times New Roman"/>
                <w:sz w:val="24"/>
                <w:szCs w:val="24"/>
              </w:rPr>
            </w:pPr>
            <w:r>
              <w:rPr>
                <w:rFonts w:ascii="Times New Roman" w:hAnsi="Times New Roman" w:cs="Times New Roman"/>
                <w:sz w:val="24"/>
                <w:szCs w:val="24"/>
              </w:rPr>
              <w:t>2000</w:t>
            </w:r>
            <w:r w:rsidRPr="00623982">
              <w:rPr>
                <w:rFonts w:ascii="Times New Roman" w:hAnsi="Times New Roman" w:cs="Times New Roman"/>
                <w:sz w:val="24"/>
                <w:szCs w:val="24"/>
              </w:rPr>
              <w:t xml:space="preserve"> г.</w:t>
            </w:r>
          </w:p>
        </w:tc>
        <w:tc>
          <w:tcPr>
            <w:tcW w:w="992" w:type="dxa"/>
          </w:tcPr>
          <w:p w:rsidR="00B2259C" w:rsidRDefault="00B2259C" w:rsidP="000F75D7">
            <w:pPr>
              <w:jc w:val="both"/>
              <w:rPr>
                <w:rFonts w:ascii="Times New Roman" w:hAnsi="Times New Roman" w:cs="Times New Roman"/>
                <w:sz w:val="24"/>
                <w:szCs w:val="24"/>
              </w:rPr>
            </w:pPr>
            <w:r>
              <w:rPr>
                <w:rFonts w:ascii="Times New Roman" w:hAnsi="Times New Roman" w:cs="Times New Roman"/>
                <w:sz w:val="24"/>
                <w:szCs w:val="24"/>
              </w:rPr>
              <w:t>2001 г.</w:t>
            </w:r>
          </w:p>
        </w:tc>
      </w:tr>
      <w:tr w:rsidR="00B2259C" w:rsidRPr="00623982" w:rsidTr="00AA7DA3">
        <w:trPr>
          <w:trHeight w:val="803"/>
        </w:trPr>
        <w:tc>
          <w:tcPr>
            <w:tcW w:w="2127" w:type="dxa"/>
          </w:tcPr>
          <w:p w:rsidR="00B2259C" w:rsidRPr="00623982" w:rsidRDefault="00B2259C" w:rsidP="000F75D7">
            <w:pPr>
              <w:jc w:val="both"/>
              <w:rPr>
                <w:rFonts w:ascii="Times New Roman" w:hAnsi="Times New Roman" w:cs="Times New Roman"/>
                <w:sz w:val="24"/>
                <w:szCs w:val="24"/>
              </w:rPr>
            </w:pPr>
            <w:r>
              <w:rPr>
                <w:rFonts w:ascii="Times New Roman" w:hAnsi="Times New Roman" w:cs="Times New Roman"/>
                <w:sz w:val="24"/>
                <w:szCs w:val="24"/>
              </w:rPr>
              <w:t>Сырая нефть</w:t>
            </w:r>
          </w:p>
        </w:tc>
        <w:tc>
          <w:tcPr>
            <w:tcW w:w="992" w:type="dxa"/>
          </w:tcPr>
          <w:p w:rsidR="00B2259C" w:rsidRPr="00623982" w:rsidRDefault="00B2259C" w:rsidP="000F75D7">
            <w:pPr>
              <w:jc w:val="both"/>
              <w:rPr>
                <w:rFonts w:ascii="Times New Roman" w:hAnsi="Times New Roman" w:cs="Times New Roman"/>
                <w:sz w:val="24"/>
                <w:szCs w:val="24"/>
              </w:rPr>
            </w:pPr>
            <w:r>
              <w:rPr>
                <w:rFonts w:ascii="Times New Roman" w:hAnsi="Times New Roman" w:cs="Times New Roman"/>
                <w:sz w:val="24"/>
                <w:szCs w:val="24"/>
              </w:rPr>
              <w:t>74,1</w:t>
            </w:r>
            <w:r w:rsidRPr="00623982">
              <w:rPr>
                <w:rFonts w:ascii="Times New Roman" w:hAnsi="Times New Roman" w:cs="Times New Roman"/>
                <w:sz w:val="24"/>
                <w:szCs w:val="24"/>
              </w:rPr>
              <w:t>%</w:t>
            </w:r>
          </w:p>
        </w:tc>
        <w:tc>
          <w:tcPr>
            <w:tcW w:w="993"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75,6</w:t>
            </w:r>
            <w:r w:rsidR="00B2259C" w:rsidRPr="00623982">
              <w:rPr>
                <w:rFonts w:ascii="Times New Roman" w:hAnsi="Times New Roman" w:cs="Times New Roman"/>
                <w:sz w:val="24"/>
                <w:szCs w:val="24"/>
              </w:rPr>
              <w:t xml:space="preserve"> %</w:t>
            </w:r>
          </w:p>
        </w:tc>
        <w:tc>
          <w:tcPr>
            <w:tcW w:w="992" w:type="dxa"/>
          </w:tcPr>
          <w:p w:rsidR="00B2259C" w:rsidRPr="00623982" w:rsidRDefault="00B2259C" w:rsidP="000F75D7">
            <w:pPr>
              <w:jc w:val="both"/>
              <w:rPr>
                <w:rFonts w:ascii="Times New Roman" w:hAnsi="Times New Roman" w:cs="Times New Roman"/>
                <w:sz w:val="24"/>
                <w:szCs w:val="24"/>
              </w:rPr>
            </w:pPr>
            <w:r w:rsidRPr="00623982">
              <w:rPr>
                <w:rFonts w:ascii="Times New Roman" w:hAnsi="Times New Roman" w:cs="Times New Roman"/>
                <w:sz w:val="24"/>
                <w:szCs w:val="24"/>
              </w:rPr>
              <w:t>74,7 %</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74</w:t>
            </w:r>
            <w:r w:rsidR="00B2259C" w:rsidRPr="00623982">
              <w:rPr>
                <w:rFonts w:ascii="Times New Roman" w:hAnsi="Times New Roman" w:cs="Times New Roman"/>
                <w:sz w:val="24"/>
                <w:szCs w:val="24"/>
              </w:rPr>
              <w:t>,4 %</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74,7</w:t>
            </w:r>
            <w:r w:rsidR="00B2259C" w:rsidRPr="00623982">
              <w:rPr>
                <w:rFonts w:ascii="Times New Roman" w:hAnsi="Times New Roman" w:cs="Times New Roman"/>
                <w:sz w:val="24"/>
                <w:szCs w:val="24"/>
              </w:rPr>
              <w:t xml:space="preserve"> %</w:t>
            </w:r>
          </w:p>
        </w:tc>
        <w:tc>
          <w:tcPr>
            <w:tcW w:w="993"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77,4%</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76,9%</w:t>
            </w:r>
          </w:p>
        </w:tc>
      </w:tr>
      <w:tr w:rsidR="00B2259C" w:rsidRPr="00623982" w:rsidTr="00AA7DA3">
        <w:trPr>
          <w:trHeight w:val="803"/>
        </w:trPr>
        <w:tc>
          <w:tcPr>
            <w:tcW w:w="2127" w:type="dxa"/>
          </w:tcPr>
          <w:p w:rsidR="00B2259C" w:rsidRPr="00623982" w:rsidRDefault="00B2259C" w:rsidP="000F75D7">
            <w:pPr>
              <w:jc w:val="both"/>
              <w:rPr>
                <w:rFonts w:ascii="Times New Roman" w:hAnsi="Times New Roman" w:cs="Times New Roman"/>
                <w:sz w:val="24"/>
                <w:szCs w:val="24"/>
              </w:rPr>
            </w:pPr>
            <w:r>
              <w:rPr>
                <w:rFonts w:ascii="Times New Roman" w:hAnsi="Times New Roman" w:cs="Times New Roman"/>
                <w:sz w:val="24"/>
                <w:szCs w:val="24"/>
              </w:rPr>
              <w:t>Сжиженный природный газ</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4,9%</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4,8%</w:t>
            </w:r>
          </w:p>
        </w:tc>
        <w:tc>
          <w:tcPr>
            <w:tcW w:w="993"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6,5%</w:t>
            </w:r>
          </w:p>
        </w:tc>
      </w:tr>
      <w:tr w:rsidR="00B2259C" w:rsidRPr="00623982" w:rsidTr="00AA7DA3">
        <w:trPr>
          <w:trHeight w:val="545"/>
        </w:trPr>
        <w:tc>
          <w:tcPr>
            <w:tcW w:w="2127" w:type="dxa"/>
          </w:tcPr>
          <w:p w:rsidR="00B2259C" w:rsidRPr="00623982" w:rsidRDefault="00B2259C" w:rsidP="000F75D7">
            <w:pPr>
              <w:jc w:val="both"/>
              <w:rPr>
                <w:rFonts w:ascii="Times New Roman" w:hAnsi="Times New Roman" w:cs="Times New Roman"/>
                <w:sz w:val="24"/>
                <w:szCs w:val="24"/>
              </w:rPr>
            </w:pPr>
            <w:r>
              <w:rPr>
                <w:rFonts w:ascii="Times New Roman" w:hAnsi="Times New Roman" w:cs="Times New Roman"/>
                <w:sz w:val="24"/>
                <w:szCs w:val="24"/>
              </w:rPr>
              <w:t>Сжиженный нефтяной газ</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8,3%</w:t>
            </w:r>
          </w:p>
        </w:tc>
        <w:tc>
          <w:tcPr>
            <w:tcW w:w="993"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7,9%</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8,6%</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7,9%</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8,7%</w:t>
            </w:r>
          </w:p>
        </w:tc>
        <w:tc>
          <w:tcPr>
            <w:tcW w:w="993"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8,2%</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7,9%</w:t>
            </w:r>
          </w:p>
        </w:tc>
      </w:tr>
      <w:tr w:rsidR="00B2259C" w:rsidRPr="00623982" w:rsidTr="00AA7DA3">
        <w:trPr>
          <w:trHeight w:val="530"/>
        </w:trPr>
        <w:tc>
          <w:tcPr>
            <w:tcW w:w="2127" w:type="dxa"/>
          </w:tcPr>
          <w:p w:rsidR="00B2259C" w:rsidRPr="00623982" w:rsidRDefault="00B2259C" w:rsidP="000F75D7">
            <w:pPr>
              <w:jc w:val="both"/>
              <w:rPr>
                <w:rFonts w:ascii="Times New Roman" w:hAnsi="Times New Roman" w:cs="Times New Roman"/>
                <w:sz w:val="24"/>
                <w:szCs w:val="24"/>
              </w:rPr>
            </w:pPr>
            <w:r>
              <w:rPr>
                <w:rFonts w:ascii="Times New Roman" w:hAnsi="Times New Roman" w:cs="Times New Roman"/>
                <w:sz w:val="24"/>
                <w:szCs w:val="24"/>
              </w:rPr>
              <w:t>Нефтепродукты</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7,7%</w:t>
            </w:r>
          </w:p>
        </w:tc>
        <w:tc>
          <w:tcPr>
            <w:tcW w:w="993"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8,3%</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7,5%</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6,1%</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6,4%</w:t>
            </w:r>
          </w:p>
        </w:tc>
        <w:tc>
          <w:tcPr>
            <w:tcW w:w="993"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5,7%</w:t>
            </w:r>
          </w:p>
        </w:tc>
        <w:tc>
          <w:tcPr>
            <w:tcW w:w="992" w:type="dxa"/>
          </w:tcPr>
          <w:p w:rsidR="00B2259C" w:rsidRPr="00623982" w:rsidRDefault="008222F9" w:rsidP="000F75D7">
            <w:pPr>
              <w:jc w:val="both"/>
              <w:rPr>
                <w:rFonts w:ascii="Times New Roman" w:hAnsi="Times New Roman" w:cs="Times New Roman"/>
                <w:sz w:val="24"/>
                <w:szCs w:val="24"/>
              </w:rPr>
            </w:pPr>
            <w:r>
              <w:rPr>
                <w:rFonts w:ascii="Times New Roman" w:hAnsi="Times New Roman" w:cs="Times New Roman"/>
                <w:sz w:val="24"/>
                <w:szCs w:val="24"/>
              </w:rPr>
              <w:t>5%</w:t>
            </w:r>
          </w:p>
        </w:tc>
      </w:tr>
      <w:tr w:rsidR="00B2259C" w:rsidRPr="00623982" w:rsidTr="00AA7DA3">
        <w:trPr>
          <w:trHeight w:val="1349"/>
        </w:trPr>
        <w:tc>
          <w:tcPr>
            <w:tcW w:w="2127" w:type="dxa"/>
          </w:tcPr>
          <w:p w:rsidR="00B2259C" w:rsidRPr="00623982" w:rsidRDefault="00B2259C" w:rsidP="000F75D7">
            <w:pPr>
              <w:jc w:val="both"/>
              <w:rPr>
                <w:rFonts w:ascii="Times New Roman" w:hAnsi="Times New Roman" w:cs="Times New Roman"/>
                <w:sz w:val="24"/>
                <w:szCs w:val="24"/>
              </w:rPr>
            </w:pPr>
            <w:r>
              <w:rPr>
                <w:rFonts w:ascii="Times New Roman" w:hAnsi="Times New Roman" w:cs="Times New Roman"/>
                <w:sz w:val="24"/>
                <w:szCs w:val="24"/>
              </w:rPr>
              <w:t>Продукция хим. промышленности</w:t>
            </w:r>
          </w:p>
        </w:tc>
        <w:tc>
          <w:tcPr>
            <w:tcW w:w="992" w:type="dxa"/>
          </w:tcPr>
          <w:p w:rsidR="00B2259C" w:rsidRPr="00623982" w:rsidRDefault="003B6000" w:rsidP="000F75D7">
            <w:pPr>
              <w:jc w:val="both"/>
              <w:rPr>
                <w:rFonts w:ascii="Times New Roman" w:hAnsi="Times New Roman" w:cs="Times New Roman"/>
                <w:sz w:val="24"/>
                <w:szCs w:val="24"/>
              </w:rPr>
            </w:pPr>
            <w:r>
              <w:rPr>
                <w:rFonts w:ascii="Times New Roman" w:hAnsi="Times New Roman" w:cs="Times New Roman"/>
                <w:sz w:val="24"/>
                <w:szCs w:val="24"/>
              </w:rPr>
              <w:t>1,4%</w:t>
            </w:r>
          </w:p>
        </w:tc>
        <w:tc>
          <w:tcPr>
            <w:tcW w:w="993" w:type="dxa"/>
          </w:tcPr>
          <w:p w:rsidR="00B2259C" w:rsidRPr="00623982" w:rsidRDefault="003B6000" w:rsidP="000F75D7">
            <w:pPr>
              <w:jc w:val="both"/>
              <w:rPr>
                <w:rFonts w:ascii="Times New Roman" w:hAnsi="Times New Roman" w:cs="Times New Roman"/>
                <w:sz w:val="24"/>
                <w:szCs w:val="24"/>
              </w:rPr>
            </w:pPr>
            <w:r>
              <w:rPr>
                <w:rFonts w:ascii="Times New Roman" w:hAnsi="Times New Roman" w:cs="Times New Roman"/>
                <w:sz w:val="24"/>
                <w:szCs w:val="24"/>
              </w:rPr>
              <w:t>0,9%</w:t>
            </w:r>
          </w:p>
        </w:tc>
        <w:tc>
          <w:tcPr>
            <w:tcW w:w="992" w:type="dxa"/>
          </w:tcPr>
          <w:p w:rsidR="00B2259C" w:rsidRPr="00623982" w:rsidRDefault="003B6000" w:rsidP="000F75D7">
            <w:pPr>
              <w:jc w:val="both"/>
              <w:rPr>
                <w:rFonts w:ascii="Times New Roman" w:hAnsi="Times New Roman" w:cs="Times New Roman"/>
                <w:sz w:val="24"/>
                <w:szCs w:val="24"/>
              </w:rPr>
            </w:pPr>
            <w:r>
              <w:rPr>
                <w:rFonts w:ascii="Times New Roman" w:hAnsi="Times New Roman" w:cs="Times New Roman"/>
                <w:sz w:val="24"/>
                <w:szCs w:val="24"/>
              </w:rPr>
              <w:t>0,9%</w:t>
            </w:r>
          </w:p>
        </w:tc>
        <w:tc>
          <w:tcPr>
            <w:tcW w:w="992" w:type="dxa"/>
          </w:tcPr>
          <w:p w:rsidR="00B2259C" w:rsidRPr="00623982" w:rsidRDefault="003B6000" w:rsidP="000F75D7">
            <w:pPr>
              <w:jc w:val="both"/>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B2259C" w:rsidRPr="00623982" w:rsidRDefault="003B6000" w:rsidP="000F75D7">
            <w:pPr>
              <w:jc w:val="both"/>
              <w:rPr>
                <w:rFonts w:ascii="Times New Roman" w:hAnsi="Times New Roman" w:cs="Times New Roman"/>
                <w:sz w:val="24"/>
                <w:szCs w:val="24"/>
              </w:rPr>
            </w:pPr>
            <w:r>
              <w:rPr>
                <w:rFonts w:ascii="Times New Roman" w:hAnsi="Times New Roman" w:cs="Times New Roman"/>
                <w:sz w:val="24"/>
                <w:szCs w:val="24"/>
              </w:rPr>
              <w:t>0,9%</w:t>
            </w:r>
          </w:p>
        </w:tc>
        <w:tc>
          <w:tcPr>
            <w:tcW w:w="993" w:type="dxa"/>
          </w:tcPr>
          <w:p w:rsidR="00B2259C" w:rsidRPr="00623982" w:rsidRDefault="003B6000" w:rsidP="000F75D7">
            <w:pPr>
              <w:jc w:val="both"/>
              <w:rPr>
                <w:rFonts w:ascii="Times New Roman" w:hAnsi="Times New Roman" w:cs="Times New Roman"/>
                <w:sz w:val="24"/>
                <w:szCs w:val="24"/>
              </w:rPr>
            </w:pPr>
            <w:r>
              <w:rPr>
                <w:rFonts w:ascii="Times New Roman" w:hAnsi="Times New Roman" w:cs="Times New Roman"/>
                <w:sz w:val="24"/>
                <w:szCs w:val="24"/>
              </w:rPr>
              <w:t>0,6%</w:t>
            </w:r>
          </w:p>
        </w:tc>
        <w:tc>
          <w:tcPr>
            <w:tcW w:w="992" w:type="dxa"/>
          </w:tcPr>
          <w:p w:rsidR="00B2259C" w:rsidRPr="00623982" w:rsidRDefault="003B6000" w:rsidP="000F75D7">
            <w:pPr>
              <w:jc w:val="both"/>
              <w:rPr>
                <w:rFonts w:ascii="Times New Roman" w:hAnsi="Times New Roman" w:cs="Times New Roman"/>
                <w:sz w:val="24"/>
                <w:szCs w:val="24"/>
              </w:rPr>
            </w:pPr>
            <w:r>
              <w:rPr>
                <w:rFonts w:ascii="Times New Roman" w:hAnsi="Times New Roman" w:cs="Times New Roman"/>
                <w:sz w:val="24"/>
                <w:szCs w:val="24"/>
              </w:rPr>
              <w:t>0,6%</w:t>
            </w:r>
          </w:p>
        </w:tc>
      </w:tr>
      <w:tr w:rsidR="00B2259C" w:rsidRPr="00623982" w:rsidTr="00AA7DA3">
        <w:trPr>
          <w:trHeight w:val="902"/>
        </w:trPr>
        <w:tc>
          <w:tcPr>
            <w:tcW w:w="2127" w:type="dxa"/>
          </w:tcPr>
          <w:p w:rsidR="00B2259C" w:rsidRPr="00623982" w:rsidRDefault="00B2259C" w:rsidP="000F75D7">
            <w:pPr>
              <w:jc w:val="both"/>
              <w:rPr>
                <w:rFonts w:ascii="Times New Roman" w:hAnsi="Times New Roman" w:cs="Times New Roman"/>
                <w:sz w:val="24"/>
                <w:szCs w:val="24"/>
              </w:rPr>
            </w:pPr>
            <w:r>
              <w:rPr>
                <w:rFonts w:ascii="Times New Roman" w:hAnsi="Times New Roman" w:cs="Times New Roman"/>
                <w:sz w:val="24"/>
                <w:szCs w:val="24"/>
              </w:rPr>
              <w:t>Цветные металлы</w:t>
            </w:r>
          </w:p>
        </w:tc>
        <w:tc>
          <w:tcPr>
            <w:tcW w:w="992" w:type="dxa"/>
          </w:tcPr>
          <w:p w:rsidR="00B2259C" w:rsidRPr="00623982" w:rsidRDefault="003B6000" w:rsidP="000F75D7">
            <w:pPr>
              <w:jc w:val="both"/>
              <w:rPr>
                <w:rFonts w:ascii="Times New Roman" w:hAnsi="Times New Roman" w:cs="Times New Roman"/>
                <w:sz w:val="24"/>
                <w:szCs w:val="24"/>
              </w:rPr>
            </w:pPr>
            <w:r>
              <w:rPr>
                <w:rFonts w:ascii="Times New Roman" w:hAnsi="Times New Roman" w:cs="Times New Roman"/>
                <w:sz w:val="24"/>
                <w:szCs w:val="24"/>
              </w:rPr>
              <w:t>1,1%</w:t>
            </w:r>
          </w:p>
        </w:tc>
        <w:tc>
          <w:tcPr>
            <w:tcW w:w="993" w:type="dxa"/>
          </w:tcPr>
          <w:p w:rsidR="00B2259C" w:rsidRPr="00623982" w:rsidRDefault="003B6000" w:rsidP="000F75D7">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B2259C" w:rsidRPr="00623982" w:rsidRDefault="003B6000" w:rsidP="000F75D7">
            <w:pPr>
              <w:jc w:val="both"/>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B2259C" w:rsidRPr="00623982" w:rsidRDefault="003B6000" w:rsidP="000F75D7">
            <w:pPr>
              <w:jc w:val="both"/>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B2259C" w:rsidRPr="00623982" w:rsidRDefault="003B6000" w:rsidP="000F75D7">
            <w:pPr>
              <w:jc w:val="both"/>
              <w:rPr>
                <w:rFonts w:ascii="Times New Roman" w:hAnsi="Times New Roman" w:cs="Times New Roman"/>
                <w:sz w:val="24"/>
                <w:szCs w:val="24"/>
              </w:rPr>
            </w:pPr>
            <w:r>
              <w:rPr>
                <w:rFonts w:ascii="Times New Roman" w:hAnsi="Times New Roman" w:cs="Times New Roman"/>
                <w:sz w:val="24"/>
                <w:szCs w:val="24"/>
              </w:rPr>
              <w:t>0,7%</w:t>
            </w:r>
          </w:p>
        </w:tc>
        <w:tc>
          <w:tcPr>
            <w:tcW w:w="993" w:type="dxa"/>
          </w:tcPr>
          <w:p w:rsidR="00B2259C" w:rsidRPr="00623982" w:rsidRDefault="003B6000" w:rsidP="000F75D7">
            <w:pPr>
              <w:jc w:val="both"/>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B2259C" w:rsidRPr="00623982" w:rsidRDefault="003B6000" w:rsidP="000F75D7">
            <w:pPr>
              <w:jc w:val="both"/>
              <w:rPr>
                <w:rFonts w:ascii="Times New Roman" w:hAnsi="Times New Roman" w:cs="Times New Roman"/>
                <w:sz w:val="24"/>
                <w:szCs w:val="24"/>
              </w:rPr>
            </w:pPr>
            <w:r>
              <w:rPr>
                <w:rFonts w:ascii="Times New Roman" w:hAnsi="Times New Roman" w:cs="Times New Roman"/>
                <w:sz w:val="24"/>
                <w:szCs w:val="24"/>
              </w:rPr>
              <w:t>0,5%</w:t>
            </w:r>
          </w:p>
        </w:tc>
      </w:tr>
    </w:tbl>
    <w:p w:rsidR="003B6000" w:rsidRPr="000D6FE9" w:rsidRDefault="003B6000"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Как видно из таблицы 4, основной статьей импорта из ближневосточных стран оставалась сырая нефть (больше 70%). Даже несмотря на резкое падение цен на нефть в 1998 г. (цена за баррель нефти составила 12 долл.), а затем повышение цен до 27 долл. за баррель</w:t>
      </w:r>
      <w:r w:rsidR="005374F8">
        <w:rPr>
          <w:rFonts w:ascii="Times New Roman" w:hAnsi="Times New Roman" w:cs="Times New Roman"/>
          <w:sz w:val="28"/>
          <w:szCs w:val="28"/>
        </w:rPr>
        <w:t xml:space="preserve"> в 2000 г.</w:t>
      </w:r>
      <w:r>
        <w:rPr>
          <w:rFonts w:ascii="Times New Roman" w:hAnsi="Times New Roman" w:cs="Times New Roman"/>
          <w:sz w:val="28"/>
          <w:szCs w:val="28"/>
        </w:rPr>
        <w:t>, д</w:t>
      </w:r>
      <w:r w:rsidR="00DC0E24">
        <w:rPr>
          <w:rFonts w:ascii="Times New Roman" w:hAnsi="Times New Roman" w:cs="Times New Roman"/>
          <w:sz w:val="28"/>
          <w:szCs w:val="28"/>
        </w:rPr>
        <w:t xml:space="preserve">анный показатель оставался относительно стабильным. </w:t>
      </w:r>
      <w:r>
        <w:rPr>
          <w:rFonts w:ascii="Times New Roman" w:hAnsi="Times New Roman" w:cs="Times New Roman"/>
          <w:sz w:val="28"/>
          <w:szCs w:val="28"/>
        </w:rPr>
        <w:t xml:space="preserve"> </w:t>
      </w:r>
      <w:r w:rsidR="008B29F4">
        <w:rPr>
          <w:rFonts w:ascii="Times New Roman" w:hAnsi="Times New Roman" w:cs="Times New Roman"/>
          <w:sz w:val="28"/>
          <w:szCs w:val="28"/>
        </w:rPr>
        <w:t xml:space="preserve">К 2001 г. на 4% вырос </w:t>
      </w:r>
      <w:r w:rsidR="008B29F4">
        <w:rPr>
          <w:rFonts w:ascii="Times New Roman" w:hAnsi="Times New Roman" w:cs="Times New Roman"/>
          <w:sz w:val="28"/>
          <w:szCs w:val="28"/>
        </w:rPr>
        <w:lastRenderedPageBreak/>
        <w:t xml:space="preserve">импорт сжиженного природного газа, доля которого составила 6,5%. </w:t>
      </w:r>
      <w:r w:rsidR="00EE50E8">
        <w:rPr>
          <w:rFonts w:ascii="Times New Roman" w:hAnsi="Times New Roman" w:cs="Times New Roman"/>
          <w:sz w:val="28"/>
          <w:szCs w:val="28"/>
        </w:rPr>
        <w:t xml:space="preserve">В целом, </w:t>
      </w:r>
      <w:r w:rsidR="00E564DA">
        <w:rPr>
          <w:rFonts w:ascii="Times New Roman" w:hAnsi="Times New Roman" w:cs="Times New Roman"/>
          <w:sz w:val="28"/>
          <w:szCs w:val="28"/>
        </w:rPr>
        <w:t xml:space="preserve">в 2000 г. </w:t>
      </w:r>
      <w:r w:rsidR="00EE50E8">
        <w:rPr>
          <w:rFonts w:ascii="Times New Roman" w:hAnsi="Times New Roman" w:cs="Times New Roman"/>
          <w:sz w:val="28"/>
          <w:szCs w:val="28"/>
        </w:rPr>
        <w:t>доля стран Ближнего Востока</w:t>
      </w:r>
      <w:r w:rsidR="00E564DA">
        <w:rPr>
          <w:rFonts w:ascii="Times New Roman" w:hAnsi="Times New Roman" w:cs="Times New Roman"/>
          <w:sz w:val="28"/>
          <w:szCs w:val="28"/>
        </w:rPr>
        <w:t xml:space="preserve"> в импорте Японии не превышала 13</w:t>
      </w:r>
      <w:r w:rsidR="00EE50E8">
        <w:rPr>
          <w:rFonts w:ascii="Times New Roman" w:hAnsi="Times New Roman" w:cs="Times New Roman"/>
          <w:sz w:val="28"/>
          <w:szCs w:val="28"/>
        </w:rPr>
        <w:t>%.</w:t>
      </w:r>
      <w:r w:rsidR="00E564DA">
        <w:rPr>
          <w:rFonts w:ascii="Times New Roman" w:hAnsi="Times New Roman" w:cs="Times New Roman"/>
          <w:sz w:val="28"/>
          <w:szCs w:val="28"/>
        </w:rPr>
        <w:t xml:space="preserve"> </w:t>
      </w:r>
      <w:r w:rsidR="007D0759">
        <w:rPr>
          <w:rFonts w:ascii="Times New Roman" w:hAnsi="Times New Roman" w:cs="Times New Roman"/>
          <w:sz w:val="28"/>
          <w:szCs w:val="28"/>
        </w:rPr>
        <w:t>Основными поставщиками нефти оставались Саудовская Аравия</w:t>
      </w:r>
      <w:r w:rsidR="000D6FE9">
        <w:rPr>
          <w:rFonts w:ascii="Times New Roman" w:hAnsi="Times New Roman" w:cs="Times New Roman"/>
          <w:sz w:val="28"/>
          <w:szCs w:val="28"/>
        </w:rPr>
        <w:t xml:space="preserve"> (25,7%)</w:t>
      </w:r>
      <w:r w:rsidR="007D0759">
        <w:rPr>
          <w:rFonts w:ascii="Times New Roman" w:hAnsi="Times New Roman" w:cs="Times New Roman"/>
          <w:sz w:val="28"/>
          <w:szCs w:val="28"/>
        </w:rPr>
        <w:t>, ОАЭ</w:t>
      </w:r>
      <w:r w:rsidR="000D6FE9">
        <w:rPr>
          <w:rFonts w:ascii="Times New Roman" w:hAnsi="Times New Roman" w:cs="Times New Roman"/>
          <w:sz w:val="28"/>
          <w:szCs w:val="28"/>
        </w:rPr>
        <w:t xml:space="preserve"> (24,9%)</w:t>
      </w:r>
      <w:r w:rsidR="007D0759">
        <w:rPr>
          <w:rFonts w:ascii="Times New Roman" w:hAnsi="Times New Roman" w:cs="Times New Roman"/>
          <w:sz w:val="28"/>
          <w:szCs w:val="28"/>
        </w:rPr>
        <w:t xml:space="preserve"> и Иран</w:t>
      </w:r>
      <w:r w:rsidR="000D6FE9">
        <w:rPr>
          <w:rFonts w:ascii="Times New Roman" w:hAnsi="Times New Roman" w:cs="Times New Roman"/>
          <w:sz w:val="28"/>
          <w:szCs w:val="28"/>
        </w:rPr>
        <w:t xml:space="preserve"> (12,2%)</w:t>
      </w:r>
      <w:r w:rsidR="007D0759">
        <w:rPr>
          <w:rFonts w:ascii="Times New Roman" w:hAnsi="Times New Roman" w:cs="Times New Roman"/>
          <w:sz w:val="28"/>
          <w:szCs w:val="28"/>
        </w:rPr>
        <w:t xml:space="preserve">. Однако после неудачных переговоров в 2000 г. между Саудовской Аравией и японской компанией </w:t>
      </w:r>
      <w:r w:rsidR="007D0759">
        <w:rPr>
          <w:rFonts w:ascii="Times New Roman" w:hAnsi="Times New Roman" w:cs="Times New Roman"/>
          <w:sz w:val="28"/>
          <w:szCs w:val="28"/>
          <w:lang w:val="en-US"/>
        </w:rPr>
        <w:t>Arabia</w:t>
      </w:r>
      <w:r w:rsidR="000D6FE9">
        <w:rPr>
          <w:rFonts w:ascii="Times New Roman" w:hAnsi="Times New Roman" w:cs="Times New Roman"/>
          <w:sz w:val="28"/>
          <w:szCs w:val="28"/>
          <w:lang w:val="en-US"/>
        </w:rPr>
        <w:t>n</w:t>
      </w:r>
      <w:r w:rsidR="007D0759" w:rsidRPr="007D0759">
        <w:rPr>
          <w:rFonts w:ascii="Times New Roman" w:hAnsi="Times New Roman" w:cs="Times New Roman"/>
          <w:sz w:val="28"/>
          <w:szCs w:val="28"/>
        </w:rPr>
        <w:t xml:space="preserve"> </w:t>
      </w:r>
      <w:r w:rsidR="007D0759">
        <w:rPr>
          <w:rFonts w:ascii="Times New Roman" w:hAnsi="Times New Roman" w:cs="Times New Roman"/>
          <w:sz w:val="28"/>
          <w:szCs w:val="28"/>
          <w:lang w:val="en-US"/>
        </w:rPr>
        <w:t>Oil</w:t>
      </w:r>
      <w:r w:rsidR="007D0759">
        <w:rPr>
          <w:rFonts w:ascii="Times New Roman" w:hAnsi="Times New Roman" w:cs="Times New Roman"/>
          <w:sz w:val="28"/>
          <w:szCs w:val="28"/>
        </w:rPr>
        <w:t xml:space="preserve">, разрабатывающей месторождения нефти на территории данной страны, </w:t>
      </w:r>
      <w:r w:rsidR="000D6FE9">
        <w:rPr>
          <w:rFonts w:ascii="Times New Roman" w:hAnsi="Times New Roman" w:cs="Times New Roman"/>
          <w:sz w:val="28"/>
          <w:szCs w:val="28"/>
        </w:rPr>
        <w:t xml:space="preserve">Японии удалось увеличить поставки нефти из Кувейта (8%), Катара (10,8%) и Омана (5,7%). </w:t>
      </w:r>
      <w:r w:rsidR="00480927">
        <w:rPr>
          <w:rFonts w:ascii="Times New Roman" w:hAnsi="Times New Roman" w:cs="Times New Roman"/>
          <w:sz w:val="28"/>
          <w:szCs w:val="28"/>
        </w:rPr>
        <w:t xml:space="preserve">В частности, с Кувейтом была достигнута договоренность о разработке нефтяного месторождения </w:t>
      </w:r>
      <w:proofErr w:type="spellStart"/>
      <w:r w:rsidR="00480927">
        <w:rPr>
          <w:rFonts w:ascii="Times New Roman" w:hAnsi="Times New Roman" w:cs="Times New Roman"/>
          <w:sz w:val="28"/>
          <w:szCs w:val="28"/>
        </w:rPr>
        <w:t>Хафджи</w:t>
      </w:r>
      <w:proofErr w:type="spellEnd"/>
      <w:r w:rsidR="00480927">
        <w:rPr>
          <w:rFonts w:ascii="Times New Roman" w:hAnsi="Times New Roman" w:cs="Times New Roman"/>
          <w:sz w:val="28"/>
          <w:szCs w:val="28"/>
        </w:rPr>
        <w:t xml:space="preserve">, действующая до 2018 г. </w:t>
      </w:r>
    </w:p>
    <w:p w:rsidR="00C84D94" w:rsidRDefault="002304E2"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Таблица</w:t>
      </w:r>
      <w:r w:rsidR="00C84D94">
        <w:rPr>
          <w:rFonts w:ascii="Times New Roman" w:hAnsi="Times New Roman" w:cs="Times New Roman"/>
          <w:sz w:val="28"/>
          <w:szCs w:val="28"/>
        </w:rPr>
        <w:t xml:space="preserve"> 5. Структура экспорта в страны Ближнего Востока</w:t>
      </w:r>
      <w:r w:rsidR="006A4AE7">
        <w:rPr>
          <w:rStyle w:val="a6"/>
          <w:rFonts w:ascii="Times New Roman" w:hAnsi="Times New Roman" w:cs="Times New Roman"/>
          <w:sz w:val="28"/>
          <w:szCs w:val="28"/>
        </w:rPr>
        <w:footnoteReference w:id="72"/>
      </w:r>
      <w:r w:rsidR="00C84D94">
        <w:rPr>
          <w:rFonts w:ascii="Times New Roman" w:hAnsi="Times New Roman" w:cs="Times New Roman"/>
          <w:sz w:val="28"/>
          <w:szCs w:val="28"/>
        </w:rPr>
        <w:t xml:space="preserve">. </w:t>
      </w:r>
    </w:p>
    <w:tbl>
      <w:tblPr>
        <w:tblStyle w:val="aa"/>
        <w:tblW w:w="0" w:type="auto"/>
        <w:tblLook w:val="04A0" w:firstRow="1" w:lastRow="0" w:firstColumn="1" w:lastColumn="0" w:noHBand="0" w:noVBand="1"/>
      </w:tblPr>
      <w:tblGrid>
        <w:gridCol w:w="2281"/>
        <w:gridCol w:w="1017"/>
        <w:gridCol w:w="962"/>
        <w:gridCol w:w="1017"/>
        <w:gridCol w:w="1017"/>
        <w:gridCol w:w="1017"/>
        <w:gridCol w:w="1017"/>
        <w:gridCol w:w="1017"/>
      </w:tblGrid>
      <w:tr w:rsidR="00C84D94" w:rsidTr="00C84D94">
        <w:tc>
          <w:tcPr>
            <w:tcW w:w="1168" w:type="dxa"/>
          </w:tcPr>
          <w:p w:rsidR="00C84D94" w:rsidRDefault="00C84D94" w:rsidP="000F75D7">
            <w:pPr>
              <w:tabs>
                <w:tab w:val="left" w:pos="1320"/>
              </w:tabs>
              <w:spacing w:line="360" w:lineRule="auto"/>
              <w:jc w:val="both"/>
              <w:rPr>
                <w:rFonts w:ascii="Times New Roman" w:hAnsi="Times New Roman" w:cs="Times New Roman"/>
                <w:sz w:val="28"/>
                <w:szCs w:val="28"/>
              </w:rPr>
            </w:pPr>
          </w:p>
        </w:tc>
        <w:tc>
          <w:tcPr>
            <w:tcW w:w="1168" w:type="dxa"/>
          </w:tcPr>
          <w:p w:rsidR="00C84D94" w:rsidRPr="00C84D94" w:rsidRDefault="00C84D94" w:rsidP="000F75D7">
            <w:pPr>
              <w:tabs>
                <w:tab w:val="left" w:pos="1320"/>
              </w:tabs>
              <w:spacing w:line="360" w:lineRule="auto"/>
              <w:jc w:val="both"/>
              <w:rPr>
                <w:rFonts w:ascii="Times New Roman" w:hAnsi="Times New Roman" w:cs="Times New Roman"/>
                <w:sz w:val="24"/>
                <w:szCs w:val="24"/>
              </w:rPr>
            </w:pPr>
            <w:r w:rsidRPr="00C84D94">
              <w:rPr>
                <w:rFonts w:ascii="Times New Roman" w:hAnsi="Times New Roman" w:cs="Times New Roman"/>
                <w:sz w:val="24"/>
                <w:szCs w:val="24"/>
              </w:rPr>
              <w:t>1995 г.</w:t>
            </w:r>
          </w:p>
        </w:tc>
        <w:tc>
          <w:tcPr>
            <w:tcW w:w="1168" w:type="dxa"/>
          </w:tcPr>
          <w:p w:rsidR="00C84D94" w:rsidRPr="00C84D94" w:rsidRDefault="00C84D94" w:rsidP="000F75D7">
            <w:pPr>
              <w:tabs>
                <w:tab w:val="left" w:pos="1320"/>
              </w:tabs>
              <w:spacing w:line="360" w:lineRule="auto"/>
              <w:jc w:val="both"/>
              <w:rPr>
                <w:rFonts w:ascii="Times New Roman" w:hAnsi="Times New Roman" w:cs="Times New Roman"/>
                <w:sz w:val="24"/>
                <w:szCs w:val="24"/>
              </w:rPr>
            </w:pPr>
            <w:r w:rsidRPr="00C84D94">
              <w:rPr>
                <w:rFonts w:ascii="Times New Roman" w:hAnsi="Times New Roman" w:cs="Times New Roman"/>
                <w:sz w:val="24"/>
                <w:szCs w:val="24"/>
              </w:rPr>
              <w:t>1996 г.</w:t>
            </w:r>
          </w:p>
        </w:tc>
        <w:tc>
          <w:tcPr>
            <w:tcW w:w="1168" w:type="dxa"/>
          </w:tcPr>
          <w:p w:rsidR="00C84D94" w:rsidRPr="00C84D94" w:rsidRDefault="00C84D94" w:rsidP="000F75D7">
            <w:pPr>
              <w:tabs>
                <w:tab w:val="left" w:pos="1320"/>
              </w:tabs>
              <w:spacing w:line="360" w:lineRule="auto"/>
              <w:jc w:val="both"/>
              <w:rPr>
                <w:rFonts w:ascii="Times New Roman" w:hAnsi="Times New Roman" w:cs="Times New Roman"/>
                <w:sz w:val="24"/>
                <w:szCs w:val="24"/>
              </w:rPr>
            </w:pPr>
            <w:r w:rsidRPr="00C84D94">
              <w:rPr>
                <w:rFonts w:ascii="Times New Roman" w:hAnsi="Times New Roman" w:cs="Times New Roman"/>
                <w:sz w:val="24"/>
                <w:szCs w:val="24"/>
              </w:rPr>
              <w:t>1997 г.</w:t>
            </w:r>
          </w:p>
        </w:tc>
        <w:tc>
          <w:tcPr>
            <w:tcW w:w="1168" w:type="dxa"/>
          </w:tcPr>
          <w:p w:rsidR="00C84D94" w:rsidRPr="00C84D94" w:rsidRDefault="00C84D94" w:rsidP="000F75D7">
            <w:pPr>
              <w:tabs>
                <w:tab w:val="left" w:pos="1320"/>
              </w:tabs>
              <w:spacing w:line="360" w:lineRule="auto"/>
              <w:jc w:val="both"/>
              <w:rPr>
                <w:rFonts w:ascii="Times New Roman" w:hAnsi="Times New Roman" w:cs="Times New Roman"/>
                <w:sz w:val="24"/>
                <w:szCs w:val="24"/>
              </w:rPr>
            </w:pPr>
            <w:r w:rsidRPr="00C84D94">
              <w:rPr>
                <w:rFonts w:ascii="Times New Roman" w:hAnsi="Times New Roman" w:cs="Times New Roman"/>
                <w:sz w:val="24"/>
                <w:szCs w:val="24"/>
              </w:rPr>
              <w:t>1998 г.</w:t>
            </w:r>
          </w:p>
        </w:tc>
        <w:tc>
          <w:tcPr>
            <w:tcW w:w="1168" w:type="dxa"/>
          </w:tcPr>
          <w:p w:rsidR="00C84D94" w:rsidRPr="00C84D94" w:rsidRDefault="00C84D94" w:rsidP="000F75D7">
            <w:pPr>
              <w:tabs>
                <w:tab w:val="left" w:pos="1320"/>
              </w:tabs>
              <w:spacing w:line="360" w:lineRule="auto"/>
              <w:jc w:val="both"/>
              <w:rPr>
                <w:rFonts w:ascii="Times New Roman" w:hAnsi="Times New Roman" w:cs="Times New Roman"/>
                <w:sz w:val="24"/>
                <w:szCs w:val="24"/>
              </w:rPr>
            </w:pPr>
            <w:r w:rsidRPr="00C84D94">
              <w:rPr>
                <w:rFonts w:ascii="Times New Roman" w:hAnsi="Times New Roman" w:cs="Times New Roman"/>
                <w:sz w:val="24"/>
                <w:szCs w:val="24"/>
              </w:rPr>
              <w:t>1999 г.</w:t>
            </w:r>
          </w:p>
        </w:tc>
        <w:tc>
          <w:tcPr>
            <w:tcW w:w="1168" w:type="dxa"/>
          </w:tcPr>
          <w:p w:rsidR="00C84D94" w:rsidRPr="00C84D94" w:rsidRDefault="00C84D94" w:rsidP="000F75D7">
            <w:pPr>
              <w:tabs>
                <w:tab w:val="left" w:pos="1320"/>
              </w:tabs>
              <w:spacing w:line="360" w:lineRule="auto"/>
              <w:jc w:val="both"/>
              <w:rPr>
                <w:rFonts w:ascii="Times New Roman" w:hAnsi="Times New Roman" w:cs="Times New Roman"/>
                <w:sz w:val="24"/>
                <w:szCs w:val="24"/>
              </w:rPr>
            </w:pPr>
            <w:r w:rsidRPr="00C84D94">
              <w:rPr>
                <w:rFonts w:ascii="Times New Roman" w:hAnsi="Times New Roman" w:cs="Times New Roman"/>
                <w:sz w:val="24"/>
                <w:szCs w:val="24"/>
              </w:rPr>
              <w:t>2000 г.</w:t>
            </w:r>
          </w:p>
        </w:tc>
        <w:tc>
          <w:tcPr>
            <w:tcW w:w="1169" w:type="dxa"/>
          </w:tcPr>
          <w:p w:rsidR="00C84D94" w:rsidRPr="00C84D94" w:rsidRDefault="00C84D94" w:rsidP="000F75D7">
            <w:pPr>
              <w:tabs>
                <w:tab w:val="left" w:pos="1320"/>
              </w:tabs>
              <w:spacing w:line="360" w:lineRule="auto"/>
              <w:jc w:val="both"/>
              <w:rPr>
                <w:rFonts w:ascii="Times New Roman" w:hAnsi="Times New Roman" w:cs="Times New Roman"/>
                <w:sz w:val="24"/>
                <w:szCs w:val="24"/>
              </w:rPr>
            </w:pPr>
            <w:r w:rsidRPr="00C84D94">
              <w:rPr>
                <w:rFonts w:ascii="Times New Roman" w:hAnsi="Times New Roman" w:cs="Times New Roman"/>
                <w:sz w:val="24"/>
                <w:szCs w:val="24"/>
              </w:rPr>
              <w:t>2001 г.</w:t>
            </w:r>
          </w:p>
        </w:tc>
      </w:tr>
      <w:tr w:rsidR="00C84D94" w:rsidTr="00C84D94">
        <w:tc>
          <w:tcPr>
            <w:tcW w:w="1168" w:type="dxa"/>
          </w:tcPr>
          <w:p w:rsidR="00C84D94" w:rsidRPr="00C84D94" w:rsidRDefault="00C84D94" w:rsidP="000F75D7">
            <w:pPr>
              <w:tabs>
                <w:tab w:val="left" w:pos="1320"/>
              </w:tabs>
              <w:spacing w:line="36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31,7%</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34%</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37,5%</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39,6%</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40,1%</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41,9%</w:t>
            </w:r>
          </w:p>
        </w:tc>
        <w:tc>
          <w:tcPr>
            <w:tcW w:w="1169"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45,7%</w:t>
            </w:r>
          </w:p>
        </w:tc>
      </w:tr>
      <w:tr w:rsidR="00C84D94" w:rsidTr="00C84D94">
        <w:tc>
          <w:tcPr>
            <w:tcW w:w="1168" w:type="dxa"/>
          </w:tcPr>
          <w:p w:rsidR="00C84D94" w:rsidRPr="00C84D94" w:rsidRDefault="00C84D94" w:rsidP="000F75D7">
            <w:pPr>
              <w:tabs>
                <w:tab w:val="left" w:pos="1320"/>
              </w:tabs>
              <w:spacing w:line="360" w:lineRule="auto"/>
              <w:jc w:val="both"/>
              <w:rPr>
                <w:rFonts w:ascii="Times New Roman" w:hAnsi="Times New Roman" w:cs="Times New Roman"/>
                <w:sz w:val="24"/>
                <w:szCs w:val="24"/>
              </w:rPr>
            </w:pPr>
            <w:r w:rsidRPr="00C84D94">
              <w:rPr>
                <w:rFonts w:ascii="Times New Roman" w:hAnsi="Times New Roman" w:cs="Times New Roman"/>
                <w:sz w:val="24"/>
                <w:szCs w:val="24"/>
              </w:rPr>
              <w:t>Сталь</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5,6%</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5,6%</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6,1%</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5,9%</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6,4%</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5,5%</w:t>
            </w:r>
          </w:p>
        </w:tc>
        <w:tc>
          <w:tcPr>
            <w:tcW w:w="1169"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6,9%</w:t>
            </w:r>
          </w:p>
        </w:tc>
      </w:tr>
      <w:tr w:rsidR="00C84D94" w:rsidTr="00C84D94">
        <w:tc>
          <w:tcPr>
            <w:tcW w:w="1168" w:type="dxa"/>
          </w:tcPr>
          <w:p w:rsidR="00C84D94" w:rsidRPr="00C84D94" w:rsidRDefault="00C84D94" w:rsidP="000F75D7">
            <w:pPr>
              <w:tabs>
                <w:tab w:val="left" w:pos="1320"/>
              </w:tabs>
              <w:spacing w:line="360" w:lineRule="auto"/>
              <w:jc w:val="both"/>
              <w:rPr>
                <w:rFonts w:ascii="Times New Roman" w:hAnsi="Times New Roman" w:cs="Times New Roman"/>
                <w:sz w:val="24"/>
                <w:szCs w:val="24"/>
              </w:rPr>
            </w:pPr>
            <w:r w:rsidRPr="00C84D94">
              <w:rPr>
                <w:rFonts w:ascii="Times New Roman" w:hAnsi="Times New Roman" w:cs="Times New Roman"/>
                <w:sz w:val="24"/>
                <w:szCs w:val="24"/>
              </w:rPr>
              <w:t>Продукция из каучука</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4,5%</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5,7%</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4,6%</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3,4%</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4,1%</w:t>
            </w:r>
          </w:p>
        </w:tc>
        <w:tc>
          <w:tcPr>
            <w:tcW w:w="1168"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4,1%</w:t>
            </w:r>
          </w:p>
        </w:tc>
        <w:tc>
          <w:tcPr>
            <w:tcW w:w="1169" w:type="dxa"/>
          </w:tcPr>
          <w:p w:rsidR="00C84D94" w:rsidRPr="00EE50E8" w:rsidRDefault="00C84D94"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4%</w:t>
            </w:r>
          </w:p>
        </w:tc>
      </w:tr>
      <w:tr w:rsidR="00C84D94" w:rsidTr="00C84D94">
        <w:tc>
          <w:tcPr>
            <w:tcW w:w="1168" w:type="dxa"/>
          </w:tcPr>
          <w:p w:rsidR="00C84D94" w:rsidRPr="00C84D94" w:rsidRDefault="006A4AE7" w:rsidP="000F75D7">
            <w:pPr>
              <w:tabs>
                <w:tab w:val="left" w:pos="1320"/>
              </w:tabs>
              <w:spacing w:line="360" w:lineRule="auto"/>
              <w:jc w:val="both"/>
              <w:rPr>
                <w:rFonts w:ascii="Times New Roman" w:hAnsi="Times New Roman" w:cs="Times New Roman"/>
                <w:sz w:val="24"/>
                <w:szCs w:val="24"/>
              </w:rPr>
            </w:pPr>
            <w:r>
              <w:rPr>
                <w:rFonts w:ascii="Times New Roman" w:hAnsi="Times New Roman" w:cs="Times New Roman"/>
                <w:sz w:val="24"/>
                <w:szCs w:val="24"/>
              </w:rPr>
              <w:t>Видеооборудование</w:t>
            </w:r>
          </w:p>
        </w:tc>
        <w:tc>
          <w:tcPr>
            <w:tcW w:w="1168" w:type="dxa"/>
          </w:tcPr>
          <w:p w:rsidR="00C84D94" w:rsidRPr="00EE50E8" w:rsidRDefault="006A4AE7"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4,4%</w:t>
            </w:r>
          </w:p>
        </w:tc>
        <w:tc>
          <w:tcPr>
            <w:tcW w:w="1168" w:type="dxa"/>
          </w:tcPr>
          <w:p w:rsidR="00C84D94" w:rsidRPr="00EE50E8" w:rsidRDefault="006A4AE7"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3,6%</w:t>
            </w:r>
          </w:p>
        </w:tc>
        <w:tc>
          <w:tcPr>
            <w:tcW w:w="1168" w:type="dxa"/>
          </w:tcPr>
          <w:p w:rsidR="00C84D94" w:rsidRPr="00EE50E8" w:rsidRDefault="006A4AE7"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3,1%</w:t>
            </w:r>
          </w:p>
        </w:tc>
        <w:tc>
          <w:tcPr>
            <w:tcW w:w="1168" w:type="dxa"/>
          </w:tcPr>
          <w:p w:rsidR="00C84D94" w:rsidRPr="00EE50E8" w:rsidRDefault="006A4AE7"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2,6%</w:t>
            </w:r>
          </w:p>
        </w:tc>
        <w:tc>
          <w:tcPr>
            <w:tcW w:w="1168" w:type="dxa"/>
          </w:tcPr>
          <w:p w:rsidR="00C84D94" w:rsidRPr="00EE50E8" w:rsidRDefault="006A4AE7"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2,5%</w:t>
            </w:r>
          </w:p>
        </w:tc>
        <w:tc>
          <w:tcPr>
            <w:tcW w:w="1168" w:type="dxa"/>
          </w:tcPr>
          <w:p w:rsidR="00C84D94" w:rsidRPr="00EE50E8" w:rsidRDefault="006A4AE7"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2,6%</w:t>
            </w:r>
          </w:p>
        </w:tc>
        <w:tc>
          <w:tcPr>
            <w:tcW w:w="1169" w:type="dxa"/>
          </w:tcPr>
          <w:p w:rsidR="00C84D94" w:rsidRPr="00EE50E8" w:rsidRDefault="006A4AE7"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2,3%</w:t>
            </w:r>
          </w:p>
        </w:tc>
      </w:tr>
      <w:tr w:rsidR="00C84D94" w:rsidTr="00C84D94">
        <w:tc>
          <w:tcPr>
            <w:tcW w:w="1168" w:type="dxa"/>
          </w:tcPr>
          <w:p w:rsidR="00C84D94" w:rsidRPr="006A4AE7" w:rsidRDefault="006A4AE7" w:rsidP="000F75D7">
            <w:pPr>
              <w:tabs>
                <w:tab w:val="left" w:pos="1320"/>
              </w:tabs>
              <w:spacing w:line="360" w:lineRule="auto"/>
              <w:jc w:val="both"/>
              <w:rPr>
                <w:rFonts w:ascii="Times New Roman" w:hAnsi="Times New Roman" w:cs="Times New Roman"/>
                <w:sz w:val="24"/>
                <w:szCs w:val="24"/>
              </w:rPr>
            </w:pPr>
            <w:r w:rsidRPr="006A4AE7">
              <w:rPr>
                <w:rFonts w:ascii="Times New Roman" w:hAnsi="Times New Roman" w:cs="Times New Roman"/>
                <w:sz w:val="24"/>
                <w:szCs w:val="24"/>
              </w:rPr>
              <w:t>Текстиль</w:t>
            </w:r>
          </w:p>
        </w:tc>
        <w:tc>
          <w:tcPr>
            <w:tcW w:w="1168" w:type="dxa"/>
          </w:tcPr>
          <w:p w:rsidR="00C84D94" w:rsidRPr="00EE50E8" w:rsidRDefault="006A4AE7"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5%</w:t>
            </w:r>
          </w:p>
        </w:tc>
        <w:tc>
          <w:tcPr>
            <w:tcW w:w="1168" w:type="dxa"/>
          </w:tcPr>
          <w:p w:rsidR="00C84D94" w:rsidRPr="00EE50E8" w:rsidRDefault="006A4AE7"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4,3%</w:t>
            </w:r>
          </w:p>
        </w:tc>
        <w:tc>
          <w:tcPr>
            <w:tcW w:w="1168" w:type="dxa"/>
          </w:tcPr>
          <w:p w:rsidR="00C84D94" w:rsidRPr="00EE50E8" w:rsidRDefault="006A4AE7"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3,7%</w:t>
            </w:r>
          </w:p>
        </w:tc>
        <w:tc>
          <w:tcPr>
            <w:tcW w:w="1168" w:type="dxa"/>
          </w:tcPr>
          <w:p w:rsidR="00C84D94" w:rsidRPr="00EE50E8" w:rsidRDefault="006A4AE7"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2,9%</w:t>
            </w:r>
          </w:p>
        </w:tc>
        <w:tc>
          <w:tcPr>
            <w:tcW w:w="1168" w:type="dxa"/>
          </w:tcPr>
          <w:p w:rsidR="00C84D94" w:rsidRPr="00EE50E8" w:rsidRDefault="006A4AE7"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2,9%</w:t>
            </w:r>
          </w:p>
        </w:tc>
        <w:tc>
          <w:tcPr>
            <w:tcW w:w="1168" w:type="dxa"/>
          </w:tcPr>
          <w:p w:rsidR="00C84D94" w:rsidRPr="00EE50E8" w:rsidRDefault="006A4AE7" w:rsidP="000F75D7">
            <w:pPr>
              <w:tabs>
                <w:tab w:val="left" w:pos="1320"/>
              </w:tabs>
              <w:spacing w:line="360" w:lineRule="auto"/>
              <w:jc w:val="both"/>
              <w:rPr>
                <w:rFonts w:ascii="Times New Roman" w:hAnsi="Times New Roman" w:cs="Times New Roman"/>
                <w:sz w:val="24"/>
                <w:szCs w:val="24"/>
              </w:rPr>
            </w:pPr>
            <w:r w:rsidRPr="00EE50E8">
              <w:rPr>
                <w:rFonts w:ascii="Times New Roman" w:hAnsi="Times New Roman" w:cs="Times New Roman"/>
                <w:sz w:val="24"/>
                <w:szCs w:val="24"/>
              </w:rPr>
              <w:t>2,7%</w:t>
            </w:r>
          </w:p>
        </w:tc>
        <w:tc>
          <w:tcPr>
            <w:tcW w:w="1169" w:type="dxa"/>
          </w:tcPr>
          <w:p w:rsidR="00C84D94" w:rsidRPr="00EE50E8" w:rsidRDefault="006A4AE7" w:rsidP="000F75D7">
            <w:pPr>
              <w:tabs>
                <w:tab w:val="left" w:pos="1320"/>
              </w:tabs>
              <w:spacing w:line="360" w:lineRule="auto"/>
              <w:jc w:val="both"/>
              <w:rPr>
                <w:rFonts w:ascii="Times New Roman" w:hAnsi="Times New Roman" w:cs="Times New Roman"/>
                <w:sz w:val="24"/>
                <w:szCs w:val="24"/>
                <w:lang w:val="en-US"/>
              </w:rPr>
            </w:pPr>
            <w:r w:rsidRPr="00EE50E8">
              <w:rPr>
                <w:rFonts w:ascii="Times New Roman" w:hAnsi="Times New Roman" w:cs="Times New Roman"/>
                <w:sz w:val="24"/>
                <w:szCs w:val="24"/>
              </w:rPr>
              <w:t>2,5%</w:t>
            </w:r>
          </w:p>
        </w:tc>
      </w:tr>
    </w:tbl>
    <w:p w:rsidR="00F9303C" w:rsidRDefault="00EE50E8"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r w:rsidR="00E92BC8">
        <w:rPr>
          <w:rFonts w:ascii="Times New Roman" w:hAnsi="Times New Roman" w:cs="Times New Roman"/>
          <w:sz w:val="28"/>
          <w:szCs w:val="28"/>
        </w:rPr>
        <w:t>доля ближневосточных стран в экспорте Японии оставалась крайне незначительно</w:t>
      </w:r>
      <w:r w:rsidR="001B4C78">
        <w:rPr>
          <w:rFonts w:ascii="Times New Roman" w:hAnsi="Times New Roman" w:cs="Times New Roman"/>
          <w:sz w:val="28"/>
          <w:szCs w:val="28"/>
        </w:rPr>
        <w:t>й</w:t>
      </w:r>
      <w:r w:rsidR="00E92BC8">
        <w:rPr>
          <w:rFonts w:ascii="Times New Roman" w:hAnsi="Times New Roman" w:cs="Times New Roman"/>
          <w:sz w:val="28"/>
          <w:szCs w:val="28"/>
        </w:rPr>
        <w:t xml:space="preserve"> – 2,3%. Большую часть экспорта занимали транспортные средства (более 40%)</w:t>
      </w:r>
      <w:r w:rsidR="008B29F4">
        <w:rPr>
          <w:rFonts w:ascii="Times New Roman" w:hAnsi="Times New Roman" w:cs="Times New Roman"/>
          <w:sz w:val="28"/>
          <w:szCs w:val="28"/>
        </w:rPr>
        <w:t xml:space="preserve">, сталь (5,5%), продукция из каучука (4,1%), видеооборудование (2,6%) и текстиль (2,7%). Кроме этого, экспортировались первичные двигатели (3,9%), насосы и центрифуги (3,2%) и оптическое оборудование (1,7%). В целом, в 1990-2000-х гг. наблюдается расширение объема экспортируемых автомобилей. </w:t>
      </w:r>
      <w:r w:rsidR="00C0710A">
        <w:rPr>
          <w:rFonts w:ascii="Times New Roman" w:hAnsi="Times New Roman" w:cs="Times New Roman"/>
          <w:sz w:val="28"/>
          <w:szCs w:val="28"/>
        </w:rPr>
        <w:t xml:space="preserve">Основным торговым партнером ближневосточных стран являлась Япония. В частности, в торговле ОАЭ она занимала лидирующую позицию и сохраняет ее до сих пор. На 2000 г. экспорт </w:t>
      </w:r>
      <w:r w:rsidR="00C0710A">
        <w:rPr>
          <w:rFonts w:ascii="Times New Roman" w:hAnsi="Times New Roman" w:cs="Times New Roman"/>
          <w:sz w:val="28"/>
          <w:szCs w:val="28"/>
        </w:rPr>
        <w:lastRenderedPageBreak/>
        <w:t>ОАЭ в Японию составил 13468</w:t>
      </w:r>
      <w:r w:rsidR="00C0710A" w:rsidRPr="00C0710A">
        <w:rPr>
          <w:rFonts w:ascii="Times New Roman" w:hAnsi="Times New Roman" w:cs="Times New Roman"/>
          <w:sz w:val="28"/>
          <w:szCs w:val="28"/>
        </w:rPr>
        <w:t xml:space="preserve"> </w:t>
      </w:r>
      <w:r w:rsidR="004463AA">
        <w:rPr>
          <w:rFonts w:ascii="Times New Roman" w:hAnsi="Times New Roman" w:cs="Times New Roman"/>
          <w:sz w:val="28"/>
          <w:szCs w:val="28"/>
        </w:rPr>
        <w:t>млн. долл.,</w:t>
      </w:r>
      <w:r w:rsidR="00C0710A">
        <w:rPr>
          <w:rFonts w:ascii="Times New Roman" w:hAnsi="Times New Roman" w:cs="Times New Roman"/>
          <w:sz w:val="28"/>
          <w:szCs w:val="28"/>
        </w:rPr>
        <w:t xml:space="preserve"> в 2004 г. </w:t>
      </w:r>
      <w:r w:rsidR="004463AA">
        <w:rPr>
          <w:rFonts w:ascii="Times New Roman" w:hAnsi="Times New Roman" w:cs="Times New Roman"/>
          <w:sz w:val="28"/>
          <w:szCs w:val="28"/>
        </w:rPr>
        <w:t>–</w:t>
      </w:r>
      <w:r w:rsidR="00C0710A">
        <w:rPr>
          <w:rFonts w:ascii="Times New Roman" w:hAnsi="Times New Roman" w:cs="Times New Roman"/>
          <w:sz w:val="28"/>
          <w:szCs w:val="28"/>
        </w:rPr>
        <w:t xml:space="preserve"> </w:t>
      </w:r>
      <w:r w:rsidR="004463AA">
        <w:rPr>
          <w:rFonts w:ascii="Times New Roman" w:hAnsi="Times New Roman" w:cs="Times New Roman"/>
          <w:sz w:val="28"/>
          <w:szCs w:val="28"/>
        </w:rPr>
        <w:t xml:space="preserve">16658 млн. долл., а в 2016 г. – 17471 млн. </w:t>
      </w:r>
      <w:r w:rsidR="006F5CF9">
        <w:rPr>
          <w:rFonts w:ascii="Times New Roman" w:hAnsi="Times New Roman" w:cs="Times New Roman"/>
          <w:sz w:val="28"/>
          <w:szCs w:val="28"/>
        </w:rPr>
        <w:t>долл.</w:t>
      </w:r>
      <w:r w:rsidR="006F5CF9">
        <w:rPr>
          <w:rStyle w:val="a6"/>
          <w:rFonts w:ascii="Times New Roman" w:hAnsi="Times New Roman" w:cs="Times New Roman"/>
          <w:sz w:val="28"/>
          <w:szCs w:val="28"/>
        </w:rPr>
        <w:footnoteReference w:id="73"/>
      </w:r>
    </w:p>
    <w:p w:rsidR="00092EC8" w:rsidRDefault="00092EC8"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В начале 2000-х гг. японское правительство предложило инициативу «Диалог между цивилизациями»</w:t>
      </w:r>
      <w:r w:rsidR="00D021F5">
        <w:rPr>
          <w:rFonts w:ascii="Times New Roman" w:hAnsi="Times New Roman" w:cs="Times New Roman"/>
          <w:sz w:val="28"/>
          <w:szCs w:val="28"/>
        </w:rPr>
        <w:t xml:space="preserve">, подразумевающий проведение встреч и семинаров для развития политического диалога, технологическое сотрудничество и молодежный обмен между ближневосточными странами и Японией. </w:t>
      </w:r>
    </w:p>
    <w:p w:rsidR="00D021F5" w:rsidRDefault="00D021F5"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В 2003 г. Япония поддержала акцию США по вторжению в Ирак. В течение всего конфликта (2003-2009 гг.) </w:t>
      </w:r>
      <w:r w:rsidR="00AA7DA3">
        <w:rPr>
          <w:rFonts w:ascii="Times New Roman" w:hAnsi="Times New Roman" w:cs="Times New Roman"/>
          <w:sz w:val="28"/>
          <w:szCs w:val="28"/>
        </w:rPr>
        <w:t xml:space="preserve">Силы самообороны Японии проводили </w:t>
      </w:r>
      <w:r>
        <w:rPr>
          <w:rFonts w:ascii="Times New Roman" w:hAnsi="Times New Roman" w:cs="Times New Roman"/>
          <w:sz w:val="28"/>
          <w:szCs w:val="28"/>
        </w:rPr>
        <w:t xml:space="preserve">поисково-спасательные операции и </w:t>
      </w:r>
      <w:r w:rsidR="00AA7DA3">
        <w:rPr>
          <w:rFonts w:ascii="Times New Roman" w:hAnsi="Times New Roman" w:cs="Times New Roman"/>
          <w:sz w:val="28"/>
          <w:szCs w:val="28"/>
        </w:rPr>
        <w:t xml:space="preserve">совершали </w:t>
      </w:r>
      <w:r>
        <w:rPr>
          <w:rFonts w:ascii="Times New Roman" w:hAnsi="Times New Roman" w:cs="Times New Roman"/>
          <w:sz w:val="28"/>
          <w:szCs w:val="28"/>
        </w:rPr>
        <w:t>перевозки</w:t>
      </w:r>
      <w:r w:rsidR="00A74AA1">
        <w:rPr>
          <w:rFonts w:ascii="Times New Roman" w:hAnsi="Times New Roman" w:cs="Times New Roman"/>
          <w:sz w:val="28"/>
          <w:szCs w:val="28"/>
        </w:rPr>
        <w:t xml:space="preserve"> топлива,</w:t>
      </w:r>
      <w:r>
        <w:rPr>
          <w:rFonts w:ascii="Times New Roman" w:hAnsi="Times New Roman" w:cs="Times New Roman"/>
          <w:sz w:val="28"/>
          <w:szCs w:val="28"/>
        </w:rPr>
        <w:t xml:space="preserve"> техники и персонала. </w:t>
      </w:r>
      <w:r w:rsidR="00A74AA1">
        <w:rPr>
          <w:rFonts w:ascii="Times New Roman" w:hAnsi="Times New Roman" w:cs="Times New Roman"/>
          <w:sz w:val="28"/>
          <w:szCs w:val="28"/>
        </w:rPr>
        <w:t>Кроме этого, Япония выделяла гуманитарную помощь Ираку общей суммой 5 млрд. долл. и помогала в восстановлении страны</w:t>
      </w:r>
      <w:r w:rsidR="00A74AA1">
        <w:rPr>
          <w:rStyle w:val="a6"/>
          <w:rFonts w:ascii="Times New Roman" w:hAnsi="Times New Roman" w:cs="Times New Roman"/>
          <w:sz w:val="28"/>
          <w:szCs w:val="28"/>
        </w:rPr>
        <w:footnoteReference w:id="74"/>
      </w:r>
      <w:r w:rsidR="00A74AA1">
        <w:rPr>
          <w:rFonts w:ascii="Times New Roman" w:hAnsi="Times New Roman" w:cs="Times New Roman"/>
          <w:sz w:val="28"/>
          <w:szCs w:val="28"/>
        </w:rPr>
        <w:t xml:space="preserve">. </w:t>
      </w:r>
      <w:r w:rsidR="007145A4">
        <w:rPr>
          <w:rFonts w:ascii="Times New Roman" w:hAnsi="Times New Roman" w:cs="Times New Roman"/>
          <w:sz w:val="28"/>
          <w:szCs w:val="28"/>
        </w:rPr>
        <w:t xml:space="preserve">В это же время премьер-министр Японии </w:t>
      </w:r>
      <w:r w:rsidR="00A67E61">
        <w:rPr>
          <w:rFonts w:ascii="Times New Roman" w:hAnsi="Times New Roman" w:cs="Times New Roman"/>
          <w:sz w:val="28"/>
          <w:szCs w:val="28"/>
        </w:rPr>
        <w:t xml:space="preserve">Коидзуми </w:t>
      </w:r>
      <w:proofErr w:type="spellStart"/>
      <w:r w:rsidR="00A67E61">
        <w:rPr>
          <w:rFonts w:ascii="Times New Roman" w:hAnsi="Times New Roman" w:cs="Times New Roman"/>
          <w:sz w:val="28"/>
          <w:szCs w:val="28"/>
        </w:rPr>
        <w:t>Дзюнъитиро</w:t>
      </w:r>
      <w:proofErr w:type="spellEnd"/>
      <w:r w:rsidR="009F6C10">
        <w:rPr>
          <w:rFonts w:ascii="Times New Roman" w:hAnsi="Times New Roman" w:cs="Times New Roman"/>
          <w:sz w:val="28"/>
          <w:szCs w:val="28"/>
        </w:rPr>
        <w:t>:</w:t>
      </w:r>
      <w:r w:rsidR="00A67E61">
        <w:rPr>
          <w:rFonts w:ascii="Times New Roman" w:hAnsi="Times New Roman" w:cs="Times New Roman"/>
          <w:sz w:val="28"/>
          <w:szCs w:val="28"/>
        </w:rPr>
        <w:t xml:space="preserve"> </w:t>
      </w:r>
      <w:r w:rsidR="007145A4">
        <w:rPr>
          <w:rFonts w:ascii="Times New Roman" w:hAnsi="Times New Roman" w:cs="Times New Roman"/>
          <w:sz w:val="28"/>
          <w:szCs w:val="28"/>
        </w:rPr>
        <w:t xml:space="preserve">посетил ряд ближневосточных стран для усиления роли Японии в обеспечении стабильности в регионе, налаживания связей с исламским миром и урегулирования ближневосточного вопроса. </w:t>
      </w:r>
    </w:p>
    <w:p w:rsidR="007145A4" w:rsidRDefault="007145A4"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В сентябре 2003 г. в Токио также прошел первый «Японо-арабский форум», на котором обсуждалась проблема </w:t>
      </w:r>
      <w:r w:rsidR="009F6C10">
        <w:rPr>
          <w:rFonts w:ascii="Times New Roman" w:hAnsi="Times New Roman" w:cs="Times New Roman"/>
          <w:sz w:val="28"/>
          <w:szCs w:val="28"/>
        </w:rPr>
        <w:t xml:space="preserve">нестабильности Ближнего Востока и </w:t>
      </w:r>
      <w:r>
        <w:rPr>
          <w:rFonts w:ascii="Times New Roman" w:hAnsi="Times New Roman" w:cs="Times New Roman"/>
          <w:sz w:val="28"/>
          <w:szCs w:val="28"/>
        </w:rPr>
        <w:t xml:space="preserve">необходимость экономического развития этих стран. В частности, </w:t>
      </w:r>
      <w:r w:rsidR="00AA7DA3">
        <w:rPr>
          <w:rFonts w:ascii="Times New Roman" w:hAnsi="Times New Roman" w:cs="Times New Roman"/>
          <w:sz w:val="28"/>
          <w:szCs w:val="28"/>
        </w:rPr>
        <w:t>обсуждались вопросы сокращения безработицы, усиления</w:t>
      </w:r>
      <w:r>
        <w:rPr>
          <w:rFonts w:ascii="Times New Roman" w:hAnsi="Times New Roman" w:cs="Times New Roman"/>
          <w:sz w:val="28"/>
          <w:szCs w:val="28"/>
        </w:rPr>
        <w:t xml:space="preserve"> конкуренто</w:t>
      </w:r>
      <w:r w:rsidR="00AA7DA3">
        <w:rPr>
          <w:rFonts w:ascii="Times New Roman" w:hAnsi="Times New Roman" w:cs="Times New Roman"/>
          <w:sz w:val="28"/>
          <w:szCs w:val="28"/>
        </w:rPr>
        <w:t>способности, а также налаживания</w:t>
      </w:r>
      <w:r>
        <w:rPr>
          <w:rFonts w:ascii="Times New Roman" w:hAnsi="Times New Roman" w:cs="Times New Roman"/>
          <w:sz w:val="28"/>
          <w:szCs w:val="28"/>
        </w:rPr>
        <w:t xml:space="preserve"> контактов не только между </w:t>
      </w:r>
      <w:r w:rsidR="00A67E61">
        <w:rPr>
          <w:rFonts w:ascii="Times New Roman" w:hAnsi="Times New Roman" w:cs="Times New Roman"/>
          <w:sz w:val="28"/>
          <w:szCs w:val="28"/>
        </w:rPr>
        <w:t>правительствами, но и бизнесом</w:t>
      </w:r>
      <w:r w:rsidR="00AA7DA3">
        <w:rPr>
          <w:rFonts w:ascii="Times New Roman" w:hAnsi="Times New Roman" w:cs="Times New Roman"/>
          <w:sz w:val="28"/>
          <w:szCs w:val="28"/>
        </w:rPr>
        <w:t>,</w:t>
      </w:r>
      <w:r w:rsidR="00A67E61">
        <w:rPr>
          <w:rFonts w:ascii="Times New Roman" w:hAnsi="Times New Roman" w:cs="Times New Roman"/>
          <w:sz w:val="28"/>
          <w:szCs w:val="28"/>
        </w:rPr>
        <w:t xml:space="preserve"> и возможность расширения экономических связей между регионами. В фор</w:t>
      </w:r>
      <w:r w:rsidR="003E5EDE">
        <w:rPr>
          <w:rFonts w:ascii="Times New Roman" w:hAnsi="Times New Roman" w:cs="Times New Roman"/>
          <w:sz w:val="28"/>
          <w:szCs w:val="28"/>
        </w:rPr>
        <w:t>уме приняли участие делегации из</w:t>
      </w:r>
      <w:r w:rsidR="00A67E61">
        <w:rPr>
          <w:rFonts w:ascii="Times New Roman" w:hAnsi="Times New Roman" w:cs="Times New Roman"/>
          <w:sz w:val="28"/>
          <w:szCs w:val="28"/>
        </w:rPr>
        <w:t xml:space="preserve"> Египта и Саудовской Аравии. </w:t>
      </w:r>
    </w:p>
    <w:p w:rsidR="00EC6CED" w:rsidRDefault="00EC6CED"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lastRenderedPageBreak/>
        <w:t xml:space="preserve">В 2000-е гг. активизировались контакты Японии с ближневосточными странами. </w:t>
      </w:r>
      <w:r w:rsidR="007F59FF">
        <w:rPr>
          <w:rFonts w:ascii="Times New Roman" w:hAnsi="Times New Roman" w:cs="Times New Roman"/>
          <w:sz w:val="28"/>
          <w:szCs w:val="28"/>
        </w:rPr>
        <w:t>Только в 2005 г. Японию посетили</w:t>
      </w:r>
      <w:r w:rsidR="001A64A2">
        <w:rPr>
          <w:rFonts w:ascii="Times New Roman" w:hAnsi="Times New Roman" w:cs="Times New Roman"/>
          <w:sz w:val="28"/>
          <w:szCs w:val="28"/>
        </w:rPr>
        <w:t>:</w:t>
      </w:r>
      <w:r w:rsidR="007F59FF">
        <w:rPr>
          <w:rFonts w:ascii="Times New Roman" w:hAnsi="Times New Roman" w:cs="Times New Roman"/>
          <w:sz w:val="28"/>
          <w:szCs w:val="28"/>
        </w:rPr>
        <w:t xml:space="preserve"> </w:t>
      </w:r>
      <w:r w:rsidR="001A64A2">
        <w:rPr>
          <w:rFonts w:ascii="Times New Roman" w:hAnsi="Times New Roman" w:cs="Times New Roman"/>
          <w:sz w:val="28"/>
          <w:szCs w:val="28"/>
        </w:rPr>
        <w:t xml:space="preserve">председатель ПНА Махмуд Аббас (в мае), в июне – эмир Катара </w:t>
      </w:r>
      <w:proofErr w:type="spellStart"/>
      <w:r w:rsidR="001A64A2">
        <w:rPr>
          <w:rFonts w:ascii="Times New Roman" w:hAnsi="Times New Roman" w:cs="Times New Roman"/>
          <w:sz w:val="28"/>
          <w:szCs w:val="28"/>
        </w:rPr>
        <w:t>Хамад</w:t>
      </w:r>
      <w:proofErr w:type="spellEnd"/>
      <w:r w:rsidR="001A64A2">
        <w:rPr>
          <w:rFonts w:ascii="Times New Roman" w:hAnsi="Times New Roman" w:cs="Times New Roman"/>
          <w:sz w:val="28"/>
          <w:szCs w:val="28"/>
        </w:rPr>
        <w:t xml:space="preserve"> бин Халифа аль Тани, в ноябре -  президент Йеменской Арабской Республики - </w:t>
      </w:r>
      <w:r w:rsidR="001A64A2" w:rsidRPr="001A64A2">
        <w:rPr>
          <w:rFonts w:ascii="Times New Roman" w:hAnsi="Times New Roman" w:cs="Times New Roman"/>
          <w:sz w:val="28"/>
          <w:szCs w:val="28"/>
        </w:rPr>
        <w:t xml:space="preserve">Али </w:t>
      </w:r>
      <w:proofErr w:type="spellStart"/>
      <w:r w:rsidR="001A64A2" w:rsidRPr="001A64A2">
        <w:rPr>
          <w:rFonts w:ascii="Times New Roman" w:hAnsi="Times New Roman" w:cs="Times New Roman"/>
          <w:sz w:val="28"/>
          <w:szCs w:val="28"/>
        </w:rPr>
        <w:t>Абдалла</w:t>
      </w:r>
      <w:proofErr w:type="spellEnd"/>
      <w:r w:rsidR="001A64A2" w:rsidRPr="001A64A2">
        <w:rPr>
          <w:rFonts w:ascii="Times New Roman" w:hAnsi="Times New Roman" w:cs="Times New Roman"/>
          <w:sz w:val="28"/>
          <w:szCs w:val="28"/>
        </w:rPr>
        <w:t xml:space="preserve"> </w:t>
      </w:r>
      <w:proofErr w:type="spellStart"/>
      <w:r w:rsidR="001A64A2" w:rsidRPr="001A64A2">
        <w:rPr>
          <w:rFonts w:ascii="Times New Roman" w:hAnsi="Times New Roman" w:cs="Times New Roman"/>
          <w:sz w:val="28"/>
          <w:szCs w:val="28"/>
        </w:rPr>
        <w:t>Салех</w:t>
      </w:r>
      <w:proofErr w:type="spellEnd"/>
      <w:r w:rsidR="001A64A2">
        <w:rPr>
          <w:rFonts w:ascii="Times New Roman" w:hAnsi="Times New Roman" w:cs="Times New Roman"/>
          <w:sz w:val="28"/>
          <w:szCs w:val="28"/>
        </w:rPr>
        <w:t xml:space="preserve">, в декабре – премьер-министр Ирака </w:t>
      </w:r>
      <w:r w:rsidR="001A64A2" w:rsidRPr="001A64A2">
        <w:rPr>
          <w:rFonts w:ascii="Times New Roman" w:hAnsi="Times New Roman" w:cs="Times New Roman"/>
          <w:sz w:val="28"/>
          <w:szCs w:val="28"/>
        </w:rPr>
        <w:t>Ибрагим аль-</w:t>
      </w:r>
      <w:proofErr w:type="spellStart"/>
      <w:r w:rsidR="001A64A2" w:rsidRPr="001A64A2">
        <w:rPr>
          <w:rFonts w:ascii="Times New Roman" w:hAnsi="Times New Roman" w:cs="Times New Roman"/>
          <w:sz w:val="28"/>
          <w:szCs w:val="28"/>
        </w:rPr>
        <w:t>Джафари</w:t>
      </w:r>
      <w:proofErr w:type="spellEnd"/>
      <w:r w:rsidR="001A64A2">
        <w:rPr>
          <w:rStyle w:val="a6"/>
          <w:rFonts w:ascii="Times New Roman" w:hAnsi="Times New Roman" w:cs="Times New Roman"/>
          <w:sz w:val="28"/>
          <w:szCs w:val="28"/>
        </w:rPr>
        <w:footnoteReference w:id="75"/>
      </w:r>
      <w:r w:rsidR="009B55C0">
        <w:rPr>
          <w:rFonts w:ascii="Times New Roman" w:hAnsi="Times New Roman" w:cs="Times New Roman"/>
          <w:sz w:val="28"/>
          <w:szCs w:val="28"/>
        </w:rPr>
        <w:t xml:space="preserve">. Переговоры на высоком уровне, культурные обмены, экономическая помощь от Японии странам-партнерам были одним направлений новой ближневосточной политики Японии. </w:t>
      </w:r>
    </w:p>
    <w:p w:rsidR="009B55C0" w:rsidRDefault="009B55C0"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Кроме того, в 2002 г. японское правительство приняло «Основной закон </w:t>
      </w:r>
      <w:r w:rsidR="00714B14">
        <w:rPr>
          <w:rFonts w:ascii="Times New Roman" w:hAnsi="Times New Roman" w:cs="Times New Roman"/>
          <w:sz w:val="28"/>
          <w:szCs w:val="28"/>
        </w:rPr>
        <w:t>об энергетической политике</w:t>
      </w:r>
      <w:r>
        <w:rPr>
          <w:rFonts w:ascii="Times New Roman" w:hAnsi="Times New Roman" w:cs="Times New Roman"/>
          <w:sz w:val="28"/>
          <w:szCs w:val="28"/>
        </w:rPr>
        <w:t>»</w:t>
      </w:r>
      <w:r w:rsidR="00714B14">
        <w:rPr>
          <w:rFonts w:ascii="Times New Roman" w:hAnsi="Times New Roman" w:cs="Times New Roman"/>
          <w:sz w:val="28"/>
          <w:szCs w:val="28"/>
        </w:rPr>
        <w:t>, где были указаны 3 основных направления данной политики:</w:t>
      </w:r>
    </w:p>
    <w:p w:rsidR="00714B14" w:rsidRDefault="00714B14" w:rsidP="000F75D7">
      <w:pPr>
        <w:pStyle w:val="a8"/>
        <w:numPr>
          <w:ilvl w:val="0"/>
          <w:numId w:val="3"/>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энергетической стабильности;</w:t>
      </w:r>
    </w:p>
    <w:p w:rsidR="00714B14" w:rsidRDefault="00714B14" w:rsidP="000F75D7">
      <w:pPr>
        <w:pStyle w:val="a8"/>
        <w:numPr>
          <w:ilvl w:val="0"/>
          <w:numId w:val="3"/>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Безопасность для окружающей среды;</w:t>
      </w:r>
    </w:p>
    <w:p w:rsidR="00714B14" w:rsidRDefault="00714B14" w:rsidP="000F75D7">
      <w:pPr>
        <w:pStyle w:val="a8"/>
        <w:numPr>
          <w:ilvl w:val="0"/>
          <w:numId w:val="3"/>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Применение рыночных инструментов в сфере энергетики</w:t>
      </w:r>
      <w:r>
        <w:rPr>
          <w:rStyle w:val="a6"/>
          <w:rFonts w:ascii="Times New Roman" w:hAnsi="Times New Roman" w:cs="Times New Roman"/>
          <w:sz w:val="28"/>
          <w:szCs w:val="28"/>
        </w:rPr>
        <w:footnoteReference w:id="76"/>
      </w:r>
      <w:r w:rsidR="00AD365F">
        <w:rPr>
          <w:rFonts w:ascii="Times New Roman" w:hAnsi="Times New Roman" w:cs="Times New Roman"/>
          <w:sz w:val="28"/>
          <w:szCs w:val="28"/>
        </w:rPr>
        <w:t xml:space="preserve">. </w:t>
      </w:r>
    </w:p>
    <w:p w:rsidR="00AD365F" w:rsidRPr="00AD365F" w:rsidRDefault="00AD365F"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Данный закон подразумевал диверсификацию источников энергоресурсов, политику энергосбережения</w:t>
      </w:r>
      <w:r w:rsidR="001A6BF1">
        <w:rPr>
          <w:rFonts w:ascii="Times New Roman" w:hAnsi="Times New Roman" w:cs="Times New Roman"/>
          <w:sz w:val="28"/>
          <w:szCs w:val="28"/>
        </w:rPr>
        <w:t xml:space="preserve"> и обеспечение стабильности поставок ресурсов в Японию. Учитывая высокую степень зависимости японской экономики от ближневосточной нефти, расширение контактов и укрепление связей со странами Ближнего Востока было необходимо. </w:t>
      </w:r>
    </w:p>
    <w:p w:rsidR="00A82A25" w:rsidRDefault="003D3315" w:rsidP="001203A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В целом, </w:t>
      </w:r>
      <w:r w:rsidR="001A6BF1">
        <w:rPr>
          <w:rFonts w:ascii="Times New Roman" w:hAnsi="Times New Roman" w:cs="Times New Roman"/>
          <w:sz w:val="28"/>
          <w:szCs w:val="28"/>
        </w:rPr>
        <w:t xml:space="preserve">что касается внешней торговли, </w:t>
      </w:r>
      <w:r>
        <w:rPr>
          <w:rFonts w:ascii="Times New Roman" w:hAnsi="Times New Roman" w:cs="Times New Roman"/>
          <w:sz w:val="28"/>
          <w:szCs w:val="28"/>
        </w:rPr>
        <w:t>в 2000-е гг.</w:t>
      </w:r>
      <w:r w:rsidR="003E03B7">
        <w:rPr>
          <w:rFonts w:ascii="Times New Roman" w:hAnsi="Times New Roman" w:cs="Times New Roman"/>
          <w:sz w:val="28"/>
          <w:szCs w:val="28"/>
        </w:rPr>
        <w:t xml:space="preserve">, вплоть до мирового экономического кризиса 2008 г., </w:t>
      </w:r>
      <w:r>
        <w:rPr>
          <w:rFonts w:ascii="Times New Roman" w:hAnsi="Times New Roman" w:cs="Times New Roman"/>
          <w:sz w:val="28"/>
          <w:szCs w:val="28"/>
        </w:rPr>
        <w:t>наблюдался рост</w:t>
      </w:r>
      <w:r w:rsidR="003E03B7" w:rsidRPr="003E03B7">
        <w:rPr>
          <w:rFonts w:ascii="Times New Roman" w:hAnsi="Times New Roman" w:cs="Times New Roman"/>
          <w:sz w:val="28"/>
          <w:szCs w:val="28"/>
        </w:rPr>
        <w:t xml:space="preserve"> </w:t>
      </w:r>
      <w:r>
        <w:rPr>
          <w:rFonts w:ascii="Times New Roman" w:hAnsi="Times New Roman" w:cs="Times New Roman"/>
          <w:sz w:val="28"/>
          <w:szCs w:val="28"/>
        </w:rPr>
        <w:t xml:space="preserve">внешнеторгового оборота между регионами. </w:t>
      </w:r>
    </w:p>
    <w:p w:rsidR="003D3315" w:rsidRDefault="002304E2"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lastRenderedPageBreak/>
        <w:t>Таблица</w:t>
      </w:r>
      <w:r w:rsidR="003D3315">
        <w:rPr>
          <w:rFonts w:ascii="Times New Roman" w:hAnsi="Times New Roman" w:cs="Times New Roman"/>
          <w:sz w:val="28"/>
          <w:szCs w:val="28"/>
        </w:rPr>
        <w:t xml:space="preserve"> 6. Экспорт Японии в страны Ближнего Востока</w:t>
      </w:r>
      <w:r w:rsidR="00A41FF9">
        <w:rPr>
          <w:rStyle w:val="a6"/>
          <w:rFonts w:ascii="Times New Roman" w:hAnsi="Times New Roman" w:cs="Times New Roman"/>
          <w:sz w:val="28"/>
          <w:szCs w:val="28"/>
        </w:rPr>
        <w:footnoteReference w:id="77"/>
      </w:r>
      <w:r w:rsidR="003D3315">
        <w:rPr>
          <w:rFonts w:ascii="Times New Roman" w:hAnsi="Times New Roman" w:cs="Times New Roman"/>
          <w:sz w:val="28"/>
          <w:szCs w:val="28"/>
        </w:rPr>
        <w:t xml:space="preserve">. </w:t>
      </w:r>
    </w:p>
    <w:tbl>
      <w:tblPr>
        <w:tblStyle w:val="aa"/>
        <w:tblW w:w="0" w:type="auto"/>
        <w:tblLook w:val="04A0" w:firstRow="1" w:lastRow="0" w:firstColumn="1" w:lastColumn="0" w:noHBand="0" w:noVBand="1"/>
      </w:tblPr>
      <w:tblGrid>
        <w:gridCol w:w="1350"/>
        <w:gridCol w:w="999"/>
        <w:gridCol w:w="999"/>
        <w:gridCol w:w="999"/>
        <w:gridCol w:w="999"/>
        <w:gridCol w:w="999"/>
        <w:gridCol w:w="1000"/>
        <w:gridCol w:w="1000"/>
        <w:gridCol w:w="1000"/>
      </w:tblGrid>
      <w:tr w:rsidR="003D3315" w:rsidTr="003D3315">
        <w:tc>
          <w:tcPr>
            <w:tcW w:w="1038" w:type="dxa"/>
          </w:tcPr>
          <w:p w:rsidR="003D3315" w:rsidRPr="00A41FF9" w:rsidRDefault="003D3315" w:rsidP="000F75D7">
            <w:pPr>
              <w:tabs>
                <w:tab w:val="left" w:pos="1320"/>
              </w:tabs>
              <w:spacing w:line="360" w:lineRule="auto"/>
              <w:jc w:val="both"/>
              <w:rPr>
                <w:rFonts w:ascii="Times New Roman" w:hAnsi="Times New Roman" w:cs="Times New Roman"/>
              </w:rPr>
            </w:pPr>
          </w:p>
        </w:tc>
        <w:tc>
          <w:tcPr>
            <w:tcW w:w="1038" w:type="dxa"/>
          </w:tcPr>
          <w:p w:rsidR="003D3315" w:rsidRPr="00A41FF9" w:rsidRDefault="003D3315"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2002 г.</w:t>
            </w:r>
            <w:r w:rsidRPr="00A41FF9">
              <w:rPr>
                <w:rFonts w:ascii="Times New Roman" w:hAnsi="Times New Roman" w:cs="Times New Roman"/>
              </w:rPr>
              <w:br/>
              <w:t>(13,2 млрд. долл.)</w:t>
            </w:r>
          </w:p>
        </w:tc>
        <w:tc>
          <w:tcPr>
            <w:tcW w:w="1038" w:type="dxa"/>
          </w:tcPr>
          <w:p w:rsidR="003D3315" w:rsidRPr="00A41FF9" w:rsidRDefault="003D3315"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2003 г. (13,8 млрд. долл.)</w:t>
            </w:r>
          </w:p>
        </w:tc>
        <w:tc>
          <w:tcPr>
            <w:tcW w:w="1038" w:type="dxa"/>
          </w:tcPr>
          <w:p w:rsidR="003D3315" w:rsidRPr="00A41FF9" w:rsidRDefault="003D3315"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2004 г.</w:t>
            </w:r>
            <w:r w:rsidRPr="00A41FF9">
              <w:rPr>
                <w:rFonts w:ascii="Times New Roman" w:hAnsi="Times New Roman" w:cs="Times New Roman"/>
              </w:rPr>
              <w:br/>
              <w:t>(14,5 млрд. долл.)</w:t>
            </w:r>
          </w:p>
        </w:tc>
        <w:tc>
          <w:tcPr>
            <w:tcW w:w="1038" w:type="dxa"/>
          </w:tcPr>
          <w:p w:rsidR="003D3315" w:rsidRPr="00A41FF9" w:rsidRDefault="003D3315"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2005 г.</w:t>
            </w:r>
            <w:r w:rsidRPr="00A41FF9">
              <w:rPr>
                <w:rFonts w:ascii="Times New Roman" w:hAnsi="Times New Roman" w:cs="Times New Roman"/>
              </w:rPr>
              <w:br/>
              <w:t>(16,9 млрд. долл.)</w:t>
            </w:r>
          </w:p>
        </w:tc>
        <w:tc>
          <w:tcPr>
            <w:tcW w:w="1038" w:type="dxa"/>
          </w:tcPr>
          <w:p w:rsidR="003D3315" w:rsidRPr="00A41FF9" w:rsidRDefault="003D3315"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2006 г. (20,7 млрд. долл.)</w:t>
            </w:r>
          </w:p>
        </w:tc>
        <w:tc>
          <w:tcPr>
            <w:tcW w:w="1039" w:type="dxa"/>
          </w:tcPr>
          <w:p w:rsidR="003D3315" w:rsidRPr="00A41FF9" w:rsidRDefault="003D3315"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2007 г. (28,6 млрд. долл.)</w:t>
            </w:r>
          </w:p>
        </w:tc>
        <w:tc>
          <w:tcPr>
            <w:tcW w:w="1039" w:type="dxa"/>
          </w:tcPr>
          <w:p w:rsidR="003D3315" w:rsidRPr="00A41FF9" w:rsidRDefault="003D3315"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2008 г. (32,6 млрд. долл.)</w:t>
            </w:r>
          </w:p>
        </w:tc>
        <w:tc>
          <w:tcPr>
            <w:tcW w:w="1039" w:type="dxa"/>
          </w:tcPr>
          <w:p w:rsidR="003D3315" w:rsidRPr="00A41FF9" w:rsidRDefault="003D3315"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2009 г. (18,7 млрд. долл.)</w:t>
            </w:r>
          </w:p>
        </w:tc>
      </w:tr>
      <w:tr w:rsidR="003D3315" w:rsidTr="003D3315">
        <w:tc>
          <w:tcPr>
            <w:tcW w:w="1038" w:type="dxa"/>
          </w:tcPr>
          <w:p w:rsidR="003D3315" w:rsidRPr="00A41FF9" w:rsidRDefault="003D3315"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Саудовская Аравия</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3,71 млрд.</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3,84 млрд.</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4,05 млрд.</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4,86 млрд.</w:t>
            </w:r>
          </w:p>
        </w:tc>
        <w:tc>
          <w:tcPr>
            <w:tcW w:w="1038"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5,28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7,56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8,57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5,79 млрд.</w:t>
            </w:r>
          </w:p>
        </w:tc>
      </w:tr>
      <w:tr w:rsidR="003D3315" w:rsidTr="003D3315">
        <w:tc>
          <w:tcPr>
            <w:tcW w:w="1038" w:type="dxa"/>
          </w:tcPr>
          <w:p w:rsidR="003D3315" w:rsidRPr="00A41FF9" w:rsidRDefault="003D3315"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ОАЭ</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2,75 млрд.</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3,38 млрд.</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4,27 млрд.</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4,73 млрд.</w:t>
            </w:r>
          </w:p>
        </w:tc>
        <w:tc>
          <w:tcPr>
            <w:tcW w:w="1038"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5,88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8,16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11,3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6,31 млрд.</w:t>
            </w:r>
          </w:p>
        </w:tc>
      </w:tr>
      <w:tr w:rsidR="003D3315" w:rsidTr="003D3315">
        <w:tc>
          <w:tcPr>
            <w:tcW w:w="1038" w:type="dxa"/>
          </w:tcPr>
          <w:p w:rsidR="003D3315" w:rsidRPr="00A41FF9" w:rsidRDefault="003D3315"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Турция</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1,42 млрд.</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1,88 млрд.</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2,63 млрд.</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2,94 млрд.</w:t>
            </w:r>
          </w:p>
        </w:tc>
        <w:tc>
          <w:tcPr>
            <w:tcW w:w="1038"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3,02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3,64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3,97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2,67 млрд.</w:t>
            </w:r>
          </w:p>
        </w:tc>
      </w:tr>
      <w:tr w:rsidR="003D3315" w:rsidTr="003D3315">
        <w:tc>
          <w:tcPr>
            <w:tcW w:w="1038" w:type="dxa"/>
          </w:tcPr>
          <w:p w:rsidR="003D3315" w:rsidRPr="00A41FF9" w:rsidRDefault="003D3315"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Кувейт</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909 млн.</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1,08 млрд.</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969 млн.</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1,17 млрд.</w:t>
            </w:r>
          </w:p>
        </w:tc>
        <w:tc>
          <w:tcPr>
            <w:tcW w:w="1038"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1,36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1,81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2,4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1,22 млрд.</w:t>
            </w:r>
          </w:p>
        </w:tc>
      </w:tr>
      <w:tr w:rsidR="003D3315" w:rsidTr="003D3315">
        <w:tc>
          <w:tcPr>
            <w:tcW w:w="1038" w:type="dxa"/>
          </w:tcPr>
          <w:p w:rsidR="003D3315" w:rsidRPr="00A41FF9" w:rsidRDefault="003D3315"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Оман</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979 млн.</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1,4 млрд.</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1,25 млрд.</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1,42 млрд.</w:t>
            </w:r>
          </w:p>
        </w:tc>
        <w:tc>
          <w:tcPr>
            <w:tcW w:w="1038"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1,94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2,64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3,68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2,68 млрд.</w:t>
            </w:r>
          </w:p>
        </w:tc>
      </w:tr>
      <w:tr w:rsidR="003D3315" w:rsidTr="003D3315">
        <w:tc>
          <w:tcPr>
            <w:tcW w:w="1038" w:type="dxa"/>
          </w:tcPr>
          <w:p w:rsidR="003D3315" w:rsidRPr="00A41FF9" w:rsidRDefault="003D3315"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Иран</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884 млн.</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1,21 млрд.</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1,15 млрд.</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1,37 млрд.</w:t>
            </w:r>
          </w:p>
        </w:tc>
        <w:tc>
          <w:tcPr>
            <w:tcW w:w="1038"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1,18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1,32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1,87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1,61 млрд.</w:t>
            </w:r>
          </w:p>
        </w:tc>
      </w:tr>
      <w:tr w:rsidR="003D3315" w:rsidTr="003D3315">
        <w:tc>
          <w:tcPr>
            <w:tcW w:w="1038" w:type="dxa"/>
          </w:tcPr>
          <w:p w:rsidR="003D3315" w:rsidRPr="00A41FF9" w:rsidRDefault="003D3315"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Израиль</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755 млн.</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829 млн.</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1,18 млрд.</w:t>
            </w:r>
          </w:p>
        </w:tc>
        <w:tc>
          <w:tcPr>
            <w:tcW w:w="1038" w:type="dxa"/>
          </w:tcPr>
          <w:p w:rsidR="003D3315"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1,23 млрд.</w:t>
            </w:r>
          </w:p>
        </w:tc>
        <w:tc>
          <w:tcPr>
            <w:tcW w:w="1038"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1,29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1,87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2,18 млрд.</w:t>
            </w:r>
          </w:p>
        </w:tc>
        <w:tc>
          <w:tcPr>
            <w:tcW w:w="1039" w:type="dxa"/>
          </w:tcPr>
          <w:p w:rsidR="003D3315"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1,47 млрд.</w:t>
            </w:r>
          </w:p>
        </w:tc>
      </w:tr>
      <w:tr w:rsidR="005528E6" w:rsidTr="003D3315">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Катар</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657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824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724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1,29 млрд.</w:t>
            </w:r>
          </w:p>
        </w:tc>
        <w:tc>
          <w:tcPr>
            <w:tcW w:w="1038"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1,75 млрд.</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2,17 млрд.</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2,31 млрд.</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1,62 млрд.</w:t>
            </w:r>
          </w:p>
        </w:tc>
      </w:tr>
      <w:tr w:rsidR="005528E6" w:rsidTr="003D3315">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Бахрейн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326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443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422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588 млн.</w:t>
            </w:r>
          </w:p>
        </w:tc>
        <w:tc>
          <w:tcPr>
            <w:tcW w:w="1038"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521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630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1,02 млрд.</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577 млн.</w:t>
            </w:r>
          </w:p>
        </w:tc>
      </w:tr>
      <w:tr w:rsidR="005528E6" w:rsidTr="003D3315">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Ирак</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276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74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58,9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131 млн.</w:t>
            </w:r>
          </w:p>
        </w:tc>
        <w:tc>
          <w:tcPr>
            <w:tcW w:w="1038"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199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119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203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317 млн.</w:t>
            </w:r>
          </w:p>
        </w:tc>
      </w:tr>
      <w:tr w:rsidR="005528E6" w:rsidTr="003D3315">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Ливан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216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264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344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304 млн.</w:t>
            </w:r>
          </w:p>
        </w:tc>
        <w:tc>
          <w:tcPr>
            <w:tcW w:w="1038"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284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398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620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656 млн.</w:t>
            </w:r>
          </w:p>
        </w:tc>
      </w:tr>
      <w:tr w:rsidR="005528E6" w:rsidTr="003D3315">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Афганистан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81,5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97,3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65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76,3 млн.</w:t>
            </w:r>
          </w:p>
        </w:tc>
        <w:tc>
          <w:tcPr>
            <w:tcW w:w="1038"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68,2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89,2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117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113 млн.</w:t>
            </w:r>
          </w:p>
        </w:tc>
      </w:tr>
      <w:tr w:rsidR="005528E6" w:rsidTr="003D3315">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Йемен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68,3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111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232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289 млн.</w:t>
            </w:r>
          </w:p>
        </w:tc>
        <w:tc>
          <w:tcPr>
            <w:tcW w:w="1038"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514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395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476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377 млн.</w:t>
            </w:r>
          </w:p>
        </w:tc>
      </w:tr>
      <w:tr w:rsidR="005528E6" w:rsidTr="003D3315">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Иордания</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163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209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263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287 млн.</w:t>
            </w:r>
          </w:p>
        </w:tc>
        <w:tc>
          <w:tcPr>
            <w:tcW w:w="1038"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339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417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524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445 млн.</w:t>
            </w:r>
          </w:p>
        </w:tc>
      </w:tr>
      <w:tr w:rsidR="005528E6" w:rsidTr="003D3315">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lastRenderedPageBreak/>
              <w:t>Сирия</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202 млн.</w:t>
            </w:r>
          </w:p>
        </w:tc>
        <w:tc>
          <w:tcPr>
            <w:tcW w:w="1038" w:type="dxa"/>
          </w:tcPr>
          <w:p w:rsidR="005528E6" w:rsidRPr="00A41FF9" w:rsidRDefault="005528E6"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223 млн.</w:t>
            </w:r>
          </w:p>
        </w:tc>
        <w:tc>
          <w:tcPr>
            <w:tcW w:w="1038"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279 млн.</w:t>
            </w:r>
          </w:p>
        </w:tc>
        <w:tc>
          <w:tcPr>
            <w:tcW w:w="1038"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373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392 млн.</w:t>
            </w:r>
          </w:p>
        </w:tc>
        <w:tc>
          <w:tcPr>
            <w:tcW w:w="1039" w:type="dxa"/>
          </w:tcPr>
          <w:p w:rsidR="005528E6" w:rsidRPr="00A41FF9" w:rsidRDefault="00727D93"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442 млн.</w:t>
            </w:r>
          </w:p>
        </w:tc>
        <w:tc>
          <w:tcPr>
            <w:tcW w:w="1039" w:type="dxa"/>
          </w:tcPr>
          <w:p w:rsidR="005528E6" w:rsidRPr="00A41FF9" w:rsidRDefault="00A41FF9"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248 млн.</w:t>
            </w:r>
          </w:p>
        </w:tc>
      </w:tr>
    </w:tbl>
    <w:p w:rsidR="003D3315" w:rsidRDefault="000B68D6"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Обратив внимание на таблицу 6, можно увидеть, что среди стран Ближнего Востока основными партнерами в экспорте Японии являются Саудовская Аравия (доля в экспорте на 2008 г. 2%), ОАЭ (2,8%), Турция (0,97%), Оман (0,9%) и Иран (0,46%). Структура экспорта Японии в данные страны о</w:t>
      </w:r>
      <w:r w:rsidR="00216487">
        <w:rPr>
          <w:rFonts w:ascii="Times New Roman" w:hAnsi="Times New Roman" w:cs="Times New Roman"/>
          <w:sz w:val="28"/>
          <w:szCs w:val="28"/>
        </w:rPr>
        <w:t>ставалась неизм</w:t>
      </w:r>
      <w:r w:rsidR="001203A7">
        <w:rPr>
          <w:rFonts w:ascii="Times New Roman" w:hAnsi="Times New Roman" w:cs="Times New Roman"/>
          <w:sz w:val="28"/>
          <w:szCs w:val="28"/>
        </w:rPr>
        <w:t>енной. Большую часть торговли на</w:t>
      </w:r>
      <w:r w:rsidR="00216487">
        <w:rPr>
          <w:rFonts w:ascii="Times New Roman" w:hAnsi="Times New Roman" w:cs="Times New Roman"/>
          <w:sz w:val="28"/>
          <w:szCs w:val="28"/>
        </w:rPr>
        <w:t xml:space="preserve"> 2008 г. занимали автомобили (52,4%), сталь (5,6%), строительное оборудование и оборудование для горнодобывающей промышленности (4,8%), продукция из каучука (3,7%)</w:t>
      </w:r>
      <w:r w:rsidR="00216487">
        <w:rPr>
          <w:rStyle w:val="a6"/>
          <w:rFonts w:ascii="Times New Roman" w:hAnsi="Times New Roman" w:cs="Times New Roman"/>
          <w:sz w:val="28"/>
          <w:szCs w:val="28"/>
        </w:rPr>
        <w:footnoteReference w:id="78"/>
      </w:r>
      <w:r w:rsidR="00216487">
        <w:rPr>
          <w:rFonts w:ascii="Times New Roman" w:hAnsi="Times New Roman" w:cs="Times New Roman"/>
          <w:sz w:val="28"/>
          <w:szCs w:val="28"/>
        </w:rPr>
        <w:t xml:space="preserve">. </w:t>
      </w:r>
    </w:p>
    <w:p w:rsidR="00216487" w:rsidRDefault="002304E2"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Таблица</w:t>
      </w:r>
      <w:r w:rsidR="00216487">
        <w:rPr>
          <w:rFonts w:ascii="Times New Roman" w:hAnsi="Times New Roman" w:cs="Times New Roman"/>
          <w:sz w:val="28"/>
          <w:szCs w:val="28"/>
        </w:rPr>
        <w:t xml:space="preserve"> 7. Импорт Японии из стран Ближнего Востока</w:t>
      </w:r>
      <w:r w:rsidR="00216487">
        <w:rPr>
          <w:rStyle w:val="a6"/>
          <w:rFonts w:ascii="Times New Roman" w:hAnsi="Times New Roman" w:cs="Times New Roman"/>
          <w:sz w:val="28"/>
          <w:szCs w:val="28"/>
        </w:rPr>
        <w:footnoteReference w:id="79"/>
      </w:r>
      <w:r w:rsidR="00216487">
        <w:rPr>
          <w:rFonts w:ascii="Times New Roman" w:hAnsi="Times New Roman" w:cs="Times New Roman"/>
          <w:sz w:val="28"/>
          <w:szCs w:val="28"/>
        </w:rPr>
        <w:t xml:space="preserve">. </w:t>
      </w:r>
    </w:p>
    <w:tbl>
      <w:tblPr>
        <w:tblStyle w:val="aa"/>
        <w:tblW w:w="0" w:type="auto"/>
        <w:tblLook w:val="04A0" w:firstRow="1" w:lastRow="0" w:firstColumn="1" w:lastColumn="0" w:noHBand="0" w:noVBand="1"/>
      </w:tblPr>
      <w:tblGrid>
        <w:gridCol w:w="1350"/>
        <w:gridCol w:w="999"/>
        <w:gridCol w:w="999"/>
        <w:gridCol w:w="999"/>
        <w:gridCol w:w="999"/>
        <w:gridCol w:w="999"/>
        <w:gridCol w:w="1000"/>
        <w:gridCol w:w="1000"/>
        <w:gridCol w:w="1000"/>
      </w:tblGrid>
      <w:tr w:rsidR="00E6463A" w:rsidTr="00E6463A">
        <w:tc>
          <w:tcPr>
            <w:tcW w:w="1350" w:type="dxa"/>
          </w:tcPr>
          <w:p w:rsidR="00216487" w:rsidRPr="00A41FF9" w:rsidRDefault="00216487" w:rsidP="000F75D7">
            <w:pPr>
              <w:tabs>
                <w:tab w:val="left" w:pos="1320"/>
              </w:tabs>
              <w:spacing w:line="360" w:lineRule="auto"/>
              <w:jc w:val="both"/>
              <w:rPr>
                <w:rFonts w:ascii="Times New Roman" w:hAnsi="Times New Roman" w:cs="Times New Roman"/>
              </w:rPr>
            </w:pP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2002 г.</w:t>
            </w:r>
            <w:r>
              <w:rPr>
                <w:rFonts w:ascii="Times New Roman" w:hAnsi="Times New Roman" w:cs="Times New Roman"/>
              </w:rPr>
              <w:br/>
              <w:t>(47,3</w:t>
            </w:r>
            <w:r w:rsidR="00216487" w:rsidRPr="00A41FF9">
              <w:rPr>
                <w:rFonts w:ascii="Times New Roman" w:hAnsi="Times New Roman" w:cs="Times New Roman"/>
              </w:rPr>
              <w:t xml:space="preserve"> млрд. долл.)</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2003 г. (55</w:t>
            </w:r>
            <w:r w:rsidR="00216487" w:rsidRPr="00A41FF9">
              <w:rPr>
                <w:rFonts w:ascii="Times New Roman" w:hAnsi="Times New Roman" w:cs="Times New Roman"/>
              </w:rPr>
              <w:t xml:space="preserve"> млрд. долл.)</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2004 г.</w:t>
            </w:r>
            <w:r>
              <w:rPr>
                <w:rFonts w:ascii="Times New Roman" w:hAnsi="Times New Roman" w:cs="Times New Roman"/>
              </w:rPr>
              <w:br/>
              <w:t>(63</w:t>
            </w:r>
            <w:r w:rsidR="00216487" w:rsidRPr="00A41FF9">
              <w:rPr>
                <w:rFonts w:ascii="Times New Roman" w:hAnsi="Times New Roman" w:cs="Times New Roman"/>
              </w:rPr>
              <w:t xml:space="preserve"> млрд. долл.)</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2005 г.</w:t>
            </w:r>
            <w:r>
              <w:rPr>
                <w:rFonts w:ascii="Times New Roman" w:hAnsi="Times New Roman" w:cs="Times New Roman"/>
              </w:rPr>
              <w:br/>
              <w:t>(89,7</w:t>
            </w:r>
            <w:r w:rsidR="00216487" w:rsidRPr="00A41FF9">
              <w:rPr>
                <w:rFonts w:ascii="Times New Roman" w:hAnsi="Times New Roman" w:cs="Times New Roman"/>
              </w:rPr>
              <w:t xml:space="preserve"> млрд. долл.)</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2006 г. (117,9</w:t>
            </w:r>
            <w:r w:rsidR="00216487" w:rsidRPr="00A41FF9">
              <w:rPr>
                <w:rFonts w:ascii="Times New Roman" w:hAnsi="Times New Roman" w:cs="Times New Roman"/>
              </w:rPr>
              <w:t xml:space="preserve"> млрд. долл.)</w:t>
            </w:r>
          </w:p>
        </w:tc>
        <w:tc>
          <w:tcPr>
            <w:tcW w:w="1000"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2007 г. (124,2</w:t>
            </w:r>
            <w:r w:rsidR="00216487" w:rsidRPr="00A41FF9">
              <w:rPr>
                <w:rFonts w:ascii="Times New Roman" w:hAnsi="Times New Roman" w:cs="Times New Roman"/>
              </w:rPr>
              <w:t xml:space="preserve"> млрд. долл.)</w:t>
            </w:r>
          </w:p>
        </w:tc>
        <w:tc>
          <w:tcPr>
            <w:tcW w:w="1000"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2008 г. (161,2</w:t>
            </w:r>
            <w:r w:rsidR="00216487" w:rsidRPr="00A41FF9">
              <w:rPr>
                <w:rFonts w:ascii="Times New Roman" w:hAnsi="Times New Roman" w:cs="Times New Roman"/>
              </w:rPr>
              <w:t xml:space="preserve"> млрд. долл.)</w:t>
            </w:r>
          </w:p>
        </w:tc>
        <w:tc>
          <w:tcPr>
            <w:tcW w:w="1000"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2009 г. (80,2</w:t>
            </w:r>
            <w:r w:rsidR="00216487" w:rsidRPr="00A41FF9">
              <w:rPr>
                <w:rFonts w:ascii="Times New Roman" w:hAnsi="Times New Roman" w:cs="Times New Roman"/>
              </w:rPr>
              <w:t xml:space="preserve"> млрд. долл.)</w:t>
            </w:r>
          </w:p>
        </w:tc>
      </w:tr>
      <w:tr w:rsidR="00E6463A" w:rsidTr="00E6463A">
        <w:tc>
          <w:tcPr>
            <w:tcW w:w="1350" w:type="dxa"/>
          </w:tcPr>
          <w:p w:rsidR="00216487" w:rsidRPr="00A41FF9" w:rsidRDefault="00216487"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Саудовская Аравия</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11,4</w:t>
            </w:r>
            <w:r w:rsidR="00216487" w:rsidRPr="00A41FF9">
              <w:rPr>
                <w:rFonts w:ascii="Times New Roman" w:hAnsi="Times New Roman" w:cs="Times New Roman"/>
              </w:rPr>
              <w:t xml:space="preserve"> млрд.</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13,1</w:t>
            </w:r>
            <w:r w:rsidR="00216487" w:rsidRPr="00A41FF9">
              <w:rPr>
                <w:rFonts w:ascii="Times New Roman" w:hAnsi="Times New Roman" w:cs="Times New Roman"/>
              </w:rPr>
              <w:t xml:space="preserve"> млрд.</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16,3</w:t>
            </w:r>
            <w:r w:rsidR="00216487" w:rsidRPr="00A41FF9">
              <w:rPr>
                <w:rFonts w:ascii="Times New Roman" w:hAnsi="Times New Roman" w:cs="Times New Roman"/>
              </w:rPr>
              <w:t xml:space="preserve"> млрд.</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28,7</w:t>
            </w:r>
            <w:r w:rsidR="00216487" w:rsidRPr="00A41FF9">
              <w:rPr>
                <w:rFonts w:ascii="Times New Roman" w:hAnsi="Times New Roman" w:cs="Times New Roman"/>
              </w:rPr>
              <w:t xml:space="preserve"> млрд.</w:t>
            </w:r>
          </w:p>
        </w:tc>
        <w:tc>
          <w:tcPr>
            <w:tcW w:w="999"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33,3</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36,3</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45,4</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25,5</w:t>
            </w:r>
            <w:r w:rsidR="00216487" w:rsidRPr="00A41FF9">
              <w:rPr>
                <w:rFonts w:ascii="Times New Roman" w:hAnsi="Times New Roman" w:cs="Times New Roman"/>
              </w:rPr>
              <w:t xml:space="preserve"> млрд.</w:t>
            </w:r>
          </w:p>
        </w:tc>
      </w:tr>
      <w:tr w:rsidR="00E6463A" w:rsidTr="00E6463A">
        <w:tc>
          <w:tcPr>
            <w:tcW w:w="1350" w:type="dxa"/>
          </w:tcPr>
          <w:p w:rsidR="00216487" w:rsidRPr="00A41FF9" w:rsidRDefault="00216487"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ОАЭ</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10,2</w:t>
            </w:r>
            <w:r w:rsidR="00216487" w:rsidRPr="00A41FF9">
              <w:rPr>
                <w:rFonts w:ascii="Times New Roman" w:hAnsi="Times New Roman" w:cs="Times New Roman"/>
              </w:rPr>
              <w:t xml:space="preserve"> млрд.</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12,7</w:t>
            </w:r>
            <w:r w:rsidR="00216487" w:rsidRPr="00A41FF9">
              <w:rPr>
                <w:rFonts w:ascii="Times New Roman" w:hAnsi="Times New Roman" w:cs="Times New Roman"/>
              </w:rPr>
              <w:t xml:space="preserve"> млрд.</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16,2</w:t>
            </w:r>
            <w:r w:rsidR="00216487" w:rsidRPr="00A41FF9">
              <w:rPr>
                <w:rFonts w:ascii="Times New Roman" w:hAnsi="Times New Roman" w:cs="Times New Roman"/>
              </w:rPr>
              <w:t xml:space="preserve"> млрд.</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25</w:t>
            </w:r>
            <w:r w:rsidR="00216487" w:rsidRPr="00A41FF9">
              <w:rPr>
                <w:rFonts w:ascii="Times New Roman" w:hAnsi="Times New Roman" w:cs="Times New Roman"/>
              </w:rPr>
              <w:t xml:space="preserve"> млрд.</w:t>
            </w:r>
          </w:p>
        </w:tc>
        <w:tc>
          <w:tcPr>
            <w:tcW w:w="999"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27,9</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32</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43,3</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20</w:t>
            </w:r>
            <w:r w:rsidR="00216487" w:rsidRPr="00A41FF9">
              <w:rPr>
                <w:rFonts w:ascii="Times New Roman" w:hAnsi="Times New Roman" w:cs="Times New Roman"/>
              </w:rPr>
              <w:t xml:space="preserve"> млрд.</w:t>
            </w:r>
          </w:p>
        </w:tc>
      </w:tr>
      <w:tr w:rsidR="00E6463A" w:rsidTr="00E6463A">
        <w:tc>
          <w:tcPr>
            <w:tcW w:w="1350" w:type="dxa"/>
          </w:tcPr>
          <w:p w:rsidR="00216487" w:rsidRPr="00A41FF9" w:rsidRDefault="00216487"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Турция</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157 млн</w:t>
            </w:r>
            <w:r w:rsidR="00216487" w:rsidRPr="00A41FF9">
              <w:rPr>
                <w:rFonts w:ascii="Times New Roman" w:hAnsi="Times New Roman" w:cs="Times New Roman"/>
              </w:rPr>
              <w:t>.</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206 млн</w:t>
            </w:r>
            <w:r w:rsidR="00216487" w:rsidRPr="00A41FF9">
              <w:rPr>
                <w:rFonts w:ascii="Times New Roman" w:hAnsi="Times New Roman" w:cs="Times New Roman"/>
              </w:rPr>
              <w:t>.</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261 млн</w:t>
            </w:r>
            <w:r w:rsidR="00216487" w:rsidRPr="00A41FF9">
              <w:rPr>
                <w:rFonts w:ascii="Times New Roman" w:hAnsi="Times New Roman" w:cs="Times New Roman"/>
              </w:rPr>
              <w:t>.</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271 млн</w:t>
            </w:r>
            <w:r w:rsidR="00216487" w:rsidRPr="00A41FF9">
              <w:rPr>
                <w:rFonts w:ascii="Times New Roman" w:hAnsi="Times New Roman" w:cs="Times New Roman"/>
              </w:rPr>
              <w:t>.</w:t>
            </w:r>
          </w:p>
        </w:tc>
        <w:tc>
          <w:tcPr>
            <w:tcW w:w="999"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339 млн</w:t>
            </w:r>
            <w:r w:rsidR="00216487" w:rsidRPr="00A41FF9">
              <w:rPr>
                <w:rFonts w:ascii="Times New Roman" w:hAnsi="Times New Roman" w:cs="Times New Roman"/>
              </w:rPr>
              <w:t>.</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390 млн</w:t>
            </w:r>
            <w:r w:rsidR="00216487" w:rsidRPr="00A41FF9">
              <w:rPr>
                <w:rFonts w:ascii="Times New Roman" w:hAnsi="Times New Roman" w:cs="Times New Roman"/>
              </w:rPr>
              <w:t>.</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380 млн</w:t>
            </w:r>
            <w:r w:rsidR="00216487" w:rsidRPr="00A41FF9">
              <w:rPr>
                <w:rFonts w:ascii="Times New Roman" w:hAnsi="Times New Roman" w:cs="Times New Roman"/>
              </w:rPr>
              <w:t>.</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381 млн</w:t>
            </w:r>
            <w:r w:rsidR="00216487" w:rsidRPr="00A41FF9">
              <w:rPr>
                <w:rFonts w:ascii="Times New Roman" w:hAnsi="Times New Roman" w:cs="Times New Roman"/>
              </w:rPr>
              <w:t>.</w:t>
            </w:r>
          </w:p>
        </w:tc>
      </w:tr>
      <w:tr w:rsidR="00E6463A" w:rsidTr="00E6463A">
        <w:tc>
          <w:tcPr>
            <w:tcW w:w="1350" w:type="dxa"/>
          </w:tcPr>
          <w:p w:rsidR="00216487" w:rsidRPr="00A41FF9" w:rsidRDefault="00216487"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Кувейт</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3,7 млрд</w:t>
            </w:r>
            <w:r w:rsidR="00216487" w:rsidRPr="00A41FF9">
              <w:rPr>
                <w:rFonts w:ascii="Times New Roman" w:hAnsi="Times New Roman" w:cs="Times New Roman"/>
              </w:rPr>
              <w:t>.</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4,04</w:t>
            </w:r>
            <w:r w:rsidR="00216487" w:rsidRPr="00A41FF9">
              <w:rPr>
                <w:rFonts w:ascii="Times New Roman" w:hAnsi="Times New Roman" w:cs="Times New Roman"/>
              </w:rPr>
              <w:t xml:space="preserve"> млрд.</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5,1 млрд</w:t>
            </w:r>
            <w:r w:rsidR="00216487" w:rsidRPr="00A41FF9">
              <w:rPr>
                <w:rFonts w:ascii="Times New Roman" w:hAnsi="Times New Roman" w:cs="Times New Roman"/>
              </w:rPr>
              <w:t>.</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6,8</w:t>
            </w:r>
            <w:r w:rsidR="00216487" w:rsidRPr="00A41FF9">
              <w:rPr>
                <w:rFonts w:ascii="Times New Roman" w:hAnsi="Times New Roman" w:cs="Times New Roman"/>
              </w:rPr>
              <w:t xml:space="preserve"> млрд.</w:t>
            </w:r>
          </w:p>
        </w:tc>
        <w:tc>
          <w:tcPr>
            <w:tcW w:w="999"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8,06</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8,85</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13,7</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7,92</w:t>
            </w:r>
            <w:r w:rsidR="00216487" w:rsidRPr="00A41FF9">
              <w:rPr>
                <w:rFonts w:ascii="Times New Roman" w:hAnsi="Times New Roman" w:cs="Times New Roman"/>
              </w:rPr>
              <w:t xml:space="preserve"> млрд.</w:t>
            </w:r>
          </w:p>
        </w:tc>
      </w:tr>
      <w:tr w:rsidR="00E6463A" w:rsidTr="00E6463A">
        <w:tc>
          <w:tcPr>
            <w:tcW w:w="1350" w:type="dxa"/>
          </w:tcPr>
          <w:p w:rsidR="00216487" w:rsidRPr="00A41FF9" w:rsidRDefault="00216487"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Оман</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1,83 млрд</w:t>
            </w:r>
            <w:r w:rsidR="00216487" w:rsidRPr="00A41FF9">
              <w:rPr>
                <w:rFonts w:ascii="Times New Roman" w:hAnsi="Times New Roman" w:cs="Times New Roman"/>
              </w:rPr>
              <w:t>.</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 xml:space="preserve">2,23 </w:t>
            </w:r>
            <w:r w:rsidR="00216487" w:rsidRPr="00A41FF9">
              <w:rPr>
                <w:rFonts w:ascii="Times New Roman" w:hAnsi="Times New Roman" w:cs="Times New Roman"/>
              </w:rPr>
              <w:t>млрд.</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1,62</w:t>
            </w:r>
            <w:r w:rsidR="00216487" w:rsidRPr="00A41FF9">
              <w:rPr>
                <w:rFonts w:ascii="Times New Roman" w:hAnsi="Times New Roman" w:cs="Times New Roman"/>
              </w:rPr>
              <w:t xml:space="preserve"> млрд.</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2,72</w:t>
            </w:r>
            <w:r w:rsidR="00216487" w:rsidRPr="00A41FF9">
              <w:rPr>
                <w:rFonts w:ascii="Times New Roman" w:hAnsi="Times New Roman" w:cs="Times New Roman"/>
              </w:rPr>
              <w:t xml:space="preserve"> млрд.</w:t>
            </w:r>
          </w:p>
        </w:tc>
        <w:tc>
          <w:tcPr>
            <w:tcW w:w="999"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2,41</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3,44</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4,98</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3,19</w:t>
            </w:r>
            <w:r w:rsidR="00216487" w:rsidRPr="00A41FF9">
              <w:rPr>
                <w:rFonts w:ascii="Times New Roman" w:hAnsi="Times New Roman" w:cs="Times New Roman"/>
              </w:rPr>
              <w:t xml:space="preserve"> млрд.</w:t>
            </w:r>
          </w:p>
        </w:tc>
      </w:tr>
      <w:tr w:rsidR="00E6463A" w:rsidTr="00E6463A">
        <w:tc>
          <w:tcPr>
            <w:tcW w:w="1350" w:type="dxa"/>
          </w:tcPr>
          <w:p w:rsidR="00216487" w:rsidRPr="00A41FF9" w:rsidRDefault="00216487"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Иран</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4,74 млрд</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7,44</w:t>
            </w:r>
            <w:r w:rsidR="00216487" w:rsidRPr="00A41FF9">
              <w:rPr>
                <w:rFonts w:ascii="Times New Roman" w:hAnsi="Times New Roman" w:cs="Times New Roman"/>
              </w:rPr>
              <w:t xml:space="preserve"> млрд.</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8,33</w:t>
            </w:r>
            <w:r w:rsidR="00216487" w:rsidRPr="00A41FF9">
              <w:rPr>
                <w:rFonts w:ascii="Times New Roman" w:hAnsi="Times New Roman" w:cs="Times New Roman"/>
              </w:rPr>
              <w:t xml:space="preserve"> млрд.</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10,7</w:t>
            </w:r>
            <w:r w:rsidR="00216487" w:rsidRPr="00A41FF9">
              <w:rPr>
                <w:rFonts w:ascii="Times New Roman" w:hAnsi="Times New Roman" w:cs="Times New Roman"/>
              </w:rPr>
              <w:t xml:space="preserve"> млрд.</w:t>
            </w:r>
          </w:p>
        </w:tc>
        <w:tc>
          <w:tcPr>
            <w:tcW w:w="999"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11,3</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11,2</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16,3</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8,17</w:t>
            </w:r>
            <w:r w:rsidR="00216487" w:rsidRPr="00A41FF9">
              <w:rPr>
                <w:rFonts w:ascii="Times New Roman" w:hAnsi="Times New Roman" w:cs="Times New Roman"/>
              </w:rPr>
              <w:t xml:space="preserve"> млрд.</w:t>
            </w:r>
          </w:p>
        </w:tc>
      </w:tr>
      <w:tr w:rsidR="00E6463A" w:rsidTr="00E6463A">
        <w:tc>
          <w:tcPr>
            <w:tcW w:w="1350" w:type="dxa"/>
          </w:tcPr>
          <w:p w:rsidR="00216487" w:rsidRPr="00A41FF9" w:rsidRDefault="00216487"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Израиль</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550</w:t>
            </w:r>
            <w:r w:rsidR="00216487" w:rsidRPr="00A41FF9">
              <w:rPr>
                <w:rFonts w:ascii="Times New Roman" w:hAnsi="Times New Roman" w:cs="Times New Roman"/>
              </w:rPr>
              <w:t xml:space="preserve"> млн.</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524</w:t>
            </w:r>
            <w:r w:rsidR="00216487" w:rsidRPr="00A41FF9">
              <w:rPr>
                <w:rFonts w:ascii="Times New Roman" w:hAnsi="Times New Roman" w:cs="Times New Roman"/>
              </w:rPr>
              <w:t xml:space="preserve"> млн.</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622 млн</w:t>
            </w:r>
            <w:r w:rsidR="00216487" w:rsidRPr="00A41FF9">
              <w:rPr>
                <w:rFonts w:ascii="Times New Roman" w:hAnsi="Times New Roman" w:cs="Times New Roman"/>
              </w:rPr>
              <w:t>.</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714 млн</w:t>
            </w:r>
            <w:r w:rsidR="00216487" w:rsidRPr="00A41FF9">
              <w:rPr>
                <w:rFonts w:ascii="Times New Roman" w:hAnsi="Times New Roman" w:cs="Times New Roman"/>
              </w:rPr>
              <w:t>.</w:t>
            </w:r>
          </w:p>
        </w:tc>
        <w:tc>
          <w:tcPr>
            <w:tcW w:w="999"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752 млн</w:t>
            </w:r>
            <w:r w:rsidR="00216487" w:rsidRPr="00A41FF9">
              <w:rPr>
                <w:rFonts w:ascii="Times New Roman" w:hAnsi="Times New Roman" w:cs="Times New Roman"/>
              </w:rPr>
              <w:t>.</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900 млн</w:t>
            </w:r>
            <w:r w:rsidR="00216487" w:rsidRPr="00A41FF9">
              <w:rPr>
                <w:rFonts w:ascii="Times New Roman" w:hAnsi="Times New Roman" w:cs="Times New Roman"/>
              </w:rPr>
              <w:t>.</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959 млн</w:t>
            </w:r>
            <w:r w:rsidR="00216487" w:rsidRPr="00A41FF9">
              <w:rPr>
                <w:rFonts w:ascii="Times New Roman" w:hAnsi="Times New Roman" w:cs="Times New Roman"/>
              </w:rPr>
              <w:t>.</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756 млн</w:t>
            </w:r>
            <w:r w:rsidR="00216487" w:rsidRPr="00A41FF9">
              <w:rPr>
                <w:rFonts w:ascii="Times New Roman" w:hAnsi="Times New Roman" w:cs="Times New Roman"/>
              </w:rPr>
              <w:t>.</w:t>
            </w:r>
          </w:p>
        </w:tc>
      </w:tr>
      <w:tr w:rsidR="00E6463A" w:rsidTr="00E6463A">
        <w:tc>
          <w:tcPr>
            <w:tcW w:w="1350" w:type="dxa"/>
          </w:tcPr>
          <w:p w:rsidR="00216487" w:rsidRPr="00A41FF9" w:rsidRDefault="00216487"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lastRenderedPageBreak/>
              <w:t>Катар</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4,57 млрд</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5,99 млрд</w:t>
            </w:r>
            <w:r w:rsidR="00216487" w:rsidRPr="00A41FF9">
              <w:rPr>
                <w:rFonts w:ascii="Times New Roman" w:hAnsi="Times New Roman" w:cs="Times New Roman"/>
              </w:rPr>
              <w:t>.</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7,26 млрд</w:t>
            </w:r>
            <w:r w:rsidR="00216487" w:rsidRPr="00A41FF9">
              <w:rPr>
                <w:rFonts w:ascii="Times New Roman" w:hAnsi="Times New Roman" w:cs="Times New Roman"/>
              </w:rPr>
              <w:t>.</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10,6</w:t>
            </w:r>
            <w:r w:rsidR="00216487" w:rsidRPr="00A41FF9">
              <w:rPr>
                <w:rFonts w:ascii="Times New Roman" w:hAnsi="Times New Roman" w:cs="Times New Roman"/>
              </w:rPr>
              <w:t xml:space="preserve"> млрд.</w:t>
            </w:r>
          </w:p>
        </w:tc>
        <w:tc>
          <w:tcPr>
            <w:tcW w:w="999"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14,6</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17,8</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23,4</w:t>
            </w:r>
            <w:r w:rsidR="00216487" w:rsidRPr="00A41FF9">
              <w:rPr>
                <w:rFonts w:ascii="Times New Roman" w:hAnsi="Times New Roman" w:cs="Times New Roman"/>
              </w:rPr>
              <w:t xml:space="preserve"> млрд.</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14,5</w:t>
            </w:r>
            <w:r w:rsidR="00216487" w:rsidRPr="00A41FF9">
              <w:rPr>
                <w:rFonts w:ascii="Times New Roman" w:hAnsi="Times New Roman" w:cs="Times New Roman"/>
              </w:rPr>
              <w:t xml:space="preserve"> млрд.</w:t>
            </w:r>
          </w:p>
        </w:tc>
      </w:tr>
      <w:tr w:rsidR="00E6463A" w:rsidTr="00E6463A">
        <w:tc>
          <w:tcPr>
            <w:tcW w:w="1350" w:type="dxa"/>
          </w:tcPr>
          <w:p w:rsidR="00216487" w:rsidRPr="00A41FF9" w:rsidRDefault="00216487"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Бахрейн</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 xml:space="preserve">151 </w:t>
            </w:r>
            <w:r w:rsidR="00216487" w:rsidRPr="00A41FF9">
              <w:rPr>
                <w:rFonts w:ascii="Times New Roman" w:hAnsi="Times New Roman" w:cs="Times New Roman"/>
              </w:rPr>
              <w:t>млн.</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179</w:t>
            </w:r>
            <w:r w:rsidR="00216487" w:rsidRPr="00A41FF9">
              <w:rPr>
                <w:rFonts w:ascii="Times New Roman" w:hAnsi="Times New Roman" w:cs="Times New Roman"/>
              </w:rPr>
              <w:t xml:space="preserve"> млн.</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301</w:t>
            </w:r>
            <w:r w:rsidR="00216487" w:rsidRPr="00A41FF9">
              <w:rPr>
                <w:rFonts w:ascii="Times New Roman" w:hAnsi="Times New Roman" w:cs="Times New Roman"/>
              </w:rPr>
              <w:t xml:space="preserve"> млн.</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343</w:t>
            </w:r>
            <w:r w:rsidR="00216487" w:rsidRPr="00A41FF9">
              <w:rPr>
                <w:rFonts w:ascii="Times New Roman" w:hAnsi="Times New Roman" w:cs="Times New Roman"/>
              </w:rPr>
              <w:t xml:space="preserve"> млн.</w:t>
            </w:r>
          </w:p>
        </w:tc>
        <w:tc>
          <w:tcPr>
            <w:tcW w:w="999"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541</w:t>
            </w:r>
            <w:r w:rsidR="00216487" w:rsidRPr="00A41FF9">
              <w:rPr>
                <w:rFonts w:ascii="Times New Roman" w:hAnsi="Times New Roman" w:cs="Times New Roman"/>
              </w:rPr>
              <w:t xml:space="preserve"> млн.</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412</w:t>
            </w:r>
            <w:r w:rsidR="00216487" w:rsidRPr="00A41FF9">
              <w:rPr>
                <w:rFonts w:ascii="Times New Roman" w:hAnsi="Times New Roman" w:cs="Times New Roman"/>
              </w:rPr>
              <w:t xml:space="preserve"> млн.</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401 млн</w:t>
            </w:r>
            <w:r w:rsidR="00216487" w:rsidRPr="00A41FF9">
              <w:rPr>
                <w:rFonts w:ascii="Times New Roman" w:hAnsi="Times New Roman" w:cs="Times New Roman"/>
              </w:rPr>
              <w:t>.</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489</w:t>
            </w:r>
            <w:r w:rsidR="00216487" w:rsidRPr="00A41FF9">
              <w:rPr>
                <w:rFonts w:ascii="Times New Roman" w:hAnsi="Times New Roman" w:cs="Times New Roman"/>
              </w:rPr>
              <w:t xml:space="preserve"> млн.</w:t>
            </w:r>
          </w:p>
        </w:tc>
      </w:tr>
      <w:tr w:rsidR="00E6463A" w:rsidTr="00E6463A">
        <w:tc>
          <w:tcPr>
            <w:tcW w:w="1350" w:type="dxa"/>
          </w:tcPr>
          <w:p w:rsidR="00216487" w:rsidRPr="00A41FF9" w:rsidRDefault="00216487"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Ирак</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96,</w:t>
            </w:r>
            <w:r w:rsidR="00216487" w:rsidRPr="00A41FF9">
              <w:rPr>
                <w:rFonts w:ascii="Times New Roman" w:hAnsi="Times New Roman" w:cs="Times New Roman"/>
              </w:rPr>
              <w:t>6 млн.</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90,4</w:t>
            </w:r>
            <w:r w:rsidR="00216487" w:rsidRPr="00A41FF9">
              <w:rPr>
                <w:rFonts w:ascii="Times New Roman" w:hAnsi="Times New Roman" w:cs="Times New Roman"/>
              </w:rPr>
              <w:t xml:space="preserve"> млн.</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1,03 млрд</w:t>
            </w:r>
            <w:r w:rsidR="00216487" w:rsidRPr="00A41FF9">
              <w:rPr>
                <w:rFonts w:ascii="Times New Roman" w:hAnsi="Times New Roman" w:cs="Times New Roman"/>
              </w:rPr>
              <w:t>.</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368</w:t>
            </w:r>
            <w:r w:rsidR="00216487" w:rsidRPr="00A41FF9">
              <w:rPr>
                <w:rFonts w:ascii="Times New Roman" w:hAnsi="Times New Roman" w:cs="Times New Roman"/>
              </w:rPr>
              <w:t xml:space="preserve"> млн.</w:t>
            </w:r>
          </w:p>
        </w:tc>
        <w:tc>
          <w:tcPr>
            <w:tcW w:w="999"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801</w:t>
            </w:r>
            <w:r w:rsidR="00216487" w:rsidRPr="00A41FF9">
              <w:rPr>
                <w:rFonts w:ascii="Times New Roman" w:hAnsi="Times New Roman" w:cs="Times New Roman"/>
              </w:rPr>
              <w:t xml:space="preserve"> млн.</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903</w:t>
            </w:r>
            <w:r w:rsidR="00216487" w:rsidRPr="00A41FF9">
              <w:rPr>
                <w:rFonts w:ascii="Times New Roman" w:hAnsi="Times New Roman" w:cs="Times New Roman"/>
              </w:rPr>
              <w:t xml:space="preserve"> млн.</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1,34 млрд</w:t>
            </w:r>
            <w:r w:rsidR="00216487" w:rsidRPr="00A41FF9">
              <w:rPr>
                <w:rFonts w:ascii="Times New Roman" w:hAnsi="Times New Roman" w:cs="Times New Roman"/>
              </w:rPr>
              <w:t>.</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1,23 млрд</w:t>
            </w:r>
            <w:r w:rsidR="00216487" w:rsidRPr="00A41FF9">
              <w:rPr>
                <w:rFonts w:ascii="Times New Roman" w:hAnsi="Times New Roman" w:cs="Times New Roman"/>
              </w:rPr>
              <w:t>.</w:t>
            </w:r>
          </w:p>
        </w:tc>
      </w:tr>
      <w:tr w:rsidR="00E6463A" w:rsidTr="00E6463A">
        <w:tc>
          <w:tcPr>
            <w:tcW w:w="1350" w:type="dxa"/>
          </w:tcPr>
          <w:p w:rsidR="00216487" w:rsidRPr="00A41FF9" w:rsidRDefault="00216487"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Йемен</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67</w:t>
            </w:r>
            <w:r w:rsidR="00216487" w:rsidRPr="00A41FF9">
              <w:rPr>
                <w:rFonts w:ascii="Times New Roman" w:hAnsi="Times New Roman" w:cs="Times New Roman"/>
              </w:rPr>
              <w:t>,3 млн.</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108</w:t>
            </w:r>
            <w:r w:rsidR="00216487" w:rsidRPr="00A41FF9">
              <w:rPr>
                <w:rFonts w:ascii="Times New Roman" w:hAnsi="Times New Roman" w:cs="Times New Roman"/>
              </w:rPr>
              <w:t xml:space="preserve"> млн.</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88,2</w:t>
            </w:r>
            <w:r w:rsidR="00216487" w:rsidRPr="00A41FF9">
              <w:rPr>
                <w:rFonts w:ascii="Times New Roman" w:hAnsi="Times New Roman" w:cs="Times New Roman"/>
              </w:rPr>
              <w:t xml:space="preserve"> млн.</w:t>
            </w:r>
          </w:p>
        </w:tc>
        <w:tc>
          <w:tcPr>
            <w:tcW w:w="999"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404</w:t>
            </w:r>
            <w:r w:rsidR="00216487" w:rsidRPr="00A41FF9">
              <w:rPr>
                <w:rFonts w:ascii="Times New Roman" w:hAnsi="Times New Roman" w:cs="Times New Roman"/>
              </w:rPr>
              <w:t xml:space="preserve"> млн.</w:t>
            </w:r>
          </w:p>
        </w:tc>
        <w:tc>
          <w:tcPr>
            <w:tcW w:w="999"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267</w:t>
            </w:r>
            <w:r w:rsidR="00216487" w:rsidRPr="00A41FF9">
              <w:rPr>
                <w:rFonts w:ascii="Times New Roman" w:hAnsi="Times New Roman" w:cs="Times New Roman"/>
              </w:rPr>
              <w:t xml:space="preserve"> млн.</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522</w:t>
            </w:r>
            <w:r w:rsidR="00216487" w:rsidRPr="00A41FF9">
              <w:rPr>
                <w:rFonts w:ascii="Times New Roman" w:hAnsi="Times New Roman" w:cs="Times New Roman"/>
              </w:rPr>
              <w:t xml:space="preserve"> млн.</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590</w:t>
            </w:r>
            <w:r w:rsidR="00216487" w:rsidRPr="00A41FF9">
              <w:rPr>
                <w:rFonts w:ascii="Times New Roman" w:hAnsi="Times New Roman" w:cs="Times New Roman"/>
              </w:rPr>
              <w:t xml:space="preserve"> млн.</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359</w:t>
            </w:r>
            <w:r w:rsidR="00216487" w:rsidRPr="00A41FF9">
              <w:rPr>
                <w:rFonts w:ascii="Times New Roman" w:hAnsi="Times New Roman" w:cs="Times New Roman"/>
              </w:rPr>
              <w:t xml:space="preserve"> млн.</w:t>
            </w:r>
          </w:p>
        </w:tc>
      </w:tr>
      <w:tr w:rsidR="00E6463A" w:rsidTr="00E6463A">
        <w:tc>
          <w:tcPr>
            <w:tcW w:w="1350" w:type="dxa"/>
          </w:tcPr>
          <w:p w:rsidR="00216487" w:rsidRPr="00A41FF9" w:rsidRDefault="00216487"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Иордания</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73,</w:t>
            </w:r>
            <w:r w:rsidR="00216487" w:rsidRPr="00A41FF9">
              <w:rPr>
                <w:rFonts w:ascii="Times New Roman" w:hAnsi="Times New Roman" w:cs="Times New Roman"/>
              </w:rPr>
              <w:t>3 млн.</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66,6</w:t>
            </w:r>
            <w:r w:rsidR="00216487" w:rsidRPr="00A41FF9">
              <w:rPr>
                <w:rFonts w:ascii="Times New Roman" w:hAnsi="Times New Roman" w:cs="Times New Roman"/>
              </w:rPr>
              <w:t xml:space="preserve"> млн.</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87,8</w:t>
            </w:r>
            <w:r w:rsidR="00216487" w:rsidRPr="00A41FF9">
              <w:rPr>
                <w:rFonts w:ascii="Times New Roman" w:hAnsi="Times New Roman" w:cs="Times New Roman"/>
              </w:rPr>
              <w:t xml:space="preserve"> млн.</w:t>
            </w:r>
          </w:p>
        </w:tc>
        <w:tc>
          <w:tcPr>
            <w:tcW w:w="999"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120</w:t>
            </w:r>
            <w:r w:rsidR="00216487" w:rsidRPr="00A41FF9">
              <w:rPr>
                <w:rFonts w:ascii="Times New Roman" w:hAnsi="Times New Roman" w:cs="Times New Roman"/>
              </w:rPr>
              <w:t xml:space="preserve"> млн.</w:t>
            </w:r>
          </w:p>
        </w:tc>
        <w:tc>
          <w:tcPr>
            <w:tcW w:w="999"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135</w:t>
            </w:r>
            <w:r w:rsidR="00216487" w:rsidRPr="00A41FF9">
              <w:rPr>
                <w:rFonts w:ascii="Times New Roman" w:hAnsi="Times New Roman" w:cs="Times New Roman"/>
              </w:rPr>
              <w:t xml:space="preserve"> млн.</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172</w:t>
            </w:r>
            <w:r w:rsidR="00216487" w:rsidRPr="00A41FF9">
              <w:rPr>
                <w:rFonts w:ascii="Times New Roman" w:hAnsi="Times New Roman" w:cs="Times New Roman"/>
              </w:rPr>
              <w:t xml:space="preserve"> млн.</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340</w:t>
            </w:r>
            <w:r w:rsidR="00216487" w:rsidRPr="00A41FF9">
              <w:rPr>
                <w:rFonts w:ascii="Times New Roman" w:hAnsi="Times New Roman" w:cs="Times New Roman"/>
              </w:rPr>
              <w:t xml:space="preserve"> млн.</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379</w:t>
            </w:r>
            <w:r w:rsidR="00216487" w:rsidRPr="00A41FF9">
              <w:rPr>
                <w:rFonts w:ascii="Times New Roman" w:hAnsi="Times New Roman" w:cs="Times New Roman"/>
              </w:rPr>
              <w:t xml:space="preserve"> млн.</w:t>
            </w:r>
          </w:p>
        </w:tc>
      </w:tr>
      <w:tr w:rsidR="00E6463A" w:rsidTr="00E6463A">
        <w:tc>
          <w:tcPr>
            <w:tcW w:w="1350" w:type="dxa"/>
          </w:tcPr>
          <w:p w:rsidR="00216487" w:rsidRPr="00A41FF9" w:rsidRDefault="00216487"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Сирия</w:t>
            </w:r>
          </w:p>
        </w:tc>
        <w:tc>
          <w:tcPr>
            <w:tcW w:w="999" w:type="dxa"/>
          </w:tcPr>
          <w:p w:rsidR="00216487" w:rsidRPr="00A41FF9" w:rsidRDefault="00216487" w:rsidP="000F75D7">
            <w:pPr>
              <w:tabs>
                <w:tab w:val="left" w:pos="1320"/>
              </w:tabs>
              <w:spacing w:line="360" w:lineRule="auto"/>
              <w:jc w:val="both"/>
              <w:rPr>
                <w:rFonts w:ascii="Times New Roman" w:hAnsi="Times New Roman" w:cs="Times New Roman"/>
              </w:rPr>
            </w:pPr>
            <w:r w:rsidRPr="00A41FF9">
              <w:rPr>
                <w:rFonts w:ascii="Times New Roman" w:hAnsi="Times New Roman" w:cs="Times New Roman"/>
              </w:rPr>
              <w:t>-</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54,6</w:t>
            </w:r>
            <w:r w:rsidR="00216487" w:rsidRPr="00A41FF9">
              <w:rPr>
                <w:rFonts w:ascii="Times New Roman" w:hAnsi="Times New Roman" w:cs="Times New Roman"/>
              </w:rPr>
              <w:t xml:space="preserve"> млн.</w:t>
            </w:r>
          </w:p>
        </w:tc>
        <w:tc>
          <w:tcPr>
            <w:tcW w:w="999" w:type="dxa"/>
          </w:tcPr>
          <w:p w:rsidR="00216487" w:rsidRPr="00A41FF9" w:rsidRDefault="00E6463A" w:rsidP="000F75D7">
            <w:pPr>
              <w:tabs>
                <w:tab w:val="left" w:pos="1320"/>
              </w:tabs>
              <w:spacing w:line="360" w:lineRule="auto"/>
              <w:jc w:val="both"/>
              <w:rPr>
                <w:rFonts w:ascii="Times New Roman" w:hAnsi="Times New Roman" w:cs="Times New Roman"/>
              </w:rPr>
            </w:pPr>
            <w:r>
              <w:rPr>
                <w:rFonts w:ascii="Times New Roman" w:hAnsi="Times New Roman" w:cs="Times New Roman"/>
              </w:rPr>
              <w:t>15,1</w:t>
            </w:r>
            <w:r w:rsidR="00216487" w:rsidRPr="00A41FF9">
              <w:rPr>
                <w:rFonts w:ascii="Times New Roman" w:hAnsi="Times New Roman" w:cs="Times New Roman"/>
              </w:rPr>
              <w:t xml:space="preserve"> млн.</w:t>
            </w:r>
          </w:p>
        </w:tc>
        <w:tc>
          <w:tcPr>
            <w:tcW w:w="999"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26,8</w:t>
            </w:r>
            <w:r w:rsidR="00216487" w:rsidRPr="00A41FF9">
              <w:rPr>
                <w:rFonts w:ascii="Times New Roman" w:hAnsi="Times New Roman" w:cs="Times New Roman"/>
              </w:rPr>
              <w:t xml:space="preserve"> млн.</w:t>
            </w:r>
          </w:p>
        </w:tc>
        <w:tc>
          <w:tcPr>
            <w:tcW w:w="999"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9,3</w:t>
            </w:r>
            <w:r w:rsidR="00216487" w:rsidRPr="00A41FF9">
              <w:rPr>
                <w:rFonts w:ascii="Times New Roman" w:hAnsi="Times New Roman" w:cs="Times New Roman"/>
              </w:rPr>
              <w:t xml:space="preserve"> млн.</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 xml:space="preserve">- </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87,2</w:t>
            </w:r>
            <w:r w:rsidR="00216487" w:rsidRPr="00A41FF9">
              <w:rPr>
                <w:rFonts w:ascii="Times New Roman" w:hAnsi="Times New Roman" w:cs="Times New Roman"/>
              </w:rPr>
              <w:t xml:space="preserve"> млн.</w:t>
            </w:r>
          </w:p>
        </w:tc>
        <w:tc>
          <w:tcPr>
            <w:tcW w:w="1000" w:type="dxa"/>
          </w:tcPr>
          <w:p w:rsidR="00216487" w:rsidRPr="00A41FF9" w:rsidRDefault="005B09E9" w:rsidP="000F75D7">
            <w:pPr>
              <w:tabs>
                <w:tab w:val="left" w:pos="1320"/>
              </w:tabs>
              <w:spacing w:line="360" w:lineRule="auto"/>
              <w:jc w:val="both"/>
              <w:rPr>
                <w:rFonts w:ascii="Times New Roman" w:hAnsi="Times New Roman" w:cs="Times New Roman"/>
              </w:rPr>
            </w:pPr>
            <w:r>
              <w:rPr>
                <w:rFonts w:ascii="Times New Roman" w:hAnsi="Times New Roman" w:cs="Times New Roman"/>
              </w:rPr>
              <w:t>30,3</w:t>
            </w:r>
            <w:r w:rsidR="00216487" w:rsidRPr="00A41FF9">
              <w:rPr>
                <w:rFonts w:ascii="Times New Roman" w:hAnsi="Times New Roman" w:cs="Times New Roman"/>
              </w:rPr>
              <w:t xml:space="preserve"> млн.</w:t>
            </w:r>
          </w:p>
        </w:tc>
      </w:tr>
    </w:tbl>
    <w:p w:rsidR="00B1334D" w:rsidRDefault="00126AA5"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Из таблицы 7 видно, что в 2000-х гг. импорт Японии из ближневосточных стран также расширялся. Стоит отметить, что основными странами-экспортерами также являются Саудовская Аравия (10%), ОАЭ (9,8%), Кувейт (5,3%), Иран (3,7%) и Катар (3,1%). Основными статьями импорта являлись: сырая нефть (81,2%), сжиженный природный газ (6,8%), сжиженный нефтяной газ (6,1%), нефтепродукты (4,5%), продукция химической промышленности (0,5%)</w:t>
      </w:r>
      <w:r>
        <w:rPr>
          <w:rStyle w:val="a6"/>
          <w:rFonts w:ascii="Times New Roman" w:hAnsi="Times New Roman" w:cs="Times New Roman"/>
          <w:sz w:val="28"/>
          <w:szCs w:val="28"/>
        </w:rPr>
        <w:footnoteReference w:id="80"/>
      </w:r>
      <w:r>
        <w:rPr>
          <w:rFonts w:ascii="Times New Roman" w:hAnsi="Times New Roman" w:cs="Times New Roman"/>
          <w:sz w:val="28"/>
          <w:szCs w:val="28"/>
        </w:rPr>
        <w:t xml:space="preserve">. Следовательно, в основном Япония закупала у ближневосточных стран сырье. </w:t>
      </w:r>
      <w:r w:rsidR="00F27A07">
        <w:rPr>
          <w:rFonts w:ascii="Times New Roman" w:hAnsi="Times New Roman" w:cs="Times New Roman"/>
          <w:sz w:val="28"/>
          <w:szCs w:val="28"/>
        </w:rPr>
        <w:t>Из стран, не выходящих в ОПЕК, Токио импортировал медицинскую технику и приборы (Израиль), хлопок-сырец (Сирия), растения для парфюмерной пром</w:t>
      </w:r>
      <w:r w:rsidR="009F6C10">
        <w:rPr>
          <w:rFonts w:ascii="Times New Roman" w:hAnsi="Times New Roman" w:cs="Times New Roman"/>
          <w:sz w:val="28"/>
          <w:szCs w:val="28"/>
        </w:rPr>
        <w:t>ышленности (Афганистан), пищевую продукцию</w:t>
      </w:r>
      <w:r w:rsidR="00F27A07">
        <w:rPr>
          <w:rFonts w:ascii="Times New Roman" w:hAnsi="Times New Roman" w:cs="Times New Roman"/>
          <w:sz w:val="28"/>
          <w:szCs w:val="28"/>
        </w:rPr>
        <w:t xml:space="preserve"> (Турция) и т.д. </w:t>
      </w:r>
    </w:p>
    <w:p w:rsidR="00F27A07" w:rsidRDefault="00F27A07"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Из результатов двух таблиц ясно, что</w:t>
      </w:r>
      <w:r w:rsidR="0079712D">
        <w:rPr>
          <w:rFonts w:ascii="Times New Roman" w:hAnsi="Times New Roman" w:cs="Times New Roman"/>
          <w:sz w:val="28"/>
          <w:szCs w:val="28"/>
        </w:rPr>
        <w:t xml:space="preserve"> сохранялось отрицательное</w:t>
      </w:r>
      <w:r>
        <w:rPr>
          <w:rFonts w:ascii="Times New Roman" w:hAnsi="Times New Roman" w:cs="Times New Roman"/>
          <w:sz w:val="28"/>
          <w:szCs w:val="28"/>
        </w:rPr>
        <w:t xml:space="preserve"> </w:t>
      </w:r>
      <w:r w:rsidR="0079712D">
        <w:rPr>
          <w:rFonts w:ascii="Times New Roman" w:hAnsi="Times New Roman" w:cs="Times New Roman"/>
          <w:sz w:val="28"/>
          <w:szCs w:val="28"/>
        </w:rPr>
        <w:t>сальдо торгового</w:t>
      </w:r>
      <w:r>
        <w:rPr>
          <w:rFonts w:ascii="Times New Roman" w:hAnsi="Times New Roman" w:cs="Times New Roman"/>
          <w:sz w:val="28"/>
          <w:szCs w:val="28"/>
        </w:rPr>
        <w:t xml:space="preserve"> баланс</w:t>
      </w:r>
      <w:r w:rsidR="0079712D">
        <w:rPr>
          <w:rFonts w:ascii="Times New Roman" w:hAnsi="Times New Roman" w:cs="Times New Roman"/>
          <w:sz w:val="28"/>
          <w:szCs w:val="28"/>
        </w:rPr>
        <w:t>а</w:t>
      </w:r>
      <w:r>
        <w:rPr>
          <w:rFonts w:ascii="Times New Roman" w:hAnsi="Times New Roman" w:cs="Times New Roman"/>
          <w:sz w:val="28"/>
          <w:szCs w:val="28"/>
        </w:rPr>
        <w:t xml:space="preserve"> Японии по отношению к странам Ближнего Востока. Это связано с тем, что </w:t>
      </w:r>
      <w:r w:rsidR="0079712D">
        <w:rPr>
          <w:rFonts w:ascii="Times New Roman" w:hAnsi="Times New Roman" w:cs="Times New Roman"/>
          <w:sz w:val="28"/>
          <w:szCs w:val="28"/>
        </w:rPr>
        <w:t xml:space="preserve">несмотря на развитие альтернативной энергетики, диверсификации источников сырья (Китай, Индонезия, Мексика, Россия), Ближний Восток занимает значительную долю в импорте энергоресурсов. Это </w:t>
      </w:r>
      <w:r w:rsidR="0079712D">
        <w:rPr>
          <w:rFonts w:ascii="Times New Roman" w:hAnsi="Times New Roman" w:cs="Times New Roman"/>
          <w:sz w:val="28"/>
          <w:szCs w:val="28"/>
        </w:rPr>
        <w:lastRenderedPageBreak/>
        <w:t xml:space="preserve">объясняет и значительную разницу во внешнеторговых оборотах </w:t>
      </w:r>
      <w:r w:rsidR="007D6273">
        <w:rPr>
          <w:rFonts w:ascii="Times New Roman" w:hAnsi="Times New Roman" w:cs="Times New Roman"/>
          <w:sz w:val="28"/>
          <w:szCs w:val="28"/>
        </w:rPr>
        <w:t>нефтедобывающих стран и стран, не в</w:t>
      </w:r>
      <w:r w:rsidR="001203A7">
        <w:rPr>
          <w:rFonts w:ascii="Times New Roman" w:hAnsi="Times New Roman" w:cs="Times New Roman"/>
          <w:sz w:val="28"/>
          <w:szCs w:val="28"/>
        </w:rPr>
        <w:t xml:space="preserve">ходящих в ОПЕК. </w:t>
      </w:r>
    </w:p>
    <w:p w:rsidR="007D6273" w:rsidRDefault="007D6273"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Мировой экономический кризис </w:t>
      </w:r>
      <w:r w:rsidR="00C841E6">
        <w:rPr>
          <w:rFonts w:ascii="Times New Roman" w:hAnsi="Times New Roman" w:cs="Times New Roman"/>
          <w:sz w:val="28"/>
          <w:szCs w:val="28"/>
        </w:rPr>
        <w:t>2007-</w:t>
      </w:r>
      <w:r>
        <w:rPr>
          <w:rFonts w:ascii="Times New Roman" w:hAnsi="Times New Roman" w:cs="Times New Roman"/>
          <w:sz w:val="28"/>
          <w:szCs w:val="28"/>
        </w:rPr>
        <w:t>2008 г</w:t>
      </w:r>
      <w:r w:rsidR="00C841E6">
        <w:rPr>
          <w:rFonts w:ascii="Times New Roman" w:hAnsi="Times New Roman" w:cs="Times New Roman"/>
          <w:sz w:val="28"/>
          <w:szCs w:val="28"/>
        </w:rPr>
        <w:t>г</w:t>
      </w:r>
      <w:r>
        <w:rPr>
          <w:rFonts w:ascii="Times New Roman" w:hAnsi="Times New Roman" w:cs="Times New Roman"/>
          <w:sz w:val="28"/>
          <w:szCs w:val="28"/>
        </w:rPr>
        <w:t>.</w:t>
      </w:r>
      <w:r w:rsidR="00EB4908">
        <w:rPr>
          <w:rFonts w:ascii="Times New Roman" w:hAnsi="Times New Roman" w:cs="Times New Roman"/>
          <w:sz w:val="28"/>
          <w:szCs w:val="28"/>
        </w:rPr>
        <w:t xml:space="preserve">  вызвал рост безработицы, скачок цен на нефть, рост инфляции</w:t>
      </w:r>
      <w:r w:rsidR="006A7355">
        <w:rPr>
          <w:rFonts w:ascii="Times New Roman" w:hAnsi="Times New Roman" w:cs="Times New Roman"/>
          <w:sz w:val="28"/>
          <w:szCs w:val="28"/>
        </w:rPr>
        <w:t xml:space="preserve">, кризис на финансовом рынке и, как следствие, длительную рецессию мировой экономики. Он быстро распространился по развитым странам. </w:t>
      </w:r>
      <w:r w:rsidR="0041092A">
        <w:rPr>
          <w:rFonts w:ascii="Times New Roman" w:hAnsi="Times New Roman" w:cs="Times New Roman"/>
          <w:sz w:val="28"/>
          <w:szCs w:val="28"/>
        </w:rPr>
        <w:t xml:space="preserve">При слабом внутреннем спросе, снижении спроса на внешних рынках и ослаблении доллара </w:t>
      </w:r>
      <w:r w:rsidR="00CC293C">
        <w:rPr>
          <w:rFonts w:ascii="Times New Roman" w:hAnsi="Times New Roman" w:cs="Times New Roman"/>
          <w:sz w:val="28"/>
          <w:szCs w:val="28"/>
        </w:rPr>
        <w:t xml:space="preserve">японская экономика также испытала значительный спад. </w:t>
      </w:r>
      <w:r w:rsidR="006A7355">
        <w:rPr>
          <w:rFonts w:ascii="Times New Roman" w:hAnsi="Times New Roman" w:cs="Times New Roman"/>
          <w:sz w:val="28"/>
          <w:szCs w:val="28"/>
        </w:rPr>
        <w:t xml:space="preserve">В Японии темп роста ВВП резко снизился до показателя -5% в 2009 г. по сравнению с 2007 г., когда темп роста ВВП составлял 1,6%. </w:t>
      </w:r>
      <w:r w:rsidR="00CA215B">
        <w:rPr>
          <w:rFonts w:ascii="Times New Roman" w:hAnsi="Times New Roman" w:cs="Times New Roman"/>
          <w:sz w:val="28"/>
          <w:szCs w:val="28"/>
        </w:rPr>
        <w:t xml:space="preserve">Несмотря на то, что в 2010 г. данный показатель поднялся до 4,1%, экономика Японии по-прежнему оставалась в стагнации и в последующие годы из-за дефляционной спирали, закручивающейся с 1990-х гг. </w:t>
      </w:r>
      <w:r w:rsidR="00577DAB">
        <w:rPr>
          <w:rFonts w:ascii="Times New Roman" w:hAnsi="Times New Roman" w:cs="Times New Roman"/>
          <w:sz w:val="28"/>
          <w:szCs w:val="28"/>
        </w:rPr>
        <w:t>Экономический кризис 2008 г. не так сильно затронул</w:t>
      </w:r>
      <w:r w:rsidR="0041092A">
        <w:rPr>
          <w:rFonts w:ascii="Times New Roman" w:hAnsi="Times New Roman" w:cs="Times New Roman"/>
          <w:sz w:val="28"/>
          <w:szCs w:val="28"/>
        </w:rPr>
        <w:t xml:space="preserve"> развивающиеся рынки, в том числе</w:t>
      </w:r>
      <w:r w:rsidR="00577DAB">
        <w:rPr>
          <w:rFonts w:ascii="Times New Roman" w:hAnsi="Times New Roman" w:cs="Times New Roman"/>
          <w:sz w:val="28"/>
          <w:szCs w:val="28"/>
        </w:rPr>
        <w:t xml:space="preserve"> ближневосточный регион – экономический рост сн</w:t>
      </w:r>
      <w:r w:rsidR="001203A7">
        <w:rPr>
          <w:rFonts w:ascii="Times New Roman" w:hAnsi="Times New Roman" w:cs="Times New Roman"/>
          <w:sz w:val="28"/>
          <w:szCs w:val="28"/>
        </w:rPr>
        <w:t>изился до 0,5% в 2009 г. (график 5</w:t>
      </w:r>
      <w:r w:rsidR="00577DAB">
        <w:rPr>
          <w:rFonts w:ascii="Times New Roman" w:hAnsi="Times New Roman" w:cs="Times New Roman"/>
          <w:sz w:val="28"/>
          <w:szCs w:val="28"/>
        </w:rPr>
        <w:t xml:space="preserve">). </w:t>
      </w:r>
    </w:p>
    <w:p w:rsidR="006A7355" w:rsidRDefault="001203A7"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График 5</w:t>
      </w:r>
      <w:r w:rsidR="006A7355">
        <w:rPr>
          <w:rFonts w:ascii="Times New Roman" w:hAnsi="Times New Roman" w:cs="Times New Roman"/>
          <w:sz w:val="28"/>
          <w:szCs w:val="28"/>
        </w:rPr>
        <w:t>. Темпы роста ВВП Японии и стран Ближнего Востока</w:t>
      </w:r>
      <w:r w:rsidR="006A7355">
        <w:rPr>
          <w:rStyle w:val="a6"/>
          <w:rFonts w:ascii="Times New Roman" w:hAnsi="Times New Roman" w:cs="Times New Roman"/>
          <w:sz w:val="28"/>
          <w:szCs w:val="28"/>
        </w:rPr>
        <w:footnoteReference w:id="81"/>
      </w:r>
      <w:r w:rsidR="006A7355">
        <w:rPr>
          <w:rFonts w:ascii="Times New Roman" w:hAnsi="Times New Roman" w:cs="Times New Roman"/>
          <w:sz w:val="28"/>
          <w:szCs w:val="28"/>
        </w:rPr>
        <w:t xml:space="preserve">. </w:t>
      </w:r>
    </w:p>
    <w:p w:rsidR="006A7355" w:rsidRDefault="00A1586D"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7355">
        <w:rPr>
          <w:rFonts w:ascii="Times New Roman" w:hAnsi="Times New Roman" w:cs="Times New Roman"/>
          <w:noProof/>
          <w:sz w:val="28"/>
          <w:szCs w:val="28"/>
        </w:rPr>
        <w:drawing>
          <wp:inline distT="0" distB="0" distL="0" distR="0">
            <wp:extent cx="4362450" cy="25717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7DAB" w:rsidRDefault="00577DAB"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Цена за баррель нефть марки </w:t>
      </w:r>
      <w:r>
        <w:rPr>
          <w:rFonts w:ascii="Times New Roman" w:hAnsi="Times New Roman" w:cs="Times New Roman"/>
          <w:sz w:val="28"/>
          <w:szCs w:val="28"/>
          <w:lang w:val="en-US"/>
        </w:rPr>
        <w:t>Brent</w:t>
      </w:r>
      <w:r w:rsidRPr="00577DAB">
        <w:rPr>
          <w:rFonts w:ascii="Times New Roman" w:hAnsi="Times New Roman" w:cs="Times New Roman"/>
          <w:sz w:val="28"/>
          <w:szCs w:val="28"/>
        </w:rPr>
        <w:t xml:space="preserve"> </w:t>
      </w:r>
      <w:r>
        <w:rPr>
          <w:rFonts w:ascii="Times New Roman" w:hAnsi="Times New Roman" w:cs="Times New Roman"/>
          <w:sz w:val="28"/>
          <w:szCs w:val="28"/>
        </w:rPr>
        <w:t xml:space="preserve">резко возросла в 2008 г., составив 107 долл. (в 2007 г. – 81 долл.), а в 2009 г. сократилась почти в 2 раза </w:t>
      </w:r>
      <w:r>
        <w:rPr>
          <w:rFonts w:ascii="Times New Roman" w:hAnsi="Times New Roman" w:cs="Times New Roman"/>
          <w:sz w:val="28"/>
          <w:szCs w:val="28"/>
        </w:rPr>
        <w:lastRenderedPageBreak/>
        <w:t xml:space="preserve">(68 долл./баррель). </w:t>
      </w:r>
      <w:r w:rsidR="001D01FE">
        <w:rPr>
          <w:rFonts w:ascii="Times New Roman" w:hAnsi="Times New Roman" w:cs="Times New Roman"/>
          <w:sz w:val="28"/>
          <w:szCs w:val="28"/>
        </w:rPr>
        <w:t xml:space="preserve">Такой скачок цен японскому правительству удалось компенсировать путем ревальвации иены – </w:t>
      </w:r>
      <w:r w:rsidR="0041092A">
        <w:rPr>
          <w:rFonts w:ascii="Times New Roman" w:hAnsi="Times New Roman" w:cs="Times New Roman"/>
          <w:sz w:val="28"/>
          <w:szCs w:val="28"/>
        </w:rPr>
        <w:t xml:space="preserve">номинальный </w:t>
      </w:r>
      <w:r w:rsidR="001D01FE">
        <w:rPr>
          <w:rFonts w:ascii="Times New Roman" w:hAnsi="Times New Roman" w:cs="Times New Roman"/>
          <w:sz w:val="28"/>
          <w:szCs w:val="28"/>
        </w:rPr>
        <w:t>курс валюты поднялся до 94 иен/долл. в 2009 г. (2007 г. – 113 иен/долл.)</w:t>
      </w:r>
      <w:r w:rsidR="001D01FE">
        <w:rPr>
          <w:rStyle w:val="a6"/>
          <w:rFonts w:ascii="Times New Roman" w:hAnsi="Times New Roman" w:cs="Times New Roman"/>
          <w:sz w:val="28"/>
          <w:szCs w:val="28"/>
        </w:rPr>
        <w:footnoteReference w:id="82"/>
      </w:r>
      <w:r w:rsidR="001D01FE">
        <w:rPr>
          <w:rFonts w:ascii="Times New Roman" w:hAnsi="Times New Roman" w:cs="Times New Roman"/>
          <w:sz w:val="28"/>
          <w:szCs w:val="28"/>
        </w:rPr>
        <w:t xml:space="preserve">. </w:t>
      </w:r>
      <w:r w:rsidR="00D238D2">
        <w:rPr>
          <w:rFonts w:ascii="Times New Roman" w:hAnsi="Times New Roman" w:cs="Times New Roman"/>
          <w:sz w:val="28"/>
          <w:szCs w:val="28"/>
        </w:rPr>
        <w:t>Однако это вызвало также и сокращение</w:t>
      </w:r>
      <w:r w:rsidR="001D01FE">
        <w:rPr>
          <w:rFonts w:ascii="Times New Roman" w:hAnsi="Times New Roman" w:cs="Times New Roman"/>
          <w:sz w:val="28"/>
          <w:szCs w:val="28"/>
        </w:rPr>
        <w:t xml:space="preserve"> объемов экспорта. Как уже было указано, в 2009 г. японский экспорт в ближневосточные страны снизился</w:t>
      </w:r>
      <w:r w:rsidR="00D42B4C">
        <w:rPr>
          <w:rFonts w:ascii="Times New Roman" w:hAnsi="Times New Roman" w:cs="Times New Roman"/>
          <w:sz w:val="28"/>
          <w:szCs w:val="28"/>
        </w:rPr>
        <w:t xml:space="preserve"> почти в 2 раза по сравнению с предыдущим годом (табл. </w:t>
      </w:r>
      <w:r w:rsidR="00D238D2">
        <w:rPr>
          <w:rFonts w:ascii="Times New Roman" w:hAnsi="Times New Roman" w:cs="Times New Roman"/>
          <w:sz w:val="28"/>
          <w:szCs w:val="28"/>
        </w:rPr>
        <w:t>6</w:t>
      </w:r>
      <w:r w:rsidR="00D42B4C">
        <w:rPr>
          <w:rFonts w:ascii="Times New Roman" w:hAnsi="Times New Roman" w:cs="Times New Roman"/>
          <w:sz w:val="28"/>
          <w:szCs w:val="28"/>
        </w:rPr>
        <w:t>)</w:t>
      </w:r>
      <w:r w:rsidR="00D238D2">
        <w:rPr>
          <w:rFonts w:ascii="Times New Roman" w:hAnsi="Times New Roman" w:cs="Times New Roman"/>
          <w:sz w:val="28"/>
          <w:szCs w:val="28"/>
        </w:rPr>
        <w:t xml:space="preserve">. </w:t>
      </w:r>
      <w:r w:rsidR="00B17814">
        <w:rPr>
          <w:rFonts w:ascii="Times New Roman" w:hAnsi="Times New Roman" w:cs="Times New Roman"/>
          <w:sz w:val="28"/>
          <w:szCs w:val="28"/>
        </w:rPr>
        <w:t>Ближневосточным странам-экспортерам нефти также удалось сгладить негативные последствия падения цен на нефть путем использования накопленных еще до начала кризиса резервов. Избежать рецессии экономики помогла низкая степень интеграции рынка капитала ближневосточных стран в мировой рынок, слабая производстве</w:t>
      </w:r>
      <w:r w:rsidR="004B2BF1">
        <w:rPr>
          <w:rFonts w:ascii="Times New Roman" w:hAnsi="Times New Roman" w:cs="Times New Roman"/>
          <w:sz w:val="28"/>
          <w:szCs w:val="28"/>
        </w:rPr>
        <w:t>нная база и относительно не</w:t>
      </w:r>
      <w:r w:rsidR="00B17814">
        <w:rPr>
          <w:rFonts w:ascii="Times New Roman" w:hAnsi="Times New Roman" w:cs="Times New Roman"/>
          <w:sz w:val="28"/>
          <w:szCs w:val="28"/>
        </w:rPr>
        <w:t>высокая подверженность риску банковской системы</w:t>
      </w:r>
      <w:r w:rsidR="00B17814">
        <w:rPr>
          <w:rStyle w:val="a6"/>
          <w:rFonts w:ascii="Times New Roman" w:hAnsi="Times New Roman" w:cs="Times New Roman"/>
          <w:sz w:val="28"/>
          <w:szCs w:val="28"/>
        </w:rPr>
        <w:footnoteReference w:id="83"/>
      </w:r>
      <w:r w:rsidR="007A4B06">
        <w:rPr>
          <w:rFonts w:ascii="Times New Roman" w:hAnsi="Times New Roman" w:cs="Times New Roman"/>
          <w:sz w:val="28"/>
          <w:szCs w:val="28"/>
        </w:rPr>
        <w:t xml:space="preserve">. Страны с более низким уровнем дохода (Палестина, Ирак, Йемен, Сирия и т.д.) были вынуждены прибегать к внешним займам.  </w:t>
      </w:r>
    </w:p>
    <w:p w:rsidR="00B036AF" w:rsidRDefault="004B2BF1"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В это же время</w:t>
      </w:r>
      <w:r w:rsidR="00B208C8">
        <w:rPr>
          <w:rFonts w:ascii="Times New Roman" w:hAnsi="Times New Roman" w:cs="Times New Roman"/>
          <w:sz w:val="28"/>
          <w:szCs w:val="28"/>
        </w:rPr>
        <w:t xml:space="preserve"> в регионе</w:t>
      </w:r>
      <w:r>
        <w:rPr>
          <w:rFonts w:ascii="Times New Roman" w:hAnsi="Times New Roman" w:cs="Times New Roman"/>
          <w:sz w:val="28"/>
          <w:szCs w:val="28"/>
        </w:rPr>
        <w:t xml:space="preserve"> </w:t>
      </w:r>
      <w:r w:rsidR="00B208C8">
        <w:rPr>
          <w:rFonts w:ascii="Times New Roman" w:hAnsi="Times New Roman" w:cs="Times New Roman"/>
          <w:sz w:val="28"/>
          <w:szCs w:val="28"/>
        </w:rPr>
        <w:t>сохранялась нестабильная</w:t>
      </w:r>
      <w:r w:rsidR="00A1586D">
        <w:rPr>
          <w:rFonts w:ascii="Times New Roman" w:hAnsi="Times New Roman" w:cs="Times New Roman"/>
          <w:sz w:val="28"/>
          <w:szCs w:val="28"/>
        </w:rPr>
        <w:t xml:space="preserve"> политическая</w:t>
      </w:r>
      <w:r w:rsidR="00B208C8">
        <w:rPr>
          <w:rFonts w:ascii="Times New Roman" w:hAnsi="Times New Roman" w:cs="Times New Roman"/>
          <w:sz w:val="28"/>
          <w:szCs w:val="28"/>
        </w:rPr>
        <w:t xml:space="preserve"> ситуация. </w:t>
      </w:r>
      <w:r w:rsidR="00D070D8">
        <w:rPr>
          <w:rFonts w:ascii="Times New Roman" w:hAnsi="Times New Roman" w:cs="Times New Roman"/>
          <w:sz w:val="28"/>
          <w:szCs w:val="28"/>
        </w:rPr>
        <w:t xml:space="preserve">В 2008 г. израильские войска перешли в наступление в секторе Газа, оставались нерешенными проблема терроризма в Афганистане и ядерная проблема Ирана. Однако несмотря на жесткую позицию США в отношении иранской проблемы, эта страна оставалась для Японии одним из главных внешнеторговых партнеров на Ближнем Востоке. Японское правительство продолжало налаживать отношения с ближневосточными странами посредством дипломатических переговоров, выделения экономической и гуманитарной помощи, а также </w:t>
      </w:r>
      <w:r w:rsidR="007F5F58">
        <w:rPr>
          <w:rFonts w:ascii="Times New Roman" w:hAnsi="Times New Roman" w:cs="Times New Roman"/>
          <w:sz w:val="28"/>
          <w:szCs w:val="28"/>
        </w:rPr>
        <w:t xml:space="preserve">проведением форумов и семинаров. </w:t>
      </w:r>
    </w:p>
    <w:p w:rsidR="00D070D8" w:rsidRPr="00D070D8" w:rsidRDefault="007F5F58"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В 2009 г. </w:t>
      </w:r>
      <w:r w:rsidR="001203A7">
        <w:rPr>
          <w:rFonts w:ascii="Times New Roman" w:hAnsi="Times New Roman" w:cs="Times New Roman"/>
          <w:sz w:val="28"/>
          <w:szCs w:val="28"/>
        </w:rPr>
        <w:t xml:space="preserve">начал </w:t>
      </w:r>
      <w:r>
        <w:rPr>
          <w:rFonts w:ascii="Times New Roman" w:hAnsi="Times New Roman" w:cs="Times New Roman"/>
          <w:sz w:val="28"/>
          <w:szCs w:val="28"/>
        </w:rPr>
        <w:t>свою работу Я</w:t>
      </w:r>
      <w:r w:rsidR="00D070D8" w:rsidRPr="00D070D8">
        <w:rPr>
          <w:rFonts w:ascii="Times New Roman" w:hAnsi="Times New Roman" w:cs="Times New Roman"/>
          <w:sz w:val="28"/>
          <w:szCs w:val="28"/>
        </w:rPr>
        <w:t>по</w:t>
      </w:r>
      <w:r>
        <w:rPr>
          <w:rFonts w:ascii="Times New Roman" w:hAnsi="Times New Roman" w:cs="Times New Roman"/>
          <w:sz w:val="28"/>
          <w:szCs w:val="28"/>
        </w:rPr>
        <w:t>но-арабский экономический форум. Инициаторами создания данного форума</w:t>
      </w:r>
      <w:r w:rsidR="00D070D8" w:rsidRPr="00D070D8">
        <w:rPr>
          <w:rFonts w:ascii="Times New Roman" w:hAnsi="Times New Roman" w:cs="Times New Roman"/>
          <w:sz w:val="28"/>
          <w:szCs w:val="28"/>
        </w:rPr>
        <w:t xml:space="preserve"> выступили японские предприниматели. В рамк</w:t>
      </w:r>
      <w:r>
        <w:rPr>
          <w:rFonts w:ascii="Times New Roman" w:hAnsi="Times New Roman" w:cs="Times New Roman"/>
          <w:sz w:val="28"/>
          <w:szCs w:val="28"/>
        </w:rPr>
        <w:t>ах данного форума проходят</w:t>
      </w:r>
      <w:r w:rsidR="00D070D8" w:rsidRPr="00D070D8">
        <w:rPr>
          <w:rFonts w:ascii="Times New Roman" w:hAnsi="Times New Roman" w:cs="Times New Roman"/>
          <w:sz w:val="28"/>
          <w:szCs w:val="28"/>
        </w:rPr>
        <w:t xml:space="preserve"> диалог</w:t>
      </w:r>
      <w:r>
        <w:rPr>
          <w:rFonts w:ascii="Times New Roman" w:hAnsi="Times New Roman" w:cs="Times New Roman"/>
          <w:sz w:val="28"/>
          <w:szCs w:val="28"/>
        </w:rPr>
        <w:t>и</w:t>
      </w:r>
      <w:r w:rsidR="00D070D8" w:rsidRPr="00D070D8">
        <w:rPr>
          <w:rFonts w:ascii="Times New Roman" w:hAnsi="Times New Roman" w:cs="Times New Roman"/>
          <w:sz w:val="28"/>
          <w:szCs w:val="28"/>
        </w:rPr>
        <w:t xml:space="preserve"> на уровне </w:t>
      </w:r>
      <w:r w:rsidR="00D070D8" w:rsidRPr="00D070D8">
        <w:rPr>
          <w:rFonts w:ascii="Times New Roman" w:hAnsi="Times New Roman" w:cs="Times New Roman"/>
          <w:sz w:val="28"/>
          <w:szCs w:val="28"/>
        </w:rPr>
        <w:lastRenderedPageBreak/>
        <w:t xml:space="preserve">министров и предпринимателей для укрепления экономических отношений со странами Ближнего Востока и Северной Африки. </w:t>
      </w:r>
      <w:r>
        <w:rPr>
          <w:rFonts w:ascii="Times New Roman" w:hAnsi="Times New Roman" w:cs="Times New Roman"/>
          <w:sz w:val="28"/>
          <w:szCs w:val="28"/>
        </w:rPr>
        <w:t>Форум нацелен на развитие сотрудничества между регионами</w:t>
      </w:r>
      <w:r w:rsidR="00D070D8" w:rsidRPr="00D070D8">
        <w:rPr>
          <w:rFonts w:ascii="Times New Roman" w:hAnsi="Times New Roman" w:cs="Times New Roman"/>
          <w:sz w:val="28"/>
          <w:szCs w:val="28"/>
        </w:rPr>
        <w:t xml:space="preserve"> во многих областях: энергетика, инвестиции, торговля, технологии.</w:t>
      </w:r>
    </w:p>
    <w:p w:rsidR="0084198F" w:rsidRDefault="00D070D8" w:rsidP="000F75D7">
      <w:pPr>
        <w:tabs>
          <w:tab w:val="left" w:pos="1320"/>
        </w:tabs>
        <w:spacing w:line="360" w:lineRule="auto"/>
        <w:ind w:firstLine="1321"/>
        <w:jc w:val="both"/>
        <w:rPr>
          <w:rFonts w:ascii="Times New Roman" w:hAnsi="Times New Roman" w:cs="Times New Roman"/>
          <w:sz w:val="28"/>
          <w:szCs w:val="28"/>
        </w:rPr>
      </w:pPr>
      <w:r w:rsidRPr="00D070D8">
        <w:rPr>
          <w:rFonts w:ascii="Times New Roman" w:hAnsi="Times New Roman" w:cs="Times New Roman"/>
          <w:sz w:val="28"/>
          <w:szCs w:val="28"/>
        </w:rPr>
        <w:t>Японо-арабский экономический форум представляется одним из способов диверсификации внешней торговли и промышленности арабских стран, а также расширения экономических связей. И для Японии ближневосточный регион представляет большой интерес, особенно, когда Китай как страна, зависящая от импорта энергоносителей, также стал наращивать свое экономическое и политическое присутствие в регионе. С момента создания форума было проведено 4 встречи: в 2009 г. в Токио, в 2010 г. – Тунис</w:t>
      </w:r>
      <w:r w:rsidR="001203A7">
        <w:rPr>
          <w:rFonts w:ascii="Times New Roman" w:hAnsi="Times New Roman" w:cs="Times New Roman"/>
          <w:sz w:val="28"/>
          <w:szCs w:val="28"/>
        </w:rPr>
        <w:t>е</w:t>
      </w:r>
      <w:r w:rsidRPr="00D070D8">
        <w:rPr>
          <w:rFonts w:ascii="Times New Roman" w:hAnsi="Times New Roman" w:cs="Times New Roman"/>
          <w:sz w:val="28"/>
          <w:szCs w:val="28"/>
        </w:rPr>
        <w:t>, в 2013 г.</w:t>
      </w:r>
      <w:r w:rsidR="001203A7">
        <w:rPr>
          <w:rFonts w:ascii="Times New Roman" w:hAnsi="Times New Roman" w:cs="Times New Roman"/>
          <w:sz w:val="28"/>
          <w:szCs w:val="28"/>
        </w:rPr>
        <w:t xml:space="preserve"> – Токио, в 2016 г. – Касабланке</w:t>
      </w:r>
      <w:r w:rsidRPr="00D070D8">
        <w:rPr>
          <w:rFonts w:ascii="Times New Roman" w:hAnsi="Times New Roman" w:cs="Times New Roman"/>
          <w:sz w:val="28"/>
          <w:szCs w:val="28"/>
        </w:rPr>
        <w:t>.  На последнем форуме была проведена японо-арабская бизнес-ярмарка, на которой были представлены 12 японских компаний в сфере медицины, авто</w:t>
      </w:r>
      <w:r w:rsidR="007F5F58">
        <w:rPr>
          <w:rFonts w:ascii="Times New Roman" w:hAnsi="Times New Roman" w:cs="Times New Roman"/>
          <w:sz w:val="28"/>
          <w:szCs w:val="28"/>
        </w:rPr>
        <w:t xml:space="preserve">мобилестроения и инфраструктуры. </w:t>
      </w:r>
    </w:p>
    <w:p w:rsidR="00AC3346" w:rsidRDefault="00941103"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Вторым ударом по японской экономике и экономикам ближневосточных стран стал</w:t>
      </w:r>
      <w:r w:rsidR="00CA215B">
        <w:rPr>
          <w:rFonts w:ascii="Times New Roman" w:hAnsi="Times New Roman" w:cs="Times New Roman"/>
          <w:sz w:val="28"/>
          <w:szCs w:val="28"/>
        </w:rPr>
        <w:t xml:space="preserve">и события </w:t>
      </w:r>
      <w:r>
        <w:rPr>
          <w:rFonts w:ascii="Times New Roman" w:hAnsi="Times New Roman" w:cs="Times New Roman"/>
          <w:sz w:val="28"/>
          <w:szCs w:val="28"/>
        </w:rPr>
        <w:t xml:space="preserve">2011 г. Сильнейшее землетрясение 11 марта 2011 г. в районе </w:t>
      </w:r>
      <w:proofErr w:type="spellStart"/>
      <w:proofErr w:type="gramStart"/>
      <w:r>
        <w:rPr>
          <w:rFonts w:ascii="Times New Roman" w:hAnsi="Times New Roman" w:cs="Times New Roman"/>
          <w:sz w:val="28"/>
          <w:szCs w:val="28"/>
        </w:rPr>
        <w:t>То:хоку</w:t>
      </w:r>
      <w:proofErr w:type="spellEnd"/>
      <w:proofErr w:type="gramEnd"/>
      <w:r>
        <w:rPr>
          <w:rFonts w:ascii="Times New Roman" w:hAnsi="Times New Roman" w:cs="Times New Roman"/>
          <w:sz w:val="28"/>
          <w:szCs w:val="28"/>
        </w:rPr>
        <w:t xml:space="preserve"> в Японии спровоцировало цунами и аварию на АЭС Фукусима-1. Общий экономический ущерб оценивался в 310 млрд. долл. Темпы роста экономики снизились до -0,1% в 2011 г. </w:t>
      </w:r>
      <w:r w:rsidR="00D92E88">
        <w:rPr>
          <w:rFonts w:ascii="Times New Roman" w:hAnsi="Times New Roman" w:cs="Times New Roman"/>
          <w:sz w:val="28"/>
          <w:szCs w:val="28"/>
        </w:rPr>
        <w:t xml:space="preserve">Уровень экономического роста Японии восстановился в 2012 г. до 1,4%, однако данный показатель остается примерно на том же уровне и в 2017 г., составляя 1,5% в год. </w:t>
      </w:r>
      <w:r w:rsidR="00BB733A">
        <w:rPr>
          <w:rFonts w:ascii="Times New Roman" w:hAnsi="Times New Roman" w:cs="Times New Roman"/>
          <w:sz w:val="28"/>
          <w:szCs w:val="28"/>
        </w:rPr>
        <w:t>В это же время страны Ближнего Востока в конце 2010 г. столкнулись с волной восстаний и протестов, получивших название «Арабская весна».</w:t>
      </w:r>
      <w:r w:rsidR="00B56C1D">
        <w:rPr>
          <w:rFonts w:ascii="Times New Roman" w:hAnsi="Times New Roman" w:cs="Times New Roman"/>
          <w:sz w:val="28"/>
          <w:szCs w:val="28"/>
        </w:rPr>
        <w:t xml:space="preserve"> Конфликты происходили в Омане, Египте, Ираке, Иордании, Саудовской Аравии, Бахрейне и в ряде других стран. Война в Сирии приобрела затяжной характер и до сих пор не окончена. </w:t>
      </w:r>
      <w:r w:rsidR="001F276E">
        <w:rPr>
          <w:rFonts w:ascii="Times New Roman" w:hAnsi="Times New Roman" w:cs="Times New Roman"/>
          <w:sz w:val="28"/>
          <w:szCs w:val="28"/>
        </w:rPr>
        <w:t xml:space="preserve">Кроме того, не только перед Ближним Востоком, но и перед всем миром оставалась проблема терроризма. </w:t>
      </w:r>
      <w:r w:rsidR="00653A0E">
        <w:rPr>
          <w:rFonts w:ascii="Times New Roman" w:hAnsi="Times New Roman" w:cs="Times New Roman"/>
          <w:sz w:val="28"/>
          <w:szCs w:val="28"/>
        </w:rPr>
        <w:t>Все это вызвало экономический спад ближневосточных стран</w:t>
      </w:r>
      <w:r w:rsidR="00715D97">
        <w:rPr>
          <w:rFonts w:ascii="Times New Roman" w:hAnsi="Times New Roman" w:cs="Times New Roman"/>
          <w:sz w:val="28"/>
          <w:szCs w:val="28"/>
        </w:rPr>
        <w:t xml:space="preserve"> на фоне значительного</w:t>
      </w:r>
      <w:r w:rsidR="00653A0E">
        <w:rPr>
          <w:rFonts w:ascii="Times New Roman" w:hAnsi="Times New Roman" w:cs="Times New Roman"/>
          <w:sz w:val="28"/>
          <w:szCs w:val="28"/>
        </w:rPr>
        <w:t xml:space="preserve"> </w:t>
      </w:r>
      <w:r w:rsidR="00653A0E">
        <w:rPr>
          <w:rFonts w:ascii="Times New Roman" w:hAnsi="Times New Roman" w:cs="Times New Roman"/>
          <w:sz w:val="28"/>
          <w:szCs w:val="28"/>
        </w:rPr>
        <w:lastRenderedPageBreak/>
        <w:t>повышения инфляции</w:t>
      </w:r>
      <w:r w:rsidR="00715D97">
        <w:rPr>
          <w:rFonts w:ascii="Times New Roman" w:hAnsi="Times New Roman" w:cs="Times New Roman"/>
          <w:sz w:val="28"/>
          <w:szCs w:val="28"/>
        </w:rPr>
        <w:t xml:space="preserve"> (более 15%)</w:t>
      </w:r>
      <w:r w:rsidR="00653A0E">
        <w:rPr>
          <w:rFonts w:ascii="Times New Roman" w:hAnsi="Times New Roman" w:cs="Times New Roman"/>
          <w:sz w:val="28"/>
          <w:szCs w:val="28"/>
        </w:rPr>
        <w:t xml:space="preserve">, снижения объема инвестиций в регион и падением цен на нефть. </w:t>
      </w:r>
      <w:r w:rsidR="00EA53F9">
        <w:rPr>
          <w:rFonts w:ascii="Times New Roman" w:hAnsi="Times New Roman" w:cs="Times New Roman"/>
          <w:sz w:val="28"/>
          <w:szCs w:val="28"/>
        </w:rPr>
        <w:t>В Сирии только в 2014 г. темп роста ВВП составил -36%</w:t>
      </w:r>
      <w:r w:rsidR="0027690F">
        <w:rPr>
          <w:rStyle w:val="a6"/>
          <w:rFonts w:ascii="Times New Roman" w:hAnsi="Times New Roman" w:cs="Times New Roman"/>
          <w:sz w:val="28"/>
          <w:szCs w:val="28"/>
        </w:rPr>
        <w:footnoteReference w:id="84"/>
      </w:r>
      <w:r w:rsidR="00EA53F9">
        <w:rPr>
          <w:rFonts w:ascii="Times New Roman" w:hAnsi="Times New Roman" w:cs="Times New Roman"/>
          <w:sz w:val="28"/>
          <w:szCs w:val="28"/>
        </w:rPr>
        <w:t>. С 2014 г. в ряде других стран Ближнего Востока также наблюдается отрицательная динамик</w:t>
      </w:r>
      <w:r w:rsidR="000C0BE6">
        <w:rPr>
          <w:rFonts w:ascii="Times New Roman" w:hAnsi="Times New Roman" w:cs="Times New Roman"/>
          <w:sz w:val="28"/>
          <w:szCs w:val="28"/>
        </w:rPr>
        <w:t>а</w:t>
      </w:r>
      <w:r w:rsidR="001203A7">
        <w:rPr>
          <w:rFonts w:ascii="Times New Roman" w:hAnsi="Times New Roman" w:cs="Times New Roman"/>
          <w:sz w:val="28"/>
          <w:szCs w:val="28"/>
        </w:rPr>
        <w:t xml:space="preserve">. </w:t>
      </w:r>
      <w:r w:rsidR="000C0BE6">
        <w:rPr>
          <w:rFonts w:ascii="Times New Roman" w:hAnsi="Times New Roman" w:cs="Times New Roman"/>
          <w:sz w:val="28"/>
          <w:szCs w:val="28"/>
        </w:rPr>
        <w:t>В</w:t>
      </w:r>
      <w:r w:rsidR="00EA53F9">
        <w:rPr>
          <w:rFonts w:ascii="Times New Roman" w:hAnsi="Times New Roman" w:cs="Times New Roman"/>
          <w:sz w:val="28"/>
          <w:szCs w:val="28"/>
        </w:rPr>
        <w:t xml:space="preserve"> 2014 г. цена за баррель нефти составляла 94,6 долл., однако в 2015 г. </w:t>
      </w:r>
      <w:r w:rsidR="000C0BE6">
        <w:rPr>
          <w:rFonts w:ascii="Times New Roman" w:hAnsi="Times New Roman" w:cs="Times New Roman"/>
          <w:sz w:val="28"/>
          <w:szCs w:val="28"/>
        </w:rPr>
        <w:t>она сократилась до 48,8 долл. В частности, темпы роста экономики Саудовской Аравии снизились с 4,1% (2015 г.) до 0,1% (2017 г.), а в ОАЭ в 2015 г. данный показатель составлял 3,8%, в 2016 г. – 3%, в 2017 г. – 1,3%</w:t>
      </w:r>
      <w:r w:rsidR="00AC3346">
        <w:rPr>
          <w:rStyle w:val="a6"/>
          <w:rFonts w:ascii="Times New Roman" w:hAnsi="Times New Roman" w:cs="Times New Roman"/>
          <w:sz w:val="28"/>
          <w:szCs w:val="28"/>
        </w:rPr>
        <w:footnoteReference w:id="85"/>
      </w:r>
      <w:r w:rsidR="000C0BE6">
        <w:rPr>
          <w:rFonts w:ascii="Times New Roman" w:hAnsi="Times New Roman" w:cs="Times New Roman"/>
          <w:sz w:val="28"/>
          <w:szCs w:val="28"/>
        </w:rPr>
        <w:t xml:space="preserve">. </w:t>
      </w:r>
    </w:p>
    <w:p w:rsidR="00784897" w:rsidRDefault="00657A32"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Япония давно искала пути для снижения зависимости страны от импорта энергоресурсов, и одним из инструментов</w:t>
      </w:r>
      <w:r w:rsidR="00280795">
        <w:rPr>
          <w:rFonts w:ascii="Times New Roman" w:hAnsi="Times New Roman" w:cs="Times New Roman"/>
          <w:sz w:val="28"/>
          <w:szCs w:val="28"/>
        </w:rPr>
        <w:t xml:space="preserve"> для этого было развитие атомных</w:t>
      </w:r>
      <w:r>
        <w:rPr>
          <w:rFonts w:ascii="Times New Roman" w:hAnsi="Times New Roman" w:cs="Times New Roman"/>
          <w:sz w:val="28"/>
          <w:szCs w:val="28"/>
        </w:rPr>
        <w:t xml:space="preserve"> технологий. К 2100 г. планировалось сократить долю </w:t>
      </w:r>
      <w:r w:rsidR="007D55DA">
        <w:rPr>
          <w:rFonts w:ascii="Times New Roman" w:hAnsi="Times New Roman" w:cs="Times New Roman"/>
          <w:sz w:val="28"/>
          <w:szCs w:val="28"/>
        </w:rPr>
        <w:t>сырья до 30%</w:t>
      </w:r>
      <w:r w:rsidR="007D55DA">
        <w:rPr>
          <w:rStyle w:val="a6"/>
          <w:rFonts w:ascii="Times New Roman" w:hAnsi="Times New Roman" w:cs="Times New Roman"/>
          <w:sz w:val="28"/>
          <w:szCs w:val="28"/>
        </w:rPr>
        <w:footnoteReference w:id="86"/>
      </w:r>
      <w:r w:rsidR="00755B21">
        <w:rPr>
          <w:rFonts w:ascii="Times New Roman" w:hAnsi="Times New Roman" w:cs="Times New Roman"/>
          <w:sz w:val="28"/>
          <w:szCs w:val="28"/>
        </w:rPr>
        <w:t xml:space="preserve"> путем развития атомной и возобновляемой энергетики.</w:t>
      </w:r>
      <w:r>
        <w:rPr>
          <w:rFonts w:ascii="Times New Roman" w:hAnsi="Times New Roman" w:cs="Times New Roman"/>
          <w:sz w:val="28"/>
          <w:szCs w:val="28"/>
        </w:rPr>
        <w:t xml:space="preserve"> После аварии на АЭС японское правительство приняло «новую эне</w:t>
      </w:r>
      <w:r w:rsidR="005A1812">
        <w:rPr>
          <w:rFonts w:ascii="Times New Roman" w:hAnsi="Times New Roman" w:cs="Times New Roman"/>
          <w:sz w:val="28"/>
          <w:szCs w:val="28"/>
        </w:rPr>
        <w:t>ргетическую стратегию», согласно</w:t>
      </w:r>
      <w:r>
        <w:rPr>
          <w:rFonts w:ascii="Times New Roman" w:hAnsi="Times New Roman" w:cs="Times New Roman"/>
          <w:sz w:val="28"/>
          <w:szCs w:val="28"/>
        </w:rPr>
        <w:t xml:space="preserve"> которой к 2030 г. страна должна была отказаться от атомной энергетики. Однако это вызывало проблемы с энергоснабжением, что делало полный отказ от данного вида энергетики невозможным. </w:t>
      </w:r>
      <w:r w:rsidR="00755B21">
        <w:rPr>
          <w:rFonts w:ascii="Times New Roman" w:hAnsi="Times New Roman" w:cs="Times New Roman"/>
          <w:sz w:val="28"/>
          <w:szCs w:val="28"/>
        </w:rPr>
        <w:t>Японское правительство приняло решение о дальнейшем использовании и развитии атомных технологий. Кроме этого, Япония стремится к диверсификации источников энергоресур</w:t>
      </w:r>
      <w:r w:rsidR="00784897">
        <w:rPr>
          <w:rFonts w:ascii="Times New Roman" w:hAnsi="Times New Roman" w:cs="Times New Roman"/>
          <w:sz w:val="28"/>
          <w:szCs w:val="28"/>
        </w:rPr>
        <w:t xml:space="preserve">сов, с чем </w:t>
      </w:r>
      <w:r w:rsidR="00767447">
        <w:rPr>
          <w:rFonts w:ascii="Times New Roman" w:hAnsi="Times New Roman" w:cs="Times New Roman"/>
          <w:sz w:val="28"/>
          <w:szCs w:val="28"/>
        </w:rPr>
        <w:t xml:space="preserve">также </w:t>
      </w:r>
      <w:r w:rsidR="00784897">
        <w:rPr>
          <w:rFonts w:ascii="Times New Roman" w:hAnsi="Times New Roman" w:cs="Times New Roman"/>
          <w:sz w:val="28"/>
          <w:szCs w:val="28"/>
        </w:rPr>
        <w:t xml:space="preserve">связано </w:t>
      </w:r>
      <w:r w:rsidR="00755B21">
        <w:rPr>
          <w:rFonts w:ascii="Times New Roman" w:hAnsi="Times New Roman" w:cs="Times New Roman"/>
          <w:sz w:val="28"/>
          <w:szCs w:val="28"/>
        </w:rPr>
        <w:t>развитие технологий альтернативной э</w:t>
      </w:r>
      <w:r w:rsidR="00784897">
        <w:rPr>
          <w:rFonts w:ascii="Times New Roman" w:hAnsi="Times New Roman" w:cs="Times New Roman"/>
          <w:sz w:val="28"/>
          <w:szCs w:val="28"/>
        </w:rPr>
        <w:t xml:space="preserve">нергетики, такой как солнечная энергия. </w:t>
      </w:r>
      <w:r w:rsidR="00282638">
        <w:rPr>
          <w:rFonts w:ascii="Times New Roman" w:hAnsi="Times New Roman" w:cs="Times New Roman"/>
          <w:sz w:val="28"/>
          <w:szCs w:val="28"/>
        </w:rPr>
        <w:t>В последующие годы наблюдается т</w:t>
      </w:r>
      <w:r w:rsidR="00763113">
        <w:rPr>
          <w:rFonts w:ascii="Times New Roman" w:hAnsi="Times New Roman" w:cs="Times New Roman"/>
          <w:sz w:val="28"/>
          <w:szCs w:val="28"/>
        </w:rPr>
        <w:t>енденция к снижению доли</w:t>
      </w:r>
      <w:r w:rsidR="00282638">
        <w:rPr>
          <w:rFonts w:ascii="Times New Roman" w:hAnsi="Times New Roman" w:cs="Times New Roman"/>
          <w:sz w:val="28"/>
          <w:szCs w:val="28"/>
        </w:rPr>
        <w:t xml:space="preserve"> ископаемого топлива</w:t>
      </w:r>
      <w:r w:rsidR="00763113">
        <w:rPr>
          <w:rFonts w:ascii="Times New Roman" w:hAnsi="Times New Roman" w:cs="Times New Roman"/>
          <w:sz w:val="28"/>
          <w:szCs w:val="28"/>
        </w:rPr>
        <w:t xml:space="preserve"> в импорте Японии</w:t>
      </w:r>
      <w:r w:rsidR="005A1812">
        <w:rPr>
          <w:rFonts w:ascii="Times New Roman" w:hAnsi="Times New Roman" w:cs="Times New Roman"/>
          <w:sz w:val="28"/>
          <w:szCs w:val="28"/>
        </w:rPr>
        <w:t xml:space="preserve">. </w:t>
      </w:r>
      <w:r w:rsidR="00763113">
        <w:rPr>
          <w:rFonts w:ascii="Times New Roman" w:hAnsi="Times New Roman" w:cs="Times New Roman"/>
          <w:sz w:val="28"/>
          <w:szCs w:val="28"/>
        </w:rPr>
        <w:t xml:space="preserve">Доля сырой нефти сократилась до 9,2% в 2016 г. по сравнению с 17,1% в 2011 г. Помимо этого, доля импортируемого угля в 2016 г. составила 2,6% (3,6% в 2011 г.), а доля СПГ сократилась на 3%, составив 4,9% на 2016 г. </w:t>
      </w:r>
    </w:p>
    <w:p w:rsidR="00767447" w:rsidRDefault="005A1812"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lastRenderedPageBreak/>
        <w:t>Диаграмма 5</w:t>
      </w:r>
      <w:r w:rsidR="00767447">
        <w:rPr>
          <w:rFonts w:ascii="Times New Roman" w:hAnsi="Times New Roman" w:cs="Times New Roman"/>
          <w:sz w:val="28"/>
          <w:szCs w:val="28"/>
        </w:rPr>
        <w:t>. Структура импорта энергоресурсов в Японию</w:t>
      </w:r>
      <w:r w:rsidR="00282638">
        <w:rPr>
          <w:rStyle w:val="a6"/>
          <w:rFonts w:ascii="Times New Roman" w:hAnsi="Times New Roman" w:cs="Times New Roman"/>
          <w:sz w:val="28"/>
          <w:szCs w:val="28"/>
        </w:rPr>
        <w:footnoteReference w:id="87"/>
      </w:r>
      <w:r w:rsidR="00767447">
        <w:rPr>
          <w:rFonts w:ascii="Times New Roman" w:hAnsi="Times New Roman" w:cs="Times New Roman"/>
          <w:sz w:val="28"/>
          <w:szCs w:val="28"/>
        </w:rPr>
        <w:t xml:space="preserve">. </w:t>
      </w:r>
    </w:p>
    <w:p w:rsidR="00767447" w:rsidRDefault="00767447"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81500" cy="254317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41574" w:rsidRDefault="00AD645D" w:rsidP="000F75D7">
      <w:pPr>
        <w:tabs>
          <w:tab w:val="left" w:pos="1320"/>
        </w:tabs>
        <w:spacing w:line="360" w:lineRule="auto"/>
        <w:ind w:firstLine="1321"/>
        <w:jc w:val="both"/>
        <w:rPr>
          <w:rFonts w:ascii="Times New Roman" w:hAnsi="Times New Roman" w:cs="Times New Roman"/>
          <w:sz w:val="28"/>
          <w:szCs w:val="28"/>
        </w:rPr>
      </w:pPr>
      <w:r w:rsidRPr="00AD645D">
        <w:rPr>
          <w:rFonts w:ascii="Times New Roman" w:hAnsi="Times New Roman" w:cs="Times New Roman"/>
          <w:sz w:val="28"/>
          <w:szCs w:val="28"/>
        </w:rPr>
        <w:t>Стоит отметить, что Япония расширяет сотрудничес</w:t>
      </w:r>
      <w:r>
        <w:rPr>
          <w:rFonts w:ascii="Times New Roman" w:hAnsi="Times New Roman" w:cs="Times New Roman"/>
          <w:sz w:val="28"/>
          <w:szCs w:val="28"/>
        </w:rPr>
        <w:t>тво с ближневосточным регионом</w:t>
      </w:r>
      <w:r w:rsidRPr="00AD645D">
        <w:rPr>
          <w:rFonts w:ascii="Times New Roman" w:hAnsi="Times New Roman" w:cs="Times New Roman"/>
          <w:sz w:val="28"/>
          <w:szCs w:val="28"/>
        </w:rPr>
        <w:t xml:space="preserve"> в сфере ядерной </w:t>
      </w:r>
      <w:r>
        <w:rPr>
          <w:rFonts w:ascii="Times New Roman" w:hAnsi="Times New Roman" w:cs="Times New Roman"/>
          <w:sz w:val="28"/>
          <w:szCs w:val="28"/>
        </w:rPr>
        <w:t xml:space="preserve">и альтернативной </w:t>
      </w:r>
      <w:r w:rsidRPr="00AD645D">
        <w:rPr>
          <w:rFonts w:ascii="Times New Roman" w:hAnsi="Times New Roman" w:cs="Times New Roman"/>
          <w:sz w:val="28"/>
          <w:szCs w:val="28"/>
        </w:rPr>
        <w:t>энергетики. В 2014 г. с ОАЭ было подписано соглашение об атомной энергетике. В частности, Япония готова предоставить ОАЭ технологии сохранения</w:t>
      </w:r>
      <w:r>
        <w:rPr>
          <w:rFonts w:ascii="Times New Roman" w:hAnsi="Times New Roman" w:cs="Times New Roman"/>
          <w:sz w:val="28"/>
          <w:szCs w:val="28"/>
        </w:rPr>
        <w:t xml:space="preserve"> атомной энергии. </w:t>
      </w:r>
      <w:r w:rsidRPr="00AD645D">
        <w:rPr>
          <w:rFonts w:ascii="Times New Roman" w:hAnsi="Times New Roman" w:cs="Times New Roman"/>
          <w:sz w:val="28"/>
          <w:szCs w:val="28"/>
        </w:rPr>
        <w:t xml:space="preserve"> </w:t>
      </w:r>
      <w:r>
        <w:rPr>
          <w:rFonts w:ascii="Times New Roman" w:hAnsi="Times New Roman" w:cs="Times New Roman"/>
          <w:sz w:val="28"/>
          <w:szCs w:val="28"/>
        </w:rPr>
        <w:t xml:space="preserve">К тому же, Япония участвует в крупном инвестиционном проекте по строительству </w:t>
      </w:r>
      <w:proofErr w:type="spellStart"/>
      <w:r>
        <w:rPr>
          <w:rFonts w:ascii="Times New Roman" w:hAnsi="Times New Roman" w:cs="Times New Roman"/>
          <w:sz w:val="28"/>
          <w:szCs w:val="28"/>
        </w:rPr>
        <w:t>экогорода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Масдар</w:t>
      </w:r>
      <w:proofErr w:type="spellEnd"/>
      <w:r>
        <w:rPr>
          <w:rFonts w:ascii="Times New Roman" w:hAnsi="Times New Roman" w:cs="Times New Roman"/>
          <w:sz w:val="28"/>
          <w:szCs w:val="28"/>
        </w:rPr>
        <w:t xml:space="preserve"> с 2006 г. В </w:t>
      </w:r>
      <w:r w:rsidR="00715D97">
        <w:rPr>
          <w:rFonts w:ascii="Times New Roman" w:hAnsi="Times New Roman" w:cs="Times New Roman"/>
          <w:sz w:val="28"/>
          <w:szCs w:val="28"/>
        </w:rPr>
        <w:t xml:space="preserve">марте </w:t>
      </w:r>
      <w:r>
        <w:rPr>
          <w:rFonts w:ascii="Times New Roman" w:hAnsi="Times New Roman" w:cs="Times New Roman"/>
          <w:sz w:val="28"/>
          <w:szCs w:val="28"/>
        </w:rPr>
        <w:t xml:space="preserve">2018 г. японская корпорация </w:t>
      </w:r>
      <w:proofErr w:type="spellStart"/>
      <w:r>
        <w:rPr>
          <w:rFonts w:ascii="Times New Roman" w:hAnsi="Times New Roman" w:cs="Times New Roman"/>
          <w:sz w:val="28"/>
          <w:szCs w:val="28"/>
          <w:lang w:val="en-US"/>
        </w:rPr>
        <w:t>SoftBank</w:t>
      </w:r>
      <w:proofErr w:type="spellEnd"/>
      <w:r w:rsidRPr="00AD645D">
        <w:rPr>
          <w:rFonts w:ascii="Times New Roman" w:hAnsi="Times New Roman" w:cs="Times New Roman"/>
          <w:sz w:val="28"/>
          <w:szCs w:val="28"/>
        </w:rPr>
        <w:t xml:space="preserve"> </w:t>
      </w:r>
      <w:r>
        <w:rPr>
          <w:rFonts w:ascii="Times New Roman" w:hAnsi="Times New Roman" w:cs="Times New Roman"/>
          <w:sz w:val="28"/>
          <w:szCs w:val="28"/>
        </w:rPr>
        <w:t xml:space="preserve">и правительство Саудовской Аравии подписали меморандум, по которому японская сторона инвестирует </w:t>
      </w:r>
      <w:r w:rsidR="00767447">
        <w:rPr>
          <w:rFonts w:ascii="Times New Roman" w:hAnsi="Times New Roman" w:cs="Times New Roman"/>
          <w:sz w:val="28"/>
          <w:szCs w:val="28"/>
        </w:rPr>
        <w:t>до 200 млрд. долл. в развитие</w:t>
      </w:r>
      <w:r w:rsidR="00AD753F">
        <w:rPr>
          <w:rFonts w:ascii="Times New Roman" w:hAnsi="Times New Roman" w:cs="Times New Roman"/>
          <w:sz w:val="28"/>
          <w:szCs w:val="28"/>
        </w:rPr>
        <w:t xml:space="preserve"> солнечной энергетики в к</w:t>
      </w:r>
      <w:r w:rsidR="00767447">
        <w:rPr>
          <w:rFonts w:ascii="Times New Roman" w:hAnsi="Times New Roman" w:cs="Times New Roman"/>
          <w:sz w:val="28"/>
          <w:szCs w:val="28"/>
        </w:rPr>
        <w:t>оролевстве</w:t>
      </w:r>
      <w:r w:rsidR="00767447">
        <w:rPr>
          <w:rStyle w:val="a6"/>
          <w:rFonts w:ascii="Times New Roman" w:hAnsi="Times New Roman" w:cs="Times New Roman"/>
          <w:sz w:val="28"/>
          <w:szCs w:val="28"/>
        </w:rPr>
        <w:footnoteReference w:id="88"/>
      </w:r>
      <w:r w:rsidR="00767447">
        <w:rPr>
          <w:rFonts w:ascii="Times New Roman" w:hAnsi="Times New Roman" w:cs="Times New Roman"/>
          <w:sz w:val="28"/>
          <w:szCs w:val="28"/>
        </w:rPr>
        <w:t xml:space="preserve">. Кроме того, правительство Саудовской Аравии планирует построить 16 атомных реакторов к 2030 г. </w:t>
      </w:r>
    </w:p>
    <w:p w:rsidR="004564A7" w:rsidRPr="00623982" w:rsidRDefault="004564A7" w:rsidP="000F75D7">
      <w:pPr>
        <w:ind w:firstLine="709"/>
        <w:jc w:val="both"/>
        <w:rPr>
          <w:rFonts w:ascii="Times New Roman" w:hAnsi="Times New Roman" w:cs="Times New Roman"/>
          <w:sz w:val="28"/>
          <w:szCs w:val="28"/>
        </w:rPr>
      </w:pPr>
      <w:r>
        <w:rPr>
          <w:rFonts w:ascii="Times New Roman" w:hAnsi="Times New Roman" w:cs="Times New Roman"/>
          <w:sz w:val="28"/>
          <w:szCs w:val="28"/>
        </w:rPr>
        <w:t>Таб</w:t>
      </w:r>
      <w:r w:rsidR="002304E2">
        <w:rPr>
          <w:rFonts w:ascii="Times New Roman" w:hAnsi="Times New Roman" w:cs="Times New Roman"/>
          <w:sz w:val="28"/>
          <w:szCs w:val="28"/>
        </w:rPr>
        <w:t>лица</w:t>
      </w:r>
      <w:r w:rsidR="00715D97">
        <w:rPr>
          <w:rFonts w:ascii="Times New Roman" w:hAnsi="Times New Roman" w:cs="Times New Roman"/>
          <w:sz w:val="28"/>
          <w:szCs w:val="28"/>
        </w:rPr>
        <w:t xml:space="preserve"> 8</w:t>
      </w:r>
      <w:r w:rsidRPr="00623982">
        <w:rPr>
          <w:rFonts w:ascii="Times New Roman" w:hAnsi="Times New Roman" w:cs="Times New Roman"/>
          <w:sz w:val="28"/>
          <w:szCs w:val="28"/>
        </w:rPr>
        <w:t>.  Структура импорта из стран Ближнего Востока.</w:t>
      </w:r>
      <w:r>
        <w:rPr>
          <w:rStyle w:val="a6"/>
          <w:rFonts w:ascii="Times New Roman" w:hAnsi="Times New Roman" w:cs="Times New Roman"/>
          <w:sz w:val="28"/>
          <w:szCs w:val="28"/>
        </w:rPr>
        <w:footnoteReference w:id="89"/>
      </w:r>
      <w:r w:rsidRPr="00623982">
        <w:rPr>
          <w:rFonts w:ascii="Times New Roman" w:hAnsi="Times New Roman" w:cs="Times New Roman"/>
          <w:sz w:val="28"/>
          <w:szCs w:val="28"/>
        </w:rPr>
        <w:t xml:space="preserve"> </w:t>
      </w:r>
    </w:p>
    <w:tbl>
      <w:tblPr>
        <w:tblStyle w:val="aa"/>
        <w:tblW w:w="8874" w:type="dxa"/>
        <w:tblInd w:w="-5" w:type="dxa"/>
        <w:tblLayout w:type="fixed"/>
        <w:tblLook w:val="04A0" w:firstRow="1" w:lastRow="0" w:firstColumn="1" w:lastColumn="0" w:noHBand="0" w:noVBand="1"/>
      </w:tblPr>
      <w:tblGrid>
        <w:gridCol w:w="1985"/>
        <w:gridCol w:w="992"/>
        <w:gridCol w:w="992"/>
        <w:gridCol w:w="1134"/>
        <w:gridCol w:w="1304"/>
        <w:gridCol w:w="1234"/>
        <w:gridCol w:w="1233"/>
      </w:tblGrid>
      <w:tr w:rsidR="00C42169" w:rsidRPr="0027690F" w:rsidTr="00A1686C">
        <w:trPr>
          <w:trHeight w:val="269"/>
        </w:trPr>
        <w:tc>
          <w:tcPr>
            <w:tcW w:w="1985" w:type="dxa"/>
          </w:tcPr>
          <w:p w:rsidR="00C42169" w:rsidRPr="0027690F" w:rsidRDefault="00C42169" w:rsidP="000F75D7">
            <w:pPr>
              <w:tabs>
                <w:tab w:val="left" w:pos="2115"/>
              </w:tabs>
              <w:jc w:val="both"/>
              <w:rPr>
                <w:rFonts w:ascii="Times New Roman" w:hAnsi="Times New Roman" w:cs="Times New Roman"/>
              </w:rPr>
            </w:pPr>
          </w:p>
        </w:tc>
        <w:tc>
          <w:tcPr>
            <w:tcW w:w="992"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2011 г.</w:t>
            </w:r>
          </w:p>
        </w:tc>
        <w:tc>
          <w:tcPr>
            <w:tcW w:w="992"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2012 г.</w:t>
            </w:r>
          </w:p>
        </w:tc>
        <w:tc>
          <w:tcPr>
            <w:tcW w:w="1134"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2013 г.</w:t>
            </w:r>
          </w:p>
        </w:tc>
        <w:tc>
          <w:tcPr>
            <w:tcW w:w="1304"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2014 г.</w:t>
            </w:r>
          </w:p>
        </w:tc>
        <w:tc>
          <w:tcPr>
            <w:tcW w:w="1234"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2015 г.</w:t>
            </w:r>
          </w:p>
        </w:tc>
        <w:tc>
          <w:tcPr>
            <w:tcW w:w="1233"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2016 г.</w:t>
            </w:r>
          </w:p>
        </w:tc>
      </w:tr>
      <w:tr w:rsidR="00C42169" w:rsidRPr="0027690F" w:rsidTr="00A1686C">
        <w:trPr>
          <w:trHeight w:val="295"/>
        </w:trPr>
        <w:tc>
          <w:tcPr>
            <w:tcW w:w="1985" w:type="dxa"/>
          </w:tcPr>
          <w:p w:rsidR="00C42169" w:rsidRPr="0027690F" w:rsidRDefault="00C42169" w:rsidP="000F75D7">
            <w:pPr>
              <w:jc w:val="both"/>
              <w:rPr>
                <w:rFonts w:ascii="Times New Roman" w:hAnsi="Times New Roman" w:cs="Times New Roman"/>
              </w:rPr>
            </w:pPr>
            <w:r>
              <w:rPr>
                <w:rFonts w:ascii="Times New Roman" w:hAnsi="Times New Roman" w:cs="Times New Roman"/>
              </w:rPr>
              <w:t>Сырая нефть</w:t>
            </w:r>
          </w:p>
        </w:tc>
        <w:tc>
          <w:tcPr>
            <w:tcW w:w="992"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76,8 %</w:t>
            </w:r>
          </w:p>
        </w:tc>
        <w:tc>
          <w:tcPr>
            <w:tcW w:w="992"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74,7 %</w:t>
            </w:r>
          </w:p>
        </w:tc>
        <w:tc>
          <w:tcPr>
            <w:tcW w:w="1134"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75,4 %</w:t>
            </w:r>
          </w:p>
        </w:tc>
        <w:tc>
          <w:tcPr>
            <w:tcW w:w="1304"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72,8 %</w:t>
            </w:r>
          </w:p>
        </w:tc>
        <w:tc>
          <w:tcPr>
            <w:tcW w:w="1234"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69,8 %</w:t>
            </w:r>
          </w:p>
        </w:tc>
        <w:tc>
          <w:tcPr>
            <w:tcW w:w="1233"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73,1 %</w:t>
            </w:r>
          </w:p>
        </w:tc>
      </w:tr>
      <w:tr w:rsidR="00C42169" w:rsidRPr="0027690F" w:rsidTr="00A1686C">
        <w:trPr>
          <w:trHeight w:val="559"/>
        </w:trPr>
        <w:tc>
          <w:tcPr>
            <w:tcW w:w="1985" w:type="dxa"/>
          </w:tcPr>
          <w:p w:rsidR="00C42169" w:rsidRPr="0027690F" w:rsidRDefault="00C42169" w:rsidP="000F75D7">
            <w:pPr>
              <w:jc w:val="both"/>
              <w:rPr>
                <w:rFonts w:ascii="Times New Roman" w:hAnsi="Times New Roman" w:cs="Times New Roman"/>
              </w:rPr>
            </w:pPr>
            <w:r>
              <w:rPr>
                <w:rFonts w:ascii="Times New Roman" w:hAnsi="Times New Roman" w:cs="Times New Roman"/>
              </w:rPr>
              <w:t>Сжиженный природный газ</w:t>
            </w:r>
          </w:p>
        </w:tc>
        <w:tc>
          <w:tcPr>
            <w:tcW w:w="992"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10,0%</w:t>
            </w:r>
          </w:p>
        </w:tc>
        <w:tc>
          <w:tcPr>
            <w:tcW w:w="992"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12,8%</w:t>
            </w:r>
          </w:p>
        </w:tc>
        <w:tc>
          <w:tcPr>
            <w:tcW w:w="1134"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13,4%</w:t>
            </w:r>
          </w:p>
        </w:tc>
        <w:tc>
          <w:tcPr>
            <w:tcW w:w="1304"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14,6%</w:t>
            </w:r>
          </w:p>
        </w:tc>
        <w:tc>
          <w:tcPr>
            <w:tcW w:w="1234"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15,1%</w:t>
            </w:r>
          </w:p>
        </w:tc>
        <w:tc>
          <w:tcPr>
            <w:tcW w:w="1233"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11,2%</w:t>
            </w:r>
          </w:p>
        </w:tc>
      </w:tr>
      <w:tr w:rsidR="00C42169" w:rsidRPr="0027690F" w:rsidTr="00A1686C">
        <w:trPr>
          <w:trHeight w:val="539"/>
        </w:trPr>
        <w:tc>
          <w:tcPr>
            <w:tcW w:w="1985" w:type="dxa"/>
          </w:tcPr>
          <w:p w:rsidR="00C42169" w:rsidRPr="0027690F" w:rsidRDefault="00C42169" w:rsidP="000F75D7">
            <w:pPr>
              <w:jc w:val="both"/>
              <w:rPr>
                <w:rFonts w:ascii="Times New Roman" w:hAnsi="Times New Roman" w:cs="Times New Roman"/>
              </w:rPr>
            </w:pPr>
            <w:r>
              <w:rPr>
                <w:rFonts w:ascii="Times New Roman" w:hAnsi="Times New Roman" w:cs="Times New Roman"/>
              </w:rPr>
              <w:lastRenderedPageBreak/>
              <w:t>Сжиженный нефтяной газ</w:t>
            </w:r>
          </w:p>
        </w:tc>
        <w:tc>
          <w:tcPr>
            <w:tcW w:w="992"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6,1%</w:t>
            </w:r>
          </w:p>
        </w:tc>
        <w:tc>
          <w:tcPr>
            <w:tcW w:w="992"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6,2%</w:t>
            </w:r>
          </w:p>
        </w:tc>
        <w:tc>
          <w:tcPr>
            <w:tcW w:w="1134"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5,3%</w:t>
            </w:r>
          </w:p>
        </w:tc>
        <w:tc>
          <w:tcPr>
            <w:tcW w:w="1304"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5,2%</w:t>
            </w:r>
          </w:p>
        </w:tc>
        <w:tc>
          <w:tcPr>
            <w:tcW w:w="1234" w:type="dxa"/>
          </w:tcPr>
          <w:p w:rsidR="00C42169" w:rsidRPr="0027690F" w:rsidRDefault="00C42169" w:rsidP="000F75D7">
            <w:pPr>
              <w:jc w:val="both"/>
              <w:rPr>
                <w:rFonts w:ascii="Times New Roman" w:hAnsi="Times New Roman" w:cs="Times New Roman"/>
              </w:rPr>
            </w:pPr>
            <w:r>
              <w:rPr>
                <w:rFonts w:ascii="Times New Roman" w:hAnsi="Times New Roman" w:cs="Times New Roman"/>
              </w:rPr>
              <w:t>4</w:t>
            </w:r>
            <w:r w:rsidRPr="0027690F">
              <w:rPr>
                <w:rFonts w:ascii="Times New Roman" w:hAnsi="Times New Roman" w:cs="Times New Roman"/>
              </w:rPr>
              <w:t>,4%</w:t>
            </w:r>
          </w:p>
        </w:tc>
        <w:tc>
          <w:tcPr>
            <w:tcW w:w="1233" w:type="dxa"/>
          </w:tcPr>
          <w:p w:rsidR="00C42169" w:rsidRPr="0027690F" w:rsidRDefault="00C42169" w:rsidP="000F75D7">
            <w:pPr>
              <w:jc w:val="both"/>
              <w:rPr>
                <w:rFonts w:ascii="Times New Roman" w:hAnsi="Times New Roman" w:cs="Times New Roman"/>
              </w:rPr>
            </w:pPr>
            <w:r>
              <w:rPr>
                <w:rFonts w:ascii="Times New Roman" w:hAnsi="Times New Roman" w:cs="Times New Roman"/>
              </w:rPr>
              <w:t>4,0</w:t>
            </w:r>
            <w:r w:rsidRPr="0027690F">
              <w:rPr>
                <w:rFonts w:ascii="Times New Roman" w:hAnsi="Times New Roman" w:cs="Times New Roman"/>
              </w:rPr>
              <w:t>%</w:t>
            </w:r>
          </w:p>
        </w:tc>
      </w:tr>
      <w:tr w:rsidR="00C42169" w:rsidRPr="0027690F" w:rsidTr="00A1686C">
        <w:trPr>
          <w:trHeight w:val="416"/>
        </w:trPr>
        <w:tc>
          <w:tcPr>
            <w:tcW w:w="1985" w:type="dxa"/>
          </w:tcPr>
          <w:p w:rsidR="00C42169" w:rsidRPr="0027690F" w:rsidRDefault="00C42169" w:rsidP="000F75D7">
            <w:pPr>
              <w:jc w:val="both"/>
              <w:rPr>
                <w:rFonts w:ascii="Times New Roman" w:hAnsi="Times New Roman" w:cs="Times New Roman"/>
              </w:rPr>
            </w:pPr>
            <w:r>
              <w:rPr>
                <w:rFonts w:ascii="Times New Roman" w:hAnsi="Times New Roman" w:cs="Times New Roman"/>
              </w:rPr>
              <w:t>Нефтепродукты</w:t>
            </w:r>
          </w:p>
        </w:tc>
        <w:tc>
          <w:tcPr>
            <w:tcW w:w="992"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5,3%</w:t>
            </w:r>
          </w:p>
        </w:tc>
        <w:tc>
          <w:tcPr>
            <w:tcW w:w="992"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4,6%</w:t>
            </w:r>
          </w:p>
        </w:tc>
        <w:tc>
          <w:tcPr>
            <w:tcW w:w="1134"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3,8%</w:t>
            </w:r>
          </w:p>
        </w:tc>
        <w:tc>
          <w:tcPr>
            <w:tcW w:w="1304"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4,8%</w:t>
            </w:r>
          </w:p>
        </w:tc>
        <w:tc>
          <w:tcPr>
            <w:tcW w:w="1234" w:type="dxa"/>
          </w:tcPr>
          <w:p w:rsidR="00C42169" w:rsidRPr="0027690F" w:rsidRDefault="00C42169" w:rsidP="000F75D7">
            <w:pPr>
              <w:jc w:val="both"/>
              <w:rPr>
                <w:rFonts w:ascii="Times New Roman" w:hAnsi="Times New Roman" w:cs="Times New Roman"/>
              </w:rPr>
            </w:pPr>
            <w:r>
              <w:rPr>
                <w:rFonts w:ascii="Times New Roman" w:hAnsi="Times New Roman" w:cs="Times New Roman"/>
              </w:rPr>
              <w:t>6</w:t>
            </w:r>
            <w:r w:rsidRPr="0027690F">
              <w:rPr>
                <w:rFonts w:ascii="Times New Roman" w:hAnsi="Times New Roman" w:cs="Times New Roman"/>
              </w:rPr>
              <w:t>,4%</w:t>
            </w:r>
          </w:p>
        </w:tc>
        <w:tc>
          <w:tcPr>
            <w:tcW w:w="1233" w:type="dxa"/>
          </w:tcPr>
          <w:p w:rsidR="00C42169" w:rsidRPr="0027690F" w:rsidRDefault="00C42169" w:rsidP="000F75D7">
            <w:pPr>
              <w:jc w:val="both"/>
              <w:rPr>
                <w:rFonts w:ascii="Times New Roman" w:hAnsi="Times New Roman" w:cs="Times New Roman"/>
              </w:rPr>
            </w:pPr>
            <w:r>
              <w:rPr>
                <w:rFonts w:ascii="Times New Roman" w:hAnsi="Times New Roman" w:cs="Times New Roman"/>
              </w:rPr>
              <w:t>6,6</w:t>
            </w:r>
            <w:r w:rsidRPr="0027690F">
              <w:rPr>
                <w:rFonts w:ascii="Times New Roman" w:hAnsi="Times New Roman" w:cs="Times New Roman"/>
              </w:rPr>
              <w:t>%</w:t>
            </w:r>
          </w:p>
        </w:tc>
      </w:tr>
      <w:tr w:rsidR="00C42169" w:rsidRPr="0027690F" w:rsidTr="00A1686C">
        <w:trPr>
          <w:trHeight w:val="861"/>
        </w:trPr>
        <w:tc>
          <w:tcPr>
            <w:tcW w:w="1985" w:type="dxa"/>
          </w:tcPr>
          <w:p w:rsidR="00C42169" w:rsidRPr="0027690F" w:rsidRDefault="00C42169" w:rsidP="000F75D7">
            <w:pPr>
              <w:jc w:val="both"/>
              <w:rPr>
                <w:rFonts w:ascii="Times New Roman" w:hAnsi="Times New Roman" w:cs="Times New Roman"/>
              </w:rPr>
            </w:pPr>
            <w:r>
              <w:rPr>
                <w:rFonts w:ascii="Times New Roman" w:hAnsi="Times New Roman" w:cs="Times New Roman"/>
              </w:rPr>
              <w:t>Продукция химической промышленности</w:t>
            </w:r>
          </w:p>
        </w:tc>
        <w:tc>
          <w:tcPr>
            <w:tcW w:w="992"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0,4%</w:t>
            </w:r>
          </w:p>
        </w:tc>
        <w:tc>
          <w:tcPr>
            <w:tcW w:w="992"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0,4%</w:t>
            </w:r>
          </w:p>
        </w:tc>
        <w:tc>
          <w:tcPr>
            <w:tcW w:w="1134" w:type="dxa"/>
          </w:tcPr>
          <w:p w:rsidR="00C42169" w:rsidRPr="0027690F" w:rsidRDefault="00C42169" w:rsidP="000F75D7">
            <w:pPr>
              <w:jc w:val="both"/>
              <w:rPr>
                <w:rFonts w:ascii="Times New Roman" w:hAnsi="Times New Roman" w:cs="Times New Roman"/>
              </w:rPr>
            </w:pPr>
            <w:r>
              <w:rPr>
                <w:rFonts w:ascii="Times New Roman" w:hAnsi="Times New Roman" w:cs="Times New Roman"/>
              </w:rPr>
              <w:t>0,1%</w:t>
            </w:r>
          </w:p>
        </w:tc>
        <w:tc>
          <w:tcPr>
            <w:tcW w:w="1304" w:type="dxa"/>
          </w:tcPr>
          <w:p w:rsidR="00C42169" w:rsidRPr="0027690F" w:rsidRDefault="00C42169" w:rsidP="000F75D7">
            <w:pPr>
              <w:jc w:val="both"/>
              <w:rPr>
                <w:rFonts w:ascii="Times New Roman" w:hAnsi="Times New Roman" w:cs="Times New Roman"/>
              </w:rPr>
            </w:pPr>
            <w:r>
              <w:rPr>
                <w:rFonts w:ascii="Times New Roman" w:hAnsi="Times New Roman" w:cs="Times New Roman"/>
              </w:rPr>
              <w:t>0,1</w:t>
            </w:r>
            <w:r w:rsidRPr="0027690F">
              <w:rPr>
                <w:rFonts w:ascii="Times New Roman" w:hAnsi="Times New Roman" w:cs="Times New Roman"/>
              </w:rPr>
              <w:t>%</w:t>
            </w:r>
          </w:p>
        </w:tc>
        <w:tc>
          <w:tcPr>
            <w:tcW w:w="1234" w:type="dxa"/>
          </w:tcPr>
          <w:p w:rsidR="00C42169" w:rsidRPr="0027690F" w:rsidRDefault="00C42169" w:rsidP="000F75D7">
            <w:pPr>
              <w:jc w:val="both"/>
              <w:rPr>
                <w:rFonts w:ascii="Times New Roman" w:hAnsi="Times New Roman" w:cs="Times New Roman"/>
              </w:rPr>
            </w:pPr>
            <w:r>
              <w:rPr>
                <w:rFonts w:ascii="Times New Roman" w:hAnsi="Times New Roman" w:cs="Times New Roman"/>
              </w:rPr>
              <w:t>0,1%</w:t>
            </w:r>
          </w:p>
        </w:tc>
        <w:tc>
          <w:tcPr>
            <w:tcW w:w="1233" w:type="dxa"/>
          </w:tcPr>
          <w:p w:rsidR="00C42169" w:rsidRPr="0027690F" w:rsidRDefault="00C42169" w:rsidP="000F75D7">
            <w:pPr>
              <w:jc w:val="both"/>
              <w:rPr>
                <w:rFonts w:ascii="Times New Roman" w:hAnsi="Times New Roman" w:cs="Times New Roman"/>
              </w:rPr>
            </w:pPr>
            <w:r>
              <w:rPr>
                <w:rFonts w:ascii="Times New Roman" w:hAnsi="Times New Roman" w:cs="Times New Roman"/>
              </w:rPr>
              <w:t>0,6</w:t>
            </w:r>
            <w:r w:rsidRPr="0027690F">
              <w:rPr>
                <w:rFonts w:ascii="Times New Roman" w:hAnsi="Times New Roman" w:cs="Times New Roman"/>
              </w:rPr>
              <w:t>%</w:t>
            </w:r>
          </w:p>
        </w:tc>
      </w:tr>
      <w:tr w:rsidR="00C42169" w:rsidRPr="0027690F" w:rsidTr="00A1686C">
        <w:trPr>
          <w:trHeight w:val="419"/>
        </w:trPr>
        <w:tc>
          <w:tcPr>
            <w:tcW w:w="1985" w:type="dxa"/>
          </w:tcPr>
          <w:p w:rsidR="00C42169" w:rsidRPr="0027690F" w:rsidRDefault="00C42169" w:rsidP="000F75D7">
            <w:pPr>
              <w:jc w:val="both"/>
              <w:rPr>
                <w:rFonts w:ascii="Times New Roman" w:hAnsi="Times New Roman" w:cs="Times New Roman"/>
              </w:rPr>
            </w:pPr>
            <w:r>
              <w:rPr>
                <w:rFonts w:ascii="Times New Roman" w:hAnsi="Times New Roman" w:cs="Times New Roman"/>
              </w:rPr>
              <w:t>Цветные металлы</w:t>
            </w:r>
          </w:p>
        </w:tc>
        <w:tc>
          <w:tcPr>
            <w:tcW w:w="992"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0,4%</w:t>
            </w:r>
          </w:p>
        </w:tc>
        <w:tc>
          <w:tcPr>
            <w:tcW w:w="992" w:type="dxa"/>
          </w:tcPr>
          <w:p w:rsidR="00C42169" w:rsidRPr="0027690F" w:rsidRDefault="00C42169" w:rsidP="000F75D7">
            <w:pPr>
              <w:jc w:val="both"/>
              <w:rPr>
                <w:rFonts w:ascii="Times New Roman" w:hAnsi="Times New Roman" w:cs="Times New Roman"/>
              </w:rPr>
            </w:pPr>
            <w:r w:rsidRPr="0027690F">
              <w:rPr>
                <w:rFonts w:ascii="Times New Roman" w:hAnsi="Times New Roman" w:cs="Times New Roman"/>
              </w:rPr>
              <w:t>0,4%</w:t>
            </w:r>
          </w:p>
        </w:tc>
        <w:tc>
          <w:tcPr>
            <w:tcW w:w="1134" w:type="dxa"/>
          </w:tcPr>
          <w:p w:rsidR="00C42169" w:rsidRPr="0027690F" w:rsidRDefault="00C42169" w:rsidP="000F75D7">
            <w:pPr>
              <w:jc w:val="both"/>
              <w:rPr>
                <w:rFonts w:ascii="Times New Roman" w:hAnsi="Times New Roman" w:cs="Times New Roman"/>
              </w:rPr>
            </w:pPr>
            <w:r>
              <w:rPr>
                <w:rFonts w:ascii="Times New Roman" w:hAnsi="Times New Roman" w:cs="Times New Roman"/>
              </w:rPr>
              <w:t>0,5%</w:t>
            </w:r>
          </w:p>
        </w:tc>
        <w:tc>
          <w:tcPr>
            <w:tcW w:w="1304" w:type="dxa"/>
          </w:tcPr>
          <w:p w:rsidR="00C42169" w:rsidRPr="0027690F" w:rsidRDefault="00C42169" w:rsidP="000F75D7">
            <w:pPr>
              <w:jc w:val="both"/>
              <w:rPr>
                <w:rFonts w:ascii="Times New Roman" w:hAnsi="Times New Roman" w:cs="Times New Roman"/>
              </w:rPr>
            </w:pPr>
            <w:r>
              <w:rPr>
                <w:rFonts w:ascii="Times New Roman" w:hAnsi="Times New Roman" w:cs="Times New Roman"/>
              </w:rPr>
              <w:t>0,7</w:t>
            </w:r>
            <w:r w:rsidRPr="0027690F">
              <w:rPr>
                <w:rFonts w:ascii="Times New Roman" w:hAnsi="Times New Roman" w:cs="Times New Roman"/>
              </w:rPr>
              <w:t>%</w:t>
            </w:r>
          </w:p>
        </w:tc>
        <w:tc>
          <w:tcPr>
            <w:tcW w:w="1234" w:type="dxa"/>
          </w:tcPr>
          <w:p w:rsidR="00C42169" w:rsidRPr="0027690F" w:rsidRDefault="00C42169" w:rsidP="000F75D7">
            <w:pPr>
              <w:jc w:val="both"/>
              <w:rPr>
                <w:rFonts w:ascii="Times New Roman" w:hAnsi="Times New Roman" w:cs="Times New Roman"/>
              </w:rPr>
            </w:pPr>
            <w:r>
              <w:rPr>
                <w:rFonts w:ascii="Times New Roman" w:hAnsi="Times New Roman" w:cs="Times New Roman"/>
              </w:rPr>
              <w:t>1,2</w:t>
            </w:r>
            <w:r w:rsidRPr="0027690F">
              <w:rPr>
                <w:rFonts w:ascii="Times New Roman" w:hAnsi="Times New Roman" w:cs="Times New Roman"/>
              </w:rPr>
              <w:t>%</w:t>
            </w:r>
          </w:p>
        </w:tc>
        <w:tc>
          <w:tcPr>
            <w:tcW w:w="1233" w:type="dxa"/>
          </w:tcPr>
          <w:p w:rsidR="00C42169" w:rsidRPr="0027690F" w:rsidRDefault="00C42169" w:rsidP="000F75D7">
            <w:pPr>
              <w:jc w:val="both"/>
              <w:rPr>
                <w:rFonts w:ascii="Times New Roman" w:hAnsi="Times New Roman" w:cs="Times New Roman"/>
              </w:rPr>
            </w:pPr>
            <w:r>
              <w:rPr>
                <w:rFonts w:ascii="Times New Roman" w:hAnsi="Times New Roman" w:cs="Times New Roman"/>
              </w:rPr>
              <w:t>1,4</w:t>
            </w:r>
            <w:r w:rsidRPr="0027690F">
              <w:rPr>
                <w:rFonts w:ascii="Times New Roman" w:hAnsi="Times New Roman" w:cs="Times New Roman"/>
              </w:rPr>
              <w:t>%</w:t>
            </w:r>
          </w:p>
        </w:tc>
      </w:tr>
    </w:tbl>
    <w:p w:rsidR="009319BE" w:rsidRPr="009319BE" w:rsidRDefault="009319BE" w:rsidP="000F75D7">
      <w:pPr>
        <w:tabs>
          <w:tab w:val="left" w:pos="1320"/>
        </w:tabs>
        <w:spacing w:line="360" w:lineRule="auto"/>
        <w:ind w:firstLine="1321"/>
        <w:jc w:val="both"/>
        <w:rPr>
          <w:rFonts w:ascii="Times New Roman" w:hAnsi="Times New Roman" w:cs="Times New Roman"/>
          <w:sz w:val="28"/>
          <w:szCs w:val="28"/>
        </w:rPr>
      </w:pPr>
      <w:r w:rsidRPr="009319BE">
        <w:rPr>
          <w:rFonts w:ascii="Times New Roman" w:hAnsi="Times New Roman" w:cs="Times New Roman"/>
          <w:sz w:val="28"/>
          <w:szCs w:val="28"/>
        </w:rPr>
        <w:t>В 2016 г. общая сумма импорта из стран Ближнего Востока составила 58,3 млрд. долларов. Основными странами-партнерами в данном регионе также являются ОАЭ, Катар, Саудовская Арави</w:t>
      </w:r>
      <w:r>
        <w:rPr>
          <w:rFonts w:ascii="Times New Roman" w:hAnsi="Times New Roman" w:cs="Times New Roman"/>
          <w:sz w:val="28"/>
          <w:szCs w:val="28"/>
        </w:rPr>
        <w:t>я. В основном в Японию импортируется</w:t>
      </w:r>
      <w:r w:rsidRPr="009319BE">
        <w:rPr>
          <w:rFonts w:ascii="Times New Roman" w:hAnsi="Times New Roman" w:cs="Times New Roman"/>
          <w:sz w:val="28"/>
          <w:szCs w:val="28"/>
        </w:rPr>
        <w:t>: с</w:t>
      </w:r>
      <w:r>
        <w:rPr>
          <w:rFonts w:ascii="Times New Roman" w:hAnsi="Times New Roman" w:cs="Times New Roman"/>
          <w:sz w:val="28"/>
          <w:szCs w:val="28"/>
        </w:rPr>
        <w:t>ырая нефть – 42,6 млрд. долл. (73,1%)</w:t>
      </w:r>
      <w:r w:rsidRPr="009319BE">
        <w:rPr>
          <w:rFonts w:ascii="Times New Roman" w:hAnsi="Times New Roman" w:cs="Times New Roman"/>
          <w:sz w:val="28"/>
          <w:szCs w:val="28"/>
        </w:rPr>
        <w:t>, сжиженный пр</w:t>
      </w:r>
      <w:r>
        <w:rPr>
          <w:rFonts w:ascii="Times New Roman" w:hAnsi="Times New Roman" w:cs="Times New Roman"/>
          <w:sz w:val="28"/>
          <w:szCs w:val="28"/>
        </w:rPr>
        <w:t>иродный газ – 6,5 млрд. долл. (11,2%)</w:t>
      </w:r>
      <w:r w:rsidRPr="009319BE">
        <w:rPr>
          <w:rFonts w:ascii="Times New Roman" w:hAnsi="Times New Roman" w:cs="Times New Roman"/>
          <w:sz w:val="28"/>
          <w:szCs w:val="28"/>
        </w:rPr>
        <w:t>, не</w:t>
      </w:r>
      <w:r>
        <w:rPr>
          <w:rFonts w:ascii="Times New Roman" w:hAnsi="Times New Roman" w:cs="Times New Roman"/>
          <w:sz w:val="28"/>
          <w:szCs w:val="28"/>
        </w:rPr>
        <w:t>фтепродукты – 3,8 млрд. долл</w:t>
      </w:r>
      <w:r w:rsidRPr="009319BE">
        <w:rPr>
          <w:rFonts w:ascii="Times New Roman" w:hAnsi="Times New Roman" w:cs="Times New Roman"/>
          <w:sz w:val="28"/>
          <w:szCs w:val="28"/>
        </w:rPr>
        <w:t>.</w:t>
      </w:r>
      <w:r>
        <w:rPr>
          <w:rFonts w:ascii="Times New Roman" w:hAnsi="Times New Roman" w:cs="Times New Roman"/>
          <w:sz w:val="28"/>
          <w:szCs w:val="28"/>
        </w:rPr>
        <w:t xml:space="preserve"> (6,6%).</w:t>
      </w:r>
      <w:r w:rsidRPr="009319BE">
        <w:rPr>
          <w:rFonts w:ascii="Times New Roman" w:hAnsi="Times New Roman" w:cs="Times New Roman"/>
          <w:sz w:val="28"/>
          <w:szCs w:val="28"/>
        </w:rPr>
        <w:t xml:space="preserve">  </w:t>
      </w:r>
    </w:p>
    <w:p w:rsidR="004564A7" w:rsidRDefault="009319BE" w:rsidP="000F75D7">
      <w:pPr>
        <w:tabs>
          <w:tab w:val="left" w:pos="1320"/>
        </w:tabs>
        <w:spacing w:line="360" w:lineRule="auto"/>
        <w:ind w:firstLine="1321"/>
        <w:jc w:val="both"/>
        <w:rPr>
          <w:rFonts w:ascii="Times New Roman" w:hAnsi="Times New Roman" w:cs="Times New Roman"/>
          <w:sz w:val="28"/>
          <w:szCs w:val="28"/>
        </w:rPr>
      </w:pPr>
      <w:r w:rsidRPr="009319BE">
        <w:rPr>
          <w:rFonts w:ascii="Times New Roman" w:hAnsi="Times New Roman" w:cs="Times New Roman"/>
          <w:sz w:val="28"/>
          <w:szCs w:val="28"/>
        </w:rPr>
        <w:t>Обратив внимание на таб</w:t>
      </w:r>
      <w:r>
        <w:rPr>
          <w:rFonts w:ascii="Times New Roman" w:hAnsi="Times New Roman" w:cs="Times New Roman"/>
          <w:sz w:val="28"/>
          <w:szCs w:val="28"/>
        </w:rPr>
        <w:t>лицу 8</w:t>
      </w:r>
      <w:r w:rsidRPr="009319BE">
        <w:rPr>
          <w:rFonts w:ascii="Times New Roman" w:hAnsi="Times New Roman" w:cs="Times New Roman"/>
          <w:sz w:val="28"/>
          <w:szCs w:val="28"/>
        </w:rPr>
        <w:t xml:space="preserve">, можно увидеть, что импорт нефти несколько снизился, но в целом с 2010 г. </w:t>
      </w:r>
      <w:r w:rsidR="005A1812">
        <w:rPr>
          <w:rFonts w:ascii="Times New Roman" w:hAnsi="Times New Roman" w:cs="Times New Roman"/>
          <w:sz w:val="28"/>
          <w:szCs w:val="28"/>
        </w:rPr>
        <w:t xml:space="preserve">его </w:t>
      </w:r>
      <w:r w:rsidRPr="009319BE">
        <w:rPr>
          <w:rFonts w:ascii="Times New Roman" w:hAnsi="Times New Roman" w:cs="Times New Roman"/>
          <w:sz w:val="28"/>
          <w:szCs w:val="28"/>
        </w:rPr>
        <w:t>доля оставалась стабильной. В 2010 г. сырой нефти было ввезено на сумму 73,1 млрд. долларов, сжиженного природного газа – 7,1 млрд. долларов, нефтепродуктов – 5,1 млрд. долларов. Однако стоит отметить, что несмотря на это, сумма импорта в целом снизилась почти вдвое: в 2010 г. о</w:t>
      </w:r>
      <w:r>
        <w:rPr>
          <w:rFonts w:ascii="Times New Roman" w:hAnsi="Times New Roman" w:cs="Times New Roman"/>
          <w:sz w:val="28"/>
          <w:szCs w:val="28"/>
        </w:rPr>
        <w:t xml:space="preserve">на составляла 93,1 млрд. долл., а в 2016 г. сократилась до 60,5 млрд. долл. </w:t>
      </w:r>
    </w:p>
    <w:p w:rsidR="004564A7" w:rsidRPr="00623982" w:rsidRDefault="002304E2" w:rsidP="000F75D7">
      <w:pPr>
        <w:tabs>
          <w:tab w:val="left" w:pos="2115"/>
        </w:tabs>
        <w:ind w:firstLine="709"/>
        <w:jc w:val="both"/>
        <w:rPr>
          <w:rFonts w:ascii="Times New Roman" w:hAnsi="Times New Roman" w:cs="Times New Roman"/>
          <w:sz w:val="28"/>
          <w:szCs w:val="28"/>
        </w:rPr>
      </w:pPr>
      <w:r>
        <w:rPr>
          <w:rFonts w:ascii="Times New Roman" w:hAnsi="Times New Roman" w:cs="Times New Roman"/>
          <w:sz w:val="28"/>
          <w:szCs w:val="28"/>
        </w:rPr>
        <w:t>Таблица</w:t>
      </w:r>
      <w:r w:rsidR="00BF641D">
        <w:rPr>
          <w:rFonts w:ascii="Times New Roman" w:hAnsi="Times New Roman" w:cs="Times New Roman"/>
          <w:sz w:val="28"/>
          <w:szCs w:val="28"/>
        </w:rPr>
        <w:t xml:space="preserve"> 9</w:t>
      </w:r>
      <w:r w:rsidR="004564A7" w:rsidRPr="00623982">
        <w:rPr>
          <w:rFonts w:ascii="Times New Roman" w:hAnsi="Times New Roman" w:cs="Times New Roman"/>
          <w:sz w:val="28"/>
          <w:szCs w:val="28"/>
        </w:rPr>
        <w:t>. Структура экспорта в страны Ближнего Востока.</w:t>
      </w:r>
      <w:r w:rsidR="004564A7">
        <w:rPr>
          <w:rStyle w:val="a6"/>
          <w:rFonts w:ascii="Times New Roman" w:hAnsi="Times New Roman" w:cs="Times New Roman"/>
          <w:sz w:val="28"/>
          <w:szCs w:val="28"/>
        </w:rPr>
        <w:footnoteReference w:id="90"/>
      </w:r>
    </w:p>
    <w:tbl>
      <w:tblPr>
        <w:tblStyle w:val="aa"/>
        <w:tblW w:w="9215" w:type="dxa"/>
        <w:tblInd w:w="-5" w:type="dxa"/>
        <w:tblLayout w:type="fixed"/>
        <w:tblLook w:val="04A0" w:firstRow="1" w:lastRow="0" w:firstColumn="1" w:lastColumn="0" w:noHBand="0" w:noVBand="1"/>
      </w:tblPr>
      <w:tblGrid>
        <w:gridCol w:w="1985"/>
        <w:gridCol w:w="1134"/>
        <w:gridCol w:w="1276"/>
        <w:gridCol w:w="1276"/>
        <w:gridCol w:w="1134"/>
        <w:gridCol w:w="1134"/>
        <w:gridCol w:w="1276"/>
      </w:tblGrid>
      <w:tr w:rsidR="00C42169" w:rsidRPr="00623982" w:rsidTr="00A1686C">
        <w:tc>
          <w:tcPr>
            <w:tcW w:w="1985" w:type="dxa"/>
          </w:tcPr>
          <w:p w:rsidR="00C42169" w:rsidRPr="00623982" w:rsidRDefault="00C42169" w:rsidP="000F75D7">
            <w:pPr>
              <w:jc w:val="both"/>
              <w:rPr>
                <w:rFonts w:ascii="Times New Roman" w:hAnsi="Times New Roman" w:cs="Times New Roman"/>
                <w:sz w:val="24"/>
                <w:szCs w:val="24"/>
              </w:rPr>
            </w:pPr>
          </w:p>
        </w:tc>
        <w:tc>
          <w:tcPr>
            <w:tcW w:w="1134"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2011 г.</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2012 г.</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2013 г.</w:t>
            </w:r>
          </w:p>
        </w:tc>
        <w:tc>
          <w:tcPr>
            <w:tcW w:w="1134"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2014 г.</w:t>
            </w:r>
          </w:p>
        </w:tc>
        <w:tc>
          <w:tcPr>
            <w:tcW w:w="1134"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2015 г.</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2016 г.</w:t>
            </w:r>
          </w:p>
        </w:tc>
      </w:tr>
      <w:tr w:rsidR="00C42169" w:rsidRPr="00623982" w:rsidTr="00A1686C">
        <w:tc>
          <w:tcPr>
            <w:tcW w:w="1985"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Транспорт</w:t>
            </w:r>
          </w:p>
        </w:tc>
        <w:tc>
          <w:tcPr>
            <w:tcW w:w="1134"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43,0%</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51,9%</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55,2%</w:t>
            </w:r>
          </w:p>
        </w:tc>
        <w:tc>
          <w:tcPr>
            <w:tcW w:w="1134"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55,2%</w:t>
            </w:r>
          </w:p>
        </w:tc>
        <w:tc>
          <w:tcPr>
            <w:tcW w:w="1134"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59,1%</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56,7%</w:t>
            </w:r>
          </w:p>
        </w:tc>
      </w:tr>
      <w:tr w:rsidR="00C42169" w:rsidRPr="00623982" w:rsidTr="00A1686C">
        <w:tc>
          <w:tcPr>
            <w:tcW w:w="1985"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Сталь</w:t>
            </w:r>
          </w:p>
        </w:tc>
        <w:tc>
          <w:tcPr>
            <w:tcW w:w="1134"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8,0%</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8,7%</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7,6%</w:t>
            </w:r>
          </w:p>
        </w:tc>
        <w:tc>
          <w:tcPr>
            <w:tcW w:w="1134"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7,9%</w:t>
            </w:r>
          </w:p>
        </w:tc>
        <w:tc>
          <w:tcPr>
            <w:tcW w:w="1134" w:type="dxa"/>
          </w:tcPr>
          <w:p w:rsidR="00C42169" w:rsidRPr="00623982" w:rsidRDefault="00C42169" w:rsidP="000F75D7">
            <w:pPr>
              <w:jc w:val="both"/>
              <w:rPr>
                <w:rFonts w:ascii="Times New Roman" w:hAnsi="Times New Roman" w:cs="Times New Roman"/>
                <w:b/>
                <w:sz w:val="24"/>
                <w:szCs w:val="24"/>
              </w:rPr>
            </w:pPr>
            <w:r w:rsidRPr="00623982">
              <w:rPr>
                <w:rFonts w:ascii="Times New Roman" w:hAnsi="Times New Roman" w:cs="Times New Roman"/>
                <w:sz w:val="24"/>
                <w:szCs w:val="24"/>
              </w:rPr>
              <w:t>5,8%</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5,3%</w:t>
            </w:r>
          </w:p>
        </w:tc>
      </w:tr>
      <w:tr w:rsidR="00C42169" w:rsidRPr="00623982" w:rsidTr="00A1686C">
        <w:tc>
          <w:tcPr>
            <w:tcW w:w="1985"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Продукция из каучука</w:t>
            </w:r>
          </w:p>
        </w:tc>
        <w:tc>
          <w:tcPr>
            <w:tcW w:w="1134"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5,5%</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4,7%</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4,6%</w:t>
            </w:r>
          </w:p>
        </w:tc>
        <w:tc>
          <w:tcPr>
            <w:tcW w:w="1134"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3,8%</w:t>
            </w:r>
          </w:p>
        </w:tc>
        <w:tc>
          <w:tcPr>
            <w:tcW w:w="1134"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3,3</w:t>
            </w:r>
            <w:r w:rsidRPr="00623982">
              <w:rPr>
                <w:rFonts w:ascii="Times New Roman" w:hAnsi="Times New Roman" w:cs="Times New Roman"/>
                <w:sz w:val="24"/>
                <w:szCs w:val="24"/>
              </w:rPr>
              <w:t>%</w:t>
            </w:r>
          </w:p>
        </w:tc>
        <w:tc>
          <w:tcPr>
            <w:tcW w:w="1276"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3,2</w:t>
            </w:r>
            <w:r w:rsidRPr="00623982">
              <w:rPr>
                <w:rFonts w:ascii="Times New Roman" w:hAnsi="Times New Roman" w:cs="Times New Roman"/>
                <w:sz w:val="24"/>
                <w:szCs w:val="24"/>
              </w:rPr>
              <w:t>%</w:t>
            </w:r>
          </w:p>
        </w:tc>
      </w:tr>
      <w:tr w:rsidR="00C42169" w:rsidRPr="00623982" w:rsidTr="00A1686C">
        <w:tc>
          <w:tcPr>
            <w:tcW w:w="1985"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Комплектующие</w:t>
            </w:r>
          </w:p>
        </w:tc>
        <w:tc>
          <w:tcPr>
            <w:tcW w:w="1134"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4,4</w:t>
            </w:r>
            <w:r w:rsidRPr="00623982">
              <w:rPr>
                <w:rFonts w:ascii="Times New Roman" w:hAnsi="Times New Roman" w:cs="Times New Roman"/>
                <w:sz w:val="24"/>
                <w:szCs w:val="24"/>
              </w:rPr>
              <w:t>%</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3,8%</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4,2%</w:t>
            </w:r>
          </w:p>
        </w:tc>
        <w:tc>
          <w:tcPr>
            <w:tcW w:w="1134"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3,8%</w:t>
            </w:r>
          </w:p>
        </w:tc>
        <w:tc>
          <w:tcPr>
            <w:tcW w:w="1134"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3,5</w:t>
            </w:r>
            <w:r w:rsidRPr="00623982">
              <w:rPr>
                <w:rFonts w:ascii="Times New Roman" w:hAnsi="Times New Roman" w:cs="Times New Roman"/>
                <w:sz w:val="24"/>
                <w:szCs w:val="24"/>
              </w:rPr>
              <w:t>%</w:t>
            </w:r>
          </w:p>
        </w:tc>
        <w:tc>
          <w:tcPr>
            <w:tcW w:w="1276"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3,8</w:t>
            </w:r>
            <w:r w:rsidRPr="00623982">
              <w:rPr>
                <w:rFonts w:ascii="Times New Roman" w:hAnsi="Times New Roman" w:cs="Times New Roman"/>
                <w:sz w:val="24"/>
                <w:szCs w:val="24"/>
              </w:rPr>
              <w:t>%</w:t>
            </w:r>
          </w:p>
        </w:tc>
      </w:tr>
      <w:tr w:rsidR="00C42169" w:rsidRPr="00623982" w:rsidTr="00A1686C">
        <w:tc>
          <w:tcPr>
            <w:tcW w:w="1985"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Электронасосы и центрифуги</w:t>
            </w:r>
          </w:p>
        </w:tc>
        <w:tc>
          <w:tcPr>
            <w:tcW w:w="1134"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4,6</w:t>
            </w:r>
            <w:r w:rsidRPr="00623982">
              <w:rPr>
                <w:rFonts w:ascii="Times New Roman" w:hAnsi="Times New Roman" w:cs="Times New Roman"/>
                <w:sz w:val="24"/>
                <w:szCs w:val="24"/>
              </w:rPr>
              <w:t>%</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3,3%</w:t>
            </w:r>
          </w:p>
        </w:tc>
        <w:tc>
          <w:tcPr>
            <w:tcW w:w="1276"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2,7</w:t>
            </w:r>
            <w:r w:rsidRPr="00623982">
              <w:rPr>
                <w:rFonts w:ascii="Times New Roman" w:hAnsi="Times New Roman" w:cs="Times New Roman"/>
                <w:sz w:val="24"/>
                <w:szCs w:val="24"/>
              </w:rPr>
              <w:t>%</w:t>
            </w:r>
          </w:p>
        </w:tc>
        <w:tc>
          <w:tcPr>
            <w:tcW w:w="1134"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2,6</w:t>
            </w:r>
            <w:r w:rsidRPr="00623982">
              <w:rPr>
                <w:rFonts w:ascii="Times New Roman" w:hAnsi="Times New Roman" w:cs="Times New Roman"/>
                <w:sz w:val="24"/>
                <w:szCs w:val="24"/>
              </w:rPr>
              <w:t>%</w:t>
            </w:r>
          </w:p>
        </w:tc>
        <w:tc>
          <w:tcPr>
            <w:tcW w:w="1134"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2,8</w:t>
            </w:r>
            <w:r w:rsidRPr="00623982">
              <w:rPr>
                <w:rFonts w:ascii="Times New Roman" w:hAnsi="Times New Roman" w:cs="Times New Roman"/>
                <w:sz w:val="24"/>
                <w:szCs w:val="24"/>
              </w:rPr>
              <w:t>%</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3,2%</w:t>
            </w:r>
          </w:p>
        </w:tc>
      </w:tr>
      <w:tr w:rsidR="00C42169" w:rsidRPr="00623982" w:rsidTr="00A1686C">
        <w:tc>
          <w:tcPr>
            <w:tcW w:w="1985"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Двигатели</w:t>
            </w:r>
          </w:p>
        </w:tc>
        <w:tc>
          <w:tcPr>
            <w:tcW w:w="1134"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3,8%</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3,2%</w:t>
            </w:r>
          </w:p>
        </w:tc>
        <w:tc>
          <w:tcPr>
            <w:tcW w:w="1276"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3,0</w:t>
            </w:r>
            <w:r w:rsidRPr="00623982">
              <w:rPr>
                <w:rFonts w:ascii="Times New Roman" w:hAnsi="Times New Roman" w:cs="Times New Roman"/>
                <w:sz w:val="24"/>
                <w:szCs w:val="24"/>
              </w:rPr>
              <w:t>%</w:t>
            </w:r>
          </w:p>
        </w:tc>
        <w:tc>
          <w:tcPr>
            <w:tcW w:w="1134"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3,4</w:t>
            </w:r>
            <w:r w:rsidRPr="00623982">
              <w:rPr>
                <w:rFonts w:ascii="Times New Roman" w:hAnsi="Times New Roman" w:cs="Times New Roman"/>
                <w:sz w:val="24"/>
                <w:szCs w:val="24"/>
              </w:rPr>
              <w:t>%</w:t>
            </w:r>
          </w:p>
        </w:tc>
        <w:tc>
          <w:tcPr>
            <w:tcW w:w="1134" w:type="dxa"/>
          </w:tcPr>
          <w:p w:rsidR="00C42169" w:rsidRPr="00623982" w:rsidRDefault="00C42169" w:rsidP="000F75D7">
            <w:pPr>
              <w:jc w:val="both"/>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C42169" w:rsidRPr="00623982" w:rsidRDefault="00C42169" w:rsidP="000F75D7">
            <w:pPr>
              <w:jc w:val="both"/>
              <w:rPr>
                <w:rFonts w:ascii="Times New Roman" w:hAnsi="Times New Roman" w:cs="Times New Roman"/>
                <w:sz w:val="24"/>
                <w:szCs w:val="24"/>
              </w:rPr>
            </w:pPr>
            <w:r w:rsidRPr="00623982">
              <w:rPr>
                <w:rFonts w:ascii="Times New Roman" w:hAnsi="Times New Roman" w:cs="Times New Roman"/>
                <w:sz w:val="24"/>
                <w:szCs w:val="24"/>
              </w:rPr>
              <w:t>3,2%</w:t>
            </w:r>
          </w:p>
        </w:tc>
      </w:tr>
    </w:tbl>
    <w:p w:rsidR="004564A7" w:rsidRDefault="008D48DF"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Так же, как и в 1990-е гг., в 2010-х гг. о</w:t>
      </w:r>
      <w:r w:rsidR="004564A7" w:rsidRPr="004564A7">
        <w:rPr>
          <w:rFonts w:ascii="Times New Roman" w:hAnsi="Times New Roman" w:cs="Times New Roman"/>
          <w:sz w:val="28"/>
          <w:szCs w:val="28"/>
        </w:rPr>
        <w:t>сновными статьями японского экспорта в ближневосточный регион являются транспортные средства, комплектующие и промышленные товары. Основные странами-</w:t>
      </w:r>
      <w:r w:rsidR="004564A7" w:rsidRPr="004564A7">
        <w:rPr>
          <w:rFonts w:ascii="Times New Roman" w:hAnsi="Times New Roman" w:cs="Times New Roman"/>
          <w:sz w:val="28"/>
          <w:szCs w:val="28"/>
        </w:rPr>
        <w:lastRenderedPageBreak/>
        <w:t>экспортерами</w:t>
      </w:r>
      <w:r w:rsidR="00C42169">
        <w:rPr>
          <w:rFonts w:ascii="Times New Roman" w:hAnsi="Times New Roman" w:cs="Times New Roman"/>
          <w:sz w:val="28"/>
          <w:szCs w:val="28"/>
        </w:rPr>
        <w:t xml:space="preserve"> </w:t>
      </w:r>
      <w:r w:rsidR="004564A7" w:rsidRPr="004564A7">
        <w:rPr>
          <w:rFonts w:ascii="Times New Roman" w:hAnsi="Times New Roman" w:cs="Times New Roman"/>
          <w:sz w:val="28"/>
          <w:szCs w:val="28"/>
        </w:rPr>
        <w:t xml:space="preserve">японской продукции </w:t>
      </w:r>
      <w:r w:rsidR="00C42169">
        <w:rPr>
          <w:rFonts w:ascii="Times New Roman" w:hAnsi="Times New Roman" w:cs="Times New Roman"/>
          <w:sz w:val="28"/>
          <w:szCs w:val="28"/>
        </w:rPr>
        <w:t>на Ближнем Востоке</w:t>
      </w:r>
      <w:r w:rsidR="00C42169" w:rsidRPr="004564A7">
        <w:rPr>
          <w:rFonts w:ascii="Times New Roman" w:hAnsi="Times New Roman" w:cs="Times New Roman"/>
          <w:sz w:val="28"/>
          <w:szCs w:val="28"/>
        </w:rPr>
        <w:t xml:space="preserve"> </w:t>
      </w:r>
      <w:r w:rsidR="004564A7" w:rsidRPr="004564A7">
        <w:rPr>
          <w:rFonts w:ascii="Times New Roman" w:hAnsi="Times New Roman" w:cs="Times New Roman"/>
          <w:sz w:val="28"/>
          <w:szCs w:val="28"/>
        </w:rPr>
        <w:t>являются ОАЭ, Саудовская Аравия, Кувейт и Иран.</w:t>
      </w:r>
      <w:r w:rsidR="00C42169">
        <w:rPr>
          <w:rFonts w:ascii="Times New Roman" w:hAnsi="Times New Roman" w:cs="Times New Roman"/>
          <w:sz w:val="28"/>
          <w:szCs w:val="28"/>
        </w:rPr>
        <w:t xml:space="preserve"> </w:t>
      </w:r>
      <w:r w:rsidR="005A1812">
        <w:rPr>
          <w:rFonts w:ascii="Times New Roman" w:hAnsi="Times New Roman" w:cs="Times New Roman"/>
          <w:sz w:val="28"/>
          <w:szCs w:val="28"/>
        </w:rPr>
        <w:t xml:space="preserve">Основными продуктами экспорта </w:t>
      </w:r>
      <w:r w:rsidR="004564A7" w:rsidRPr="004564A7">
        <w:rPr>
          <w:rFonts w:ascii="Times New Roman" w:hAnsi="Times New Roman" w:cs="Times New Roman"/>
          <w:sz w:val="28"/>
          <w:szCs w:val="28"/>
        </w:rPr>
        <w:t>были: транспортные средства – 13,1 млрд. долларов и сталь – 12,2 млрд. долларов.  В 2016 г. японский экспорт в страны Ближнего Востока составил 23,1 млрд доллар</w:t>
      </w:r>
      <w:r w:rsidR="00C42169">
        <w:rPr>
          <w:rFonts w:ascii="Times New Roman" w:hAnsi="Times New Roman" w:cs="Times New Roman"/>
          <w:sz w:val="28"/>
          <w:szCs w:val="28"/>
        </w:rPr>
        <w:t>ов. В целом, как видно из табл</w:t>
      </w:r>
      <w:r w:rsidR="009319BE">
        <w:rPr>
          <w:rFonts w:ascii="Times New Roman" w:hAnsi="Times New Roman" w:cs="Times New Roman"/>
          <w:sz w:val="28"/>
          <w:szCs w:val="28"/>
        </w:rPr>
        <w:t>ицы</w:t>
      </w:r>
      <w:r w:rsidR="00C42169">
        <w:rPr>
          <w:rFonts w:ascii="Times New Roman" w:hAnsi="Times New Roman" w:cs="Times New Roman"/>
          <w:sz w:val="28"/>
          <w:szCs w:val="28"/>
        </w:rPr>
        <w:t xml:space="preserve"> 9</w:t>
      </w:r>
      <w:r w:rsidR="00C84D94">
        <w:rPr>
          <w:rFonts w:ascii="Times New Roman" w:hAnsi="Times New Roman" w:cs="Times New Roman"/>
          <w:sz w:val="28"/>
          <w:szCs w:val="28"/>
        </w:rPr>
        <w:t>,</w:t>
      </w:r>
      <w:r w:rsidR="004564A7" w:rsidRPr="004564A7">
        <w:rPr>
          <w:rFonts w:ascii="Times New Roman" w:hAnsi="Times New Roman" w:cs="Times New Roman"/>
          <w:sz w:val="28"/>
          <w:szCs w:val="28"/>
        </w:rPr>
        <w:t xml:space="preserve"> структура экспорта между регионами не менялась. С 2010 г. наблюдается стабильный рост экспорта транспортных средств и их комплектующих: в 2010 г. – 10,4 млрд. долларов и 748 млн. долларов соответственно, а в 2016 г. – 13, 1 млрд. долларов и 827 млн. долларов соответственно.</w:t>
      </w:r>
      <w:r w:rsidR="005A1812">
        <w:rPr>
          <w:rFonts w:ascii="Times New Roman" w:hAnsi="Times New Roman" w:cs="Times New Roman"/>
          <w:sz w:val="28"/>
          <w:szCs w:val="28"/>
        </w:rPr>
        <w:t xml:space="preserve"> С</w:t>
      </w:r>
      <w:r w:rsidR="00C42169">
        <w:rPr>
          <w:rFonts w:ascii="Times New Roman" w:hAnsi="Times New Roman" w:cs="Times New Roman"/>
          <w:sz w:val="28"/>
          <w:szCs w:val="28"/>
        </w:rPr>
        <w:t xml:space="preserve">умма экспорта из Японии в страны Ближнего Востока оставалась стабильной и на 2016 г. составила 24,1 млрд. долл. </w:t>
      </w:r>
    </w:p>
    <w:p w:rsidR="004564A7" w:rsidRDefault="009319BE"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Исходя из двух таблиц, можно сказать, что в 2010-х гг. японское правительство стремится к диверсификации источников энергоресурсов и снижению зависимости страны от ископаемого топлива. Это</w:t>
      </w:r>
      <w:r w:rsidR="00DA3FD5">
        <w:rPr>
          <w:rFonts w:ascii="Times New Roman" w:hAnsi="Times New Roman" w:cs="Times New Roman"/>
          <w:sz w:val="28"/>
          <w:szCs w:val="28"/>
        </w:rPr>
        <w:t xml:space="preserve"> также</w:t>
      </w:r>
      <w:r>
        <w:rPr>
          <w:rFonts w:ascii="Times New Roman" w:hAnsi="Times New Roman" w:cs="Times New Roman"/>
          <w:sz w:val="28"/>
          <w:szCs w:val="28"/>
        </w:rPr>
        <w:t xml:space="preserve"> подтверждается «Белой книгой энергетики Японии» за 2016 г., где было указано</w:t>
      </w:r>
      <w:r w:rsidR="00DA3FD5">
        <w:rPr>
          <w:rFonts w:ascii="Times New Roman" w:hAnsi="Times New Roman" w:cs="Times New Roman"/>
          <w:sz w:val="28"/>
          <w:szCs w:val="28"/>
        </w:rPr>
        <w:t xml:space="preserve"> об увеличении объема импорта сырья из России</w:t>
      </w:r>
      <w:r w:rsidR="002F7A23">
        <w:rPr>
          <w:rStyle w:val="a6"/>
          <w:rFonts w:ascii="Times New Roman" w:hAnsi="Times New Roman" w:cs="Times New Roman"/>
          <w:sz w:val="28"/>
          <w:szCs w:val="28"/>
        </w:rPr>
        <w:footnoteReference w:id="91"/>
      </w:r>
      <w:r w:rsidR="00DA3FD5">
        <w:rPr>
          <w:rFonts w:ascii="Times New Roman" w:hAnsi="Times New Roman" w:cs="Times New Roman"/>
          <w:sz w:val="28"/>
          <w:szCs w:val="28"/>
        </w:rPr>
        <w:t xml:space="preserve">. </w:t>
      </w:r>
    </w:p>
    <w:p w:rsidR="00B41574" w:rsidRDefault="00DA3FD5"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Кроме этого, Япония стремится к диверсификации внешней торговли со странами Ближнего Востока. В частности, н</w:t>
      </w:r>
      <w:r w:rsidR="004564A7" w:rsidRPr="004564A7">
        <w:rPr>
          <w:rFonts w:ascii="Times New Roman" w:hAnsi="Times New Roman" w:cs="Times New Roman"/>
          <w:sz w:val="28"/>
          <w:szCs w:val="28"/>
        </w:rPr>
        <w:t>а Международной торговой ярмарке</w:t>
      </w:r>
      <w:r>
        <w:rPr>
          <w:rFonts w:ascii="Times New Roman" w:hAnsi="Times New Roman" w:cs="Times New Roman"/>
          <w:sz w:val="28"/>
          <w:szCs w:val="28"/>
        </w:rPr>
        <w:t>, прошедшей</w:t>
      </w:r>
      <w:r w:rsidR="004564A7" w:rsidRPr="004564A7">
        <w:rPr>
          <w:rFonts w:ascii="Times New Roman" w:hAnsi="Times New Roman" w:cs="Times New Roman"/>
          <w:sz w:val="28"/>
          <w:szCs w:val="28"/>
        </w:rPr>
        <w:t xml:space="preserve"> в Багдаде</w:t>
      </w:r>
      <w:r>
        <w:rPr>
          <w:rFonts w:ascii="Times New Roman" w:hAnsi="Times New Roman" w:cs="Times New Roman"/>
          <w:sz w:val="28"/>
          <w:szCs w:val="28"/>
        </w:rPr>
        <w:t>, в 2013 г. японский бизнес был представлен</w:t>
      </w:r>
      <w:r w:rsidR="004564A7" w:rsidRPr="004564A7">
        <w:rPr>
          <w:rFonts w:ascii="Times New Roman" w:hAnsi="Times New Roman" w:cs="Times New Roman"/>
          <w:sz w:val="28"/>
          <w:szCs w:val="28"/>
        </w:rPr>
        <w:t xml:space="preserve"> больше остальных стран. В ярмарке участвовали 22 японских фирмы, среди которых были и такие крупные компании как </w:t>
      </w:r>
      <w:proofErr w:type="spellStart"/>
      <w:r w:rsidR="004564A7" w:rsidRPr="004564A7">
        <w:rPr>
          <w:rFonts w:ascii="Times New Roman" w:hAnsi="Times New Roman" w:cs="Times New Roman"/>
          <w:sz w:val="28"/>
          <w:szCs w:val="28"/>
        </w:rPr>
        <w:t>Canon</w:t>
      </w:r>
      <w:proofErr w:type="spellEnd"/>
      <w:r w:rsidR="004564A7" w:rsidRPr="004564A7">
        <w:rPr>
          <w:rFonts w:ascii="Times New Roman" w:hAnsi="Times New Roman" w:cs="Times New Roman"/>
          <w:sz w:val="28"/>
          <w:szCs w:val="28"/>
        </w:rPr>
        <w:t xml:space="preserve"> и </w:t>
      </w:r>
      <w:proofErr w:type="spellStart"/>
      <w:r w:rsidR="004564A7" w:rsidRPr="004564A7">
        <w:rPr>
          <w:rFonts w:ascii="Times New Roman" w:hAnsi="Times New Roman" w:cs="Times New Roman"/>
          <w:sz w:val="28"/>
          <w:szCs w:val="28"/>
        </w:rPr>
        <w:t>Panasonic</w:t>
      </w:r>
      <w:proofErr w:type="spellEnd"/>
      <w:r w:rsidR="004564A7" w:rsidRPr="004564A7">
        <w:rPr>
          <w:rFonts w:ascii="Times New Roman" w:hAnsi="Times New Roman" w:cs="Times New Roman"/>
          <w:sz w:val="28"/>
          <w:szCs w:val="28"/>
        </w:rPr>
        <w:t>. На ярмарке также была представлена продукция автомобилестроения, мед</w:t>
      </w:r>
      <w:r w:rsidR="00F475D7">
        <w:rPr>
          <w:rFonts w:ascii="Times New Roman" w:hAnsi="Times New Roman" w:cs="Times New Roman"/>
          <w:sz w:val="28"/>
          <w:szCs w:val="28"/>
        </w:rPr>
        <w:t xml:space="preserve">ицинского оборудования и т.д. </w:t>
      </w:r>
      <w:r>
        <w:rPr>
          <w:rFonts w:ascii="Times New Roman" w:hAnsi="Times New Roman" w:cs="Times New Roman"/>
          <w:sz w:val="28"/>
          <w:szCs w:val="28"/>
        </w:rPr>
        <w:t xml:space="preserve">В том же году </w:t>
      </w:r>
      <w:r w:rsidR="00885CF8">
        <w:rPr>
          <w:rFonts w:ascii="Times New Roman" w:hAnsi="Times New Roman" w:cs="Times New Roman"/>
          <w:sz w:val="28"/>
          <w:szCs w:val="28"/>
        </w:rPr>
        <w:t xml:space="preserve">премьер-министр </w:t>
      </w:r>
      <w:proofErr w:type="spellStart"/>
      <w:r w:rsidR="00885CF8">
        <w:rPr>
          <w:rFonts w:ascii="Times New Roman" w:hAnsi="Times New Roman" w:cs="Times New Roman"/>
          <w:sz w:val="28"/>
          <w:szCs w:val="28"/>
        </w:rPr>
        <w:t>Абэ</w:t>
      </w:r>
      <w:proofErr w:type="spellEnd"/>
      <w:r w:rsidR="00F475D7">
        <w:rPr>
          <w:rFonts w:ascii="Times New Roman" w:hAnsi="Times New Roman" w:cs="Times New Roman"/>
          <w:sz w:val="28"/>
          <w:szCs w:val="28"/>
        </w:rPr>
        <w:t xml:space="preserve"> посетил ряд ближневосточных стран (Саудовская Аравия, ОАЭ, Турция), где, помимо переговоров о проблеме безопасности региона, были подписаны двусторонние соглашения об экономическом партнерстве и соглашения о свободной торговле. </w:t>
      </w:r>
      <w:r w:rsidR="00E8301B">
        <w:rPr>
          <w:rFonts w:ascii="Times New Roman" w:hAnsi="Times New Roman" w:cs="Times New Roman"/>
          <w:sz w:val="28"/>
          <w:szCs w:val="28"/>
        </w:rPr>
        <w:t xml:space="preserve">В 2016-2017 гг. также были подписаны соглашения со </w:t>
      </w:r>
      <w:r w:rsidR="00E8301B">
        <w:rPr>
          <w:rFonts w:ascii="Times New Roman" w:hAnsi="Times New Roman" w:cs="Times New Roman"/>
          <w:sz w:val="28"/>
          <w:szCs w:val="28"/>
        </w:rPr>
        <w:lastRenderedPageBreak/>
        <w:t xml:space="preserve">странами Ближнего Востока, расширяющими и укрепляющими экономические отношения между регионами. В частности, в 2016 г. на встрече с премьер-министром Израиля Биньямином Нетаньяху был подписан так называемый «Японо-израильский инвестиционный пакт» - по сути соглашение о либерализации и защите инвестиций между странами. </w:t>
      </w:r>
      <w:r w:rsidR="00AD753F">
        <w:rPr>
          <w:rFonts w:ascii="Times New Roman" w:hAnsi="Times New Roman" w:cs="Times New Roman"/>
          <w:sz w:val="28"/>
          <w:szCs w:val="28"/>
        </w:rPr>
        <w:t xml:space="preserve">Кроме того, Япония развивает сотрудничество с регионом и в сфере НИОКР. Стоит отметить активное расширение экономического сотрудничества между Японией и Саудовской Аравией. В апреле 2016 г. наследный принц королевства Мухаммед бин </w:t>
      </w:r>
      <w:proofErr w:type="spellStart"/>
      <w:r w:rsidR="00AD753F">
        <w:rPr>
          <w:rFonts w:ascii="Times New Roman" w:hAnsi="Times New Roman" w:cs="Times New Roman"/>
          <w:sz w:val="28"/>
          <w:szCs w:val="28"/>
        </w:rPr>
        <w:t>Салман</w:t>
      </w:r>
      <w:proofErr w:type="spellEnd"/>
      <w:r w:rsidR="00AD753F">
        <w:rPr>
          <w:rFonts w:ascii="Times New Roman" w:hAnsi="Times New Roman" w:cs="Times New Roman"/>
          <w:sz w:val="28"/>
          <w:szCs w:val="28"/>
        </w:rPr>
        <w:t xml:space="preserve"> объявил о начале программы «Видение Саудовской Аравии 2030», подразумевающей уменьшение </w:t>
      </w:r>
      <w:r w:rsidR="005A1812">
        <w:rPr>
          <w:rFonts w:ascii="Times New Roman" w:hAnsi="Times New Roman" w:cs="Times New Roman"/>
          <w:sz w:val="28"/>
          <w:szCs w:val="28"/>
        </w:rPr>
        <w:t xml:space="preserve">зависимости </w:t>
      </w:r>
      <w:r w:rsidR="00AD753F">
        <w:rPr>
          <w:rFonts w:ascii="Times New Roman" w:hAnsi="Times New Roman" w:cs="Times New Roman"/>
          <w:sz w:val="28"/>
          <w:szCs w:val="28"/>
        </w:rPr>
        <w:t>экономики страны от экспорта</w:t>
      </w:r>
      <w:r w:rsidR="002F7A23">
        <w:rPr>
          <w:rFonts w:ascii="Times New Roman" w:hAnsi="Times New Roman" w:cs="Times New Roman"/>
          <w:sz w:val="28"/>
          <w:szCs w:val="28"/>
        </w:rPr>
        <w:t xml:space="preserve"> нефти и развития других экономических сфер, в частности, туризм, здравоохранение и т.д. В сентябре этого же года в ходе встречи принца </w:t>
      </w:r>
      <w:proofErr w:type="spellStart"/>
      <w:r w:rsidR="002F7A23">
        <w:rPr>
          <w:rFonts w:ascii="Times New Roman" w:hAnsi="Times New Roman" w:cs="Times New Roman"/>
          <w:sz w:val="28"/>
          <w:szCs w:val="28"/>
        </w:rPr>
        <w:t>Салмана</w:t>
      </w:r>
      <w:proofErr w:type="spellEnd"/>
      <w:r w:rsidR="002F7A23">
        <w:rPr>
          <w:rFonts w:ascii="Times New Roman" w:hAnsi="Times New Roman" w:cs="Times New Roman"/>
          <w:sz w:val="28"/>
          <w:szCs w:val="28"/>
        </w:rPr>
        <w:t xml:space="preserve"> с премьер-министром Японии </w:t>
      </w:r>
      <w:proofErr w:type="spellStart"/>
      <w:r w:rsidR="002F7A23">
        <w:rPr>
          <w:rFonts w:ascii="Times New Roman" w:hAnsi="Times New Roman" w:cs="Times New Roman"/>
          <w:sz w:val="28"/>
          <w:szCs w:val="28"/>
        </w:rPr>
        <w:t>Абэ</w:t>
      </w:r>
      <w:proofErr w:type="spellEnd"/>
      <w:r w:rsidR="002F7A23">
        <w:rPr>
          <w:rFonts w:ascii="Times New Roman" w:hAnsi="Times New Roman" w:cs="Times New Roman"/>
          <w:sz w:val="28"/>
          <w:szCs w:val="28"/>
        </w:rPr>
        <w:t xml:space="preserve"> было объявлено о программе «Видение Японии и Саудовской Аравии 2030». В рамках данной программы предусмотрено двустороннее сотрудничество в сфере энергетики </w:t>
      </w:r>
      <w:r w:rsidR="005A1812">
        <w:rPr>
          <w:rFonts w:ascii="Times New Roman" w:hAnsi="Times New Roman" w:cs="Times New Roman"/>
          <w:sz w:val="28"/>
          <w:szCs w:val="28"/>
        </w:rPr>
        <w:t>(атомная энергетика</w:t>
      </w:r>
      <w:r w:rsidR="002F7A23">
        <w:rPr>
          <w:rFonts w:ascii="Times New Roman" w:hAnsi="Times New Roman" w:cs="Times New Roman"/>
          <w:sz w:val="28"/>
          <w:szCs w:val="28"/>
        </w:rPr>
        <w:t>), здравоохранения, малого и среднего бизнеса и т.д.</w:t>
      </w:r>
      <w:r w:rsidR="002F7A23">
        <w:rPr>
          <w:rStyle w:val="a6"/>
          <w:rFonts w:ascii="Times New Roman" w:hAnsi="Times New Roman" w:cs="Times New Roman"/>
          <w:sz w:val="28"/>
          <w:szCs w:val="28"/>
        </w:rPr>
        <w:footnoteReference w:id="92"/>
      </w:r>
      <w:r w:rsidR="002F7A23">
        <w:rPr>
          <w:rFonts w:ascii="Times New Roman" w:hAnsi="Times New Roman" w:cs="Times New Roman"/>
          <w:sz w:val="28"/>
          <w:szCs w:val="28"/>
        </w:rPr>
        <w:t xml:space="preserve"> </w:t>
      </w:r>
    </w:p>
    <w:p w:rsidR="00201A99" w:rsidRDefault="00201A99"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Таким образом, Япония, учитывая свои дипломатические ошибки на Ближнем Вост</w:t>
      </w:r>
      <w:r w:rsidR="00013CDA">
        <w:rPr>
          <w:rFonts w:ascii="Times New Roman" w:hAnsi="Times New Roman" w:cs="Times New Roman"/>
          <w:sz w:val="28"/>
          <w:szCs w:val="28"/>
        </w:rPr>
        <w:t xml:space="preserve">оке в 1980-х гг., стала </w:t>
      </w:r>
      <w:r>
        <w:rPr>
          <w:rFonts w:ascii="Times New Roman" w:hAnsi="Times New Roman" w:cs="Times New Roman"/>
          <w:sz w:val="28"/>
          <w:szCs w:val="28"/>
        </w:rPr>
        <w:t xml:space="preserve">наращивать свое политическое и экономическое присутствие в регионе. </w:t>
      </w:r>
      <w:r w:rsidR="00013CDA">
        <w:rPr>
          <w:rFonts w:ascii="Times New Roman" w:hAnsi="Times New Roman" w:cs="Times New Roman"/>
          <w:sz w:val="28"/>
          <w:szCs w:val="28"/>
        </w:rPr>
        <w:t xml:space="preserve">Япония принимает активное участие в переговорах, как в двусторонних, так и на мировых площадках, касательно дестабилизации ситуации в ближневосточном регионе, а также расширяет экономическое сотрудничество с данными странами. </w:t>
      </w:r>
      <w:r>
        <w:rPr>
          <w:rFonts w:ascii="Times New Roman" w:hAnsi="Times New Roman" w:cs="Times New Roman"/>
          <w:sz w:val="28"/>
          <w:szCs w:val="28"/>
        </w:rPr>
        <w:t>Такая политика получила название «Новой ближневосточной политики»</w:t>
      </w:r>
      <w:r w:rsidR="00A1686C">
        <w:rPr>
          <w:rFonts w:ascii="Times New Roman" w:hAnsi="Times New Roman" w:cs="Times New Roman"/>
          <w:sz w:val="28"/>
          <w:szCs w:val="28"/>
        </w:rPr>
        <w:t xml:space="preserve"> и</w:t>
      </w:r>
      <w:r>
        <w:rPr>
          <w:rFonts w:ascii="Times New Roman" w:hAnsi="Times New Roman" w:cs="Times New Roman"/>
          <w:sz w:val="28"/>
          <w:szCs w:val="28"/>
        </w:rPr>
        <w:t xml:space="preserve"> развивалась в 2000-х гг. </w:t>
      </w:r>
      <w:r w:rsidR="00A1686C">
        <w:rPr>
          <w:rFonts w:ascii="Times New Roman" w:hAnsi="Times New Roman" w:cs="Times New Roman"/>
          <w:sz w:val="28"/>
          <w:szCs w:val="28"/>
        </w:rPr>
        <w:t xml:space="preserve">В основе данного политического курса лежала цель обеспечить стабильность и безопасность энергоснабжения Японии в условиях нестабильной ситуации на Ближнем Востоке, так как в конце </w:t>
      </w:r>
      <w:r w:rsidR="00A1686C">
        <w:rPr>
          <w:rFonts w:ascii="Times New Roman" w:hAnsi="Times New Roman" w:cs="Times New Roman"/>
          <w:sz w:val="28"/>
          <w:szCs w:val="28"/>
          <w:lang w:val="en-US"/>
        </w:rPr>
        <w:t>XX</w:t>
      </w:r>
      <w:r w:rsidR="00A1686C">
        <w:rPr>
          <w:rFonts w:ascii="Times New Roman" w:hAnsi="Times New Roman" w:cs="Times New Roman"/>
          <w:sz w:val="28"/>
          <w:szCs w:val="28"/>
        </w:rPr>
        <w:t xml:space="preserve">-начале </w:t>
      </w:r>
      <w:r w:rsidR="00A1686C">
        <w:rPr>
          <w:rFonts w:ascii="Times New Roman" w:hAnsi="Times New Roman" w:cs="Times New Roman"/>
          <w:sz w:val="28"/>
          <w:szCs w:val="28"/>
          <w:lang w:val="en-US"/>
        </w:rPr>
        <w:t>XXI</w:t>
      </w:r>
      <w:r w:rsidR="00A1686C">
        <w:rPr>
          <w:rFonts w:ascii="Times New Roman" w:hAnsi="Times New Roman" w:cs="Times New Roman"/>
          <w:sz w:val="28"/>
          <w:szCs w:val="28"/>
        </w:rPr>
        <w:t xml:space="preserve"> </w:t>
      </w:r>
      <w:r w:rsidR="00A1686C">
        <w:rPr>
          <w:rFonts w:ascii="Times New Roman" w:hAnsi="Times New Roman" w:cs="Times New Roman"/>
          <w:sz w:val="28"/>
          <w:szCs w:val="28"/>
        </w:rPr>
        <w:lastRenderedPageBreak/>
        <w:t xml:space="preserve">вв. зависимость экономики страны от импорта сырья все еще оставалась высокой. В последние годы заметно стремление Японии сократить зависимость от поставок энергоресурсов путем развития альтернативной и атомной энергетики. В то же время заметна тенденция в диверсификации экономических отношений между регионами. </w:t>
      </w:r>
      <w:r w:rsidR="00013CDA" w:rsidRPr="00013CDA">
        <w:rPr>
          <w:rFonts w:ascii="Times New Roman" w:hAnsi="Times New Roman" w:cs="Times New Roman"/>
          <w:sz w:val="28"/>
          <w:szCs w:val="28"/>
        </w:rPr>
        <w:t>Ближневосточные страны, заинтересованные в Японии как в одном из главных импортеров энергоносителей, также проявляют интерес к японским технол</w:t>
      </w:r>
      <w:r w:rsidR="008F6CB3">
        <w:rPr>
          <w:rFonts w:ascii="Times New Roman" w:hAnsi="Times New Roman" w:cs="Times New Roman"/>
          <w:sz w:val="28"/>
          <w:szCs w:val="28"/>
        </w:rPr>
        <w:t>огиям в сфере атомной и возобновляемой энергетики</w:t>
      </w:r>
      <w:r w:rsidR="00013CDA" w:rsidRPr="00013CDA">
        <w:rPr>
          <w:rFonts w:ascii="Times New Roman" w:hAnsi="Times New Roman" w:cs="Times New Roman"/>
          <w:sz w:val="28"/>
          <w:szCs w:val="28"/>
        </w:rPr>
        <w:t>.</w:t>
      </w:r>
      <w:r w:rsidR="008F6CB3">
        <w:rPr>
          <w:rFonts w:ascii="Times New Roman" w:hAnsi="Times New Roman" w:cs="Times New Roman"/>
          <w:sz w:val="28"/>
          <w:szCs w:val="28"/>
        </w:rPr>
        <w:t xml:space="preserve"> Данное сотрудничество можно считать одним из самых перспективных способов </w:t>
      </w:r>
      <w:r w:rsidR="008F6CB3" w:rsidRPr="008F6CB3">
        <w:rPr>
          <w:rFonts w:ascii="Times New Roman" w:hAnsi="Times New Roman" w:cs="Times New Roman"/>
          <w:sz w:val="28"/>
          <w:szCs w:val="28"/>
        </w:rPr>
        <w:t>укрепления экономических связей между Японией и странами Ближнего Востока.</w:t>
      </w:r>
      <w:r w:rsidR="008F6CB3">
        <w:rPr>
          <w:rFonts w:ascii="Times New Roman" w:hAnsi="Times New Roman" w:cs="Times New Roman"/>
          <w:sz w:val="28"/>
          <w:szCs w:val="28"/>
        </w:rPr>
        <w:t xml:space="preserve"> </w:t>
      </w:r>
    </w:p>
    <w:p w:rsidR="008F6CB3" w:rsidRPr="00A1686C" w:rsidRDefault="008F6CB3"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Ближний Восток всегда играл жизненно важную роль в обе</w:t>
      </w:r>
      <w:r w:rsidR="00AF2340">
        <w:rPr>
          <w:rFonts w:ascii="Times New Roman" w:hAnsi="Times New Roman" w:cs="Times New Roman"/>
          <w:sz w:val="28"/>
          <w:szCs w:val="28"/>
        </w:rPr>
        <w:t>спечении Японии энергоресурсами – 80% японского импорта нефти приходилась на страны этого региона.</w:t>
      </w:r>
      <w:r>
        <w:rPr>
          <w:rFonts w:ascii="Times New Roman" w:hAnsi="Times New Roman" w:cs="Times New Roman"/>
          <w:sz w:val="28"/>
          <w:szCs w:val="28"/>
        </w:rPr>
        <w:t xml:space="preserve"> </w:t>
      </w:r>
      <w:r w:rsidR="00944151" w:rsidRPr="008F6CB3">
        <w:rPr>
          <w:rFonts w:ascii="Times New Roman" w:hAnsi="Times New Roman" w:cs="Times New Roman"/>
          <w:sz w:val="28"/>
          <w:szCs w:val="28"/>
        </w:rPr>
        <w:t xml:space="preserve">Высокая зависимость </w:t>
      </w:r>
      <w:r w:rsidR="00944151">
        <w:rPr>
          <w:rFonts w:ascii="Times New Roman" w:hAnsi="Times New Roman" w:cs="Times New Roman"/>
          <w:sz w:val="28"/>
          <w:szCs w:val="28"/>
        </w:rPr>
        <w:t xml:space="preserve">японской экономики </w:t>
      </w:r>
      <w:r w:rsidR="00944151" w:rsidRPr="008F6CB3">
        <w:rPr>
          <w:rFonts w:ascii="Times New Roman" w:hAnsi="Times New Roman" w:cs="Times New Roman"/>
          <w:sz w:val="28"/>
          <w:szCs w:val="28"/>
        </w:rPr>
        <w:t xml:space="preserve">от </w:t>
      </w:r>
      <w:r w:rsidR="00944151">
        <w:rPr>
          <w:rFonts w:ascii="Times New Roman" w:hAnsi="Times New Roman" w:cs="Times New Roman"/>
          <w:sz w:val="28"/>
          <w:szCs w:val="28"/>
        </w:rPr>
        <w:t xml:space="preserve">импорта </w:t>
      </w:r>
      <w:r w:rsidR="00944151" w:rsidRPr="008F6CB3">
        <w:rPr>
          <w:rFonts w:ascii="Times New Roman" w:hAnsi="Times New Roman" w:cs="Times New Roman"/>
          <w:sz w:val="28"/>
          <w:szCs w:val="28"/>
        </w:rPr>
        <w:t xml:space="preserve">топливно-сырьевой продукции делает </w:t>
      </w:r>
      <w:r w:rsidR="00944151">
        <w:rPr>
          <w:rFonts w:ascii="Times New Roman" w:hAnsi="Times New Roman" w:cs="Times New Roman"/>
          <w:sz w:val="28"/>
          <w:szCs w:val="28"/>
        </w:rPr>
        <w:t xml:space="preserve">ее </w:t>
      </w:r>
      <w:r w:rsidR="00944151" w:rsidRPr="008F6CB3">
        <w:rPr>
          <w:rFonts w:ascii="Times New Roman" w:hAnsi="Times New Roman" w:cs="Times New Roman"/>
          <w:sz w:val="28"/>
          <w:szCs w:val="28"/>
        </w:rPr>
        <w:t>чувствительной к колебаниям мирово</w:t>
      </w:r>
      <w:r w:rsidR="00944151">
        <w:rPr>
          <w:rFonts w:ascii="Times New Roman" w:hAnsi="Times New Roman" w:cs="Times New Roman"/>
          <w:sz w:val="28"/>
          <w:szCs w:val="28"/>
        </w:rPr>
        <w:t>й конъюнктуры и</w:t>
      </w:r>
      <w:r w:rsidR="00944151" w:rsidRPr="008F6CB3">
        <w:rPr>
          <w:rFonts w:ascii="Times New Roman" w:hAnsi="Times New Roman" w:cs="Times New Roman"/>
          <w:sz w:val="28"/>
          <w:szCs w:val="28"/>
        </w:rPr>
        <w:t xml:space="preserve"> более зависимой от мировых цен на нефть и</w:t>
      </w:r>
      <w:r w:rsidR="00944151">
        <w:rPr>
          <w:rFonts w:ascii="Times New Roman" w:hAnsi="Times New Roman" w:cs="Times New Roman"/>
          <w:sz w:val="28"/>
          <w:szCs w:val="28"/>
        </w:rPr>
        <w:t xml:space="preserve"> другие энергоносители. Нестабильная ситуация в регионе, а также энергетические кризисы 1973 г. и 1980 г.</w:t>
      </w:r>
      <w:r w:rsidR="00AF2340">
        <w:rPr>
          <w:rFonts w:ascii="Times New Roman" w:hAnsi="Times New Roman" w:cs="Times New Roman"/>
          <w:sz w:val="28"/>
          <w:szCs w:val="28"/>
        </w:rPr>
        <w:t>, повлекшие скачки цен на топливо,</w:t>
      </w:r>
      <w:r w:rsidR="00944151">
        <w:rPr>
          <w:rFonts w:ascii="Times New Roman" w:hAnsi="Times New Roman" w:cs="Times New Roman"/>
          <w:sz w:val="28"/>
          <w:szCs w:val="28"/>
        </w:rPr>
        <w:t xml:space="preserve"> </w:t>
      </w:r>
      <w:r w:rsidR="00A82A25">
        <w:rPr>
          <w:rFonts w:ascii="Times New Roman" w:hAnsi="Times New Roman" w:cs="Times New Roman"/>
          <w:sz w:val="28"/>
          <w:szCs w:val="28"/>
        </w:rPr>
        <w:t>могли нанести</w:t>
      </w:r>
      <w:r w:rsidR="00944151">
        <w:rPr>
          <w:rFonts w:ascii="Times New Roman" w:hAnsi="Times New Roman" w:cs="Times New Roman"/>
          <w:sz w:val="28"/>
          <w:szCs w:val="28"/>
        </w:rPr>
        <w:t xml:space="preserve"> серьезный удар японской экономике и угрожали ее энергетической безопасности. </w:t>
      </w:r>
      <w:r>
        <w:rPr>
          <w:rFonts w:ascii="Times New Roman" w:hAnsi="Times New Roman" w:cs="Times New Roman"/>
          <w:sz w:val="28"/>
          <w:szCs w:val="28"/>
        </w:rPr>
        <w:t>Однако до 1991 г. политическое и экономическое присутствие Японии в ближневосточ</w:t>
      </w:r>
      <w:r w:rsidR="00AF2340">
        <w:rPr>
          <w:rFonts w:ascii="Times New Roman" w:hAnsi="Times New Roman" w:cs="Times New Roman"/>
          <w:sz w:val="28"/>
          <w:szCs w:val="28"/>
        </w:rPr>
        <w:t>ном регионе было слабо выражено, несмотря на оказание финансовой и технической помощи ближневосточным странам.</w:t>
      </w:r>
      <w:r>
        <w:rPr>
          <w:rFonts w:ascii="Times New Roman" w:hAnsi="Times New Roman" w:cs="Times New Roman"/>
          <w:sz w:val="28"/>
          <w:szCs w:val="28"/>
        </w:rPr>
        <w:t xml:space="preserve"> </w:t>
      </w:r>
      <w:r w:rsidR="00AF2340">
        <w:rPr>
          <w:rFonts w:ascii="Times New Roman" w:hAnsi="Times New Roman" w:cs="Times New Roman"/>
          <w:sz w:val="28"/>
          <w:szCs w:val="28"/>
        </w:rPr>
        <w:t xml:space="preserve">После войны в Персидском заливе 1991 г. японское правительство формировало новый внешнеполитический курс, целью которого было развитие отношений между Японией и странами ближневосточного региона. </w:t>
      </w:r>
      <w:r w:rsidR="00493741">
        <w:rPr>
          <w:rFonts w:ascii="Times New Roman" w:hAnsi="Times New Roman" w:cs="Times New Roman"/>
          <w:sz w:val="28"/>
          <w:szCs w:val="28"/>
        </w:rPr>
        <w:t xml:space="preserve">Сальдо внешней торговли Японии и странами Ближнего Востока всегда было отрицательным – импорт из этих государств почти в 3 раза превышал экспорт. Основной статьей импорта было топливо (сырая нефть, сжиженные природный газ), в экспорте основную долю занимали транспортные средства и сталь. По сути, такая же ситуация </w:t>
      </w:r>
      <w:r w:rsidR="00493741">
        <w:rPr>
          <w:rFonts w:ascii="Times New Roman" w:hAnsi="Times New Roman" w:cs="Times New Roman"/>
          <w:sz w:val="28"/>
          <w:szCs w:val="28"/>
        </w:rPr>
        <w:lastRenderedPageBreak/>
        <w:t>сохраняется и до сих пор. Однако с развитием атомных технологий и альтернативной энергетики доля ближневосточных стран в импорте Японии постепенно снизилась. Наблюдается тенденция к снижению зависимости японской экономи</w:t>
      </w:r>
      <w:r w:rsidR="00282346">
        <w:rPr>
          <w:rFonts w:ascii="Times New Roman" w:hAnsi="Times New Roman" w:cs="Times New Roman"/>
          <w:sz w:val="28"/>
          <w:szCs w:val="28"/>
        </w:rPr>
        <w:t>ки от поставок сырья. Тем не менее</w:t>
      </w:r>
      <w:r w:rsidR="00493741">
        <w:rPr>
          <w:rFonts w:ascii="Times New Roman" w:hAnsi="Times New Roman" w:cs="Times New Roman"/>
          <w:sz w:val="28"/>
          <w:szCs w:val="28"/>
        </w:rPr>
        <w:t>, Япония и страны Персидского залива активно расширяют экономическое сотрудничество не только в</w:t>
      </w:r>
      <w:r w:rsidR="00282346">
        <w:rPr>
          <w:rFonts w:ascii="Times New Roman" w:hAnsi="Times New Roman" w:cs="Times New Roman"/>
          <w:sz w:val="28"/>
          <w:szCs w:val="28"/>
        </w:rPr>
        <w:t xml:space="preserve"> сфере энергетики. Однако</w:t>
      </w:r>
      <w:r w:rsidR="00493741">
        <w:rPr>
          <w:rFonts w:ascii="Times New Roman" w:hAnsi="Times New Roman" w:cs="Times New Roman"/>
          <w:sz w:val="28"/>
          <w:szCs w:val="28"/>
        </w:rPr>
        <w:t xml:space="preserve"> до сих пор сохраняется высокая степень зависимости</w:t>
      </w:r>
      <w:r w:rsidR="007B7E81">
        <w:rPr>
          <w:rFonts w:ascii="Times New Roman" w:hAnsi="Times New Roman" w:cs="Times New Roman"/>
          <w:sz w:val="28"/>
          <w:szCs w:val="28"/>
        </w:rPr>
        <w:t xml:space="preserve"> страны</w:t>
      </w:r>
      <w:r w:rsidR="00493741">
        <w:rPr>
          <w:rFonts w:ascii="Times New Roman" w:hAnsi="Times New Roman" w:cs="Times New Roman"/>
          <w:sz w:val="28"/>
          <w:szCs w:val="28"/>
        </w:rPr>
        <w:t xml:space="preserve"> от импорта ближневосточной нефти</w:t>
      </w:r>
      <w:r w:rsidR="007B7E81">
        <w:rPr>
          <w:rFonts w:ascii="Times New Roman" w:hAnsi="Times New Roman" w:cs="Times New Roman"/>
          <w:sz w:val="28"/>
          <w:szCs w:val="28"/>
        </w:rPr>
        <w:t>, и на данный момент этот показатель составляет 82,1%.</w:t>
      </w:r>
      <w:r w:rsidR="00493741">
        <w:rPr>
          <w:rFonts w:ascii="Times New Roman" w:hAnsi="Times New Roman" w:cs="Times New Roman"/>
          <w:sz w:val="28"/>
          <w:szCs w:val="28"/>
        </w:rPr>
        <w:t xml:space="preserve"> </w:t>
      </w:r>
      <w:r w:rsidRPr="008F6CB3">
        <w:rPr>
          <w:rFonts w:ascii="Times New Roman" w:hAnsi="Times New Roman" w:cs="Times New Roman"/>
          <w:sz w:val="28"/>
          <w:szCs w:val="28"/>
        </w:rPr>
        <w:t>Таким образом, несмотря на снижение доли импорта из арабских стран, ближневосточный регион продолжит играть жизненно ва</w:t>
      </w:r>
      <w:r w:rsidR="007B7E81">
        <w:rPr>
          <w:rFonts w:ascii="Times New Roman" w:hAnsi="Times New Roman" w:cs="Times New Roman"/>
          <w:sz w:val="28"/>
          <w:szCs w:val="28"/>
        </w:rPr>
        <w:t>жную роль в экономике Японии в качестве главного</w:t>
      </w:r>
      <w:r w:rsidRPr="008F6CB3">
        <w:rPr>
          <w:rFonts w:ascii="Times New Roman" w:hAnsi="Times New Roman" w:cs="Times New Roman"/>
          <w:sz w:val="28"/>
          <w:szCs w:val="28"/>
        </w:rPr>
        <w:t xml:space="preserve"> поставщик</w:t>
      </w:r>
      <w:r w:rsidR="007B7E81">
        <w:rPr>
          <w:rFonts w:ascii="Times New Roman" w:hAnsi="Times New Roman" w:cs="Times New Roman"/>
          <w:sz w:val="28"/>
          <w:szCs w:val="28"/>
        </w:rPr>
        <w:t>а</w:t>
      </w:r>
      <w:r w:rsidRPr="008F6CB3">
        <w:rPr>
          <w:rFonts w:ascii="Times New Roman" w:hAnsi="Times New Roman" w:cs="Times New Roman"/>
          <w:sz w:val="28"/>
          <w:szCs w:val="28"/>
        </w:rPr>
        <w:t xml:space="preserve"> энергоресурсов. </w:t>
      </w:r>
      <w:r w:rsidR="007B7E81">
        <w:rPr>
          <w:rFonts w:ascii="Times New Roman" w:hAnsi="Times New Roman" w:cs="Times New Roman"/>
          <w:sz w:val="28"/>
          <w:szCs w:val="28"/>
        </w:rPr>
        <w:t>Но стремление к диверсификации внешней торговли, сотрудничество в сфере атомной энергетики, крупные совместные инвестиционные проекты позволяют говорить о расширении и укреплении экономических отношений между Японией и ст</w:t>
      </w:r>
      <w:r w:rsidR="00282346">
        <w:rPr>
          <w:rFonts w:ascii="Times New Roman" w:hAnsi="Times New Roman" w:cs="Times New Roman"/>
          <w:sz w:val="28"/>
          <w:szCs w:val="28"/>
        </w:rPr>
        <w:t xml:space="preserve">ранами Ближнего Востока в будущем. </w:t>
      </w:r>
    </w:p>
    <w:p w:rsidR="00B41574" w:rsidRDefault="00B41574" w:rsidP="000F75D7">
      <w:pPr>
        <w:tabs>
          <w:tab w:val="left" w:pos="1320"/>
        </w:tabs>
        <w:spacing w:line="360" w:lineRule="auto"/>
        <w:jc w:val="both"/>
        <w:rPr>
          <w:rFonts w:ascii="Times New Roman" w:hAnsi="Times New Roman" w:cs="Times New Roman"/>
          <w:sz w:val="28"/>
          <w:szCs w:val="28"/>
        </w:rPr>
      </w:pPr>
    </w:p>
    <w:p w:rsidR="00541524" w:rsidRDefault="00541524" w:rsidP="000F75D7">
      <w:pPr>
        <w:tabs>
          <w:tab w:val="left" w:pos="1320"/>
        </w:tabs>
        <w:spacing w:line="360" w:lineRule="auto"/>
        <w:jc w:val="both"/>
        <w:rPr>
          <w:rFonts w:ascii="Times New Roman" w:hAnsi="Times New Roman" w:cs="Times New Roman"/>
          <w:sz w:val="28"/>
          <w:szCs w:val="28"/>
        </w:rPr>
      </w:pPr>
    </w:p>
    <w:p w:rsidR="00541524" w:rsidRDefault="00541524" w:rsidP="000F75D7">
      <w:pPr>
        <w:tabs>
          <w:tab w:val="left" w:pos="1320"/>
        </w:tabs>
        <w:spacing w:line="360" w:lineRule="auto"/>
        <w:jc w:val="both"/>
        <w:rPr>
          <w:rFonts w:ascii="Times New Roman" w:hAnsi="Times New Roman" w:cs="Times New Roman"/>
          <w:sz w:val="28"/>
          <w:szCs w:val="28"/>
        </w:rPr>
      </w:pPr>
    </w:p>
    <w:p w:rsidR="00541524" w:rsidRDefault="00541524" w:rsidP="000F75D7">
      <w:pPr>
        <w:tabs>
          <w:tab w:val="left" w:pos="1320"/>
        </w:tabs>
        <w:spacing w:line="360" w:lineRule="auto"/>
        <w:jc w:val="both"/>
        <w:rPr>
          <w:rFonts w:ascii="Times New Roman" w:hAnsi="Times New Roman" w:cs="Times New Roman"/>
          <w:sz w:val="28"/>
          <w:szCs w:val="28"/>
        </w:rPr>
      </w:pPr>
    </w:p>
    <w:p w:rsidR="00E76BDB" w:rsidRDefault="00E76BDB" w:rsidP="000F75D7">
      <w:pPr>
        <w:tabs>
          <w:tab w:val="left" w:pos="1320"/>
        </w:tabs>
        <w:spacing w:line="360" w:lineRule="auto"/>
        <w:jc w:val="both"/>
        <w:rPr>
          <w:rFonts w:ascii="Times New Roman" w:hAnsi="Times New Roman" w:cs="Times New Roman"/>
          <w:sz w:val="28"/>
          <w:szCs w:val="28"/>
        </w:rPr>
      </w:pPr>
    </w:p>
    <w:p w:rsidR="00E76BDB" w:rsidRDefault="00E76BDB" w:rsidP="000F75D7">
      <w:pPr>
        <w:tabs>
          <w:tab w:val="left" w:pos="1320"/>
        </w:tabs>
        <w:spacing w:line="360" w:lineRule="auto"/>
        <w:jc w:val="both"/>
        <w:rPr>
          <w:rFonts w:ascii="Times New Roman" w:hAnsi="Times New Roman" w:cs="Times New Roman"/>
          <w:sz w:val="28"/>
          <w:szCs w:val="28"/>
        </w:rPr>
      </w:pPr>
    </w:p>
    <w:p w:rsidR="00E76BDB" w:rsidRDefault="00E76BDB" w:rsidP="000F75D7">
      <w:pPr>
        <w:tabs>
          <w:tab w:val="left" w:pos="1320"/>
        </w:tabs>
        <w:spacing w:line="360" w:lineRule="auto"/>
        <w:jc w:val="both"/>
        <w:rPr>
          <w:rFonts w:ascii="Times New Roman" w:hAnsi="Times New Roman" w:cs="Times New Roman"/>
          <w:sz w:val="28"/>
          <w:szCs w:val="28"/>
        </w:rPr>
      </w:pPr>
    </w:p>
    <w:p w:rsidR="00E76BDB" w:rsidRDefault="00E76BDB" w:rsidP="000F75D7">
      <w:pPr>
        <w:tabs>
          <w:tab w:val="left" w:pos="1320"/>
        </w:tabs>
        <w:spacing w:line="360" w:lineRule="auto"/>
        <w:jc w:val="both"/>
        <w:rPr>
          <w:rFonts w:ascii="Times New Roman" w:hAnsi="Times New Roman" w:cs="Times New Roman"/>
          <w:sz w:val="28"/>
          <w:szCs w:val="28"/>
        </w:rPr>
      </w:pPr>
    </w:p>
    <w:p w:rsidR="00E76BDB" w:rsidRDefault="00E76BDB" w:rsidP="000F75D7">
      <w:pPr>
        <w:tabs>
          <w:tab w:val="left" w:pos="1320"/>
        </w:tabs>
        <w:spacing w:line="360" w:lineRule="auto"/>
        <w:jc w:val="both"/>
        <w:rPr>
          <w:rFonts w:ascii="Times New Roman" w:hAnsi="Times New Roman" w:cs="Times New Roman"/>
          <w:sz w:val="28"/>
          <w:szCs w:val="28"/>
        </w:rPr>
      </w:pPr>
    </w:p>
    <w:p w:rsidR="00A7300F" w:rsidRDefault="00A7300F" w:rsidP="000F75D7">
      <w:pPr>
        <w:tabs>
          <w:tab w:val="left" w:pos="1320"/>
        </w:tabs>
        <w:spacing w:line="360" w:lineRule="auto"/>
        <w:jc w:val="both"/>
        <w:rPr>
          <w:rFonts w:ascii="Times New Roman" w:hAnsi="Times New Roman" w:cs="Times New Roman"/>
          <w:sz w:val="28"/>
          <w:szCs w:val="28"/>
        </w:rPr>
      </w:pPr>
    </w:p>
    <w:p w:rsidR="00541524" w:rsidRDefault="00541524" w:rsidP="000F75D7">
      <w:pPr>
        <w:tabs>
          <w:tab w:val="left" w:pos="1320"/>
        </w:tabs>
        <w:spacing w:line="360" w:lineRule="auto"/>
        <w:jc w:val="both"/>
        <w:rPr>
          <w:rFonts w:ascii="Times New Roman" w:hAnsi="Times New Roman" w:cs="Times New Roman"/>
          <w:sz w:val="28"/>
          <w:szCs w:val="28"/>
        </w:rPr>
      </w:pPr>
    </w:p>
    <w:p w:rsidR="002B2BBB" w:rsidRDefault="00541524" w:rsidP="002B2BBB">
      <w:pPr>
        <w:pStyle w:val="af0"/>
      </w:pPr>
      <w:bookmarkStart w:id="5" w:name="_Toc513887916"/>
      <w:r>
        <w:lastRenderedPageBreak/>
        <w:t>Глава 2. Японская программа Официальной помощи развитию.</w:t>
      </w:r>
      <w:bookmarkEnd w:id="5"/>
      <w:r>
        <w:t xml:space="preserve"> </w:t>
      </w:r>
    </w:p>
    <w:p w:rsidR="002B2BBB" w:rsidRPr="00692BA4" w:rsidRDefault="002B2BBB" w:rsidP="00692BA4">
      <w:pPr>
        <w:spacing w:line="360" w:lineRule="auto"/>
        <w:ind w:firstLine="709"/>
        <w:jc w:val="both"/>
        <w:rPr>
          <w:rFonts w:ascii="Times New Roman" w:hAnsi="Times New Roman" w:cs="Times New Roman"/>
          <w:sz w:val="28"/>
          <w:szCs w:val="28"/>
        </w:rPr>
      </w:pPr>
      <w:r w:rsidRPr="00692BA4">
        <w:rPr>
          <w:rFonts w:ascii="Times New Roman" w:hAnsi="Times New Roman" w:cs="Times New Roman"/>
          <w:sz w:val="28"/>
          <w:szCs w:val="28"/>
        </w:rPr>
        <w:t xml:space="preserve">Официальная помощь развитию – программа по оказанию помощи развивающимся странам для обеспечения их экономического развития и улучшения благосостояния. Программа ОПР реализуется Организацией экономического сотрудничества и развития (ОЭСР, англ.: OECD – </w:t>
      </w:r>
      <w:proofErr w:type="spellStart"/>
      <w:r w:rsidRPr="00692BA4">
        <w:rPr>
          <w:rFonts w:ascii="Times New Roman" w:hAnsi="Times New Roman" w:cs="Times New Roman"/>
          <w:sz w:val="28"/>
          <w:szCs w:val="28"/>
        </w:rPr>
        <w:t>Organization</w:t>
      </w:r>
      <w:proofErr w:type="spellEnd"/>
      <w:r w:rsidRPr="00692BA4">
        <w:rPr>
          <w:rFonts w:ascii="Times New Roman" w:hAnsi="Times New Roman" w:cs="Times New Roman"/>
          <w:sz w:val="28"/>
          <w:szCs w:val="28"/>
        </w:rPr>
        <w:t xml:space="preserve"> </w:t>
      </w:r>
      <w:proofErr w:type="spellStart"/>
      <w:r w:rsidRPr="00692BA4">
        <w:rPr>
          <w:rFonts w:ascii="Times New Roman" w:hAnsi="Times New Roman" w:cs="Times New Roman"/>
          <w:sz w:val="28"/>
          <w:szCs w:val="28"/>
        </w:rPr>
        <w:t>for</w:t>
      </w:r>
      <w:proofErr w:type="spellEnd"/>
      <w:r w:rsidRPr="00692BA4">
        <w:rPr>
          <w:rFonts w:ascii="Times New Roman" w:hAnsi="Times New Roman" w:cs="Times New Roman"/>
          <w:sz w:val="28"/>
          <w:szCs w:val="28"/>
        </w:rPr>
        <w:t xml:space="preserve"> </w:t>
      </w:r>
      <w:proofErr w:type="spellStart"/>
      <w:r w:rsidRPr="00692BA4">
        <w:rPr>
          <w:rFonts w:ascii="Times New Roman" w:hAnsi="Times New Roman" w:cs="Times New Roman"/>
          <w:sz w:val="28"/>
          <w:szCs w:val="28"/>
        </w:rPr>
        <w:t>Economic</w:t>
      </w:r>
      <w:proofErr w:type="spellEnd"/>
      <w:r w:rsidRPr="00692BA4">
        <w:rPr>
          <w:rFonts w:ascii="Times New Roman" w:hAnsi="Times New Roman" w:cs="Times New Roman"/>
          <w:sz w:val="28"/>
          <w:szCs w:val="28"/>
        </w:rPr>
        <w:t xml:space="preserve"> </w:t>
      </w:r>
      <w:proofErr w:type="spellStart"/>
      <w:r w:rsidRPr="00692BA4">
        <w:rPr>
          <w:rFonts w:ascii="Times New Roman" w:hAnsi="Times New Roman" w:cs="Times New Roman"/>
          <w:sz w:val="28"/>
          <w:szCs w:val="28"/>
        </w:rPr>
        <w:t>Co-operation</w:t>
      </w:r>
      <w:proofErr w:type="spellEnd"/>
      <w:r w:rsidRPr="00692BA4">
        <w:rPr>
          <w:rFonts w:ascii="Times New Roman" w:hAnsi="Times New Roman" w:cs="Times New Roman"/>
          <w:sz w:val="28"/>
          <w:szCs w:val="28"/>
        </w:rPr>
        <w:t xml:space="preserve"> </w:t>
      </w:r>
      <w:proofErr w:type="spellStart"/>
      <w:r w:rsidRPr="00692BA4">
        <w:rPr>
          <w:rFonts w:ascii="Times New Roman" w:hAnsi="Times New Roman" w:cs="Times New Roman"/>
          <w:sz w:val="28"/>
          <w:szCs w:val="28"/>
        </w:rPr>
        <w:t>and</w:t>
      </w:r>
      <w:proofErr w:type="spellEnd"/>
      <w:r w:rsidRPr="00692BA4">
        <w:rPr>
          <w:rFonts w:ascii="Times New Roman" w:hAnsi="Times New Roman" w:cs="Times New Roman"/>
          <w:sz w:val="28"/>
          <w:szCs w:val="28"/>
        </w:rPr>
        <w:t xml:space="preserve"> </w:t>
      </w:r>
      <w:proofErr w:type="spellStart"/>
      <w:r w:rsidRPr="00692BA4">
        <w:rPr>
          <w:rFonts w:ascii="Times New Roman" w:hAnsi="Times New Roman" w:cs="Times New Roman"/>
          <w:sz w:val="28"/>
          <w:szCs w:val="28"/>
        </w:rPr>
        <w:t>Development</w:t>
      </w:r>
      <w:proofErr w:type="spellEnd"/>
      <w:r w:rsidRPr="00692BA4">
        <w:rPr>
          <w:rFonts w:ascii="Times New Roman" w:hAnsi="Times New Roman" w:cs="Times New Roman"/>
          <w:sz w:val="28"/>
          <w:szCs w:val="28"/>
        </w:rPr>
        <w:t xml:space="preserve">), входящим в состав данной организации – Комитетом помощи развитию (КПР, англ.: DAC – </w:t>
      </w:r>
      <w:proofErr w:type="spellStart"/>
      <w:r w:rsidRPr="00692BA4">
        <w:rPr>
          <w:rFonts w:ascii="Times New Roman" w:hAnsi="Times New Roman" w:cs="Times New Roman"/>
          <w:sz w:val="28"/>
          <w:szCs w:val="28"/>
        </w:rPr>
        <w:t>Development</w:t>
      </w:r>
      <w:proofErr w:type="spellEnd"/>
      <w:r w:rsidRPr="00692BA4">
        <w:rPr>
          <w:rFonts w:ascii="Times New Roman" w:hAnsi="Times New Roman" w:cs="Times New Roman"/>
          <w:sz w:val="28"/>
          <w:szCs w:val="28"/>
        </w:rPr>
        <w:t xml:space="preserve"> </w:t>
      </w:r>
      <w:proofErr w:type="spellStart"/>
      <w:r w:rsidRPr="00692BA4">
        <w:rPr>
          <w:rFonts w:ascii="Times New Roman" w:hAnsi="Times New Roman" w:cs="Times New Roman"/>
          <w:sz w:val="28"/>
          <w:szCs w:val="28"/>
        </w:rPr>
        <w:t>Assistance</w:t>
      </w:r>
      <w:proofErr w:type="spellEnd"/>
      <w:r w:rsidRPr="00692BA4">
        <w:rPr>
          <w:rFonts w:ascii="Times New Roman" w:hAnsi="Times New Roman" w:cs="Times New Roman"/>
          <w:sz w:val="28"/>
          <w:szCs w:val="28"/>
        </w:rPr>
        <w:t xml:space="preserve"> </w:t>
      </w:r>
      <w:proofErr w:type="spellStart"/>
      <w:r w:rsidRPr="00692BA4">
        <w:rPr>
          <w:rFonts w:ascii="Times New Roman" w:hAnsi="Times New Roman" w:cs="Times New Roman"/>
          <w:sz w:val="28"/>
          <w:szCs w:val="28"/>
        </w:rPr>
        <w:t>Committee</w:t>
      </w:r>
      <w:proofErr w:type="spellEnd"/>
      <w:r w:rsidRPr="00692BA4">
        <w:rPr>
          <w:rFonts w:ascii="Times New Roman" w:hAnsi="Times New Roman" w:cs="Times New Roman"/>
          <w:sz w:val="28"/>
          <w:szCs w:val="28"/>
        </w:rPr>
        <w:t xml:space="preserve">) и другими международными организациями. ОЭСР была сформирована в 1948 г. </w:t>
      </w:r>
      <w:r w:rsidR="00920149" w:rsidRPr="00692BA4">
        <w:rPr>
          <w:rFonts w:ascii="Times New Roman" w:hAnsi="Times New Roman" w:cs="Times New Roman"/>
          <w:sz w:val="28"/>
          <w:szCs w:val="28"/>
        </w:rPr>
        <w:t>для экономического восстановления стран Европы</w:t>
      </w:r>
      <w:r w:rsidR="005D65FF" w:rsidRPr="00692BA4">
        <w:rPr>
          <w:rFonts w:ascii="Times New Roman" w:hAnsi="Times New Roman" w:cs="Times New Roman"/>
          <w:sz w:val="28"/>
          <w:szCs w:val="28"/>
        </w:rPr>
        <w:t xml:space="preserve"> (план Маршалла)</w:t>
      </w:r>
      <w:r w:rsidR="00920149" w:rsidRPr="00692BA4">
        <w:rPr>
          <w:rFonts w:ascii="Times New Roman" w:hAnsi="Times New Roman" w:cs="Times New Roman"/>
          <w:sz w:val="28"/>
          <w:szCs w:val="28"/>
        </w:rPr>
        <w:t xml:space="preserve"> и носила название Организации европейского экономического сотрудничества. </w:t>
      </w:r>
      <w:r w:rsidR="005D65FF" w:rsidRPr="00692BA4">
        <w:rPr>
          <w:rFonts w:ascii="Times New Roman" w:hAnsi="Times New Roman" w:cs="Times New Roman"/>
          <w:sz w:val="28"/>
          <w:szCs w:val="28"/>
        </w:rPr>
        <w:t xml:space="preserve">Это время также можно считать началом </w:t>
      </w:r>
      <w:r w:rsidR="00335FD4" w:rsidRPr="00692BA4">
        <w:rPr>
          <w:rFonts w:ascii="Times New Roman" w:hAnsi="Times New Roman" w:cs="Times New Roman"/>
          <w:sz w:val="28"/>
          <w:szCs w:val="28"/>
        </w:rPr>
        <w:t>ОПР</w:t>
      </w:r>
      <w:r w:rsidR="005D65FF" w:rsidRPr="00692BA4">
        <w:rPr>
          <w:rFonts w:ascii="Times New Roman" w:hAnsi="Times New Roman" w:cs="Times New Roman"/>
          <w:sz w:val="28"/>
          <w:szCs w:val="28"/>
        </w:rPr>
        <w:t xml:space="preserve">. </w:t>
      </w:r>
      <w:r w:rsidR="00920149" w:rsidRPr="00692BA4">
        <w:rPr>
          <w:rFonts w:ascii="Times New Roman" w:hAnsi="Times New Roman" w:cs="Times New Roman"/>
          <w:sz w:val="28"/>
          <w:szCs w:val="28"/>
        </w:rPr>
        <w:t xml:space="preserve">Позднее, в 1961 г., </w:t>
      </w:r>
      <w:r w:rsidR="005D65FF" w:rsidRPr="00692BA4">
        <w:rPr>
          <w:rFonts w:ascii="Times New Roman" w:hAnsi="Times New Roman" w:cs="Times New Roman"/>
          <w:sz w:val="28"/>
          <w:szCs w:val="28"/>
        </w:rPr>
        <w:t>ОЕЭС</w:t>
      </w:r>
      <w:r w:rsidR="00920149" w:rsidRPr="00692BA4">
        <w:rPr>
          <w:rFonts w:ascii="Times New Roman" w:hAnsi="Times New Roman" w:cs="Times New Roman"/>
          <w:sz w:val="28"/>
          <w:szCs w:val="28"/>
        </w:rPr>
        <w:t xml:space="preserve"> была переформирована в Организацию экономического сотрудничества и развития. </w:t>
      </w:r>
      <w:r w:rsidR="00335FD4" w:rsidRPr="00692BA4">
        <w:rPr>
          <w:rFonts w:ascii="Times New Roman" w:hAnsi="Times New Roman" w:cs="Times New Roman"/>
          <w:sz w:val="28"/>
          <w:szCs w:val="28"/>
        </w:rPr>
        <w:t xml:space="preserve">В этом же году был основан Комитет помощи развитию. </w:t>
      </w:r>
      <w:r w:rsidR="00920149" w:rsidRPr="00692BA4">
        <w:rPr>
          <w:rFonts w:ascii="Times New Roman" w:hAnsi="Times New Roman" w:cs="Times New Roman"/>
          <w:sz w:val="28"/>
          <w:szCs w:val="28"/>
        </w:rPr>
        <w:t>На данном этапе в состав</w:t>
      </w:r>
      <w:r w:rsidR="00335FD4" w:rsidRPr="00692BA4">
        <w:rPr>
          <w:rFonts w:ascii="Times New Roman" w:hAnsi="Times New Roman" w:cs="Times New Roman"/>
          <w:sz w:val="28"/>
          <w:szCs w:val="28"/>
        </w:rPr>
        <w:t xml:space="preserve"> ОЭСР</w:t>
      </w:r>
      <w:r w:rsidR="00920149" w:rsidRPr="00692BA4">
        <w:rPr>
          <w:rFonts w:ascii="Times New Roman" w:hAnsi="Times New Roman" w:cs="Times New Roman"/>
          <w:sz w:val="28"/>
          <w:szCs w:val="28"/>
        </w:rPr>
        <w:t xml:space="preserve"> входят 35 стран, 30 из которых</w:t>
      </w:r>
      <w:r w:rsidR="005D65FF" w:rsidRPr="00692BA4">
        <w:rPr>
          <w:rFonts w:ascii="Times New Roman" w:hAnsi="Times New Roman" w:cs="Times New Roman"/>
          <w:sz w:val="28"/>
          <w:szCs w:val="28"/>
        </w:rPr>
        <w:t xml:space="preserve"> являются членами К</w:t>
      </w:r>
      <w:r w:rsidR="00335FD4" w:rsidRPr="00692BA4">
        <w:rPr>
          <w:rFonts w:ascii="Times New Roman" w:hAnsi="Times New Roman" w:cs="Times New Roman"/>
          <w:sz w:val="28"/>
          <w:szCs w:val="28"/>
        </w:rPr>
        <w:t>ПР.</w:t>
      </w:r>
      <w:r w:rsidR="00920149" w:rsidRPr="00692BA4">
        <w:rPr>
          <w:rFonts w:ascii="Times New Roman" w:hAnsi="Times New Roman" w:cs="Times New Roman"/>
          <w:sz w:val="28"/>
          <w:szCs w:val="28"/>
        </w:rPr>
        <w:t xml:space="preserve"> </w:t>
      </w:r>
      <w:r w:rsidR="00335FD4" w:rsidRPr="00692BA4">
        <w:rPr>
          <w:rFonts w:ascii="Times New Roman" w:hAnsi="Times New Roman" w:cs="Times New Roman"/>
          <w:sz w:val="28"/>
          <w:szCs w:val="28"/>
        </w:rPr>
        <w:t xml:space="preserve">В 1969 г. КПР была сформирована концепция «Официальной помощи развитию». </w:t>
      </w:r>
      <w:r w:rsidR="00A80553" w:rsidRPr="00692BA4">
        <w:rPr>
          <w:rFonts w:ascii="Times New Roman" w:hAnsi="Times New Roman" w:cs="Times New Roman"/>
          <w:sz w:val="28"/>
          <w:szCs w:val="28"/>
        </w:rPr>
        <w:t>Помощь предоставляется путем реализации льготных кредитов, грантов, технического сотрудничества или иной экономической помощи. Список стран-реципиентов ОПР определяется ОЭ</w:t>
      </w:r>
      <w:r w:rsidR="00736A5F" w:rsidRPr="00692BA4">
        <w:rPr>
          <w:rFonts w:ascii="Times New Roman" w:hAnsi="Times New Roman" w:cs="Times New Roman"/>
          <w:sz w:val="28"/>
          <w:szCs w:val="28"/>
        </w:rPr>
        <w:t xml:space="preserve">СР и обновляется каждый 3 года. </w:t>
      </w:r>
      <w:r w:rsidR="00400BD2" w:rsidRPr="00692BA4">
        <w:rPr>
          <w:rFonts w:ascii="Times New Roman" w:hAnsi="Times New Roman" w:cs="Times New Roman"/>
          <w:sz w:val="28"/>
          <w:szCs w:val="28"/>
        </w:rPr>
        <w:t xml:space="preserve">На 2017 г. в него входят 146 стран-реципиентов. </w:t>
      </w:r>
    </w:p>
    <w:p w:rsidR="00541524" w:rsidRDefault="00B85C0B" w:rsidP="00400BD2">
      <w:pPr>
        <w:pStyle w:val="a"/>
        <w:pageBreakBefore/>
        <w:numPr>
          <w:ilvl w:val="0"/>
          <w:numId w:val="0"/>
        </w:numPr>
        <w:ind w:left="709"/>
        <w:outlineLvl w:val="1"/>
      </w:pPr>
      <w:bookmarkStart w:id="6" w:name="_Toc513887917"/>
      <w:r>
        <w:lastRenderedPageBreak/>
        <w:t>2.1</w:t>
      </w:r>
      <w:r w:rsidR="00541524">
        <w:t xml:space="preserve"> Программа Официальной помо</w:t>
      </w:r>
      <w:r w:rsidR="001572D9">
        <w:t>щи развитию в Японии – суть и</w:t>
      </w:r>
      <w:r w:rsidR="00541524">
        <w:t xml:space="preserve"> виды.</w:t>
      </w:r>
      <w:bookmarkEnd w:id="6"/>
      <w:r w:rsidR="00541524">
        <w:t xml:space="preserve"> </w:t>
      </w:r>
    </w:p>
    <w:p w:rsidR="00A557DF" w:rsidRDefault="00A557DF" w:rsidP="002B2BBB">
      <w:pPr>
        <w:tabs>
          <w:tab w:val="left" w:pos="13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иностранных дел Японии определяет ОПР как «</w:t>
      </w:r>
      <w:r w:rsidR="000724B6">
        <w:rPr>
          <w:rFonts w:ascii="Times New Roman" w:hAnsi="Times New Roman" w:cs="Times New Roman"/>
          <w:sz w:val="28"/>
          <w:szCs w:val="28"/>
        </w:rPr>
        <w:t>Сотрудничество в целях развития – это «международное сотрудничество через правительственные организации, основной целью которых является развитие развивающихся регионов</w:t>
      </w:r>
      <w:r>
        <w:rPr>
          <w:rFonts w:ascii="Times New Roman" w:hAnsi="Times New Roman" w:cs="Times New Roman"/>
          <w:sz w:val="28"/>
          <w:szCs w:val="28"/>
        </w:rPr>
        <w:t>»</w:t>
      </w:r>
      <w:r w:rsidR="000724B6">
        <w:rPr>
          <w:rFonts w:ascii="Times New Roman" w:hAnsi="Times New Roman" w:cs="Times New Roman"/>
          <w:sz w:val="28"/>
          <w:szCs w:val="28"/>
        </w:rPr>
        <w:t xml:space="preserve">, а Официальная помощь развитию </w:t>
      </w:r>
      <w:r w:rsidR="00C26C28">
        <w:rPr>
          <w:rFonts w:ascii="Times New Roman" w:hAnsi="Times New Roman" w:cs="Times New Roman"/>
          <w:sz w:val="28"/>
          <w:szCs w:val="28"/>
        </w:rPr>
        <w:t>–</w:t>
      </w:r>
      <w:r w:rsidR="000724B6">
        <w:rPr>
          <w:rFonts w:ascii="Times New Roman" w:hAnsi="Times New Roman" w:cs="Times New Roman"/>
          <w:sz w:val="28"/>
          <w:szCs w:val="28"/>
        </w:rPr>
        <w:t xml:space="preserve"> </w:t>
      </w:r>
      <w:r w:rsidR="00C26C28">
        <w:rPr>
          <w:rFonts w:ascii="Times New Roman" w:hAnsi="Times New Roman" w:cs="Times New Roman"/>
          <w:sz w:val="28"/>
          <w:szCs w:val="28"/>
        </w:rPr>
        <w:t>«</w:t>
      </w:r>
      <w:r w:rsidR="000724B6">
        <w:rPr>
          <w:rFonts w:ascii="Times New Roman" w:hAnsi="Times New Roman" w:cs="Times New Roman"/>
          <w:sz w:val="28"/>
          <w:szCs w:val="28"/>
        </w:rPr>
        <w:t>государственный инструмент для оказания данной помощи»</w:t>
      </w:r>
      <w:r w:rsidR="000724B6">
        <w:rPr>
          <w:rStyle w:val="a6"/>
          <w:rFonts w:ascii="Times New Roman" w:hAnsi="Times New Roman" w:cs="Times New Roman"/>
          <w:sz w:val="28"/>
          <w:szCs w:val="28"/>
        </w:rPr>
        <w:footnoteReference w:id="93"/>
      </w:r>
      <w:r w:rsidR="00DB065A">
        <w:rPr>
          <w:rFonts w:ascii="Times New Roman" w:hAnsi="Times New Roman" w:cs="Times New Roman"/>
          <w:sz w:val="28"/>
          <w:szCs w:val="28"/>
        </w:rPr>
        <w:t>. Помимо ОПР в программу «Сотрудничества в целях развития» входят:</w:t>
      </w:r>
    </w:p>
    <w:p w:rsidR="0027656F" w:rsidRDefault="000279A6" w:rsidP="000F75D7">
      <w:pPr>
        <w:pStyle w:val="a8"/>
        <w:numPr>
          <w:ilvl w:val="0"/>
          <w:numId w:val="5"/>
        </w:numPr>
        <w:tabs>
          <w:tab w:val="left" w:pos="1320"/>
        </w:tabs>
        <w:spacing w:line="360" w:lineRule="auto"/>
        <w:jc w:val="both"/>
        <w:rPr>
          <w:rFonts w:ascii="Times New Roman" w:hAnsi="Times New Roman" w:cs="Times New Roman"/>
          <w:sz w:val="28"/>
          <w:szCs w:val="28"/>
        </w:rPr>
      </w:pPr>
      <w:r w:rsidRPr="0027656F">
        <w:rPr>
          <w:rFonts w:ascii="Times New Roman" w:hAnsi="Times New Roman" w:cs="Times New Roman"/>
          <w:sz w:val="28"/>
          <w:szCs w:val="28"/>
        </w:rPr>
        <w:t>Государственные средства: ОПР, другие государственные средства</w:t>
      </w:r>
      <w:r w:rsidR="0027656F">
        <w:rPr>
          <w:rFonts w:ascii="Times New Roman" w:hAnsi="Times New Roman" w:cs="Times New Roman"/>
          <w:sz w:val="28"/>
          <w:szCs w:val="28"/>
        </w:rPr>
        <w:t>;</w:t>
      </w:r>
    </w:p>
    <w:p w:rsidR="000279A6" w:rsidRPr="0027656F" w:rsidRDefault="000279A6" w:rsidP="000F75D7">
      <w:pPr>
        <w:pStyle w:val="a8"/>
        <w:numPr>
          <w:ilvl w:val="0"/>
          <w:numId w:val="5"/>
        </w:numPr>
        <w:tabs>
          <w:tab w:val="left" w:pos="1320"/>
        </w:tabs>
        <w:spacing w:line="360" w:lineRule="auto"/>
        <w:jc w:val="both"/>
        <w:rPr>
          <w:rFonts w:ascii="Times New Roman" w:hAnsi="Times New Roman" w:cs="Times New Roman"/>
          <w:sz w:val="28"/>
          <w:szCs w:val="28"/>
        </w:rPr>
      </w:pPr>
      <w:r w:rsidRPr="0027656F">
        <w:rPr>
          <w:rFonts w:ascii="Times New Roman" w:hAnsi="Times New Roman" w:cs="Times New Roman"/>
          <w:sz w:val="28"/>
          <w:szCs w:val="28"/>
        </w:rPr>
        <w:t>Частный капитал;</w:t>
      </w:r>
    </w:p>
    <w:p w:rsidR="000279A6" w:rsidRDefault="000279A6" w:rsidP="000F75D7">
      <w:pPr>
        <w:pStyle w:val="a8"/>
        <w:numPr>
          <w:ilvl w:val="0"/>
          <w:numId w:val="5"/>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Гранты некоммерческих организаций</w:t>
      </w:r>
      <w:r>
        <w:rPr>
          <w:rStyle w:val="a6"/>
          <w:rFonts w:ascii="Times New Roman" w:hAnsi="Times New Roman" w:cs="Times New Roman"/>
          <w:sz w:val="28"/>
          <w:szCs w:val="28"/>
        </w:rPr>
        <w:footnoteReference w:id="94"/>
      </w:r>
      <w:r>
        <w:rPr>
          <w:rFonts w:ascii="Times New Roman" w:hAnsi="Times New Roman" w:cs="Times New Roman"/>
          <w:sz w:val="28"/>
          <w:szCs w:val="28"/>
        </w:rPr>
        <w:t xml:space="preserve">. </w:t>
      </w:r>
    </w:p>
    <w:p w:rsidR="000279A6" w:rsidRDefault="0027656F"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Другие государственные средства включают в себя: частные экспортные кредиты и прямые инвестиции, осуществляемые Японским банком международного сотрудничества</w:t>
      </w:r>
      <w:r w:rsidR="002D753D" w:rsidRPr="002D753D">
        <w:rPr>
          <w:rFonts w:ascii="Times New Roman" w:hAnsi="Times New Roman" w:cs="Times New Roman"/>
          <w:sz w:val="28"/>
          <w:szCs w:val="28"/>
        </w:rPr>
        <w:t xml:space="preserve"> (</w:t>
      </w:r>
      <w:r w:rsidR="002D753D">
        <w:rPr>
          <w:rFonts w:ascii="Times New Roman" w:hAnsi="Times New Roman" w:cs="Times New Roman"/>
          <w:sz w:val="28"/>
          <w:szCs w:val="28"/>
        </w:rPr>
        <w:t xml:space="preserve">англ.: </w:t>
      </w:r>
      <w:r w:rsidR="002D753D">
        <w:rPr>
          <w:rFonts w:ascii="Times New Roman" w:hAnsi="Times New Roman" w:cs="Times New Roman"/>
          <w:sz w:val="28"/>
          <w:szCs w:val="28"/>
          <w:lang w:val="en-US"/>
        </w:rPr>
        <w:t>Japan</w:t>
      </w:r>
      <w:r w:rsidR="002D753D" w:rsidRPr="002D753D">
        <w:rPr>
          <w:rFonts w:ascii="Times New Roman" w:hAnsi="Times New Roman" w:cs="Times New Roman"/>
          <w:sz w:val="28"/>
          <w:szCs w:val="28"/>
        </w:rPr>
        <w:t xml:space="preserve"> </w:t>
      </w:r>
      <w:r w:rsidR="002D753D">
        <w:rPr>
          <w:rFonts w:ascii="Times New Roman" w:hAnsi="Times New Roman" w:cs="Times New Roman"/>
          <w:sz w:val="28"/>
          <w:szCs w:val="28"/>
          <w:lang w:val="en-US"/>
        </w:rPr>
        <w:t>Bank</w:t>
      </w:r>
      <w:r w:rsidR="002D753D" w:rsidRPr="002D753D">
        <w:rPr>
          <w:rFonts w:ascii="Times New Roman" w:hAnsi="Times New Roman" w:cs="Times New Roman"/>
          <w:sz w:val="28"/>
          <w:szCs w:val="28"/>
        </w:rPr>
        <w:t xml:space="preserve"> </w:t>
      </w:r>
      <w:r w:rsidR="002D753D">
        <w:rPr>
          <w:rFonts w:ascii="Times New Roman" w:hAnsi="Times New Roman" w:cs="Times New Roman"/>
          <w:sz w:val="28"/>
          <w:szCs w:val="28"/>
          <w:lang w:val="en-US"/>
        </w:rPr>
        <w:t>for</w:t>
      </w:r>
      <w:r w:rsidR="002D753D" w:rsidRPr="002D753D">
        <w:rPr>
          <w:rFonts w:ascii="Times New Roman" w:hAnsi="Times New Roman" w:cs="Times New Roman"/>
          <w:sz w:val="28"/>
          <w:szCs w:val="28"/>
        </w:rPr>
        <w:t xml:space="preserve"> </w:t>
      </w:r>
      <w:r w:rsidR="002D753D">
        <w:rPr>
          <w:rFonts w:ascii="Times New Roman" w:hAnsi="Times New Roman" w:cs="Times New Roman"/>
          <w:sz w:val="28"/>
          <w:szCs w:val="28"/>
          <w:lang w:val="en-US"/>
        </w:rPr>
        <w:t>International</w:t>
      </w:r>
      <w:r w:rsidR="002D753D" w:rsidRPr="002D753D">
        <w:rPr>
          <w:rFonts w:ascii="Times New Roman" w:hAnsi="Times New Roman" w:cs="Times New Roman"/>
          <w:sz w:val="28"/>
          <w:szCs w:val="28"/>
        </w:rPr>
        <w:t xml:space="preserve"> </w:t>
      </w:r>
      <w:r w:rsidR="002D753D">
        <w:rPr>
          <w:rFonts w:ascii="Times New Roman" w:hAnsi="Times New Roman" w:cs="Times New Roman"/>
          <w:sz w:val="28"/>
          <w:szCs w:val="28"/>
          <w:lang w:val="en-US"/>
        </w:rPr>
        <w:t>Cooperation</w:t>
      </w:r>
      <w:r w:rsidR="002D753D" w:rsidRPr="002D753D">
        <w:rPr>
          <w:rFonts w:ascii="Times New Roman" w:hAnsi="Times New Roman" w:cs="Times New Roman"/>
          <w:sz w:val="28"/>
          <w:szCs w:val="28"/>
        </w:rPr>
        <w:t xml:space="preserve">, </w:t>
      </w:r>
      <w:r w:rsidR="002D753D">
        <w:rPr>
          <w:rFonts w:ascii="Times New Roman" w:hAnsi="Times New Roman" w:cs="Times New Roman"/>
          <w:sz w:val="28"/>
          <w:szCs w:val="28"/>
          <w:lang w:val="en-US"/>
        </w:rPr>
        <w:t>JBIC</w:t>
      </w:r>
      <w:r w:rsidR="002D753D" w:rsidRPr="002D753D">
        <w:rPr>
          <w:rFonts w:ascii="Times New Roman" w:hAnsi="Times New Roman" w:cs="Times New Roman"/>
          <w:sz w:val="28"/>
          <w:szCs w:val="28"/>
        </w:rPr>
        <w:t>)</w:t>
      </w:r>
      <w:r>
        <w:rPr>
          <w:rFonts w:ascii="Times New Roman" w:hAnsi="Times New Roman" w:cs="Times New Roman"/>
          <w:sz w:val="28"/>
          <w:szCs w:val="28"/>
        </w:rPr>
        <w:t xml:space="preserve">. Данный банк был создан в 1999 г., и также предоставляет правительственные займы в рамках ОПР. </w:t>
      </w:r>
    </w:p>
    <w:p w:rsidR="0027656F" w:rsidRDefault="00C26C28"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Схема 1</w:t>
      </w:r>
      <w:r w:rsidR="0027656F">
        <w:rPr>
          <w:rFonts w:ascii="Times New Roman" w:hAnsi="Times New Roman" w:cs="Times New Roman"/>
          <w:sz w:val="28"/>
          <w:szCs w:val="28"/>
        </w:rPr>
        <w:t>. Структура программы ОПР</w:t>
      </w:r>
      <w:r w:rsidR="00B9448E">
        <w:rPr>
          <w:rStyle w:val="a6"/>
          <w:rFonts w:ascii="Times New Roman" w:hAnsi="Times New Roman" w:cs="Times New Roman"/>
          <w:sz w:val="28"/>
          <w:szCs w:val="28"/>
        </w:rPr>
        <w:footnoteReference w:id="95"/>
      </w:r>
      <w:r w:rsidR="0027656F">
        <w:rPr>
          <w:rFonts w:ascii="Times New Roman" w:hAnsi="Times New Roman" w:cs="Times New Roman"/>
          <w:sz w:val="28"/>
          <w:szCs w:val="28"/>
        </w:rPr>
        <w:t xml:space="preserve">. </w:t>
      </w:r>
    </w:p>
    <w:p w:rsidR="0027656F" w:rsidRDefault="00C865F3" w:rsidP="000F75D7">
      <w:pPr>
        <w:tabs>
          <w:tab w:val="left" w:pos="1320"/>
        </w:tabs>
        <w:spacing w:line="360" w:lineRule="auto"/>
        <w:jc w:val="both"/>
        <w:rPr>
          <w:rFonts w:ascii="Times New Roman" w:hAnsi="Times New Roman" w:cs="Times New Roman"/>
          <w:sz w:val="28"/>
          <w:szCs w:val="28"/>
        </w:rPr>
      </w:pPr>
      <w:r>
        <w:rPr>
          <w:noProof/>
        </w:rPr>
        <w:lastRenderedPageBreak/>
        <w:drawing>
          <wp:inline distT="0" distB="0" distL="0" distR="0" wp14:anchorId="030501BA" wp14:editId="721FF6A3">
            <wp:extent cx="5343525" cy="2952750"/>
            <wp:effectExtent l="0" t="0" r="47625"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7064F" w:rsidRDefault="00CE27F9"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В рамках двусторонней помощи предоставляются субсидии, осуществляемые на безвозмездной основе. Субсидии, в свою очередь, делятся на две категории: гранты и техническое сотрудничество. Гранты – денежные средства, необходимые для экономического и социального развития страны-получателя, </w:t>
      </w:r>
      <w:r w:rsidR="007B4713">
        <w:rPr>
          <w:rFonts w:ascii="Times New Roman" w:hAnsi="Times New Roman" w:cs="Times New Roman"/>
          <w:sz w:val="28"/>
          <w:szCs w:val="28"/>
        </w:rPr>
        <w:t xml:space="preserve">а </w:t>
      </w:r>
      <w:r>
        <w:rPr>
          <w:rFonts w:ascii="Times New Roman" w:hAnsi="Times New Roman" w:cs="Times New Roman"/>
          <w:sz w:val="28"/>
          <w:szCs w:val="28"/>
        </w:rPr>
        <w:t xml:space="preserve">техническое сотрудничество включает в себя подготовку надлежащих кадров, использующих опыт и технологии </w:t>
      </w:r>
      <w:r w:rsidR="00521BB0">
        <w:rPr>
          <w:rFonts w:ascii="Times New Roman" w:hAnsi="Times New Roman" w:cs="Times New Roman"/>
          <w:sz w:val="28"/>
          <w:szCs w:val="28"/>
        </w:rPr>
        <w:t>Японии для</w:t>
      </w:r>
      <w:r>
        <w:rPr>
          <w:rFonts w:ascii="Times New Roman" w:hAnsi="Times New Roman" w:cs="Times New Roman"/>
          <w:sz w:val="28"/>
          <w:szCs w:val="28"/>
        </w:rPr>
        <w:t xml:space="preserve"> развития своей страны. </w:t>
      </w:r>
      <w:r w:rsidR="00B7064F">
        <w:rPr>
          <w:rFonts w:ascii="Times New Roman" w:hAnsi="Times New Roman" w:cs="Times New Roman"/>
          <w:sz w:val="28"/>
          <w:szCs w:val="28"/>
        </w:rPr>
        <w:t>К двусторонней помощи также относится помощь между</w:t>
      </w:r>
      <w:r w:rsidR="00110D61">
        <w:rPr>
          <w:rFonts w:ascii="Times New Roman" w:hAnsi="Times New Roman" w:cs="Times New Roman"/>
          <w:sz w:val="28"/>
          <w:szCs w:val="28"/>
        </w:rPr>
        <w:t>народных организаций. Т</w:t>
      </w:r>
      <w:r w:rsidR="00B7064F">
        <w:rPr>
          <w:rFonts w:ascii="Times New Roman" w:hAnsi="Times New Roman" w:cs="Times New Roman"/>
          <w:sz w:val="28"/>
          <w:szCs w:val="28"/>
        </w:rPr>
        <w:t>ехническое сотрудничество</w:t>
      </w:r>
      <w:r w:rsidR="002D753D">
        <w:rPr>
          <w:rFonts w:ascii="Times New Roman" w:hAnsi="Times New Roman" w:cs="Times New Roman"/>
          <w:sz w:val="28"/>
          <w:szCs w:val="28"/>
        </w:rPr>
        <w:t xml:space="preserve"> </w:t>
      </w:r>
      <w:r w:rsidR="00110D61">
        <w:rPr>
          <w:rFonts w:ascii="Times New Roman" w:hAnsi="Times New Roman" w:cs="Times New Roman"/>
          <w:sz w:val="28"/>
          <w:szCs w:val="28"/>
        </w:rPr>
        <w:t>осуществляе</w:t>
      </w:r>
      <w:r w:rsidR="002D753D">
        <w:rPr>
          <w:rFonts w:ascii="Times New Roman" w:hAnsi="Times New Roman" w:cs="Times New Roman"/>
          <w:sz w:val="28"/>
          <w:szCs w:val="28"/>
        </w:rPr>
        <w:t>тся Я</w:t>
      </w:r>
      <w:r w:rsidR="00B7064F">
        <w:rPr>
          <w:rFonts w:ascii="Times New Roman" w:hAnsi="Times New Roman" w:cs="Times New Roman"/>
          <w:sz w:val="28"/>
          <w:szCs w:val="28"/>
        </w:rPr>
        <w:t xml:space="preserve">понским </w:t>
      </w:r>
      <w:r w:rsidR="002D753D">
        <w:rPr>
          <w:rFonts w:ascii="Times New Roman" w:hAnsi="Times New Roman" w:cs="Times New Roman"/>
          <w:sz w:val="28"/>
          <w:szCs w:val="28"/>
        </w:rPr>
        <w:t>а</w:t>
      </w:r>
      <w:r w:rsidR="00B7064F">
        <w:rPr>
          <w:rFonts w:ascii="Times New Roman" w:hAnsi="Times New Roman" w:cs="Times New Roman"/>
          <w:sz w:val="28"/>
          <w:szCs w:val="28"/>
        </w:rPr>
        <w:t xml:space="preserve">гентством международного сотрудничества </w:t>
      </w:r>
      <w:r w:rsidR="00B7064F" w:rsidRPr="00B7064F">
        <w:rPr>
          <w:rFonts w:ascii="Times New Roman" w:hAnsi="Times New Roman" w:cs="Times New Roman"/>
          <w:sz w:val="28"/>
          <w:szCs w:val="28"/>
        </w:rPr>
        <w:t>(</w:t>
      </w:r>
      <w:r w:rsidR="00B7064F">
        <w:rPr>
          <w:rFonts w:ascii="Times New Roman" w:hAnsi="Times New Roman" w:cs="Times New Roman"/>
          <w:sz w:val="28"/>
          <w:szCs w:val="28"/>
        </w:rPr>
        <w:t xml:space="preserve">англ.: </w:t>
      </w:r>
      <w:r w:rsidR="002D753D">
        <w:rPr>
          <w:rFonts w:ascii="Times New Roman" w:hAnsi="Times New Roman" w:cs="Times New Roman"/>
          <w:sz w:val="28"/>
          <w:szCs w:val="28"/>
          <w:lang w:val="en-US"/>
        </w:rPr>
        <w:t>Japan</w:t>
      </w:r>
      <w:r w:rsidR="002D753D" w:rsidRPr="002D753D">
        <w:rPr>
          <w:rFonts w:ascii="Times New Roman" w:hAnsi="Times New Roman" w:cs="Times New Roman"/>
          <w:sz w:val="28"/>
          <w:szCs w:val="28"/>
        </w:rPr>
        <w:t xml:space="preserve"> </w:t>
      </w:r>
      <w:r w:rsidR="002D753D">
        <w:rPr>
          <w:rFonts w:ascii="Times New Roman" w:hAnsi="Times New Roman" w:cs="Times New Roman"/>
          <w:sz w:val="28"/>
          <w:szCs w:val="28"/>
          <w:lang w:val="en-US"/>
        </w:rPr>
        <w:t>International</w:t>
      </w:r>
      <w:r w:rsidR="002D753D" w:rsidRPr="002D753D">
        <w:rPr>
          <w:rFonts w:ascii="Times New Roman" w:hAnsi="Times New Roman" w:cs="Times New Roman"/>
          <w:sz w:val="28"/>
          <w:szCs w:val="28"/>
        </w:rPr>
        <w:t xml:space="preserve"> </w:t>
      </w:r>
      <w:r w:rsidR="002D753D">
        <w:rPr>
          <w:rFonts w:ascii="Times New Roman" w:hAnsi="Times New Roman" w:cs="Times New Roman"/>
          <w:sz w:val="28"/>
          <w:szCs w:val="28"/>
          <w:lang w:val="en-US"/>
        </w:rPr>
        <w:t>Cooperation</w:t>
      </w:r>
      <w:r w:rsidR="002D753D" w:rsidRPr="002D753D">
        <w:rPr>
          <w:rFonts w:ascii="Times New Roman" w:hAnsi="Times New Roman" w:cs="Times New Roman"/>
          <w:sz w:val="28"/>
          <w:szCs w:val="28"/>
        </w:rPr>
        <w:t xml:space="preserve"> </w:t>
      </w:r>
      <w:r w:rsidR="002D753D">
        <w:rPr>
          <w:rFonts w:ascii="Times New Roman" w:hAnsi="Times New Roman" w:cs="Times New Roman"/>
          <w:sz w:val="28"/>
          <w:szCs w:val="28"/>
          <w:lang w:val="en-US"/>
        </w:rPr>
        <w:t>Agency</w:t>
      </w:r>
      <w:r w:rsidR="002D753D">
        <w:rPr>
          <w:rFonts w:ascii="Times New Roman" w:hAnsi="Times New Roman" w:cs="Times New Roman"/>
          <w:sz w:val="28"/>
          <w:szCs w:val="28"/>
        </w:rPr>
        <w:t xml:space="preserve">, </w:t>
      </w:r>
      <w:r w:rsidR="00B7064F">
        <w:rPr>
          <w:rFonts w:ascii="Times New Roman" w:hAnsi="Times New Roman" w:cs="Times New Roman"/>
          <w:sz w:val="28"/>
          <w:szCs w:val="28"/>
          <w:lang w:val="en-US"/>
        </w:rPr>
        <w:t>JICA</w:t>
      </w:r>
      <w:r w:rsidR="00B7064F" w:rsidRPr="00B7064F">
        <w:rPr>
          <w:rFonts w:ascii="Times New Roman" w:hAnsi="Times New Roman" w:cs="Times New Roman"/>
          <w:sz w:val="28"/>
          <w:szCs w:val="28"/>
        </w:rPr>
        <w:t>)</w:t>
      </w:r>
      <w:r w:rsidR="00110D61">
        <w:rPr>
          <w:rFonts w:ascii="Times New Roman" w:hAnsi="Times New Roman" w:cs="Times New Roman"/>
          <w:sz w:val="28"/>
          <w:szCs w:val="28"/>
        </w:rPr>
        <w:t xml:space="preserve">. Гранты реализуются МИД Японии. </w:t>
      </w:r>
    </w:p>
    <w:p w:rsidR="00B9448E" w:rsidRDefault="00B7064F"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Правительственные займы, в частности, </w:t>
      </w:r>
      <w:proofErr w:type="spellStart"/>
      <w:r>
        <w:rPr>
          <w:rFonts w:ascii="Times New Roman" w:hAnsi="Times New Roman" w:cs="Times New Roman"/>
          <w:sz w:val="28"/>
          <w:szCs w:val="28"/>
        </w:rPr>
        <w:t>иеновые</w:t>
      </w:r>
      <w:proofErr w:type="spellEnd"/>
      <w:r>
        <w:rPr>
          <w:rFonts w:ascii="Times New Roman" w:hAnsi="Times New Roman" w:cs="Times New Roman"/>
          <w:sz w:val="28"/>
          <w:szCs w:val="28"/>
        </w:rPr>
        <w:t xml:space="preserve"> займы предоставляются на льготной основе с низкой процентной ставкой и большим сроком погашения кредита. </w:t>
      </w:r>
      <w:r w:rsidR="00CE27F9">
        <w:rPr>
          <w:rFonts w:ascii="Times New Roman" w:hAnsi="Times New Roman" w:cs="Times New Roman"/>
          <w:sz w:val="28"/>
          <w:szCs w:val="28"/>
        </w:rPr>
        <w:t xml:space="preserve"> </w:t>
      </w:r>
      <w:r>
        <w:rPr>
          <w:rFonts w:ascii="Times New Roman" w:hAnsi="Times New Roman" w:cs="Times New Roman"/>
          <w:sz w:val="28"/>
          <w:szCs w:val="28"/>
        </w:rPr>
        <w:t xml:space="preserve">Зарубежные инвестиции и кредиты предоставляются частным предприятиям. </w:t>
      </w:r>
    </w:p>
    <w:p w:rsidR="0024694C" w:rsidRDefault="0024694C"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Началом программы содействия развитию в Японии считается 6 октября 1954 г. – Япония присоединилась к «Плану Коломбо», международной организации по оказанию помощи </w:t>
      </w:r>
      <w:r w:rsidR="008141B9">
        <w:rPr>
          <w:rFonts w:ascii="Times New Roman" w:hAnsi="Times New Roman" w:cs="Times New Roman"/>
          <w:sz w:val="28"/>
          <w:szCs w:val="28"/>
        </w:rPr>
        <w:t xml:space="preserve">развивающимся </w:t>
      </w:r>
      <w:r>
        <w:rPr>
          <w:rFonts w:ascii="Times New Roman" w:hAnsi="Times New Roman" w:cs="Times New Roman"/>
          <w:sz w:val="28"/>
          <w:szCs w:val="28"/>
        </w:rPr>
        <w:t xml:space="preserve">странам Азиатско-Тихоокеанского региона. </w:t>
      </w:r>
      <w:r w:rsidR="008141B9">
        <w:rPr>
          <w:rFonts w:ascii="Times New Roman" w:hAnsi="Times New Roman" w:cs="Times New Roman"/>
          <w:sz w:val="28"/>
          <w:szCs w:val="28"/>
        </w:rPr>
        <w:t xml:space="preserve">Первоначально Япония, параллельно с выплатами репараций после Второй мировой войны, осуществляла </w:t>
      </w:r>
      <w:r w:rsidR="008141B9">
        <w:rPr>
          <w:rFonts w:ascii="Times New Roman" w:hAnsi="Times New Roman" w:cs="Times New Roman"/>
          <w:sz w:val="28"/>
          <w:szCs w:val="28"/>
        </w:rPr>
        <w:lastRenderedPageBreak/>
        <w:t xml:space="preserve">экономическую помощь в основном азиатским странам. </w:t>
      </w:r>
      <w:r w:rsidR="00184FD1">
        <w:rPr>
          <w:rFonts w:ascii="Times New Roman" w:hAnsi="Times New Roman" w:cs="Times New Roman"/>
          <w:sz w:val="28"/>
          <w:szCs w:val="28"/>
        </w:rPr>
        <w:t xml:space="preserve">В 1974 г. было создано Японское агентство международного сотрудничества.  </w:t>
      </w:r>
      <w:r w:rsidR="008141B9">
        <w:rPr>
          <w:rFonts w:ascii="Times New Roman" w:hAnsi="Times New Roman" w:cs="Times New Roman"/>
          <w:sz w:val="28"/>
          <w:szCs w:val="28"/>
        </w:rPr>
        <w:t>После 1977 г., после завершения выплаты ре</w:t>
      </w:r>
      <w:r w:rsidR="00184FD1">
        <w:rPr>
          <w:rFonts w:ascii="Times New Roman" w:hAnsi="Times New Roman" w:cs="Times New Roman"/>
          <w:sz w:val="28"/>
          <w:szCs w:val="28"/>
        </w:rPr>
        <w:t xml:space="preserve">параций, объемы японской ОПР увеличивались по мере экономического развития Японии. Уже к концу 1980-х гг. Япония стала лидером среди стран-доноров по оказанию ОПР. </w:t>
      </w:r>
      <w:r w:rsidR="00BE3ECC">
        <w:rPr>
          <w:rFonts w:ascii="Times New Roman" w:hAnsi="Times New Roman" w:cs="Times New Roman"/>
          <w:sz w:val="28"/>
          <w:szCs w:val="28"/>
        </w:rPr>
        <w:t xml:space="preserve">В 1989 г. общий бюджет японской ОПР составлял 5,4 млрд. долл. Из него доля ближневосточных стран составляла 10,8% на 1990 г., в то время как доля азиатских стран составляла 61,7%. </w:t>
      </w:r>
      <w:r w:rsidR="008D3A0C">
        <w:rPr>
          <w:rFonts w:ascii="Times New Roman" w:hAnsi="Times New Roman" w:cs="Times New Roman"/>
          <w:sz w:val="28"/>
          <w:szCs w:val="28"/>
        </w:rPr>
        <w:t xml:space="preserve">Япония оставалась лидером по оказанию ОПР вплоть до 2000-х гг. </w:t>
      </w:r>
    </w:p>
    <w:p w:rsidR="00BE3ECC" w:rsidRPr="00BE3ECC" w:rsidRDefault="00BE3ECC"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В 1992 г. б</w:t>
      </w:r>
      <w:r w:rsidR="008D3A0C">
        <w:rPr>
          <w:rFonts w:ascii="Times New Roman" w:hAnsi="Times New Roman" w:cs="Times New Roman"/>
          <w:sz w:val="28"/>
          <w:szCs w:val="28"/>
        </w:rPr>
        <w:t>ыла принята Хартия ОПР, определя</w:t>
      </w:r>
      <w:r>
        <w:rPr>
          <w:rFonts w:ascii="Times New Roman" w:hAnsi="Times New Roman" w:cs="Times New Roman"/>
          <w:sz w:val="28"/>
          <w:szCs w:val="28"/>
        </w:rPr>
        <w:t>в</w:t>
      </w:r>
      <w:r w:rsidR="00F16E9F">
        <w:rPr>
          <w:rFonts w:ascii="Times New Roman" w:hAnsi="Times New Roman" w:cs="Times New Roman"/>
          <w:sz w:val="28"/>
          <w:szCs w:val="28"/>
        </w:rPr>
        <w:t xml:space="preserve">шая основные направления политики ОПР, а также ее цели. </w:t>
      </w:r>
      <w:r w:rsidR="008D3A0C">
        <w:rPr>
          <w:rFonts w:ascii="Times New Roman" w:hAnsi="Times New Roman" w:cs="Times New Roman"/>
          <w:sz w:val="28"/>
          <w:szCs w:val="28"/>
        </w:rPr>
        <w:t xml:space="preserve"> </w:t>
      </w:r>
      <w:r w:rsidR="00FC015F">
        <w:rPr>
          <w:rFonts w:ascii="Times New Roman" w:hAnsi="Times New Roman" w:cs="Times New Roman"/>
          <w:sz w:val="28"/>
          <w:szCs w:val="28"/>
        </w:rPr>
        <w:t xml:space="preserve">В 2003 г. Хартия была пересмотрена и ключевыми пунктами политики ОПР стали «безопасность человека» и «обеспечение мира». </w:t>
      </w:r>
    </w:p>
    <w:p w:rsidR="00A557DF" w:rsidRDefault="001572D9"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Целями Официальной помощи развитию называются:</w:t>
      </w:r>
    </w:p>
    <w:p w:rsidR="001572D9" w:rsidRDefault="00F66DC6" w:rsidP="000F75D7">
      <w:pPr>
        <w:pStyle w:val="a8"/>
        <w:numPr>
          <w:ilvl w:val="0"/>
          <w:numId w:val="6"/>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Позитивный вклад в обеспечение мира, стабильности и процветания;</w:t>
      </w:r>
    </w:p>
    <w:p w:rsidR="00F66DC6" w:rsidRDefault="00F66DC6" w:rsidP="000F75D7">
      <w:pPr>
        <w:pStyle w:val="a8"/>
        <w:numPr>
          <w:ilvl w:val="0"/>
          <w:numId w:val="6"/>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Защита национальных интересов</w:t>
      </w:r>
      <w:r>
        <w:rPr>
          <w:rStyle w:val="a6"/>
          <w:rFonts w:ascii="Times New Roman" w:hAnsi="Times New Roman" w:cs="Times New Roman"/>
          <w:sz w:val="28"/>
          <w:szCs w:val="28"/>
        </w:rPr>
        <w:footnoteReference w:id="96"/>
      </w:r>
      <w:r>
        <w:rPr>
          <w:rFonts w:ascii="Times New Roman" w:hAnsi="Times New Roman" w:cs="Times New Roman"/>
          <w:sz w:val="28"/>
          <w:szCs w:val="28"/>
        </w:rPr>
        <w:t xml:space="preserve">. </w:t>
      </w:r>
    </w:p>
    <w:p w:rsidR="00541524" w:rsidRDefault="00F66DC6"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Основные направления программы:</w:t>
      </w:r>
    </w:p>
    <w:p w:rsidR="00EB6009" w:rsidRDefault="00F66DC6" w:rsidP="000F75D7">
      <w:pPr>
        <w:pStyle w:val="a8"/>
        <w:numPr>
          <w:ilvl w:val="0"/>
          <w:numId w:val="7"/>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Вклад в мир и процветание международного сообщества без военного вмешательства</w:t>
      </w:r>
      <w:r w:rsidR="00EB6009">
        <w:rPr>
          <w:rFonts w:ascii="Times New Roman" w:hAnsi="Times New Roman" w:cs="Times New Roman"/>
          <w:sz w:val="28"/>
          <w:szCs w:val="28"/>
        </w:rPr>
        <w:t xml:space="preserve">. </w:t>
      </w:r>
    </w:p>
    <w:p w:rsidR="00F66DC6" w:rsidRDefault="00EB6009" w:rsidP="000F75D7">
      <w:pPr>
        <w:tabs>
          <w:tab w:val="left" w:pos="1320"/>
        </w:tabs>
        <w:spacing w:line="360" w:lineRule="auto"/>
        <w:ind w:firstLine="1321"/>
        <w:jc w:val="both"/>
        <w:rPr>
          <w:rFonts w:ascii="Times New Roman" w:hAnsi="Times New Roman" w:cs="Times New Roman"/>
          <w:sz w:val="28"/>
          <w:szCs w:val="28"/>
        </w:rPr>
      </w:pPr>
      <w:r w:rsidRPr="00EB6009">
        <w:rPr>
          <w:rFonts w:ascii="Times New Roman" w:hAnsi="Times New Roman" w:cs="Times New Roman"/>
          <w:sz w:val="28"/>
          <w:szCs w:val="28"/>
        </w:rPr>
        <w:t xml:space="preserve">Япония, позиционируя себя как пацифистская страна, выступает против использования оказанной помощи в военных целях. </w:t>
      </w:r>
    </w:p>
    <w:p w:rsidR="00EB6009" w:rsidRDefault="003A419F" w:rsidP="000F75D7">
      <w:pPr>
        <w:pStyle w:val="a8"/>
        <w:numPr>
          <w:ilvl w:val="0"/>
          <w:numId w:val="7"/>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Содействие безопасности человечества</w:t>
      </w:r>
      <w:r w:rsidR="00EB6009">
        <w:rPr>
          <w:rFonts w:ascii="Times New Roman" w:hAnsi="Times New Roman" w:cs="Times New Roman"/>
          <w:sz w:val="28"/>
          <w:szCs w:val="28"/>
        </w:rPr>
        <w:t>.</w:t>
      </w:r>
    </w:p>
    <w:p w:rsidR="00EB6009" w:rsidRDefault="00EB6009"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lastRenderedPageBreak/>
        <w:t>Под данным направлением помощи подразумевается</w:t>
      </w:r>
      <w:r w:rsidR="005C7B99">
        <w:rPr>
          <w:rFonts w:ascii="Times New Roman" w:hAnsi="Times New Roman" w:cs="Times New Roman"/>
          <w:sz w:val="28"/>
          <w:szCs w:val="28"/>
        </w:rPr>
        <w:t xml:space="preserve"> соблюдение прав и свобод отдельного человека (в частности, право на собственную защиту). </w:t>
      </w:r>
    </w:p>
    <w:p w:rsidR="005C7B99" w:rsidRDefault="005C7B99" w:rsidP="000F75D7">
      <w:pPr>
        <w:pStyle w:val="a8"/>
        <w:numPr>
          <w:ilvl w:val="0"/>
          <w:numId w:val="7"/>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Сотрудничество для самостоятельного развития стран</w:t>
      </w:r>
      <w:r w:rsidR="00A56986">
        <w:rPr>
          <w:rFonts w:ascii="Times New Roman" w:hAnsi="Times New Roman" w:cs="Times New Roman"/>
          <w:sz w:val="28"/>
          <w:szCs w:val="28"/>
        </w:rPr>
        <w:t>ы</w:t>
      </w:r>
      <w:r>
        <w:rPr>
          <w:rFonts w:ascii="Times New Roman" w:hAnsi="Times New Roman" w:cs="Times New Roman"/>
          <w:sz w:val="28"/>
          <w:szCs w:val="28"/>
        </w:rPr>
        <w:t>-реципиента, посредством диалога и взаимодействия на основе знаний и опыта Японии, а также самостоятельных шагов страны-получателя</w:t>
      </w:r>
      <w:r>
        <w:rPr>
          <w:rStyle w:val="a6"/>
          <w:rFonts w:ascii="Times New Roman" w:hAnsi="Times New Roman" w:cs="Times New Roman"/>
          <w:sz w:val="28"/>
          <w:szCs w:val="28"/>
        </w:rPr>
        <w:footnoteReference w:id="97"/>
      </w:r>
      <w:r>
        <w:rPr>
          <w:rFonts w:ascii="Times New Roman" w:hAnsi="Times New Roman" w:cs="Times New Roman"/>
          <w:sz w:val="28"/>
          <w:szCs w:val="28"/>
        </w:rPr>
        <w:t>.</w:t>
      </w:r>
    </w:p>
    <w:p w:rsidR="00553D27" w:rsidRDefault="00812B71"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В рамках этого</w:t>
      </w:r>
      <w:r w:rsidR="005C7B99">
        <w:rPr>
          <w:rFonts w:ascii="Times New Roman" w:hAnsi="Times New Roman" w:cs="Times New Roman"/>
          <w:sz w:val="28"/>
          <w:szCs w:val="28"/>
        </w:rPr>
        <w:t xml:space="preserve"> направления предполага</w:t>
      </w:r>
      <w:r>
        <w:rPr>
          <w:rFonts w:ascii="Times New Roman" w:hAnsi="Times New Roman" w:cs="Times New Roman"/>
          <w:sz w:val="28"/>
          <w:szCs w:val="28"/>
        </w:rPr>
        <w:t>ет</w:t>
      </w:r>
      <w:r w:rsidR="005C7B99">
        <w:rPr>
          <w:rFonts w:ascii="Times New Roman" w:hAnsi="Times New Roman" w:cs="Times New Roman"/>
          <w:sz w:val="28"/>
          <w:szCs w:val="28"/>
        </w:rPr>
        <w:t>ся создание людских ресурсов, институциональное и законодательное строительство, создание социально-экономической инфраструктуры</w:t>
      </w:r>
      <w:r w:rsidR="00AC6EAA">
        <w:rPr>
          <w:rFonts w:ascii="Times New Roman" w:hAnsi="Times New Roman" w:cs="Times New Roman"/>
          <w:sz w:val="28"/>
          <w:szCs w:val="28"/>
        </w:rPr>
        <w:t xml:space="preserve"> в сотрудничестве с Японией. </w:t>
      </w:r>
    </w:p>
    <w:p w:rsidR="00553D27" w:rsidRDefault="00553D27"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В 2015 г. также были приняты поправки в Хартию ОПР, получив</w:t>
      </w:r>
      <w:r w:rsidR="00104821">
        <w:rPr>
          <w:rFonts w:ascii="Times New Roman" w:hAnsi="Times New Roman" w:cs="Times New Roman"/>
          <w:sz w:val="28"/>
          <w:szCs w:val="28"/>
        </w:rPr>
        <w:t>шей название Хартия Содействия в целях развития</w:t>
      </w:r>
      <w:r>
        <w:rPr>
          <w:rFonts w:ascii="Times New Roman" w:hAnsi="Times New Roman" w:cs="Times New Roman"/>
          <w:sz w:val="28"/>
          <w:szCs w:val="28"/>
        </w:rPr>
        <w:t>. Основные направления новой политики остались прежними. Приоритетными вопросами назывались</w:t>
      </w:r>
      <w:r w:rsidR="00CA3350">
        <w:rPr>
          <w:rStyle w:val="a6"/>
          <w:rFonts w:ascii="Times New Roman" w:hAnsi="Times New Roman" w:cs="Times New Roman"/>
          <w:sz w:val="28"/>
          <w:szCs w:val="28"/>
        </w:rPr>
        <w:footnoteReference w:id="98"/>
      </w:r>
      <w:r>
        <w:rPr>
          <w:rFonts w:ascii="Times New Roman" w:hAnsi="Times New Roman" w:cs="Times New Roman"/>
          <w:sz w:val="28"/>
          <w:szCs w:val="28"/>
        </w:rPr>
        <w:t>:</w:t>
      </w:r>
    </w:p>
    <w:p w:rsidR="00553D27" w:rsidRDefault="00553D27" w:rsidP="000F75D7">
      <w:pPr>
        <w:pStyle w:val="a8"/>
        <w:numPr>
          <w:ilvl w:val="0"/>
          <w:numId w:val="7"/>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Сокращение бедности путем «качественного развития»;</w:t>
      </w:r>
    </w:p>
    <w:p w:rsidR="00553D27" w:rsidRDefault="00553D27"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Под «качественным развитием» имеется в виду «инклюзивное»</w:t>
      </w:r>
      <w:r w:rsidR="00CA3350">
        <w:rPr>
          <w:rFonts w:ascii="Times New Roman" w:hAnsi="Times New Roman" w:cs="Times New Roman"/>
          <w:sz w:val="28"/>
          <w:szCs w:val="28"/>
        </w:rPr>
        <w:t xml:space="preserve">, </w:t>
      </w:r>
      <w:r>
        <w:rPr>
          <w:rFonts w:ascii="Times New Roman" w:hAnsi="Times New Roman" w:cs="Times New Roman"/>
          <w:sz w:val="28"/>
          <w:szCs w:val="28"/>
        </w:rPr>
        <w:t xml:space="preserve">«стабильное» и «устойчивое» развитие экономики страны-реципиента. </w:t>
      </w:r>
      <w:r w:rsidR="00E65EEC">
        <w:rPr>
          <w:rFonts w:ascii="Times New Roman" w:hAnsi="Times New Roman" w:cs="Times New Roman"/>
          <w:sz w:val="28"/>
          <w:szCs w:val="28"/>
        </w:rPr>
        <w:t>«Инклюзивное» развитие подразумевает предоставление равных возможностей для всего населения (сокращение неравенства, расширение прав и возможностей женщин т.д.). Под «стабильным» развитием предполагается устойчивый экономический рост</w:t>
      </w:r>
      <w:r w:rsidR="00325220">
        <w:rPr>
          <w:rFonts w:ascii="Times New Roman" w:hAnsi="Times New Roman" w:cs="Times New Roman"/>
          <w:sz w:val="28"/>
          <w:szCs w:val="28"/>
        </w:rPr>
        <w:t xml:space="preserve">, принимая во внимание </w:t>
      </w:r>
      <w:r w:rsidR="00E65EEC">
        <w:rPr>
          <w:rFonts w:ascii="Times New Roman" w:hAnsi="Times New Roman" w:cs="Times New Roman"/>
          <w:sz w:val="28"/>
          <w:szCs w:val="28"/>
        </w:rPr>
        <w:t xml:space="preserve">проблемы окружающей среды, глобальное потепление и т.д. «Устойчивое» </w:t>
      </w:r>
      <w:r w:rsidR="00E65EEC">
        <w:rPr>
          <w:rFonts w:ascii="Times New Roman" w:hAnsi="Times New Roman" w:cs="Times New Roman"/>
          <w:sz w:val="28"/>
          <w:szCs w:val="28"/>
        </w:rPr>
        <w:lastRenderedPageBreak/>
        <w:t>развитие –</w:t>
      </w:r>
      <w:r w:rsidR="00325220">
        <w:rPr>
          <w:rFonts w:ascii="Times New Roman" w:hAnsi="Times New Roman" w:cs="Times New Roman"/>
          <w:sz w:val="28"/>
          <w:szCs w:val="28"/>
        </w:rPr>
        <w:t xml:space="preserve"> </w:t>
      </w:r>
      <w:r w:rsidR="00E65EEC">
        <w:rPr>
          <w:rFonts w:ascii="Times New Roman" w:hAnsi="Times New Roman" w:cs="Times New Roman"/>
          <w:sz w:val="28"/>
          <w:szCs w:val="28"/>
        </w:rPr>
        <w:t xml:space="preserve">способность к восстановлению и устойчивость экономики к экономическим кризисам, </w:t>
      </w:r>
      <w:r w:rsidR="00A31EF2">
        <w:rPr>
          <w:rFonts w:ascii="Times New Roman" w:hAnsi="Times New Roman" w:cs="Times New Roman"/>
          <w:sz w:val="28"/>
          <w:szCs w:val="28"/>
        </w:rPr>
        <w:t xml:space="preserve">стихийным бедствиям и др. </w:t>
      </w:r>
    </w:p>
    <w:p w:rsidR="00A31EF2" w:rsidRDefault="00262443" w:rsidP="000F75D7">
      <w:pPr>
        <w:pStyle w:val="a8"/>
        <w:numPr>
          <w:ilvl w:val="0"/>
          <w:numId w:val="7"/>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Разделение общих ценностей и создание мирного и безопасного общества (</w:t>
      </w:r>
      <w:r w:rsidR="00CA3350">
        <w:rPr>
          <w:rFonts w:ascii="Times New Roman" w:hAnsi="Times New Roman" w:cs="Times New Roman"/>
          <w:sz w:val="28"/>
          <w:szCs w:val="28"/>
        </w:rPr>
        <w:t>установление норм права, надлежащего управления, поощрение демократизации, контртеррористические меры и т.д.</w:t>
      </w:r>
      <w:r>
        <w:rPr>
          <w:rFonts w:ascii="Times New Roman" w:hAnsi="Times New Roman" w:cs="Times New Roman"/>
          <w:sz w:val="28"/>
          <w:szCs w:val="28"/>
        </w:rPr>
        <w:t>)</w:t>
      </w:r>
      <w:r w:rsidR="00CA3350">
        <w:rPr>
          <w:rFonts w:ascii="Times New Roman" w:hAnsi="Times New Roman" w:cs="Times New Roman"/>
          <w:sz w:val="28"/>
          <w:szCs w:val="28"/>
        </w:rPr>
        <w:t>;</w:t>
      </w:r>
    </w:p>
    <w:p w:rsidR="005C7B99" w:rsidRDefault="00CA3350" w:rsidP="000F75D7">
      <w:pPr>
        <w:pStyle w:val="a8"/>
        <w:numPr>
          <w:ilvl w:val="0"/>
          <w:numId w:val="7"/>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стабильного и устойчивого международного сообщества путем мер по решению глобальных проблем. </w:t>
      </w:r>
    </w:p>
    <w:p w:rsidR="00325220" w:rsidRPr="00704635" w:rsidRDefault="00325220"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Кроме этого, подчеркивается важность реализации помощи посредством </w:t>
      </w:r>
      <w:r w:rsidR="002545D0">
        <w:rPr>
          <w:rFonts w:ascii="Times New Roman" w:hAnsi="Times New Roman" w:cs="Times New Roman"/>
          <w:sz w:val="28"/>
          <w:szCs w:val="28"/>
        </w:rPr>
        <w:t xml:space="preserve">укрепления </w:t>
      </w:r>
      <w:r>
        <w:rPr>
          <w:rFonts w:ascii="Times New Roman" w:hAnsi="Times New Roman" w:cs="Times New Roman"/>
          <w:sz w:val="28"/>
          <w:szCs w:val="28"/>
        </w:rPr>
        <w:t>сотрудничества с представителями малого и среднего бизнеса, местными властями, университетами и научными сообществами. Представляемая помощь должна служ</w:t>
      </w:r>
      <w:r w:rsidR="002545D0">
        <w:rPr>
          <w:rFonts w:ascii="Times New Roman" w:hAnsi="Times New Roman" w:cs="Times New Roman"/>
          <w:sz w:val="28"/>
          <w:szCs w:val="28"/>
        </w:rPr>
        <w:t>ить катализатором развития экономической деятельности развивающейся страны, используя новые те</w:t>
      </w:r>
      <w:r w:rsidR="00104821">
        <w:rPr>
          <w:rFonts w:ascii="Times New Roman" w:hAnsi="Times New Roman" w:cs="Times New Roman"/>
          <w:sz w:val="28"/>
          <w:szCs w:val="28"/>
        </w:rPr>
        <w:t xml:space="preserve">хнологий и ноу-хау. Координация с </w:t>
      </w:r>
      <w:r w:rsidR="002545D0">
        <w:rPr>
          <w:rFonts w:ascii="Times New Roman" w:hAnsi="Times New Roman" w:cs="Times New Roman"/>
          <w:sz w:val="28"/>
          <w:szCs w:val="28"/>
        </w:rPr>
        <w:t xml:space="preserve">негосударственными организациями, сотрудничество с международными, региональными и субрегиональными организациями и т.д. </w:t>
      </w:r>
    </w:p>
    <w:p w:rsidR="005E2BE1" w:rsidRDefault="00325220"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Как видно, политика ОПР Японии </w:t>
      </w:r>
      <w:r w:rsidR="00FC015F">
        <w:rPr>
          <w:rFonts w:ascii="Times New Roman" w:hAnsi="Times New Roman" w:cs="Times New Roman"/>
          <w:sz w:val="28"/>
          <w:szCs w:val="28"/>
        </w:rPr>
        <w:t xml:space="preserve">была переориентирована с количества на качество предоставляемой помощи. </w:t>
      </w:r>
      <w:r w:rsidR="00382A8C">
        <w:rPr>
          <w:rFonts w:ascii="Times New Roman" w:hAnsi="Times New Roman" w:cs="Times New Roman"/>
          <w:sz w:val="28"/>
          <w:szCs w:val="28"/>
        </w:rPr>
        <w:t>Отсюда можно заметить некоторое снижение в сумме оказанной помощи. Кроме того, в связи с экономической ситуацией в Японии</w:t>
      </w:r>
      <w:r w:rsidR="0081723C">
        <w:rPr>
          <w:rFonts w:ascii="Times New Roman" w:hAnsi="Times New Roman" w:cs="Times New Roman"/>
          <w:sz w:val="28"/>
          <w:szCs w:val="28"/>
        </w:rPr>
        <w:t xml:space="preserve"> и мировыми кризисами</w:t>
      </w:r>
      <w:r w:rsidR="00382A8C">
        <w:rPr>
          <w:rFonts w:ascii="Times New Roman" w:hAnsi="Times New Roman" w:cs="Times New Roman"/>
          <w:sz w:val="28"/>
          <w:szCs w:val="28"/>
        </w:rPr>
        <w:t>, бюджет ОПР также постепенно сокращался. По сравнению с 1997 г., к</w:t>
      </w:r>
      <w:r w:rsidR="0081723C">
        <w:rPr>
          <w:rFonts w:ascii="Times New Roman" w:hAnsi="Times New Roman" w:cs="Times New Roman"/>
          <w:sz w:val="28"/>
          <w:szCs w:val="28"/>
        </w:rPr>
        <w:t>огда общий бюджет ОПР составил 10,7</w:t>
      </w:r>
      <w:r w:rsidR="00382A8C">
        <w:rPr>
          <w:rFonts w:ascii="Times New Roman" w:hAnsi="Times New Roman" w:cs="Times New Roman"/>
          <w:sz w:val="28"/>
          <w:szCs w:val="28"/>
        </w:rPr>
        <w:t xml:space="preserve"> млрд. долл., к 2018 г. он сократился почти в 2 раза (5,1 млрд. долл.), что составляет меньше 1% от общего бюджета страны</w:t>
      </w:r>
      <w:r w:rsidR="00104821">
        <w:rPr>
          <w:rFonts w:ascii="Times New Roman" w:hAnsi="Times New Roman" w:cs="Times New Roman"/>
          <w:sz w:val="28"/>
          <w:szCs w:val="28"/>
        </w:rPr>
        <w:t xml:space="preserve"> (диаграмма 6</w:t>
      </w:r>
      <w:r w:rsidR="00C25E9A">
        <w:rPr>
          <w:rFonts w:ascii="Times New Roman" w:hAnsi="Times New Roman" w:cs="Times New Roman"/>
          <w:sz w:val="28"/>
          <w:szCs w:val="28"/>
        </w:rPr>
        <w:t>)</w:t>
      </w:r>
      <w:r w:rsidR="00382A8C">
        <w:rPr>
          <w:rFonts w:ascii="Times New Roman" w:hAnsi="Times New Roman" w:cs="Times New Roman"/>
          <w:sz w:val="28"/>
          <w:szCs w:val="28"/>
        </w:rPr>
        <w:t xml:space="preserve">. </w:t>
      </w:r>
      <w:r w:rsidR="005E2BE1">
        <w:rPr>
          <w:rFonts w:ascii="Times New Roman" w:hAnsi="Times New Roman" w:cs="Times New Roman"/>
          <w:sz w:val="28"/>
          <w:szCs w:val="28"/>
        </w:rPr>
        <w:t>Тем не менее, на данном этапе Япони</w:t>
      </w:r>
      <w:r w:rsidR="00E7058A">
        <w:rPr>
          <w:rFonts w:ascii="Times New Roman" w:hAnsi="Times New Roman" w:cs="Times New Roman"/>
          <w:sz w:val="28"/>
          <w:szCs w:val="28"/>
        </w:rPr>
        <w:t xml:space="preserve">я занимает 4 позицию по расходам </w:t>
      </w:r>
      <w:r w:rsidR="005E2BE1">
        <w:rPr>
          <w:rFonts w:ascii="Times New Roman" w:hAnsi="Times New Roman" w:cs="Times New Roman"/>
          <w:sz w:val="28"/>
          <w:szCs w:val="28"/>
        </w:rPr>
        <w:t>ОПР среди стран-доноров в мире (после С</w:t>
      </w:r>
      <w:r w:rsidR="00E7058A">
        <w:rPr>
          <w:rFonts w:ascii="Times New Roman" w:hAnsi="Times New Roman" w:cs="Times New Roman"/>
          <w:sz w:val="28"/>
          <w:szCs w:val="28"/>
        </w:rPr>
        <w:t>ША, Германии и Великобритании)</w:t>
      </w:r>
      <w:r w:rsidR="00104821">
        <w:rPr>
          <w:rFonts w:ascii="Times New Roman" w:hAnsi="Times New Roman" w:cs="Times New Roman"/>
          <w:sz w:val="28"/>
          <w:szCs w:val="28"/>
        </w:rPr>
        <w:t xml:space="preserve"> (график 6</w:t>
      </w:r>
      <w:r w:rsidR="00F95FE8">
        <w:rPr>
          <w:rFonts w:ascii="Times New Roman" w:hAnsi="Times New Roman" w:cs="Times New Roman"/>
          <w:sz w:val="28"/>
          <w:szCs w:val="28"/>
        </w:rPr>
        <w:t>)</w:t>
      </w:r>
      <w:r w:rsidR="00E7058A">
        <w:rPr>
          <w:rFonts w:ascii="Times New Roman" w:hAnsi="Times New Roman" w:cs="Times New Roman"/>
          <w:sz w:val="28"/>
          <w:szCs w:val="28"/>
        </w:rPr>
        <w:t>.</w:t>
      </w:r>
    </w:p>
    <w:p w:rsidR="005E2BE1" w:rsidRDefault="00104821"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lastRenderedPageBreak/>
        <w:t>Диаграмма 6</w:t>
      </w:r>
      <w:r w:rsidR="005E2BE1">
        <w:rPr>
          <w:rFonts w:ascii="Times New Roman" w:hAnsi="Times New Roman" w:cs="Times New Roman"/>
          <w:sz w:val="28"/>
          <w:szCs w:val="28"/>
        </w:rPr>
        <w:t>. Общий бюджет ОПР Японии</w:t>
      </w:r>
      <w:r w:rsidR="005E2BE1">
        <w:rPr>
          <w:rStyle w:val="a6"/>
          <w:rFonts w:ascii="Times New Roman" w:hAnsi="Times New Roman" w:cs="Times New Roman"/>
          <w:sz w:val="28"/>
          <w:szCs w:val="28"/>
        </w:rPr>
        <w:footnoteReference w:id="99"/>
      </w:r>
      <w:r w:rsidR="005E2BE1">
        <w:rPr>
          <w:rFonts w:ascii="Times New Roman" w:hAnsi="Times New Roman" w:cs="Times New Roman"/>
          <w:sz w:val="28"/>
          <w:szCs w:val="28"/>
        </w:rPr>
        <w:t xml:space="preserve">. </w:t>
      </w:r>
    </w:p>
    <w:p w:rsidR="005E2BE1" w:rsidRDefault="005E2BE1"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058A">
        <w:rPr>
          <w:rFonts w:ascii="Times New Roman" w:hAnsi="Times New Roman" w:cs="Times New Roman"/>
          <w:sz w:val="28"/>
          <w:szCs w:val="28"/>
        </w:rPr>
        <w:t xml:space="preserve">         </w:t>
      </w:r>
      <w:r>
        <w:rPr>
          <w:rFonts w:ascii="Times New Roman" w:hAnsi="Times New Roman" w:cs="Times New Roman"/>
          <w:sz w:val="28"/>
          <w:szCs w:val="28"/>
        </w:rPr>
        <w:t xml:space="preserve">   </w:t>
      </w:r>
      <w:r>
        <w:rPr>
          <w:noProof/>
        </w:rPr>
        <w:drawing>
          <wp:inline distT="0" distB="0" distL="0" distR="0" wp14:anchorId="25D9E3DA" wp14:editId="3306E170">
            <wp:extent cx="3981450" cy="24193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4635" w:rsidRDefault="00104821"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График 6</w:t>
      </w:r>
      <w:r w:rsidR="00D01D5E">
        <w:rPr>
          <w:rFonts w:ascii="Times New Roman" w:hAnsi="Times New Roman" w:cs="Times New Roman"/>
          <w:sz w:val="28"/>
          <w:szCs w:val="28"/>
        </w:rPr>
        <w:t xml:space="preserve">. Чистые </w:t>
      </w:r>
      <w:r w:rsidR="00704635">
        <w:rPr>
          <w:rFonts w:ascii="Times New Roman" w:hAnsi="Times New Roman" w:cs="Times New Roman"/>
          <w:sz w:val="28"/>
          <w:szCs w:val="28"/>
        </w:rPr>
        <w:t>расходы</w:t>
      </w:r>
      <w:r w:rsidR="007C65BC">
        <w:rPr>
          <w:rStyle w:val="a6"/>
          <w:rFonts w:ascii="Times New Roman" w:hAnsi="Times New Roman" w:cs="Times New Roman"/>
          <w:sz w:val="28"/>
          <w:szCs w:val="28"/>
        </w:rPr>
        <w:footnoteReference w:id="100"/>
      </w:r>
      <w:r w:rsidR="00704635">
        <w:rPr>
          <w:rFonts w:ascii="Times New Roman" w:hAnsi="Times New Roman" w:cs="Times New Roman"/>
          <w:sz w:val="28"/>
          <w:szCs w:val="28"/>
        </w:rPr>
        <w:t xml:space="preserve"> на ОПР среди стран-доноров КПР</w:t>
      </w:r>
      <w:r w:rsidR="00E7058A">
        <w:rPr>
          <w:rFonts w:ascii="Times New Roman" w:hAnsi="Times New Roman" w:cs="Times New Roman"/>
          <w:sz w:val="28"/>
          <w:szCs w:val="28"/>
        </w:rPr>
        <w:t xml:space="preserve"> (млн. долл.)</w:t>
      </w:r>
      <w:r w:rsidR="000471A9">
        <w:rPr>
          <w:rStyle w:val="a6"/>
          <w:rFonts w:ascii="Times New Roman" w:hAnsi="Times New Roman" w:cs="Times New Roman"/>
          <w:sz w:val="28"/>
          <w:szCs w:val="28"/>
        </w:rPr>
        <w:footnoteReference w:id="101"/>
      </w:r>
      <w:r w:rsidR="00704635">
        <w:rPr>
          <w:rFonts w:ascii="Times New Roman" w:hAnsi="Times New Roman" w:cs="Times New Roman"/>
          <w:sz w:val="28"/>
          <w:szCs w:val="28"/>
        </w:rPr>
        <w:t>.</w:t>
      </w:r>
    </w:p>
    <w:p w:rsidR="00D01D5E" w:rsidRPr="00704635" w:rsidRDefault="000471A9" w:rsidP="000F75D7">
      <w:pPr>
        <w:tabs>
          <w:tab w:val="left" w:pos="1320"/>
        </w:tabs>
        <w:spacing w:line="360" w:lineRule="auto"/>
        <w:ind w:firstLine="1321"/>
        <w:jc w:val="both"/>
        <w:rPr>
          <w:rFonts w:ascii="Times New Roman" w:hAnsi="Times New Roman" w:cs="Times New Roman"/>
          <w:sz w:val="28"/>
          <w:szCs w:val="28"/>
        </w:rPr>
      </w:pPr>
      <w:r>
        <w:rPr>
          <w:noProof/>
        </w:rPr>
        <w:drawing>
          <wp:inline distT="0" distB="0" distL="0" distR="0" wp14:anchorId="799C2113" wp14:editId="75ADD760">
            <wp:extent cx="4105275" cy="26003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E2BE1" w:rsidRDefault="00E31D17"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На 2014-2015 гг. в десятку главных стран-реципиентов японской ОПР входили: Вьетнам (1,6 млрд. долл.), Индия (1,4 млрд. долл.), Индонезия (524 млн. долл.), Филиппины (508 млн. долл.), Бангладеш (436 млн. долл.), </w:t>
      </w:r>
      <w:r>
        <w:rPr>
          <w:rFonts w:ascii="Times New Roman" w:hAnsi="Times New Roman" w:cs="Times New Roman"/>
          <w:sz w:val="28"/>
          <w:szCs w:val="28"/>
        </w:rPr>
        <w:lastRenderedPageBreak/>
        <w:t>Ирак (355 млн. долл.), Афганистан (</w:t>
      </w:r>
      <w:r w:rsidR="00FD698E">
        <w:rPr>
          <w:rFonts w:ascii="Times New Roman" w:hAnsi="Times New Roman" w:cs="Times New Roman"/>
          <w:sz w:val="28"/>
          <w:szCs w:val="28"/>
        </w:rPr>
        <w:t>352 млн. долл.</w:t>
      </w:r>
      <w:r>
        <w:rPr>
          <w:rFonts w:ascii="Times New Roman" w:hAnsi="Times New Roman" w:cs="Times New Roman"/>
          <w:sz w:val="28"/>
          <w:szCs w:val="28"/>
        </w:rPr>
        <w:t>)</w:t>
      </w:r>
      <w:r w:rsidR="00FD698E">
        <w:rPr>
          <w:rFonts w:ascii="Times New Roman" w:hAnsi="Times New Roman" w:cs="Times New Roman"/>
          <w:sz w:val="28"/>
          <w:szCs w:val="28"/>
        </w:rPr>
        <w:t>, Таиланд (294 млн. долл.), Мьянма (283 млн. долл.), Шри-Ланка (268 млн. долл.)</w:t>
      </w:r>
      <w:r w:rsidR="00FD698E">
        <w:rPr>
          <w:rStyle w:val="a6"/>
          <w:rFonts w:ascii="Times New Roman" w:hAnsi="Times New Roman" w:cs="Times New Roman"/>
          <w:sz w:val="28"/>
          <w:szCs w:val="28"/>
        </w:rPr>
        <w:footnoteReference w:id="102"/>
      </w:r>
      <w:r w:rsidR="00FD698E">
        <w:rPr>
          <w:rFonts w:ascii="Times New Roman" w:hAnsi="Times New Roman" w:cs="Times New Roman"/>
          <w:sz w:val="28"/>
          <w:szCs w:val="28"/>
        </w:rPr>
        <w:t xml:space="preserve">. </w:t>
      </w:r>
      <w:r w:rsidR="006B4869">
        <w:rPr>
          <w:rFonts w:ascii="Times New Roman" w:hAnsi="Times New Roman" w:cs="Times New Roman"/>
          <w:sz w:val="28"/>
          <w:szCs w:val="28"/>
        </w:rPr>
        <w:t xml:space="preserve">Согласно данным ОЭСР, 51% помощи Япония направляет на строительство или восстановление экономической инфраструктуры, 11% - социальной инфраструктуры, </w:t>
      </w:r>
      <w:r w:rsidR="006B4869" w:rsidRPr="006B4869">
        <w:rPr>
          <w:rFonts w:ascii="Times New Roman" w:hAnsi="Times New Roman" w:cs="Times New Roman"/>
          <w:sz w:val="28"/>
          <w:szCs w:val="28"/>
        </w:rPr>
        <w:t xml:space="preserve">9% - </w:t>
      </w:r>
      <w:r w:rsidR="006B4869">
        <w:rPr>
          <w:rFonts w:ascii="Times New Roman" w:hAnsi="Times New Roman" w:cs="Times New Roman"/>
          <w:sz w:val="28"/>
          <w:szCs w:val="28"/>
        </w:rPr>
        <w:t xml:space="preserve"> на </w:t>
      </w:r>
      <w:proofErr w:type="spellStart"/>
      <w:r w:rsidR="006B4869">
        <w:rPr>
          <w:rFonts w:ascii="Times New Roman" w:hAnsi="Times New Roman" w:cs="Times New Roman"/>
          <w:sz w:val="28"/>
          <w:szCs w:val="28"/>
        </w:rPr>
        <w:t>межсекторальные</w:t>
      </w:r>
      <w:proofErr w:type="spellEnd"/>
      <w:r w:rsidR="006B4869">
        <w:rPr>
          <w:rFonts w:ascii="Times New Roman" w:hAnsi="Times New Roman" w:cs="Times New Roman"/>
          <w:sz w:val="28"/>
          <w:szCs w:val="28"/>
        </w:rPr>
        <w:t xml:space="preserve"> программы, 8% - производство, 7% - образование и здравоохранение, 6% - гуманитарная помощь, </w:t>
      </w:r>
      <w:r w:rsidR="006B4869" w:rsidRPr="006B4869">
        <w:rPr>
          <w:rFonts w:ascii="Times New Roman" w:hAnsi="Times New Roman" w:cs="Times New Roman"/>
          <w:sz w:val="28"/>
          <w:szCs w:val="28"/>
        </w:rPr>
        <w:t xml:space="preserve">4% - </w:t>
      </w:r>
      <w:r w:rsidR="006B4869">
        <w:rPr>
          <w:rFonts w:ascii="Times New Roman" w:hAnsi="Times New Roman" w:cs="Times New Roman"/>
          <w:sz w:val="28"/>
          <w:szCs w:val="28"/>
        </w:rPr>
        <w:t>программы содействия и другое</w:t>
      </w:r>
      <w:r w:rsidR="006B4869">
        <w:rPr>
          <w:rStyle w:val="a6"/>
          <w:rFonts w:ascii="Times New Roman" w:hAnsi="Times New Roman" w:cs="Times New Roman"/>
          <w:sz w:val="28"/>
          <w:szCs w:val="28"/>
        </w:rPr>
        <w:footnoteReference w:id="103"/>
      </w:r>
      <w:r w:rsidR="00C95D07">
        <w:rPr>
          <w:rFonts w:ascii="Times New Roman" w:hAnsi="Times New Roman" w:cs="Times New Roman"/>
          <w:sz w:val="28"/>
          <w:szCs w:val="28"/>
        </w:rPr>
        <w:t xml:space="preserve">. </w:t>
      </w:r>
    </w:p>
    <w:p w:rsidR="00553D27" w:rsidRDefault="007868DB"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Политика оказания ОПР Японией часто вызывает споры и критику со стороны стран-членов Комитета помощи развитию. В структуре японской двусторонней помощи традиционно преобладают займы, в то время как грант-элемент является одним из са</w:t>
      </w:r>
      <w:r w:rsidR="00B3036D">
        <w:rPr>
          <w:rFonts w:ascii="Times New Roman" w:hAnsi="Times New Roman" w:cs="Times New Roman"/>
          <w:sz w:val="28"/>
          <w:szCs w:val="28"/>
        </w:rPr>
        <w:t xml:space="preserve">мых низких среди стран-доноров (на 2014-2015 гг. – 87,3%). </w:t>
      </w:r>
    </w:p>
    <w:p w:rsidR="007868DB" w:rsidRPr="00B3036D" w:rsidRDefault="002304E2"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Таблица</w:t>
      </w:r>
      <w:r w:rsidR="007868DB">
        <w:rPr>
          <w:rFonts w:ascii="Times New Roman" w:hAnsi="Times New Roman" w:cs="Times New Roman"/>
          <w:sz w:val="28"/>
          <w:szCs w:val="28"/>
        </w:rPr>
        <w:t xml:space="preserve"> 10. Соотношение займов и грантов в</w:t>
      </w:r>
      <w:r w:rsidR="00E4095F">
        <w:rPr>
          <w:rFonts w:ascii="Times New Roman" w:hAnsi="Times New Roman" w:cs="Times New Roman"/>
          <w:sz w:val="28"/>
          <w:szCs w:val="28"/>
        </w:rPr>
        <w:t xml:space="preserve"> структуре двусторонней помощи (%)</w:t>
      </w:r>
      <w:r w:rsidR="00E4095F">
        <w:rPr>
          <w:rStyle w:val="a6"/>
          <w:rFonts w:ascii="Times New Roman" w:hAnsi="Times New Roman" w:cs="Times New Roman"/>
          <w:sz w:val="28"/>
          <w:szCs w:val="28"/>
        </w:rPr>
        <w:footnoteReference w:id="104"/>
      </w:r>
      <w:r w:rsidR="00B3036D">
        <w:rPr>
          <w:rFonts w:ascii="Times New Roman" w:hAnsi="Times New Roman" w:cs="Times New Roman"/>
          <w:sz w:val="28"/>
          <w:szCs w:val="28"/>
        </w:rPr>
        <w:t>.</w:t>
      </w:r>
    </w:p>
    <w:tbl>
      <w:tblPr>
        <w:tblStyle w:val="aa"/>
        <w:tblW w:w="0" w:type="auto"/>
        <w:tblLook w:val="04A0" w:firstRow="1" w:lastRow="0" w:firstColumn="1" w:lastColumn="0" w:noHBand="0" w:noVBand="1"/>
      </w:tblPr>
      <w:tblGrid>
        <w:gridCol w:w="2990"/>
        <w:gridCol w:w="2990"/>
        <w:gridCol w:w="2990"/>
      </w:tblGrid>
      <w:tr w:rsidR="00E4095F" w:rsidTr="009D09E8">
        <w:trPr>
          <w:trHeight w:val="261"/>
        </w:trPr>
        <w:tc>
          <w:tcPr>
            <w:tcW w:w="2990" w:type="dxa"/>
          </w:tcPr>
          <w:p w:rsidR="00E4095F" w:rsidRDefault="00E4095F" w:rsidP="000F75D7">
            <w:pPr>
              <w:jc w:val="both"/>
            </w:pPr>
            <w:r>
              <w:t>Год</w:t>
            </w:r>
          </w:p>
        </w:tc>
        <w:tc>
          <w:tcPr>
            <w:tcW w:w="2990" w:type="dxa"/>
          </w:tcPr>
          <w:p w:rsidR="00E4095F" w:rsidRDefault="00E4095F" w:rsidP="000F75D7">
            <w:pPr>
              <w:jc w:val="both"/>
            </w:pPr>
            <w:r>
              <w:t>Гранты</w:t>
            </w:r>
          </w:p>
        </w:tc>
        <w:tc>
          <w:tcPr>
            <w:tcW w:w="2990" w:type="dxa"/>
          </w:tcPr>
          <w:p w:rsidR="00E4095F" w:rsidRDefault="00E4095F" w:rsidP="000F75D7">
            <w:pPr>
              <w:jc w:val="both"/>
            </w:pPr>
            <w:r>
              <w:t>Займы</w:t>
            </w:r>
          </w:p>
        </w:tc>
      </w:tr>
      <w:tr w:rsidR="00E4095F" w:rsidTr="009D09E8">
        <w:trPr>
          <w:trHeight w:val="247"/>
        </w:trPr>
        <w:tc>
          <w:tcPr>
            <w:tcW w:w="2990" w:type="dxa"/>
          </w:tcPr>
          <w:p w:rsidR="00E4095F" w:rsidRDefault="00E4095F" w:rsidP="000F75D7">
            <w:pPr>
              <w:jc w:val="both"/>
            </w:pPr>
            <w:r>
              <w:t>2010</w:t>
            </w:r>
          </w:p>
        </w:tc>
        <w:tc>
          <w:tcPr>
            <w:tcW w:w="2990" w:type="dxa"/>
          </w:tcPr>
          <w:p w:rsidR="00E4095F" w:rsidRDefault="00E4095F" w:rsidP="000F75D7">
            <w:pPr>
              <w:jc w:val="both"/>
            </w:pPr>
            <w:r>
              <w:t>49</w:t>
            </w:r>
          </w:p>
        </w:tc>
        <w:tc>
          <w:tcPr>
            <w:tcW w:w="2990" w:type="dxa"/>
          </w:tcPr>
          <w:p w:rsidR="00E4095F" w:rsidRDefault="00E4095F" w:rsidP="000F75D7">
            <w:pPr>
              <w:jc w:val="both"/>
            </w:pPr>
            <w:r>
              <w:t>51</w:t>
            </w:r>
          </w:p>
        </w:tc>
      </w:tr>
      <w:tr w:rsidR="00E4095F" w:rsidTr="009D09E8">
        <w:trPr>
          <w:trHeight w:val="261"/>
        </w:trPr>
        <w:tc>
          <w:tcPr>
            <w:tcW w:w="2990" w:type="dxa"/>
          </w:tcPr>
          <w:p w:rsidR="00E4095F" w:rsidRDefault="00E4095F" w:rsidP="000F75D7">
            <w:pPr>
              <w:jc w:val="both"/>
            </w:pPr>
            <w:r>
              <w:t>2011</w:t>
            </w:r>
          </w:p>
        </w:tc>
        <w:tc>
          <w:tcPr>
            <w:tcW w:w="2990" w:type="dxa"/>
          </w:tcPr>
          <w:p w:rsidR="00E4095F" w:rsidRDefault="00E4095F" w:rsidP="000F75D7">
            <w:pPr>
              <w:jc w:val="both"/>
            </w:pPr>
            <w:r>
              <w:t>46,4</w:t>
            </w:r>
          </w:p>
        </w:tc>
        <w:tc>
          <w:tcPr>
            <w:tcW w:w="2990" w:type="dxa"/>
          </w:tcPr>
          <w:p w:rsidR="00E4095F" w:rsidRDefault="00E4095F" w:rsidP="000F75D7">
            <w:pPr>
              <w:jc w:val="both"/>
            </w:pPr>
            <w:r>
              <w:t>53,6</w:t>
            </w:r>
          </w:p>
        </w:tc>
      </w:tr>
      <w:tr w:rsidR="00E4095F" w:rsidTr="009D09E8">
        <w:trPr>
          <w:trHeight w:val="247"/>
        </w:trPr>
        <w:tc>
          <w:tcPr>
            <w:tcW w:w="2990" w:type="dxa"/>
          </w:tcPr>
          <w:p w:rsidR="00E4095F" w:rsidRDefault="00E4095F" w:rsidP="000F75D7">
            <w:pPr>
              <w:jc w:val="both"/>
            </w:pPr>
            <w:r>
              <w:t>2012</w:t>
            </w:r>
          </w:p>
        </w:tc>
        <w:tc>
          <w:tcPr>
            <w:tcW w:w="2990" w:type="dxa"/>
          </w:tcPr>
          <w:p w:rsidR="00E4095F" w:rsidRDefault="00E4095F" w:rsidP="000F75D7">
            <w:pPr>
              <w:jc w:val="both"/>
            </w:pPr>
            <w:r>
              <w:t>47,6</w:t>
            </w:r>
          </w:p>
        </w:tc>
        <w:tc>
          <w:tcPr>
            <w:tcW w:w="2990" w:type="dxa"/>
          </w:tcPr>
          <w:p w:rsidR="00E4095F" w:rsidRDefault="00E4095F" w:rsidP="000F75D7">
            <w:pPr>
              <w:jc w:val="both"/>
            </w:pPr>
            <w:r>
              <w:t>52,4</w:t>
            </w:r>
          </w:p>
        </w:tc>
      </w:tr>
      <w:tr w:rsidR="00E4095F" w:rsidTr="009D09E8">
        <w:trPr>
          <w:trHeight w:val="261"/>
        </w:trPr>
        <w:tc>
          <w:tcPr>
            <w:tcW w:w="2990" w:type="dxa"/>
          </w:tcPr>
          <w:p w:rsidR="00E4095F" w:rsidRDefault="00E4095F" w:rsidP="000F75D7">
            <w:pPr>
              <w:jc w:val="both"/>
            </w:pPr>
            <w:r>
              <w:t>2013</w:t>
            </w:r>
          </w:p>
        </w:tc>
        <w:tc>
          <w:tcPr>
            <w:tcW w:w="2990" w:type="dxa"/>
          </w:tcPr>
          <w:p w:rsidR="00E4095F" w:rsidRDefault="00E4095F" w:rsidP="000F75D7">
            <w:pPr>
              <w:jc w:val="both"/>
            </w:pPr>
            <w:r>
              <w:t>45,4</w:t>
            </w:r>
          </w:p>
        </w:tc>
        <w:tc>
          <w:tcPr>
            <w:tcW w:w="2990" w:type="dxa"/>
          </w:tcPr>
          <w:p w:rsidR="00E4095F" w:rsidRDefault="00E4095F" w:rsidP="000F75D7">
            <w:pPr>
              <w:jc w:val="both"/>
            </w:pPr>
            <w:r>
              <w:t>54,6</w:t>
            </w:r>
          </w:p>
        </w:tc>
      </w:tr>
      <w:tr w:rsidR="00E4095F" w:rsidTr="009D09E8">
        <w:trPr>
          <w:trHeight w:val="247"/>
        </w:trPr>
        <w:tc>
          <w:tcPr>
            <w:tcW w:w="2990" w:type="dxa"/>
          </w:tcPr>
          <w:p w:rsidR="00E4095F" w:rsidRDefault="00E4095F" w:rsidP="000F75D7">
            <w:pPr>
              <w:jc w:val="both"/>
            </w:pPr>
            <w:r>
              <w:t>2014</w:t>
            </w:r>
          </w:p>
        </w:tc>
        <w:tc>
          <w:tcPr>
            <w:tcW w:w="2990" w:type="dxa"/>
          </w:tcPr>
          <w:p w:rsidR="00E4095F" w:rsidRDefault="00E4095F" w:rsidP="000F75D7">
            <w:pPr>
              <w:jc w:val="both"/>
            </w:pPr>
            <w:r>
              <w:t>43,5</w:t>
            </w:r>
          </w:p>
        </w:tc>
        <w:tc>
          <w:tcPr>
            <w:tcW w:w="2990" w:type="dxa"/>
          </w:tcPr>
          <w:p w:rsidR="00E4095F" w:rsidRDefault="00E4095F" w:rsidP="000F75D7">
            <w:pPr>
              <w:jc w:val="both"/>
            </w:pPr>
            <w:r>
              <w:t>56,5</w:t>
            </w:r>
          </w:p>
        </w:tc>
      </w:tr>
      <w:tr w:rsidR="00E4095F" w:rsidTr="009D09E8">
        <w:trPr>
          <w:trHeight w:val="261"/>
        </w:trPr>
        <w:tc>
          <w:tcPr>
            <w:tcW w:w="2990" w:type="dxa"/>
          </w:tcPr>
          <w:p w:rsidR="00E4095F" w:rsidRDefault="00E4095F" w:rsidP="000F75D7">
            <w:pPr>
              <w:jc w:val="both"/>
            </w:pPr>
            <w:r>
              <w:t>2015</w:t>
            </w:r>
          </w:p>
        </w:tc>
        <w:tc>
          <w:tcPr>
            <w:tcW w:w="2990" w:type="dxa"/>
          </w:tcPr>
          <w:p w:rsidR="00E4095F" w:rsidRDefault="00E4095F" w:rsidP="000F75D7">
            <w:pPr>
              <w:jc w:val="both"/>
            </w:pPr>
            <w:r>
              <w:t>44,2</w:t>
            </w:r>
          </w:p>
        </w:tc>
        <w:tc>
          <w:tcPr>
            <w:tcW w:w="2990" w:type="dxa"/>
          </w:tcPr>
          <w:p w:rsidR="00E4095F" w:rsidRDefault="00E4095F" w:rsidP="000F75D7">
            <w:pPr>
              <w:jc w:val="both"/>
            </w:pPr>
            <w:r>
              <w:t>55,8</w:t>
            </w:r>
          </w:p>
        </w:tc>
      </w:tr>
      <w:tr w:rsidR="00E4095F" w:rsidTr="009D09E8">
        <w:trPr>
          <w:trHeight w:val="261"/>
        </w:trPr>
        <w:tc>
          <w:tcPr>
            <w:tcW w:w="2990" w:type="dxa"/>
          </w:tcPr>
          <w:p w:rsidR="00E4095F" w:rsidRDefault="00E4095F" w:rsidP="000F75D7">
            <w:pPr>
              <w:jc w:val="both"/>
            </w:pPr>
            <w:r>
              <w:t>2016</w:t>
            </w:r>
          </w:p>
        </w:tc>
        <w:tc>
          <w:tcPr>
            <w:tcW w:w="2990" w:type="dxa"/>
          </w:tcPr>
          <w:p w:rsidR="00E4095F" w:rsidRDefault="00E4095F" w:rsidP="000F75D7">
            <w:pPr>
              <w:jc w:val="both"/>
            </w:pPr>
            <w:r>
              <w:t>42,8</w:t>
            </w:r>
          </w:p>
        </w:tc>
        <w:tc>
          <w:tcPr>
            <w:tcW w:w="2990" w:type="dxa"/>
          </w:tcPr>
          <w:p w:rsidR="00E4095F" w:rsidRDefault="00E4095F" w:rsidP="000F75D7">
            <w:pPr>
              <w:jc w:val="both"/>
            </w:pPr>
            <w:r>
              <w:t>57,2</w:t>
            </w:r>
          </w:p>
        </w:tc>
      </w:tr>
      <w:tr w:rsidR="00E4095F" w:rsidTr="009D09E8">
        <w:trPr>
          <w:trHeight w:val="247"/>
        </w:trPr>
        <w:tc>
          <w:tcPr>
            <w:tcW w:w="2990" w:type="dxa"/>
          </w:tcPr>
          <w:p w:rsidR="00E4095F" w:rsidRDefault="00E4095F" w:rsidP="000F75D7">
            <w:pPr>
              <w:jc w:val="both"/>
            </w:pPr>
            <w:r>
              <w:t>2017</w:t>
            </w:r>
          </w:p>
        </w:tc>
        <w:tc>
          <w:tcPr>
            <w:tcW w:w="2990" w:type="dxa"/>
          </w:tcPr>
          <w:p w:rsidR="00E4095F" w:rsidRDefault="00E4095F" w:rsidP="000F75D7">
            <w:pPr>
              <w:jc w:val="both"/>
            </w:pPr>
            <w:r>
              <w:t>38,5</w:t>
            </w:r>
          </w:p>
        </w:tc>
        <w:tc>
          <w:tcPr>
            <w:tcW w:w="2990" w:type="dxa"/>
          </w:tcPr>
          <w:p w:rsidR="00E4095F" w:rsidRDefault="00E4095F" w:rsidP="000F75D7">
            <w:pPr>
              <w:jc w:val="both"/>
            </w:pPr>
            <w:r>
              <w:t>61,5</w:t>
            </w:r>
          </w:p>
        </w:tc>
      </w:tr>
    </w:tbl>
    <w:p w:rsidR="00E4095F" w:rsidRDefault="00B3036D"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Как видно из таблицы 10, доля грантов в двусторонней ОПР не только ниже доли льготных займов, но имеет тенденцию к снижению. В первую очередь, это связано с одним из направлений политики японской ОПР «Сотрудничество для самостоятельного развития страны-реципиента»</w:t>
      </w:r>
      <w:r w:rsidR="00E93595">
        <w:rPr>
          <w:rFonts w:ascii="Times New Roman" w:hAnsi="Times New Roman" w:cs="Times New Roman"/>
          <w:sz w:val="28"/>
          <w:szCs w:val="28"/>
        </w:rPr>
        <w:t>, по которому Япония выделяет помощь в перспективную отрасль страны-</w:t>
      </w:r>
      <w:r w:rsidR="00E93595">
        <w:rPr>
          <w:rFonts w:ascii="Times New Roman" w:hAnsi="Times New Roman" w:cs="Times New Roman"/>
          <w:sz w:val="28"/>
          <w:szCs w:val="28"/>
        </w:rPr>
        <w:lastRenderedPageBreak/>
        <w:t>пол</w:t>
      </w:r>
      <w:r w:rsidR="00E43F1C">
        <w:rPr>
          <w:rFonts w:ascii="Times New Roman" w:hAnsi="Times New Roman" w:cs="Times New Roman"/>
          <w:sz w:val="28"/>
          <w:szCs w:val="28"/>
        </w:rPr>
        <w:t xml:space="preserve">учателя. В свою очередь, </w:t>
      </w:r>
      <w:r w:rsidR="00E93595">
        <w:rPr>
          <w:rFonts w:ascii="Times New Roman" w:hAnsi="Times New Roman" w:cs="Times New Roman"/>
          <w:sz w:val="28"/>
          <w:szCs w:val="28"/>
        </w:rPr>
        <w:t>страна</w:t>
      </w:r>
      <w:r w:rsidR="00E43F1C">
        <w:rPr>
          <w:rFonts w:ascii="Times New Roman" w:hAnsi="Times New Roman" w:cs="Times New Roman"/>
          <w:sz w:val="28"/>
          <w:szCs w:val="28"/>
        </w:rPr>
        <w:t>-реципиент</w:t>
      </w:r>
      <w:r w:rsidR="00E93595">
        <w:rPr>
          <w:rFonts w:ascii="Times New Roman" w:hAnsi="Times New Roman" w:cs="Times New Roman"/>
          <w:sz w:val="28"/>
          <w:szCs w:val="28"/>
        </w:rPr>
        <w:t xml:space="preserve"> стремится наиболее эффективно реализовать полученный кредит для развития экономики и последующей выплаты займа. </w:t>
      </w:r>
    </w:p>
    <w:p w:rsidR="00C46876" w:rsidRDefault="00C46876"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Япония оказывает помощь 141 стране, среди которых 54 страны с уровнем дохода</w:t>
      </w:r>
      <w:r w:rsidR="00663313">
        <w:rPr>
          <w:rFonts w:ascii="Times New Roman" w:hAnsi="Times New Roman" w:cs="Times New Roman"/>
          <w:sz w:val="28"/>
          <w:szCs w:val="28"/>
        </w:rPr>
        <w:t xml:space="preserve"> выше среднего (Иран, Ирак, Таиланд, Казахстан, Чили и т.д.), 48 наименее раз</w:t>
      </w:r>
      <w:r w:rsidR="000F045C">
        <w:rPr>
          <w:rFonts w:ascii="Times New Roman" w:hAnsi="Times New Roman" w:cs="Times New Roman"/>
          <w:sz w:val="28"/>
          <w:szCs w:val="28"/>
        </w:rPr>
        <w:t xml:space="preserve">витых стран (Афганистан, </w:t>
      </w:r>
      <w:r w:rsidR="00663313">
        <w:rPr>
          <w:rFonts w:ascii="Times New Roman" w:hAnsi="Times New Roman" w:cs="Times New Roman"/>
          <w:sz w:val="28"/>
          <w:szCs w:val="28"/>
        </w:rPr>
        <w:t>Южный Судан, Республика Конго и т.д.), 36 стран с уровнем дохода ниже среднего (Индия, Сирия, Монголия, Марокко и т.д.) и 3 страны с низким уровнем дохода (Кения, Зимбабве, Таджикистан)</w:t>
      </w:r>
      <w:r w:rsidR="00663313">
        <w:rPr>
          <w:rStyle w:val="a6"/>
          <w:rFonts w:ascii="Times New Roman" w:hAnsi="Times New Roman" w:cs="Times New Roman"/>
          <w:sz w:val="28"/>
          <w:szCs w:val="28"/>
        </w:rPr>
        <w:footnoteReference w:id="105"/>
      </w:r>
      <w:r w:rsidR="00663313">
        <w:rPr>
          <w:rFonts w:ascii="Times New Roman" w:hAnsi="Times New Roman" w:cs="Times New Roman"/>
          <w:sz w:val="28"/>
          <w:szCs w:val="28"/>
        </w:rPr>
        <w:t xml:space="preserve">. </w:t>
      </w:r>
    </w:p>
    <w:p w:rsidR="0066409B" w:rsidRPr="00935457" w:rsidRDefault="0066409B"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Таким образом, Япония, несмотря на сокращение общего бюджета ОПР до сих пор остается одним из лидеров среди стран-доноров Комитета помощи развитию. </w:t>
      </w:r>
      <w:r w:rsidR="007A2C24">
        <w:rPr>
          <w:rFonts w:ascii="Times New Roman" w:hAnsi="Times New Roman" w:cs="Times New Roman"/>
          <w:sz w:val="28"/>
          <w:szCs w:val="28"/>
        </w:rPr>
        <w:t>Нынешнюю политику японской ОПР характеризует переход от экстенсивной помощи к «качественному развитию», с</w:t>
      </w:r>
      <w:r w:rsidR="000959F8">
        <w:rPr>
          <w:rFonts w:ascii="Times New Roman" w:hAnsi="Times New Roman" w:cs="Times New Roman"/>
          <w:sz w:val="28"/>
          <w:szCs w:val="28"/>
        </w:rPr>
        <w:t>одействие Японии в целях</w:t>
      </w:r>
      <w:r w:rsidR="007A2C24">
        <w:rPr>
          <w:rFonts w:ascii="Times New Roman" w:hAnsi="Times New Roman" w:cs="Times New Roman"/>
          <w:sz w:val="28"/>
          <w:szCs w:val="28"/>
        </w:rPr>
        <w:t xml:space="preserve"> экономического развития</w:t>
      </w:r>
      <w:r w:rsidR="000959F8">
        <w:rPr>
          <w:rFonts w:ascii="Times New Roman" w:hAnsi="Times New Roman" w:cs="Times New Roman"/>
          <w:sz w:val="28"/>
          <w:szCs w:val="28"/>
        </w:rPr>
        <w:t xml:space="preserve"> развивающихся стран</w:t>
      </w:r>
      <w:r w:rsidR="007A2C24">
        <w:rPr>
          <w:rFonts w:ascii="Times New Roman" w:hAnsi="Times New Roman" w:cs="Times New Roman"/>
          <w:sz w:val="28"/>
          <w:szCs w:val="28"/>
        </w:rPr>
        <w:t xml:space="preserve">, в частности, укрепление сотрудничества с частным бизнесом страны-реципиента. Японское правительство стремится разработать отдельную программу помощи для каждой страны-получателя с целью наиболее эффективного сотрудничества. В целом, можно сказать, что </w:t>
      </w:r>
      <w:r w:rsidR="000959F8">
        <w:rPr>
          <w:rFonts w:ascii="Times New Roman" w:hAnsi="Times New Roman" w:cs="Times New Roman"/>
          <w:sz w:val="28"/>
          <w:szCs w:val="28"/>
        </w:rPr>
        <w:t xml:space="preserve">в </w:t>
      </w:r>
      <w:r w:rsidR="007A2C24">
        <w:rPr>
          <w:rFonts w:ascii="Times New Roman" w:hAnsi="Times New Roman" w:cs="Times New Roman"/>
          <w:sz w:val="28"/>
          <w:szCs w:val="28"/>
        </w:rPr>
        <w:t xml:space="preserve">политике Японии характерны как </w:t>
      </w:r>
      <w:proofErr w:type="spellStart"/>
      <w:r w:rsidR="003C466E">
        <w:rPr>
          <w:rFonts w:ascii="Times New Roman" w:hAnsi="Times New Roman" w:cs="Times New Roman"/>
          <w:sz w:val="28"/>
          <w:szCs w:val="28"/>
        </w:rPr>
        <w:t>нео</w:t>
      </w:r>
      <w:r w:rsidR="007A2C24">
        <w:rPr>
          <w:rFonts w:ascii="Times New Roman" w:hAnsi="Times New Roman" w:cs="Times New Roman"/>
          <w:sz w:val="28"/>
          <w:szCs w:val="28"/>
        </w:rPr>
        <w:t>меркантилистские</w:t>
      </w:r>
      <w:proofErr w:type="spellEnd"/>
      <w:r w:rsidR="007A2C24">
        <w:rPr>
          <w:rFonts w:ascii="Times New Roman" w:hAnsi="Times New Roman" w:cs="Times New Roman"/>
          <w:sz w:val="28"/>
          <w:szCs w:val="28"/>
        </w:rPr>
        <w:t xml:space="preserve">, так и альтруистские черты. Путем оказания помощи развивающимся странам, Япония не только вносит вклад в построение мира и безопасности, а также </w:t>
      </w:r>
      <w:r w:rsidR="00D71B91">
        <w:rPr>
          <w:rFonts w:ascii="Times New Roman" w:hAnsi="Times New Roman" w:cs="Times New Roman"/>
          <w:sz w:val="28"/>
          <w:szCs w:val="28"/>
        </w:rPr>
        <w:t xml:space="preserve">экономическому развитию отстающих стран, но и преследует собственные национальные интересы. </w:t>
      </w:r>
    </w:p>
    <w:p w:rsidR="00A82A25" w:rsidRDefault="00A82A25" w:rsidP="000F75D7">
      <w:pPr>
        <w:tabs>
          <w:tab w:val="left" w:pos="1320"/>
        </w:tabs>
        <w:spacing w:line="360" w:lineRule="auto"/>
        <w:jc w:val="both"/>
        <w:rPr>
          <w:rFonts w:ascii="Times New Roman" w:hAnsi="Times New Roman" w:cs="Times New Roman"/>
          <w:sz w:val="28"/>
          <w:szCs w:val="28"/>
        </w:rPr>
      </w:pPr>
    </w:p>
    <w:p w:rsidR="00226BF2" w:rsidRPr="00B85C0B" w:rsidRDefault="00226BF2" w:rsidP="00400BD2">
      <w:pPr>
        <w:pStyle w:val="a"/>
        <w:pageBreakBefore/>
        <w:numPr>
          <w:ilvl w:val="0"/>
          <w:numId w:val="0"/>
        </w:numPr>
        <w:ind w:left="709"/>
      </w:pPr>
      <w:bookmarkStart w:id="7" w:name="_Toc513887918"/>
      <w:r w:rsidRPr="00B85C0B">
        <w:lastRenderedPageBreak/>
        <w:t xml:space="preserve">2.2. </w:t>
      </w:r>
      <w:r w:rsidRPr="00B85C0B">
        <w:rPr>
          <w:rStyle w:val="af2"/>
          <w:b/>
        </w:rPr>
        <w:t>Место программы ОПР в экономических отношениях Японии и стран Ближнего Востока.</w:t>
      </w:r>
      <w:bookmarkEnd w:id="7"/>
      <w:r w:rsidRPr="00B85C0B">
        <w:t xml:space="preserve"> </w:t>
      </w:r>
    </w:p>
    <w:p w:rsidR="00226BF2" w:rsidRDefault="00944273"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Как известно, большую часть японской программы Официальной помощи развитию занимают азиатские страны. В 1970-е гг. эта доля составляла 94%, а на Ближний Восток приходилось лишь 3%. Сейчас, несмотря на диверсификацию географии ОПР, Азия продолжает оставать</w:t>
      </w:r>
      <w:r w:rsidR="00A517EB">
        <w:rPr>
          <w:rFonts w:ascii="Times New Roman" w:hAnsi="Times New Roman" w:cs="Times New Roman"/>
          <w:sz w:val="28"/>
          <w:szCs w:val="28"/>
        </w:rPr>
        <w:t>ся центром внимания японской помощи -</w:t>
      </w:r>
      <w:r w:rsidR="00AC27D4">
        <w:rPr>
          <w:rFonts w:ascii="Times New Roman" w:hAnsi="Times New Roman" w:cs="Times New Roman"/>
          <w:sz w:val="28"/>
          <w:szCs w:val="28"/>
        </w:rPr>
        <w:t xml:space="preserve"> 52</w:t>
      </w:r>
      <w:r w:rsidR="00A517EB">
        <w:rPr>
          <w:rFonts w:ascii="Times New Roman" w:hAnsi="Times New Roman" w:cs="Times New Roman"/>
          <w:sz w:val="28"/>
          <w:szCs w:val="28"/>
        </w:rPr>
        <w:t xml:space="preserve">% приходится на долю данного региона. </w:t>
      </w:r>
    </w:p>
    <w:p w:rsidR="00A517EB" w:rsidRDefault="000959F8"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Диаграмма 7</w:t>
      </w:r>
      <w:r w:rsidR="00A517EB">
        <w:rPr>
          <w:rFonts w:ascii="Times New Roman" w:hAnsi="Times New Roman" w:cs="Times New Roman"/>
          <w:sz w:val="28"/>
          <w:szCs w:val="28"/>
        </w:rPr>
        <w:t>. География ОПР Японии</w:t>
      </w:r>
      <w:r w:rsidR="00AC27D4">
        <w:rPr>
          <w:rFonts w:ascii="Times New Roman" w:hAnsi="Times New Roman" w:cs="Times New Roman"/>
          <w:sz w:val="28"/>
          <w:szCs w:val="28"/>
        </w:rPr>
        <w:t xml:space="preserve"> (двусторонняя помощь)</w:t>
      </w:r>
      <w:r w:rsidR="00A87B3E">
        <w:rPr>
          <w:rStyle w:val="a6"/>
          <w:rFonts w:ascii="Times New Roman" w:hAnsi="Times New Roman" w:cs="Times New Roman"/>
          <w:sz w:val="28"/>
          <w:szCs w:val="28"/>
        </w:rPr>
        <w:footnoteReference w:id="106"/>
      </w:r>
      <w:r w:rsidR="00A517EB">
        <w:rPr>
          <w:rFonts w:ascii="Times New Roman" w:hAnsi="Times New Roman" w:cs="Times New Roman"/>
          <w:sz w:val="28"/>
          <w:szCs w:val="28"/>
        </w:rPr>
        <w:t xml:space="preserve">. </w:t>
      </w:r>
    </w:p>
    <w:p w:rsidR="00A517EB" w:rsidRDefault="00A87B3E" w:rsidP="000F75D7">
      <w:pPr>
        <w:tabs>
          <w:tab w:val="left" w:pos="1320"/>
        </w:tabs>
        <w:spacing w:line="360" w:lineRule="auto"/>
        <w:ind w:firstLine="1321"/>
        <w:jc w:val="both"/>
        <w:rPr>
          <w:rFonts w:ascii="Times New Roman" w:hAnsi="Times New Roman" w:cs="Times New Roman"/>
          <w:sz w:val="28"/>
          <w:szCs w:val="28"/>
        </w:rPr>
      </w:pPr>
      <w:r>
        <w:rPr>
          <w:noProof/>
        </w:rPr>
        <w:drawing>
          <wp:inline distT="0" distB="0" distL="0" distR="0" wp14:anchorId="2CE97617" wp14:editId="13641FA2">
            <wp:extent cx="4229100" cy="26574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87B3E" w:rsidRDefault="000959F8"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Как можно видеть из диаграммы 7</w:t>
      </w:r>
      <w:r w:rsidR="00AC27D4">
        <w:rPr>
          <w:rFonts w:ascii="Times New Roman" w:hAnsi="Times New Roman" w:cs="Times New Roman"/>
          <w:sz w:val="28"/>
          <w:szCs w:val="28"/>
        </w:rPr>
        <w:t>, Ближний Восток, несмотря на относительно маленькую долю, второй регион по объему оказанной помощи. На 2016 г. его доля в</w:t>
      </w:r>
      <w:r w:rsidR="006363C9">
        <w:rPr>
          <w:rFonts w:ascii="Times New Roman" w:hAnsi="Times New Roman" w:cs="Times New Roman"/>
          <w:sz w:val="28"/>
          <w:szCs w:val="28"/>
        </w:rPr>
        <w:t xml:space="preserve"> географии ОПР составляет 14,5%</w:t>
      </w:r>
      <w:r w:rsidR="006363C9" w:rsidRPr="006363C9">
        <w:rPr>
          <w:rFonts w:ascii="Times New Roman" w:hAnsi="Times New Roman" w:cs="Times New Roman"/>
          <w:sz w:val="28"/>
          <w:szCs w:val="28"/>
        </w:rPr>
        <w:t xml:space="preserve"> (</w:t>
      </w:r>
      <w:r w:rsidR="006363C9">
        <w:rPr>
          <w:rFonts w:ascii="Times New Roman" w:hAnsi="Times New Roman" w:cs="Times New Roman"/>
          <w:sz w:val="28"/>
          <w:szCs w:val="28"/>
        </w:rPr>
        <w:t>общая сумма расходов 1,9 млрд. долл.</w:t>
      </w:r>
      <w:r w:rsidR="006363C9" w:rsidRPr="006363C9">
        <w:rPr>
          <w:rFonts w:ascii="Times New Roman" w:hAnsi="Times New Roman" w:cs="Times New Roman"/>
          <w:sz w:val="28"/>
          <w:szCs w:val="28"/>
        </w:rPr>
        <w:t>)</w:t>
      </w:r>
      <w:r w:rsidR="006363C9">
        <w:rPr>
          <w:rFonts w:ascii="Times New Roman" w:hAnsi="Times New Roman" w:cs="Times New Roman"/>
          <w:sz w:val="28"/>
          <w:szCs w:val="28"/>
        </w:rPr>
        <w:t>.</w:t>
      </w:r>
      <w:r w:rsidR="00AC27D4">
        <w:rPr>
          <w:rFonts w:ascii="Times New Roman" w:hAnsi="Times New Roman" w:cs="Times New Roman"/>
          <w:sz w:val="28"/>
          <w:szCs w:val="28"/>
        </w:rPr>
        <w:t xml:space="preserve"> Кроме того, в последние годы наблюдается тенденция постепенного увеличения объема помощи развитию данного региона. </w:t>
      </w:r>
      <w:r w:rsidR="006363C9">
        <w:rPr>
          <w:rFonts w:ascii="Times New Roman" w:hAnsi="Times New Roman" w:cs="Times New Roman"/>
          <w:sz w:val="28"/>
          <w:szCs w:val="28"/>
        </w:rPr>
        <w:t xml:space="preserve">Среди </w:t>
      </w:r>
      <w:r w:rsidR="006363C9">
        <w:rPr>
          <w:rFonts w:ascii="Times New Roman" w:hAnsi="Times New Roman" w:cs="Times New Roman"/>
          <w:sz w:val="28"/>
          <w:szCs w:val="28"/>
        </w:rPr>
        <w:lastRenderedPageBreak/>
        <w:t xml:space="preserve">стран-доноров КПР большую часть помощи Ближнему Востоку оказывают США и Германия (их доля в регионе 28,8% и 23,1% соответственно). </w:t>
      </w:r>
    </w:p>
    <w:p w:rsidR="00B02570" w:rsidRDefault="00B02570"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На Ближнем Востоке Япония реализует ОПР в таких странах, как Афганистан, Йемен (наименее развитые страны); Иран, Ирак, Турция</w:t>
      </w:r>
      <w:r w:rsidR="00805508">
        <w:rPr>
          <w:rFonts w:ascii="Times New Roman" w:hAnsi="Times New Roman" w:cs="Times New Roman"/>
          <w:sz w:val="28"/>
          <w:szCs w:val="28"/>
        </w:rPr>
        <w:t>, Ливан</w:t>
      </w:r>
      <w:r>
        <w:rPr>
          <w:rFonts w:ascii="Times New Roman" w:hAnsi="Times New Roman" w:cs="Times New Roman"/>
          <w:sz w:val="28"/>
          <w:szCs w:val="28"/>
        </w:rPr>
        <w:t xml:space="preserve"> (страны с уровнем дохода выше среднего); И</w:t>
      </w:r>
      <w:r w:rsidR="00805508">
        <w:rPr>
          <w:rFonts w:ascii="Times New Roman" w:hAnsi="Times New Roman" w:cs="Times New Roman"/>
          <w:sz w:val="28"/>
          <w:szCs w:val="28"/>
        </w:rPr>
        <w:t>ордания, Палестина, Сирия (страны с уровнем дохода ниже среднего)</w:t>
      </w:r>
      <w:r w:rsidR="00805508">
        <w:rPr>
          <w:rStyle w:val="a6"/>
          <w:rFonts w:ascii="Times New Roman" w:hAnsi="Times New Roman" w:cs="Times New Roman"/>
          <w:sz w:val="28"/>
          <w:szCs w:val="28"/>
        </w:rPr>
        <w:footnoteReference w:id="107"/>
      </w:r>
      <w:r w:rsidR="00805508">
        <w:rPr>
          <w:rFonts w:ascii="Times New Roman" w:hAnsi="Times New Roman" w:cs="Times New Roman"/>
          <w:sz w:val="28"/>
          <w:szCs w:val="28"/>
        </w:rPr>
        <w:t xml:space="preserve">. </w:t>
      </w:r>
      <w:r w:rsidR="000F045C">
        <w:rPr>
          <w:rFonts w:ascii="Times New Roman" w:hAnsi="Times New Roman" w:cs="Times New Roman"/>
          <w:sz w:val="28"/>
          <w:szCs w:val="28"/>
        </w:rPr>
        <w:t xml:space="preserve"> По данным на 2016 г. самый большой объем ОПР был оказан Ираку (общая сумма 628 млн. долл.)</w:t>
      </w:r>
      <w:r w:rsidR="00D531EF">
        <w:rPr>
          <w:rFonts w:ascii="Times New Roman" w:hAnsi="Times New Roman" w:cs="Times New Roman"/>
          <w:sz w:val="28"/>
          <w:szCs w:val="28"/>
        </w:rPr>
        <w:t>, затем следуют Афганистан (300 млн. долл.), Иордания (154 млн. долл.), Турция (118 млн. долл.), Палестина (56 млн. долл.), Сирия (43 млн. долл.), Йемен (37 млн. долл.), Ливан (28 млн. долл.), Иран (15 млн. долл.)</w:t>
      </w:r>
      <w:r w:rsidR="00D531EF">
        <w:rPr>
          <w:rStyle w:val="a6"/>
          <w:rFonts w:ascii="Times New Roman" w:hAnsi="Times New Roman" w:cs="Times New Roman"/>
          <w:sz w:val="28"/>
          <w:szCs w:val="28"/>
        </w:rPr>
        <w:footnoteReference w:id="108"/>
      </w:r>
      <w:r w:rsidR="00D531EF">
        <w:rPr>
          <w:rFonts w:ascii="Times New Roman" w:hAnsi="Times New Roman" w:cs="Times New Roman"/>
          <w:sz w:val="28"/>
          <w:szCs w:val="28"/>
        </w:rPr>
        <w:t xml:space="preserve">. </w:t>
      </w:r>
      <w:r w:rsidR="00B42583">
        <w:rPr>
          <w:rFonts w:ascii="Times New Roman" w:hAnsi="Times New Roman" w:cs="Times New Roman"/>
          <w:sz w:val="28"/>
          <w:szCs w:val="28"/>
        </w:rPr>
        <w:t xml:space="preserve">Остальные ближневосточные страны (Саудовская Аравия, ОАЭ, Бахрейн, Оман, Кувейт, Израиль) считаются так называемыми «странами-выпускниками». Основным видом взаимодействия с ними в рамках ОПР является техническое сотрудничество через Японское агентство международного сотрудничества.  </w:t>
      </w:r>
    </w:p>
    <w:p w:rsidR="00B42583" w:rsidRDefault="00FC1C6A"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Нестабильная ситуация в ряде ближневосточных стран и рост терроризма влечет за собой разрушение экономической и социальной инфраструктуры, рост безработицы, ускорение инфляции и ухудшение экономического положения региона в целом. В связи с этим, Япония реализует помощь по следующим направлениям:</w:t>
      </w:r>
    </w:p>
    <w:p w:rsidR="00FC1C6A" w:rsidRDefault="00FC1C6A" w:rsidP="000F75D7">
      <w:pPr>
        <w:pStyle w:val="a8"/>
        <w:numPr>
          <w:ilvl w:val="0"/>
          <w:numId w:val="8"/>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Всесторонняя поддержка для стабилизации ситуации в регионе (поддержка беженцев и перемещенных лиц (гуманитарная помощь), </w:t>
      </w:r>
      <w:r w:rsidR="0099652D">
        <w:rPr>
          <w:rFonts w:ascii="Times New Roman" w:hAnsi="Times New Roman" w:cs="Times New Roman"/>
          <w:sz w:val="28"/>
          <w:szCs w:val="28"/>
        </w:rPr>
        <w:t>развитие людских ресурсов и т.д.</w:t>
      </w:r>
      <w:r>
        <w:rPr>
          <w:rFonts w:ascii="Times New Roman" w:hAnsi="Times New Roman" w:cs="Times New Roman"/>
          <w:sz w:val="28"/>
          <w:szCs w:val="28"/>
        </w:rPr>
        <w:t>)</w:t>
      </w:r>
      <w:r w:rsidR="0099652D">
        <w:rPr>
          <w:rFonts w:ascii="Times New Roman" w:hAnsi="Times New Roman" w:cs="Times New Roman"/>
          <w:sz w:val="28"/>
          <w:szCs w:val="28"/>
        </w:rPr>
        <w:t>;</w:t>
      </w:r>
    </w:p>
    <w:p w:rsidR="0099652D" w:rsidRDefault="0099652D" w:rsidP="000F75D7">
      <w:pPr>
        <w:pStyle w:val="a8"/>
        <w:numPr>
          <w:ilvl w:val="0"/>
          <w:numId w:val="8"/>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Содействие установлению мира на Ближнем Востоке (борьба с терроризмом, помощь Палестине, укрепление административных и финансовых институтов и т.д.);</w:t>
      </w:r>
    </w:p>
    <w:p w:rsidR="0099652D" w:rsidRDefault="0099652D" w:rsidP="000F75D7">
      <w:pPr>
        <w:pStyle w:val="a8"/>
        <w:numPr>
          <w:ilvl w:val="0"/>
          <w:numId w:val="8"/>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Поддержка стран-производителей энергоресурсов (содействие развитию частного сектора, техническое сотрудничество со странами ССАГПЗ</w:t>
      </w:r>
      <w:r>
        <w:rPr>
          <w:rStyle w:val="a6"/>
          <w:rFonts w:ascii="Times New Roman" w:hAnsi="Times New Roman" w:cs="Times New Roman"/>
          <w:sz w:val="28"/>
          <w:szCs w:val="28"/>
        </w:rPr>
        <w:footnoteReference w:id="109"/>
      </w:r>
      <w:r>
        <w:rPr>
          <w:rFonts w:ascii="Times New Roman" w:hAnsi="Times New Roman" w:cs="Times New Roman"/>
          <w:sz w:val="28"/>
          <w:szCs w:val="28"/>
        </w:rPr>
        <w:t>)</w:t>
      </w:r>
      <w:r w:rsidR="00C7534A">
        <w:rPr>
          <w:rFonts w:ascii="Times New Roman" w:hAnsi="Times New Roman" w:cs="Times New Roman"/>
          <w:sz w:val="28"/>
          <w:szCs w:val="28"/>
        </w:rPr>
        <w:t>.</w:t>
      </w:r>
    </w:p>
    <w:p w:rsidR="001E5236" w:rsidRDefault="001E5236"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В частности, за 2011-2016 гг. Япония выделила </w:t>
      </w:r>
      <w:r w:rsidR="00F23542">
        <w:rPr>
          <w:rFonts w:ascii="Times New Roman" w:hAnsi="Times New Roman" w:cs="Times New Roman"/>
          <w:sz w:val="28"/>
          <w:szCs w:val="28"/>
        </w:rPr>
        <w:t xml:space="preserve">помощь </w:t>
      </w:r>
      <w:r>
        <w:rPr>
          <w:rFonts w:ascii="Times New Roman" w:hAnsi="Times New Roman" w:cs="Times New Roman"/>
          <w:sz w:val="28"/>
          <w:szCs w:val="28"/>
        </w:rPr>
        <w:t xml:space="preserve">Сирии и Ираку </w:t>
      </w:r>
      <w:r w:rsidR="00F23542">
        <w:rPr>
          <w:rFonts w:ascii="Times New Roman" w:hAnsi="Times New Roman" w:cs="Times New Roman"/>
          <w:sz w:val="28"/>
          <w:szCs w:val="28"/>
        </w:rPr>
        <w:t xml:space="preserve">в размере </w:t>
      </w:r>
      <w:r>
        <w:rPr>
          <w:rFonts w:ascii="Times New Roman" w:hAnsi="Times New Roman" w:cs="Times New Roman"/>
          <w:sz w:val="28"/>
          <w:szCs w:val="28"/>
        </w:rPr>
        <w:t>1,9 млрд. долл., включающую в себя гуманитарную помощь перемещенным лицам, восстановление электроснабжения и т.д. Кроме того, в 2017 г. МИД Японии предложил 5 новых инициатив в рамках ближневосточной политики:</w:t>
      </w:r>
      <w:r w:rsidR="004B2DE5">
        <w:rPr>
          <w:rFonts w:ascii="Times New Roman" w:hAnsi="Times New Roman" w:cs="Times New Roman"/>
          <w:sz w:val="28"/>
          <w:szCs w:val="28"/>
        </w:rPr>
        <w:t xml:space="preserve"> 1) Совершенствование «концепции мира и процветания»; 2) вклад в работу Многонациональных сил и наблюдателей на Синайском полуострове; 3) расширение сотрудничества в области развития людских ресурсов и образования; 4) усиление политических инициатив; 5) содействие в стабилизации ситуации, гуманитарная помощь и поддержка беженцев</w:t>
      </w:r>
      <w:r w:rsidR="004B2DE5">
        <w:rPr>
          <w:rStyle w:val="a6"/>
          <w:rFonts w:ascii="Times New Roman" w:hAnsi="Times New Roman" w:cs="Times New Roman"/>
          <w:sz w:val="28"/>
          <w:szCs w:val="28"/>
        </w:rPr>
        <w:footnoteReference w:id="110"/>
      </w:r>
      <w:r w:rsidR="004B2DE5">
        <w:rPr>
          <w:rFonts w:ascii="Times New Roman" w:hAnsi="Times New Roman" w:cs="Times New Roman"/>
          <w:sz w:val="28"/>
          <w:szCs w:val="28"/>
        </w:rPr>
        <w:t xml:space="preserve">. </w:t>
      </w:r>
    </w:p>
    <w:p w:rsidR="005B0E25" w:rsidRDefault="005B0E25"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В Палестине действует проект по улучшению качества начального образования и поддержки семей, столкнувшихся с гуманитарным кризисом в секторе Газа. В</w:t>
      </w:r>
      <w:r w:rsidR="00F23542">
        <w:rPr>
          <w:rFonts w:ascii="Times New Roman" w:hAnsi="Times New Roman" w:cs="Times New Roman"/>
          <w:sz w:val="28"/>
          <w:szCs w:val="28"/>
        </w:rPr>
        <w:t xml:space="preserve"> рамках данного проекта японская</w:t>
      </w:r>
      <w:r>
        <w:rPr>
          <w:rFonts w:ascii="Times New Roman" w:hAnsi="Times New Roman" w:cs="Times New Roman"/>
          <w:sz w:val="28"/>
          <w:szCs w:val="28"/>
        </w:rPr>
        <w:t xml:space="preserve"> неправи</w:t>
      </w:r>
      <w:r w:rsidR="00F23542">
        <w:rPr>
          <w:rFonts w:ascii="Times New Roman" w:hAnsi="Times New Roman" w:cs="Times New Roman"/>
          <w:sz w:val="28"/>
          <w:szCs w:val="28"/>
        </w:rPr>
        <w:t>тельственная организация</w:t>
      </w:r>
      <w:r w:rsidR="00A83BD9">
        <w:rPr>
          <w:rFonts w:ascii="Times New Roman" w:hAnsi="Times New Roman" w:cs="Times New Roman"/>
          <w:sz w:val="28"/>
          <w:szCs w:val="28"/>
        </w:rPr>
        <w:t xml:space="preserve"> «Японский комитет по проблемам детей Палестины» (англ.: </w:t>
      </w:r>
      <w:r w:rsidR="00A83BD9">
        <w:rPr>
          <w:rFonts w:ascii="Times New Roman" w:hAnsi="Times New Roman" w:cs="Times New Roman"/>
          <w:sz w:val="28"/>
          <w:szCs w:val="28"/>
          <w:lang w:val="en-US"/>
        </w:rPr>
        <w:t>Japanese</w:t>
      </w:r>
      <w:r w:rsidR="00A83BD9" w:rsidRPr="00A83BD9">
        <w:rPr>
          <w:rFonts w:ascii="Times New Roman" w:hAnsi="Times New Roman" w:cs="Times New Roman"/>
          <w:sz w:val="28"/>
          <w:szCs w:val="28"/>
        </w:rPr>
        <w:t xml:space="preserve"> </w:t>
      </w:r>
      <w:r w:rsidR="00A83BD9">
        <w:rPr>
          <w:rFonts w:ascii="Times New Roman" w:hAnsi="Times New Roman" w:cs="Times New Roman"/>
          <w:sz w:val="28"/>
          <w:szCs w:val="28"/>
          <w:lang w:val="en-US"/>
        </w:rPr>
        <w:t>Committee</w:t>
      </w:r>
      <w:r w:rsidR="00A83BD9" w:rsidRPr="00A83BD9">
        <w:rPr>
          <w:rFonts w:ascii="Times New Roman" w:hAnsi="Times New Roman" w:cs="Times New Roman"/>
          <w:sz w:val="28"/>
          <w:szCs w:val="28"/>
        </w:rPr>
        <w:t xml:space="preserve"> </w:t>
      </w:r>
      <w:r w:rsidR="00A83BD9">
        <w:rPr>
          <w:rFonts w:ascii="Times New Roman" w:hAnsi="Times New Roman" w:cs="Times New Roman"/>
          <w:sz w:val="28"/>
          <w:szCs w:val="28"/>
          <w:lang w:val="en-US"/>
        </w:rPr>
        <w:t>for</w:t>
      </w:r>
      <w:r w:rsidR="00A83BD9" w:rsidRPr="00A83BD9">
        <w:rPr>
          <w:rFonts w:ascii="Times New Roman" w:hAnsi="Times New Roman" w:cs="Times New Roman"/>
          <w:sz w:val="28"/>
          <w:szCs w:val="28"/>
        </w:rPr>
        <w:t xml:space="preserve"> </w:t>
      </w:r>
      <w:r w:rsidR="00A83BD9">
        <w:rPr>
          <w:rFonts w:ascii="Times New Roman" w:hAnsi="Times New Roman" w:cs="Times New Roman"/>
          <w:sz w:val="28"/>
          <w:szCs w:val="28"/>
          <w:lang w:val="en-US"/>
        </w:rPr>
        <w:t>the</w:t>
      </w:r>
      <w:r w:rsidR="00A83BD9" w:rsidRPr="00A83BD9">
        <w:rPr>
          <w:rFonts w:ascii="Times New Roman" w:hAnsi="Times New Roman" w:cs="Times New Roman"/>
          <w:sz w:val="28"/>
          <w:szCs w:val="28"/>
        </w:rPr>
        <w:t xml:space="preserve"> </w:t>
      </w:r>
      <w:r w:rsidR="00A83BD9">
        <w:rPr>
          <w:rFonts w:ascii="Times New Roman" w:hAnsi="Times New Roman" w:cs="Times New Roman"/>
          <w:sz w:val="28"/>
          <w:szCs w:val="28"/>
          <w:lang w:val="en-US"/>
        </w:rPr>
        <w:t>Children</w:t>
      </w:r>
      <w:r w:rsidR="00A83BD9" w:rsidRPr="00A83BD9">
        <w:rPr>
          <w:rFonts w:ascii="Times New Roman" w:hAnsi="Times New Roman" w:cs="Times New Roman"/>
          <w:sz w:val="28"/>
          <w:szCs w:val="28"/>
        </w:rPr>
        <w:t xml:space="preserve"> </w:t>
      </w:r>
      <w:r w:rsidR="00A83BD9">
        <w:rPr>
          <w:rFonts w:ascii="Times New Roman" w:hAnsi="Times New Roman" w:cs="Times New Roman"/>
          <w:sz w:val="28"/>
          <w:szCs w:val="28"/>
          <w:lang w:val="en-US"/>
        </w:rPr>
        <w:t>of</w:t>
      </w:r>
      <w:r w:rsidR="00A83BD9" w:rsidRPr="00A83BD9">
        <w:rPr>
          <w:rFonts w:ascii="Times New Roman" w:hAnsi="Times New Roman" w:cs="Times New Roman"/>
          <w:sz w:val="28"/>
          <w:szCs w:val="28"/>
        </w:rPr>
        <w:t xml:space="preserve"> </w:t>
      </w:r>
      <w:r w:rsidR="00A83BD9">
        <w:rPr>
          <w:rFonts w:ascii="Times New Roman" w:hAnsi="Times New Roman" w:cs="Times New Roman"/>
          <w:sz w:val="28"/>
          <w:szCs w:val="28"/>
          <w:lang w:val="en-US"/>
        </w:rPr>
        <w:t>Palestine</w:t>
      </w:r>
      <w:r w:rsidR="00A83BD9" w:rsidRPr="00A83BD9">
        <w:rPr>
          <w:rFonts w:ascii="Times New Roman" w:hAnsi="Times New Roman" w:cs="Times New Roman"/>
          <w:sz w:val="28"/>
          <w:szCs w:val="28"/>
        </w:rPr>
        <w:t xml:space="preserve">, </w:t>
      </w:r>
      <w:r w:rsidR="00A83BD9">
        <w:rPr>
          <w:rFonts w:ascii="Times New Roman" w:hAnsi="Times New Roman" w:cs="Times New Roman"/>
          <w:sz w:val="28"/>
          <w:szCs w:val="28"/>
          <w:lang w:val="en-US"/>
        </w:rPr>
        <w:t>CCP</w:t>
      </w:r>
      <w:r w:rsidR="00A83BD9" w:rsidRPr="00A83BD9">
        <w:rPr>
          <w:rFonts w:ascii="Times New Roman" w:hAnsi="Times New Roman" w:cs="Times New Roman"/>
          <w:sz w:val="28"/>
          <w:szCs w:val="28"/>
        </w:rPr>
        <w:t xml:space="preserve"> </w:t>
      </w:r>
      <w:r w:rsidR="00A83BD9">
        <w:rPr>
          <w:rFonts w:ascii="Times New Roman" w:hAnsi="Times New Roman" w:cs="Times New Roman"/>
          <w:sz w:val="28"/>
          <w:szCs w:val="28"/>
          <w:lang w:val="en-US"/>
        </w:rPr>
        <w:t>Japan</w:t>
      </w:r>
      <w:r w:rsidR="00A83BD9">
        <w:rPr>
          <w:rFonts w:ascii="Times New Roman" w:hAnsi="Times New Roman" w:cs="Times New Roman"/>
          <w:sz w:val="28"/>
          <w:szCs w:val="28"/>
        </w:rPr>
        <w:t>)</w:t>
      </w:r>
      <w:r w:rsidR="00F23542">
        <w:rPr>
          <w:rFonts w:ascii="Times New Roman" w:hAnsi="Times New Roman" w:cs="Times New Roman"/>
          <w:sz w:val="28"/>
          <w:szCs w:val="28"/>
        </w:rPr>
        <w:t xml:space="preserve"> принимае</w:t>
      </w:r>
      <w:r>
        <w:rPr>
          <w:rFonts w:ascii="Times New Roman" w:hAnsi="Times New Roman" w:cs="Times New Roman"/>
          <w:sz w:val="28"/>
          <w:szCs w:val="28"/>
        </w:rPr>
        <w:t xml:space="preserve">т меры по улучшению качества образования в Палестине, посредством проведения дополнительных занятий, повышения квалификации учителей и разработки образовательной программы. Кроме того, </w:t>
      </w:r>
      <w:r w:rsidR="00A83BD9">
        <w:rPr>
          <w:rFonts w:ascii="Times New Roman" w:hAnsi="Times New Roman" w:cs="Times New Roman"/>
          <w:sz w:val="28"/>
          <w:szCs w:val="28"/>
        </w:rPr>
        <w:t xml:space="preserve">данная организация предоставляет медицинское обслуживание, реабилитационное оборудование, оказывает </w:t>
      </w:r>
      <w:r w:rsidR="00A83BD9">
        <w:rPr>
          <w:rFonts w:ascii="Times New Roman" w:hAnsi="Times New Roman" w:cs="Times New Roman"/>
          <w:sz w:val="28"/>
          <w:szCs w:val="28"/>
        </w:rPr>
        <w:lastRenderedPageBreak/>
        <w:t xml:space="preserve">психологическую помощь людям, пострадавшим в ходе конфликтов в секторе Газа. </w:t>
      </w:r>
    </w:p>
    <w:p w:rsidR="000431FB" w:rsidRDefault="000431FB"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В целом, в 2016 г. Япония выделила помощь в виде субсидий на сумму 639,3 млн. долл., а кредитов - на сумму 410,5 млн. долл. Из них сумма грантов составила </w:t>
      </w:r>
      <w:r w:rsidR="00922EFD">
        <w:rPr>
          <w:rFonts w:ascii="Times New Roman" w:hAnsi="Times New Roman" w:cs="Times New Roman"/>
          <w:sz w:val="28"/>
          <w:szCs w:val="28"/>
        </w:rPr>
        <w:t>примерно 552 млн. долл., а сумма, выделенная на техническое сотрудничество – 86,9 млн. долл.</w:t>
      </w:r>
      <w:r w:rsidR="00922EFD">
        <w:rPr>
          <w:rStyle w:val="a6"/>
          <w:rFonts w:ascii="Times New Roman" w:hAnsi="Times New Roman" w:cs="Times New Roman"/>
          <w:sz w:val="28"/>
          <w:szCs w:val="28"/>
        </w:rPr>
        <w:footnoteReference w:id="111"/>
      </w:r>
    </w:p>
    <w:p w:rsidR="00922EFD" w:rsidRDefault="003E7528"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Программа ОПР была инструментом Японии для наращивания политического и экономического присутствия на Ближнем Востоке. </w:t>
      </w:r>
      <w:r w:rsidR="00A34243">
        <w:rPr>
          <w:rFonts w:ascii="Times New Roman" w:hAnsi="Times New Roman" w:cs="Times New Roman"/>
          <w:sz w:val="28"/>
          <w:szCs w:val="28"/>
        </w:rPr>
        <w:t xml:space="preserve">В особенности, экономического присутствия, так как данный регион играл большую роль для Японии в качестве главного поставщика энергоресурсов. Посредством содействия развитию развивающихся стран, в частности, ближневосточных, Япония могла защищать собственные интересы касаемо энергетической безопасности страны. </w:t>
      </w:r>
    </w:p>
    <w:p w:rsidR="006429F6" w:rsidRDefault="006429F6"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Первый «нефтяной шок» 1973 г. стал своеобразным «поворотом» внешнеполитического курса Японии в сторону Ближнего Востока. Однако </w:t>
      </w:r>
      <w:r w:rsidR="0089435C">
        <w:rPr>
          <w:rFonts w:ascii="Times New Roman" w:hAnsi="Times New Roman" w:cs="Times New Roman"/>
          <w:sz w:val="28"/>
          <w:szCs w:val="28"/>
        </w:rPr>
        <w:t xml:space="preserve">политически </w:t>
      </w:r>
      <w:r>
        <w:rPr>
          <w:rFonts w:ascii="Times New Roman" w:hAnsi="Times New Roman" w:cs="Times New Roman"/>
          <w:sz w:val="28"/>
          <w:szCs w:val="28"/>
        </w:rPr>
        <w:t xml:space="preserve">Япония была слабо представлена </w:t>
      </w:r>
      <w:r w:rsidR="0089435C">
        <w:rPr>
          <w:rFonts w:ascii="Times New Roman" w:hAnsi="Times New Roman" w:cs="Times New Roman"/>
          <w:sz w:val="28"/>
          <w:szCs w:val="28"/>
        </w:rPr>
        <w:t>в данном регионе. Экономические отношения также были ограничены только сырьевым сектором. Официальная помощь развитию с</w:t>
      </w:r>
      <w:r w:rsidR="00F23542">
        <w:rPr>
          <w:rFonts w:ascii="Times New Roman" w:hAnsi="Times New Roman" w:cs="Times New Roman"/>
          <w:sz w:val="28"/>
          <w:szCs w:val="28"/>
        </w:rPr>
        <w:t>тала одним из путей для укрепле</w:t>
      </w:r>
      <w:r w:rsidR="0089435C">
        <w:rPr>
          <w:rFonts w:ascii="Times New Roman" w:hAnsi="Times New Roman" w:cs="Times New Roman"/>
          <w:sz w:val="28"/>
          <w:szCs w:val="28"/>
        </w:rPr>
        <w:t xml:space="preserve">ния отношений со странами Ближнего Востока. </w:t>
      </w:r>
      <w:r w:rsidR="0064207B">
        <w:rPr>
          <w:rFonts w:ascii="Times New Roman" w:hAnsi="Times New Roman" w:cs="Times New Roman"/>
          <w:sz w:val="28"/>
          <w:szCs w:val="28"/>
        </w:rPr>
        <w:t>В частности, в 1974 г. между Японией и Саудовской Аравией было подписано соглашение о техническом сотрудничестве. В том же году с Ираком было подписано соглашение о выплате</w:t>
      </w:r>
      <w:r w:rsidR="00743EAE">
        <w:rPr>
          <w:rFonts w:ascii="Times New Roman" w:hAnsi="Times New Roman" w:cs="Times New Roman"/>
          <w:sz w:val="28"/>
          <w:szCs w:val="28"/>
        </w:rPr>
        <w:t xml:space="preserve"> в течение нескольких лет</w:t>
      </w:r>
      <w:r w:rsidR="0064207B">
        <w:rPr>
          <w:rFonts w:ascii="Times New Roman" w:hAnsi="Times New Roman" w:cs="Times New Roman"/>
          <w:sz w:val="28"/>
          <w:szCs w:val="28"/>
        </w:rPr>
        <w:t xml:space="preserve"> 678 млн. долл. правительственного займа и больше 2 млрд. долл. частного кредита</w:t>
      </w:r>
      <w:r w:rsidR="0064207B">
        <w:rPr>
          <w:rStyle w:val="a6"/>
          <w:rFonts w:ascii="Times New Roman" w:hAnsi="Times New Roman" w:cs="Times New Roman"/>
          <w:sz w:val="28"/>
          <w:szCs w:val="28"/>
        </w:rPr>
        <w:footnoteReference w:id="112"/>
      </w:r>
      <w:r w:rsidR="00564BED">
        <w:rPr>
          <w:rFonts w:ascii="Times New Roman" w:hAnsi="Times New Roman" w:cs="Times New Roman"/>
          <w:sz w:val="28"/>
          <w:szCs w:val="28"/>
        </w:rPr>
        <w:t xml:space="preserve">. </w:t>
      </w:r>
      <w:r w:rsidR="00743EAE">
        <w:rPr>
          <w:rFonts w:ascii="Times New Roman" w:hAnsi="Times New Roman" w:cs="Times New Roman"/>
          <w:sz w:val="28"/>
          <w:szCs w:val="28"/>
        </w:rPr>
        <w:t xml:space="preserve">К 1980 </w:t>
      </w:r>
      <w:r w:rsidR="00743EAE">
        <w:rPr>
          <w:rFonts w:ascii="Times New Roman" w:hAnsi="Times New Roman" w:cs="Times New Roman"/>
          <w:sz w:val="28"/>
          <w:szCs w:val="28"/>
        </w:rPr>
        <w:lastRenderedPageBreak/>
        <w:t xml:space="preserve">г., благодаря ОПР экономическое присутствие Японии заметно возросло в ближневосточных странах, </w:t>
      </w:r>
      <w:r w:rsidR="00A268E2">
        <w:rPr>
          <w:rFonts w:ascii="Times New Roman" w:hAnsi="Times New Roman" w:cs="Times New Roman"/>
          <w:sz w:val="28"/>
          <w:szCs w:val="28"/>
        </w:rPr>
        <w:t xml:space="preserve">не только в Саудовской Аравии, </w:t>
      </w:r>
      <w:r w:rsidR="00743EAE">
        <w:rPr>
          <w:rFonts w:ascii="Times New Roman" w:hAnsi="Times New Roman" w:cs="Times New Roman"/>
          <w:sz w:val="28"/>
          <w:szCs w:val="28"/>
        </w:rPr>
        <w:t>Ираке</w:t>
      </w:r>
      <w:r w:rsidR="00A268E2">
        <w:rPr>
          <w:rFonts w:ascii="Times New Roman" w:hAnsi="Times New Roman" w:cs="Times New Roman"/>
          <w:sz w:val="28"/>
          <w:szCs w:val="28"/>
        </w:rPr>
        <w:t xml:space="preserve"> и Иране</w:t>
      </w:r>
      <w:r w:rsidR="00743EAE">
        <w:rPr>
          <w:rFonts w:ascii="Times New Roman" w:hAnsi="Times New Roman" w:cs="Times New Roman"/>
          <w:sz w:val="28"/>
          <w:szCs w:val="28"/>
        </w:rPr>
        <w:t xml:space="preserve">, но и в Бахрейне, Йемене, </w:t>
      </w:r>
      <w:r w:rsidR="00A268E2">
        <w:rPr>
          <w:rFonts w:ascii="Times New Roman" w:hAnsi="Times New Roman" w:cs="Times New Roman"/>
          <w:sz w:val="28"/>
          <w:szCs w:val="28"/>
        </w:rPr>
        <w:t>Сирии, Кувейте, ОАЭ, Омане и Катаре</w:t>
      </w:r>
      <w:r w:rsidR="00A268E2">
        <w:rPr>
          <w:rStyle w:val="a6"/>
          <w:rFonts w:ascii="Times New Roman" w:hAnsi="Times New Roman" w:cs="Times New Roman"/>
          <w:sz w:val="28"/>
          <w:szCs w:val="28"/>
        </w:rPr>
        <w:footnoteReference w:id="113"/>
      </w:r>
      <w:r w:rsidR="00A268E2">
        <w:rPr>
          <w:rFonts w:ascii="Times New Roman" w:hAnsi="Times New Roman" w:cs="Times New Roman"/>
          <w:sz w:val="28"/>
          <w:szCs w:val="28"/>
        </w:rPr>
        <w:t xml:space="preserve">. </w:t>
      </w:r>
      <w:r w:rsidR="00A15635">
        <w:rPr>
          <w:rFonts w:ascii="Times New Roman" w:hAnsi="Times New Roman" w:cs="Times New Roman"/>
          <w:sz w:val="28"/>
          <w:szCs w:val="28"/>
        </w:rPr>
        <w:t>В 1980 г. сумма помощи составила 464,1 млн. долл.</w:t>
      </w:r>
      <w:r w:rsidR="00590C7B">
        <w:rPr>
          <w:rFonts w:ascii="Times New Roman" w:hAnsi="Times New Roman" w:cs="Times New Roman"/>
          <w:sz w:val="28"/>
          <w:szCs w:val="28"/>
        </w:rPr>
        <w:t xml:space="preserve"> (включая частные экспортные кредиты и прямые инвестиции негосударственных </w:t>
      </w:r>
      <w:r w:rsidR="00074798">
        <w:rPr>
          <w:rFonts w:ascii="Times New Roman" w:hAnsi="Times New Roman" w:cs="Times New Roman"/>
          <w:sz w:val="28"/>
          <w:szCs w:val="28"/>
        </w:rPr>
        <w:t>организаций</w:t>
      </w:r>
      <w:r w:rsidR="00590C7B">
        <w:rPr>
          <w:rFonts w:ascii="Times New Roman" w:hAnsi="Times New Roman" w:cs="Times New Roman"/>
          <w:sz w:val="28"/>
          <w:szCs w:val="28"/>
        </w:rPr>
        <w:t>)</w:t>
      </w:r>
      <w:r w:rsidR="00A15635">
        <w:rPr>
          <w:rStyle w:val="a6"/>
          <w:rFonts w:ascii="Times New Roman" w:hAnsi="Times New Roman" w:cs="Times New Roman"/>
          <w:sz w:val="28"/>
          <w:szCs w:val="28"/>
        </w:rPr>
        <w:footnoteReference w:id="114"/>
      </w:r>
      <w:r w:rsidR="00590C7B">
        <w:rPr>
          <w:rFonts w:ascii="Times New Roman" w:hAnsi="Times New Roman" w:cs="Times New Roman"/>
          <w:sz w:val="28"/>
          <w:szCs w:val="28"/>
        </w:rPr>
        <w:t>.</w:t>
      </w:r>
      <w:r w:rsidR="00A15635">
        <w:rPr>
          <w:rFonts w:ascii="Times New Roman" w:hAnsi="Times New Roman" w:cs="Times New Roman"/>
          <w:sz w:val="28"/>
          <w:szCs w:val="28"/>
        </w:rPr>
        <w:t xml:space="preserve"> </w:t>
      </w:r>
      <w:r w:rsidR="00025F4B">
        <w:rPr>
          <w:rFonts w:ascii="Times New Roman" w:hAnsi="Times New Roman" w:cs="Times New Roman"/>
          <w:sz w:val="28"/>
          <w:szCs w:val="28"/>
        </w:rPr>
        <w:t xml:space="preserve">Благодаря этому, развивались экономические отношения в сфере энергетики – Япония предоставляла технических специалистов, занималась строительством нефтехимических комплексов в ряде стран и выделяла льготные кредиты на постконфликтное восстановление стран. </w:t>
      </w:r>
    </w:p>
    <w:p w:rsidR="00C33D60" w:rsidRDefault="00590C7B"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К 1990-м гг. сумма реализуемой ОПР на Ближнем Востоке выросла, составив 584 млн. </w:t>
      </w:r>
      <w:r w:rsidR="009061EF">
        <w:rPr>
          <w:rFonts w:ascii="Times New Roman" w:hAnsi="Times New Roman" w:cs="Times New Roman"/>
          <w:sz w:val="28"/>
          <w:szCs w:val="28"/>
        </w:rPr>
        <w:t>долл.</w:t>
      </w:r>
      <w:r w:rsidR="00074798">
        <w:rPr>
          <w:rStyle w:val="a6"/>
          <w:rFonts w:ascii="Times New Roman" w:hAnsi="Times New Roman" w:cs="Times New Roman"/>
          <w:sz w:val="28"/>
          <w:szCs w:val="28"/>
        </w:rPr>
        <w:footnoteReference w:id="115"/>
      </w:r>
      <w:r w:rsidR="009061EF">
        <w:rPr>
          <w:rFonts w:ascii="Times New Roman" w:hAnsi="Times New Roman" w:cs="Times New Roman"/>
          <w:sz w:val="28"/>
          <w:szCs w:val="28"/>
        </w:rPr>
        <w:t xml:space="preserve"> </w:t>
      </w:r>
      <w:r w:rsidR="00EF44BD">
        <w:rPr>
          <w:rFonts w:ascii="Times New Roman" w:hAnsi="Times New Roman" w:cs="Times New Roman"/>
          <w:sz w:val="28"/>
          <w:szCs w:val="28"/>
        </w:rPr>
        <w:t>Большая часть финансовой помощи была направлена на послевоенное восстановле</w:t>
      </w:r>
      <w:r w:rsidR="00F23542">
        <w:rPr>
          <w:rFonts w:ascii="Times New Roman" w:hAnsi="Times New Roman" w:cs="Times New Roman"/>
          <w:sz w:val="28"/>
          <w:szCs w:val="28"/>
        </w:rPr>
        <w:t>ние Кувейта, пострадавшего</w:t>
      </w:r>
      <w:r w:rsidR="00EF44BD">
        <w:rPr>
          <w:rFonts w:ascii="Times New Roman" w:hAnsi="Times New Roman" w:cs="Times New Roman"/>
          <w:sz w:val="28"/>
          <w:szCs w:val="28"/>
        </w:rPr>
        <w:t xml:space="preserve"> в ирако-кувейтском конфликте. В частности, финансировались работы по обезвреживанию мин и восстановлению нефтескважин. Однако, несмотря на оказанную финансовую и техническую помощь, кувейтское правительство не включило Японию в список стран, помогавших во время конфликта. Это подтолкнуло япон</w:t>
      </w:r>
      <w:r w:rsidR="008206CF">
        <w:rPr>
          <w:rFonts w:ascii="Times New Roman" w:hAnsi="Times New Roman" w:cs="Times New Roman"/>
          <w:sz w:val="28"/>
          <w:szCs w:val="28"/>
        </w:rPr>
        <w:t>ское правительство к пересмотру</w:t>
      </w:r>
      <w:r w:rsidR="00EF44BD">
        <w:rPr>
          <w:rFonts w:ascii="Times New Roman" w:hAnsi="Times New Roman" w:cs="Times New Roman"/>
          <w:sz w:val="28"/>
          <w:szCs w:val="28"/>
        </w:rPr>
        <w:t xml:space="preserve"> политического курса в отношении Ближнего Востока </w:t>
      </w:r>
      <w:r w:rsidR="00203757">
        <w:rPr>
          <w:rFonts w:ascii="Times New Roman" w:hAnsi="Times New Roman" w:cs="Times New Roman"/>
          <w:sz w:val="28"/>
          <w:szCs w:val="28"/>
        </w:rPr>
        <w:t xml:space="preserve">и политики ОПР в целом. </w:t>
      </w:r>
    </w:p>
    <w:p w:rsidR="00FA0680" w:rsidRDefault="003864F8"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По объему выданных займов Япония являлась лидером сред</w:t>
      </w:r>
      <w:r w:rsidR="00FA0680">
        <w:rPr>
          <w:rFonts w:ascii="Times New Roman" w:hAnsi="Times New Roman" w:cs="Times New Roman"/>
          <w:sz w:val="28"/>
          <w:szCs w:val="28"/>
        </w:rPr>
        <w:t>и стран-членов КПР.</w:t>
      </w:r>
      <w:r>
        <w:rPr>
          <w:rFonts w:ascii="Times New Roman" w:hAnsi="Times New Roman" w:cs="Times New Roman"/>
          <w:sz w:val="28"/>
          <w:szCs w:val="28"/>
        </w:rPr>
        <w:t xml:space="preserve"> </w:t>
      </w:r>
      <w:r w:rsidR="003C466E">
        <w:rPr>
          <w:rFonts w:ascii="Times New Roman" w:hAnsi="Times New Roman" w:cs="Times New Roman"/>
          <w:sz w:val="28"/>
          <w:szCs w:val="28"/>
        </w:rPr>
        <w:t xml:space="preserve">Проекты в рамках содействия развитию были сосредоточены в основном в сфере тяжелой промышленности и энергетики. </w:t>
      </w:r>
      <w:r w:rsidR="00FA0680">
        <w:rPr>
          <w:rFonts w:ascii="Times New Roman" w:hAnsi="Times New Roman" w:cs="Times New Roman"/>
          <w:sz w:val="28"/>
          <w:szCs w:val="28"/>
        </w:rPr>
        <w:t xml:space="preserve">В </w:t>
      </w:r>
      <w:r w:rsidR="00FA0680">
        <w:rPr>
          <w:rFonts w:ascii="Times New Roman" w:hAnsi="Times New Roman" w:cs="Times New Roman"/>
          <w:sz w:val="28"/>
          <w:szCs w:val="28"/>
        </w:rPr>
        <w:lastRenderedPageBreak/>
        <w:t>структуре двусторонней помощи ОПР доля займов превышала долю грантов (в 1986 г. 38% и 19,6% соответственно)</w:t>
      </w:r>
      <w:r w:rsidR="00FA0680">
        <w:rPr>
          <w:rStyle w:val="a6"/>
          <w:rFonts w:ascii="Times New Roman" w:hAnsi="Times New Roman" w:cs="Times New Roman"/>
          <w:sz w:val="28"/>
          <w:szCs w:val="28"/>
        </w:rPr>
        <w:footnoteReference w:id="116"/>
      </w:r>
      <w:r w:rsidR="00FA0680">
        <w:rPr>
          <w:rFonts w:ascii="Times New Roman" w:hAnsi="Times New Roman" w:cs="Times New Roman"/>
          <w:sz w:val="28"/>
          <w:szCs w:val="28"/>
        </w:rPr>
        <w:t>, однако в ближневосточном регионе наблюдалась противоположная ситуация.</w:t>
      </w:r>
    </w:p>
    <w:p w:rsidR="00195991" w:rsidRDefault="00195991"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В 2000-х гг., во время афганского конфликта и </w:t>
      </w:r>
      <w:r w:rsidR="003864F8">
        <w:rPr>
          <w:rFonts w:ascii="Times New Roman" w:hAnsi="Times New Roman" w:cs="Times New Roman"/>
          <w:sz w:val="28"/>
          <w:szCs w:val="28"/>
        </w:rPr>
        <w:t xml:space="preserve">войны в Ираке, ОПР также активно использовалась в качестве </w:t>
      </w:r>
      <w:r w:rsidR="00FB51BC">
        <w:rPr>
          <w:rFonts w:ascii="Times New Roman" w:hAnsi="Times New Roman" w:cs="Times New Roman"/>
          <w:sz w:val="28"/>
          <w:szCs w:val="28"/>
        </w:rPr>
        <w:t>основного</w:t>
      </w:r>
      <w:r w:rsidR="003C466E">
        <w:rPr>
          <w:rFonts w:ascii="Times New Roman" w:hAnsi="Times New Roman" w:cs="Times New Roman"/>
          <w:sz w:val="28"/>
          <w:szCs w:val="28"/>
        </w:rPr>
        <w:t xml:space="preserve"> инструмента</w:t>
      </w:r>
      <w:r w:rsidR="00FB51BC">
        <w:rPr>
          <w:rFonts w:ascii="Times New Roman" w:hAnsi="Times New Roman" w:cs="Times New Roman"/>
          <w:sz w:val="28"/>
          <w:szCs w:val="28"/>
        </w:rPr>
        <w:t xml:space="preserve"> внешней политики</w:t>
      </w:r>
      <w:r w:rsidR="003C466E">
        <w:rPr>
          <w:rFonts w:ascii="Times New Roman" w:hAnsi="Times New Roman" w:cs="Times New Roman"/>
          <w:sz w:val="28"/>
          <w:szCs w:val="28"/>
        </w:rPr>
        <w:t xml:space="preserve">. </w:t>
      </w:r>
      <w:r w:rsidR="00FB51BC">
        <w:rPr>
          <w:rFonts w:ascii="Times New Roman" w:hAnsi="Times New Roman" w:cs="Times New Roman"/>
          <w:sz w:val="28"/>
          <w:szCs w:val="28"/>
        </w:rPr>
        <w:t>Несмотря на сокращение б</w:t>
      </w:r>
      <w:r w:rsidR="008206CF">
        <w:rPr>
          <w:rFonts w:ascii="Times New Roman" w:hAnsi="Times New Roman" w:cs="Times New Roman"/>
          <w:sz w:val="28"/>
          <w:szCs w:val="28"/>
        </w:rPr>
        <w:t>юджета программы, Япония оказ</w:t>
      </w:r>
      <w:r w:rsidR="00FB51BC">
        <w:rPr>
          <w:rFonts w:ascii="Times New Roman" w:hAnsi="Times New Roman" w:cs="Times New Roman"/>
          <w:sz w:val="28"/>
          <w:szCs w:val="28"/>
        </w:rPr>
        <w:t xml:space="preserve">ала помощь Афганистану общей суммой более 2 млрд. долл. Кроме этого, </w:t>
      </w:r>
      <w:r w:rsidR="00FA0680">
        <w:rPr>
          <w:rFonts w:ascii="Times New Roman" w:hAnsi="Times New Roman" w:cs="Times New Roman"/>
          <w:sz w:val="28"/>
          <w:szCs w:val="28"/>
        </w:rPr>
        <w:t xml:space="preserve">в период 2001-2009 гг. японское правительство выделило Ираку около 6 млрд. долл. субсидированной помощи. В целом, в соотношении гранты-займы японской ОПР на Ближнем Востоке наблюдалось преобладание доли помощи в виде грантов. </w:t>
      </w:r>
      <w:r w:rsidR="007E0803">
        <w:rPr>
          <w:rFonts w:ascii="Times New Roman" w:hAnsi="Times New Roman" w:cs="Times New Roman"/>
          <w:sz w:val="28"/>
          <w:szCs w:val="28"/>
        </w:rPr>
        <w:t xml:space="preserve">С 2009 г. стала </w:t>
      </w:r>
      <w:r w:rsidR="00072576">
        <w:rPr>
          <w:rFonts w:ascii="Times New Roman" w:hAnsi="Times New Roman" w:cs="Times New Roman"/>
          <w:sz w:val="28"/>
          <w:szCs w:val="28"/>
        </w:rPr>
        <w:t>заметна тенденция к увеличению</w:t>
      </w:r>
      <w:r w:rsidR="007E0803">
        <w:rPr>
          <w:rFonts w:ascii="Times New Roman" w:hAnsi="Times New Roman" w:cs="Times New Roman"/>
          <w:sz w:val="28"/>
          <w:szCs w:val="28"/>
        </w:rPr>
        <w:t xml:space="preserve"> доли займов в систе</w:t>
      </w:r>
      <w:r w:rsidR="00134B3A">
        <w:rPr>
          <w:rFonts w:ascii="Times New Roman" w:hAnsi="Times New Roman" w:cs="Times New Roman"/>
          <w:sz w:val="28"/>
          <w:szCs w:val="28"/>
        </w:rPr>
        <w:t xml:space="preserve">ме ОПР ближневосточным странам (таблица 11). </w:t>
      </w:r>
    </w:p>
    <w:p w:rsidR="00072576" w:rsidRDefault="002304E2"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Таблица</w:t>
      </w:r>
      <w:r w:rsidR="00455AE6">
        <w:rPr>
          <w:rFonts w:ascii="Times New Roman" w:hAnsi="Times New Roman" w:cs="Times New Roman"/>
          <w:sz w:val="28"/>
          <w:szCs w:val="28"/>
        </w:rPr>
        <w:t xml:space="preserve"> 11. Объем</w:t>
      </w:r>
      <w:r w:rsidR="00072576">
        <w:rPr>
          <w:rFonts w:ascii="Times New Roman" w:hAnsi="Times New Roman" w:cs="Times New Roman"/>
          <w:sz w:val="28"/>
          <w:szCs w:val="28"/>
        </w:rPr>
        <w:t xml:space="preserve"> грантов и займов</w:t>
      </w:r>
      <w:r w:rsidR="00455AE6">
        <w:rPr>
          <w:rFonts w:ascii="Times New Roman" w:hAnsi="Times New Roman" w:cs="Times New Roman"/>
          <w:sz w:val="28"/>
          <w:szCs w:val="28"/>
        </w:rPr>
        <w:t>, выплаченных</w:t>
      </w:r>
      <w:r w:rsidR="00072576">
        <w:rPr>
          <w:rFonts w:ascii="Times New Roman" w:hAnsi="Times New Roman" w:cs="Times New Roman"/>
          <w:sz w:val="28"/>
          <w:szCs w:val="28"/>
        </w:rPr>
        <w:t xml:space="preserve"> странам Ближнего Востока (млн. долл.)</w:t>
      </w:r>
      <w:r w:rsidR="00072576">
        <w:rPr>
          <w:rStyle w:val="a6"/>
          <w:rFonts w:ascii="Times New Roman" w:hAnsi="Times New Roman" w:cs="Times New Roman"/>
          <w:sz w:val="28"/>
          <w:szCs w:val="28"/>
        </w:rPr>
        <w:footnoteReference w:id="117"/>
      </w:r>
      <w:r w:rsidR="00072576">
        <w:rPr>
          <w:rFonts w:ascii="Times New Roman" w:hAnsi="Times New Roman" w:cs="Times New Roman"/>
          <w:sz w:val="28"/>
          <w:szCs w:val="28"/>
        </w:rPr>
        <w:t>.</w:t>
      </w:r>
    </w:p>
    <w:tbl>
      <w:tblPr>
        <w:tblStyle w:val="aa"/>
        <w:tblW w:w="0" w:type="auto"/>
        <w:tblLook w:val="04A0" w:firstRow="1" w:lastRow="0" w:firstColumn="1" w:lastColumn="0" w:noHBand="0" w:noVBand="1"/>
      </w:tblPr>
      <w:tblGrid>
        <w:gridCol w:w="3115"/>
        <w:gridCol w:w="3115"/>
        <w:gridCol w:w="3115"/>
      </w:tblGrid>
      <w:tr w:rsidR="005514B5" w:rsidTr="00644524">
        <w:tc>
          <w:tcPr>
            <w:tcW w:w="3115" w:type="dxa"/>
          </w:tcPr>
          <w:p w:rsidR="005514B5" w:rsidRDefault="005514B5" w:rsidP="000F75D7">
            <w:pPr>
              <w:jc w:val="both"/>
            </w:pPr>
            <w:r>
              <w:t>Год</w:t>
            </w:r>
          </w:p>
        </w:tc>
        <w:tc>
          <w:tcPr>
            <w:tcW w:w="3115" w:type="dxa"/>
          </w:tcPr>
          <w:p w:rsidR="005514B5" w:rsidRDefault="005514B5" w:rsidP="000F75D7">
            <w:pPr>
              <w:jc w:val="both"/>
            </w:pPr>
            <w:r>
              <w:t>Гранты</w:t>
            </w:r>
          </w:p>
        </w:tc>
        <w:tc>
          <w:tcPr>
            <w:tcW w:w="3115" w:type="dxa"/>
          </w:tcPr>
          <w:p w:rsidR="005514B5" w:rsidRDefault="005514B5" w:rsidP="000F75D7">
            <w:pPr>
              <w:jc w:val="both"/>
            </w:pPr>
            <w:r>
              <w:t>Займы</w:t>
            </w:r>
          </w:p>
        </w:tc>
      </w:tr>
      <w:tr w:rsidR="005514B5" w:rsidTr="00644524">
        <w:tc>
          <w:tcPr>
            <w:tcW w:w="3115" w:type="dxa"/>
          </w:tcPr>
          <w:p w:rsidR="005514B5" w:rsidRDefault="005514B5" w:rsidP="000F75D7">
            <w:pPr>
              <w:jc w:val="both"/>
            </w:pPr>
            <w:r>
              <w:t>2005</w:t>
            </w:r>
          </w:p>
        </w:tc>
        <w:tc>
          <w:tcPr>
            <w:tcW w:w="3115" w:type="dxa"/>
          </w:tcPr>
          <w:p w:rsidR="005514B5" w:rsidRDefault="00DF7B96" w:rsidP="000F75D7">
            <w:pPr>
              <w:jc w:val="both"/>
            </w:pPr>
            <w:r>
              <w:t>3738</w:t>
            </w:r>
          </w:p>
        </w:tc>
        <w:tc>
          <w:tcPr>
            <w:tcW w:w="3115" w:type="dxa"/>
          </w:tcPr>
          <w:p w:rsidR="005514B5" w:rsidRDefault="00DF7B96" w:rsidP="000F75D7">
            <w:pPr>
              <w:jc w:val="both"/>
            </w:pPr>
            <w:r>
              <w:t>116</w:t>
            </w:r>
          </w:p>
        </w:tc>
      </w:tr>
      <w:tr w:rsidR="005514B5" w:rsidTr="00644524">
        <w:tc>
          <w:tcPr>
            <w:tcW w:w="3115" w:type="dxa"/>
          </w:tcPr>
          <w:p w:rsidR="005514B5" w:rsidRDefault="005514B5" w:rsidP="000F75D7">
            <w:pPr>
              <w:jc w:val="both"/>
            </w:pPr>
            <w:r>
              <w:t>2006</w:t>
            </w:r>
          </w:p>
        </w:tc>
        <w:tc>
          <w:tcPr>
            <w:tcW w:w="3115" w:type="dxa"/>
          </w:tcPr>
          <w:p w:rsidR="005514B5" w:rsidRDefault="00DF7B96" w:rsidP="000F75D7">
            <w:pPr>
              <w:jc w:val="both"/>
            </w:pPr>
            <w:r>
              <w:t>1091</w:t>
            </w:r>
          </w:p>
        </w:tc>
        <w:tc>
          <w:tcPr>
            <w:tcW w:w="3115" w:type="dxa"/>
          </w:tcPr>
          <w:p w:rsidR="005514B5" w:rsidRDefault="005514B5" w:rsidP="000F75D7">
            <w:pPr>
              <w:jc w:val="both"/>
            </w:pPr>
            <w:r>
              <w:t>236</w:t>
            </w:r>
          </w:p>
        </w:tc>
      </w:tr>
      <w:tr w:rsidR="005514B5" w:rsidTr="00644524">
        <w:tc>
          <w:tcPr>
            <w:tcW w:w="3115" w:type="dxa"/>
          </w:tcPr>
          <w:p w:rsidR="005514B5" w:rsidRDefault="005514B5" w:rsidP="000F75D7">
            <w:pPr>
              <w:jc w:val="both"/>
            </w:pPr>
            <w:r>
              <w:t>2007</w:t>
            </w:r>
          </w:p>
        </w:tc>
        <w:tc>
          <w:tcPr>
            <w:tcW w:w="3115" w:type="dxa"/>
          </w:tcPr>
          <w:p w:rsidR="005514B5" w:rsidRDefault="00DF7B96" w:rsidP="000F75D7">
            <w:pPr>
              <w:jc w:val="both"/>
            </w:pPr>
            <w:r>
              <w:t>1073</w:t>
            </w:r>
          </w:p>
        </w:tc>
        <w:tc>
          <w:tcPr>
            <w:tcW w:w="3115" w:type="dxa"/>
          </w:tcPr>
          <w:p w:rsidR="005514B5" w:rsidRDefault="00DF7B96" w:rsidP="000F75D7">
            <w:pPr>
              <w:jc w:val="both"/>
            </w:pPr>
            <w:r>
              <w:t>273</w:t>
            </w:r>
          </w:p>
        </w:tc>
      </w:tr>
      <w:tr w:rsidR="005514B5" w:rsidTr="00644524">
        <w:tc>
          <w:tcPr>
            <w:tcW w:w="3115" w:type="dxa"/>
          </w:tcPr>
          <w:p w:rsidR="005514B5" w:rsidRDefault="005514B5" w:rsidP="000F75D7">
            <w:pPr>
              <w:jc w:val="both"/>
            </w:pPr>
            <w:r>
              <w:t>2008</w:t>
            </w:r>
          </w:p>
        </w:tc>
        <w:tc>
          <w:tcPr>
            <w:tcW w:w="3115" w:type="dxa"/>
          </w:tcPr>
          <w:p w:rsidR="005514B5" w:rsidRDefault="00DF7B96" w:rsidP="000F75D7">
            <w:pPr>
              <w:jc w:val="both"/>
            </w:pPr>
            <w:r>
              <w:t>2261</w:t>
            </w:r>
          </w:p>
        </w:tc>
        <w:tc>
          <w:tcPr>
            <w:tcW w:w="3115" w:type="dxa"/>
          </w:tcPr>
          <w:p w:rsidR="005514B5" w:rsidRDefault="00DF7B96" w:rsidP="000F75D7">
            <w:pPr>
              <w:jc w:val="both"/>
            </w:pPr>
            <w:r>
              <w:t>463</w:t>
            </w:r>
          </w:p>
        </w:tc>
      </w:tr>
      <w:tr w:rsidR="005514B5" w:rsidTr="00644524">
        <w:tc>
          <w:tcPr>
            <w:tcW w:w="3115" w:type="dxa"/>
          </w:tcPr>
          <w:p w:rsidR="005514B5" w:rsidRDefault="005514B5" w:rsidP="000F75D7">
            <w:pPr>
              <w:jc w:val="both"/>
            </w:pPr>
            <w:r>
              <w:t>2009</w:t>
            </w:r>
          </w:p>
        </w:tc>
        <w:tc>
          <w:tcPr>
            <w:tcW w:w="3115" w:type="dxa"/>
          </w:tcPr>
          <w:p w:rsidR="005514B5" w:rsidRDefault="00DF7B96" w:rsidP="000F75D7">
            <w:pPr>
              <w:jc w:val="both"/>
            </w:pPr>
            <w:r>
              <w:t>381</w:t>
            </w:r>
          </w:p>
        </w:tc>
        <w:tc>
          <w:tcPr>
            <w:tcW w:w="3115" w:type="dxa"/>
          </w:tcPr>
          <w:p w:rsidR="005514B5" w:rsidRDefault="00DF7B96" w:rsidP="000F75D7">
            <w:pPr>
              <w:jc w:val="both"/>
            </w:pPr>
            <w:r>
              <w:t>419</w:t>
            </w:r>
          </w:p>
        </w:tc>
      </w:tr>
      <w:tr w:rsidR="005514B5" w:rsidTr="00644524">
        <w:tc>
          <w:tcPr>
            <w:tcW w:w="3115" w:type="dxa"/>
          </w:tcPr>
          <w:p w:rsidR="005514B5" w:rsidRDefault="005514B5" w:rsidP="000F75D7">
            <w:pPr>
              <w:jc w:val="both"/>
            </w:pPr>
            <w:r>
              <w:t>2010</w:t>
            </w:r>
          </w:p>
        </w:tc>
        <w:tc>
          <w:tcPr>
            <w:tcW w:w="3115" w:type="dxa"/>
          </w:tcPr>
          <w:p w:rsidR="005514B5" w:rsidRDefault="00DF7B96" w:rsidP="000F75D7">
            <w:pPr>
              <w:jc w:val="both"/>
            </w:pPr>
            <w:r>
              <w:t>987</w:t>
            </w:r>
          </w:p>
        </w:tc>
        <w:tc>
          <w:tcPr>
            <w:tcW w:w="3115" w:type="dxa"/>
          </w:tcPr>
          <w:p w:rsidR="005514B5" w:rsidRDefault="00DF7B96" w:rsidP="000F75D7">
            <w:pPr>
              <w:jc w:val="both"/>
            </w:pPr>
            <w:r>
              <w:t>873</w:t>
            </w:r>
          </w:p>
        </w:tc>
      </w:tr>
      <w:tr w:rsidR="005514B5" w:rsidTr="00644524">
        <w:tc>
          <w:tcPr>
            <w:tcW w:w="3115" w:type="dxa"/>
          </w:tcPr>
          <w:p w:rsidR="005514B5" w:rsidRDefault="005514B5" w:rsidP="000F75D7">
            <w:pPr>
              <w:jc w:val="both"/>
            </w:pPr>
            <w:r>
              <w:t>2011</w:t>
            </w:r>
          </w:p>
        </w:tc>
        <w:tc>
          <w:tcPr>
            <w:tcW w:w="3115" w:type="dxa"/>
          </w:tcPr>
          <w:p w:rsidR="005514B5" w:rsidRDefault="00DF7B96" w:rsidP="000F75D7">
            <w:pPr>
              <w:jc w:val="both"/>
            </w:pPr>
            <w:r>
              <w:t>944</w:t>
            </w:r>
          </w:p>
        </w:tc>
        <w:tc>
          <w:tcPr>
            <w:tcW w:w="3115" w:type="dxa"/>
          </w:tcPr>
          <w:p w:rsidR="005514B5" w:rsidRDefault="00DF7B96" w:rsidP="000F75D7">
            <w:pPr>
              <w:jc w:val="both"/>
            </w:pPr>
            <w:r>
              <w:t>577</w:t>
            </w:r>
          </w:p>
        </w:tc>
      </w:tr>
    </w:tbl>
    <w:p w:rsidR="005514B5" w:rsidRDefault="00134B3A"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До 2008 г. основную часть грант-элемента ОПР занимал Ирак (84%), в то время как большая часть займов (96%) выделялась Турции. В Ираке </w:t>
      </w:r>
      <w:r w:rsidR="004561CF">
        <w:rPr>
          <w:rFonts w:ascii="Times New Roman" w:hAnsi="Times New Roman" w:cs="Times New Roman"/>
          <w:sz w:val="28"/>
          <w:szCs w:val="28"/>
        </w:rPr>
        <w:t xml:space="preserve">на средства грантов производилось восстановление инфраструктуры, в частности, строительство школ и медицинских центров. Турции выделялись средства на улучшение городской инфраструктуры и развитие энергетического сектора экономики. </w:t>
      </w:r>
      <w:r w:rsidR="000F1D35">
        <w:rPr>
          <w:rFonts w:ascii="Times New Roman" w:hAnsi="Times New Roman" w:cs="Times New Roman"/>
          <w:sz w:val="28"/>
          <w:szCs w:val="28"/>
        </w:rPr>
        <w:t xml:space="preserve">С 2009 г. 79% помощи в виде грантов </w:t>
      </w:r>
      <w:r w:rsidR="000F1D35">
        <w:rPr>
          <w:rFonts w:ascii="Times New Roman" w:hAnsi="Times New Roman" w:cs="Times New Roman"/>
          <w:sz w:val="28"/>
          <w:szCs w:val="28"/>
        </w:rPr>
        <w:lastRenderedPageBreak/>
        <w:t xml:space="preserve">оказывалось Афганистану для постконфликтного восстановления экономики страны. </w:t>
      </w:r>
    </w:p>
    <w:p w:rsidR="009449DC" w:rsidRDefault="00110D61"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В 2011 г. японское правительство заявило о намерении развития экономических и деловых отношений. Основой для укрепления этих отношений </w:t>
      </w:r>
      <w:r w:rsidR="009716B6">
        <w:rPr>
          <w:rFonts w:ascii="Times New Roman" w:hAnsi="Times New Roman" w:cs="Times New Roman"/>
          <w:sz w:val="28"/>
          <w:szCs w:val="28"/>
        </w:rPr>
        <w:t>называется развитие правовых институтов и экономической инфраструктуры. Кроме этого, основными направлениями ОПР подчеркивались</w:t>
      </w:r>
      <w:r w:rsidR="009716B6">
        <w:rPr>
          <w:rStyle w:val="a6"/>
          <w:rFonts w:ascii="Times New Roman" w:hAnsi="Times New Roman" w:cs="Times New Roman"/>
          <w:sz w:val="28"/>
          <w:szCs w:val="28"/>
        </w:rPr>
        <w:footnoteReference w:id="118"/>
      </w:r>
      <w:r w:rsidR="009716B6">
        <w:rPr>
          <w:rFonts w:ascii="Times New Roman" w:hAnsi="Times New Roman" w:cs="Times New Roman"/>
          <w:sz w:val="28"/>
          <w:szCs w:val="28"/>
        </w:rPr>
        <w:t>:</w:t>
      </w:r>
    </w:p>
    <w:p w:rsidR="009716B6" w:rsidRDefault="009716B6" w:rsidP="000F75D7">
      <w:pPr>
        <w:pStyle w:val="a8"/>
        <w:numPr>
          <w:ilvl w:val="0"/>
          <w:numId w:val="9"/>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Содействие установлению мира (Палестина, Ирак, Афганистан);</w:t>
      </w:r>
    </w:p>
    <w:p w:rsidR="009716B6" w:rsidRDefault="009716B6" w:rsidP="000F75D7">
      <w:pPr>
        <w:pStyle w:val="a8"/>
        <w:numPr>
          <w:ilvl w:val="0"/>
          <w:numId w:val="9"/>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Поддержка мирного процесса на Ближнем Востоке (помощь Палестине и соседним арабским странам);</w:t>
      </w:r>
    </w:p>
    <w:p w:rsidR="009716B6" w:rsidRDefault="009716B6" w:rsidP="000F75D7">
      <w:pPr>
        <w:pStyle w:val="a8"/>
        <w:numPr>
          <w:ilvl w:val="0"/>
          <w:numId w:val="9"/>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Поддержка легитимной власти, сокращение неравенства и содействие стабилизации (борьба с последствиями стихийных бедствий, борьба с терроризмом и т.д.);</w:t>
      </w:r>
    </w:p>
    <w:p w:rsidR="009716B6" w:rsidRPr="009716B6" w:rsidRDefault="009716B6" w:rsidP="000F75D7">
      <w:pPr>
        <w:pStyle w:val="a8"/>
        <w:numPr>
          <w:ilvl w:val="0"/>
          <w:numId w:val="9"/>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Помощь в развитии социальной и экономической инфраструктуры в целях развития промышленности, людских ресурсов и т.д.</w:t>
      </w:r>
    </w:p>
    <w:p w:rsidR="0076789C" w:rsidRDefault="00D032B2"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Япония также стремится расширя</w:t>
      </w:r>
      <w:r w:rsidR="0076789C">
        <w:rPr>
          <w:rFonts w:ascii="Times New Roman" w:hAnsi="Times New Roman" w:cs="Times New Roman"/>
          <w:sz w:val="28"/>
          <w:szCs w:val="28"/>
        </w:rPr>
        <w:t xml:space="preserve">ть экономические отношения, не ограничиваясь лишь сферой энергоресурсов. </w:t>
      </w:r>
    </w:p>
    <w:p w:rsidR="00D032B2" w:rsidRDefault="00D032B2"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Как известно, в рамках ОПР Япония уделяет большое внимание развитию частного сектора в ближневосточных странах. Так в 2011 г. в Багдаде был открыт филиал </w:t>
      </w:r>
      <w:r>
        <w:rPr>
          <w:rFonts w:ascii="Times New Roman" w:hAnsi="Times New Roman" w:cs="Times New Roman"/>
          <w:sz w:val="28"/>
          <w:szCs w:val="28"/>
          <w:lang w:val="en-US"/>
        </w:rPr>
        <w:t>JICA</w:t>
      </w:r>
      <w:r w:rsidR="00455AE6">
        <w:rPr>
          <w:rFonts w:ascii="Times New Roman" w:hAnsi="Times New Roman" w:cs="Times New Roman"/>
          <w:sz w:val="28"/>
          <w:szCs w:val="28"/>
        </w:rPr>
        <w:t xml:space="preserve">, работа которого нацелена на расширение возможностей для японских компаний в Ираке. На тот же период времени более 40% контрактов по кредитам ОПР реализовались японскими </w:t>
      </w:r>
      <w:r w:rsidR="00455AE6">
        <w:rPr>
          <w:rFonts w:ascii="Times New Roman" w:hAnsi="Times New Roman" w:cs="Times New Roman"/>
          <w:sz w:val="28"/>
          <w:szCs w:val="28"/>
        </w:rPr>
        <w:lastRenderedPageBreak/>
        <w:t>компаниями</w:t>
      </w:r>
      <w:r w:rsidR="00814614">
        <w:rPr>
          <w:rStyle w:val="a6"/>
          <w:rFonts w:ascii="Times New Roman" w:hAnsi="Times New Roman" w:cs="Times New Roman"/>
          <w:sz w:val="28"/>
          <w:szCs w:val="28"/>
        </w:rPr>
        <w:footnoteReference w:id="119"/>
      </w:r>
      <w:r w:rsidR="00455AE6">
        <w:rPr>
          <w:rFonts w:ascii="Times New Roman" w:hAnsi="Times New Roman" w:cs="Times New Roman"/>
          <w:sz w:val="28"/>
          <w:szCs w:val="28"/>
        </w:rPr>
        <w:t xml:space="preserve">. Япония оказывает помощь для улучшения бизнес-среды в Ираке, что также позволит японским компаниям выходить на иракский рынок. </w:t>
      </w:r>
      <w:r w:rsidR="00814614">
        <w:rPr>
          <w:rFonts w:ascii="Times New Roman" w:hAnsi="Times New Roman" w:cs="Times New Roman"/>
          <w:sz w:val="28"/>
          <w:szCs w:val="28"/>
        </w:rPr>
        <w:t xml:space="preserve">Кроме этого, с 2016 г. в Ираке инициирована программа профессиональной подготовки для перемещенных лиц. Программа реализуется совместно с компанией </w:t>
      </w:r>
      <w:proofErr w:type="spellStart"/>
      <w:r w:rsidR="00814614" w:rsidRPr="00475B2A">
        <w:rPr>
          <w:rFonts w:ascii="Times New Roman" w:hAnsi="Times New Roman" w:cs="Times New Roman"/>
          <w:sz w:val="28"/>
          <w:szCs w:val="28"/>
        </w:rPr>
        <w:t>Тоёта</w:t>
      </w:r>
      <w:proofErr w:type="spellEnd"/>
      <w:r w:rsidR="00814614">
        <w:rPr>
          <w:rFonts w:ascii="Times New Roman" w:hAnsi="Times New Roman" w:cs="Times New Roman"/>
          <w:sz w:val="28"/>
          <w:szCs w:val="28"/>
        </w:rPr>
        <w:t xml:space="preserve"> (</w:t>
      </w:r>
      <w:r w:rsidR="00814614">
        <w:rPr>
          <w:rFonts w:ascii="Times New Roman" w:hAnsi="Times New Roman" w:cs="Times New Roman"/>
          <w:sz w:val="28"/>
          <w:szCs w:val="28"/>
          <w:lang w:val="en-US"/>
        </w:rPr>
        <w:t>Toyota</w:t>
      </w:r>
      <w:r w:rsidR="00814614" w:rsidRPr="00814614">
        <w:rPr>
          <w:rFonts w:ascii="Times New Roman" w:hAnsi="Times New Roman" w:cs="Times New Roman"/>
          <w:sz w:val="28"/>
          <w:szCs w:val="28"/>
        </w:rPr>
        <w:t xml:space="preserve"> </w:t>
      </w:r>
      <w:r w:rsidR="00814614">
        <w:rPr>
          <w:rFonts w:ascii="Times New Roman" w:hAnsi="Times New Roman" w:cs="Times New Roman"/>
          <w:sz w:val="28"/>
          <w:szCs w:val="28"/>
          <w:lang w:val="en-US"/>
        </w:rPr>
        <w:t>Motor</w:t>
      </w:r>
      <w:r w:rsidR="00814614" w:rsidRPr="00814614">
        <w:rPr>
          <w:rFonts w:ascii="Times New Roman" w:hAnsi="Times New Roman" w:cs="Times New Roman"/>
          <w:sz w:val="28"/>
          <w:szCs w:val="28"/>
        </w:rPr>
        <w:t xml:space="preserve"> </w:t>
      </w:r>
      <w:r w:rsidR="00814614">
        <w:rPr>
          <w:rFonts w:ascii="Times New Roman" w:hAnsi="Times New Roman" w:cs="Times New Roman"/>
          <w:sz w:val="28"/>
          <w:szCs w:val="28"/>
          <w:lang w:val="en-US"/>
        </w:rPr>
        <w:t>Corporation</w:t>
      </w:r>
      <w:r w:rsidR="00814614">
        <w:rPr>
          <w:rFonts w:ascii="Times New Roman" w:hAnsi="Times New Roman" w:cs="Times New Roman"/>
          <w:sz w:val="28"/>
          <w:szCs w:val="28"/>
        </w:rPr>
        <w:t xml:space="preserve">), правительством Ирака и Программой развития ООН (ПРООН). Отобранные стажеры проходят обучение в филиале </w:t>
      </w:r>
      <w:proofErr w:type="spellStart"/>
      <w:r w:rsidR="00814614">
        <w:rPr>
          <w:rFonts w:ascii="Times New Roman" w:hAnsi="Times New Roman" w:cs="Times New Roman"/>
          <w:sz w:val="28"/>
          <w:szCs w:val="28"/>
        </w:rPr>
        <w:t>Тоёта</w:t>
      </w:r>
      <w:proofErr w:type="spellEnd"/>
      <w:r w:rsidR="00814614">
        <w:rPr>
          <w:rFonts w:ascii="Times New Roman" w:hAnsi="Times New Roman" w:cs="Times New Roman"/>
          <w:sz w:val="28"/>
          <w:szCs w:val="28"/>
        </w:rPr>
        <w:t xml:space="preserve"> в г. </w:t>
      </w:r>
      <w:proofErr w:type="spellStart"/>
      <w:r w:rsidR="00814614">
        <w:rPr>
          <w:rFonts w:ascii="Times New Roman" w:hAnsi="Times New Roman" w:cs="Times New Roman"/>
          <w:sz w:val="28"/>
          <w:szCs w:val="28"/>
        </w:rPr>
        <w:t>Эрбиль</w:t>
      </w:r>
      <w:proofErr w:type="spellEnd"/>
      <w:r w:rsidR="00814614">
        <w:rPr>
          <w:rFonts w:ascii="Times New Roman" w:hAnsi="Times New Roman" w:cs="Times New Roman"/>
          <w:sz w:val="28"/>
          <w:szCs w:val="28"/>
        </w:rPr>
        <w:t xml:space="preserve"> по курсам управления скл</w:t>
      </w:r>
      <w:r w:rsidR="008206CF">
        <w:rPr>
          <w:rFonts w:ascii="Times New Roman" w:hAnsi="Times New Roman" w:cs="Times New Roman"/>
          <w:sz w:val="28"/>
          <w:szCs w:val="28"/>
        </w:rPr>
        <w:t>адским хозяйством и обслуживанию</w:t>
      </w:r>
      <w:r w:rsidR="00814614">
        <w:rPr>
          <w:rFonts w:ascii="Times New Roman" w:hAnsi="Times New Roman" w:cs="Times New Roman"/>
          <w:sz w:val="28"/>
          <w:szCs w:val="28"/>
        </w:rPr>
        <w:t xml:space="preserve"> клиентов</w:t>
      </w:r>
      <w:r w:rsidR="004E55D6">
        <w:rPr>
          <w:rStyle w:val="a6"/>
          <w:rFonts w:ascii="Times New Roman" w:hAnsi="Times New Roman" w:cs="Times New Roman"/>
          <w:sz w:val="28"/>
          <w:szCs w:val="28"/>
        </w:rPr>
        <w:footnoteReference w:id="120"/>
      </w:r>
      <w:r w:rsidR="00814614">
        <w:rPr>
          <w:rFonts w:ascii="Times New Roman" w:hAnsi="Times New Roman" w:cs="Times New Roman"/>
          <w:sz w:val="28"/>
          <w:szCs w:val="28"/>
        </w:rPr>
        <w:t xml:space="preserve">. </w:t>
      </w:r>
    </w:p>
    <w:p w:rsidR="00455AE6" w:rsidRDefault="002304E2"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Таблица</w:t>
      </w:r>
      <w:r w:rsidR="00455AE6">
        <w:rPr>
          <w:rFonts w:ascii="Times New Roman" w:hAnsi="Times New Roman" w:cs="Times New Roman"/>
          <w:sz w:val="28"/>
          <w:szCs w:val="28"/>
        </w:rPr>
        <w:t xml:space="preserve"> 12. Объем грантов и займов, выплаченных странам Ближнего Востока (млн. долл.).</w:t>
      </w:r>
    </w:p>
    <w:tbl>
      <w:tblPr>
        <w:tblStyle w:val="aa"/>
        <w:tblW w:w="0" w:type="auto"/>
        <w:tblLook w:val="04A0" w:firstRow="1" w:lastRow="0" w:firstColumn="1" w:lastColumn="0" w:noHBand="0" w:noVBand="1"/>
      </w:tblPr>
      <w:tblGrid>
        <w:gridCol w:w="3089"/>
        <w:gridCol w:w="3089"/>
        <w:gridCol w:w="3089"/>
      </w:tblGrid>
      <w:tr w:rsidR="00455AE6" w:rsidTr="00455AE6">
        <w:trPr>
          <w:trHeight w:val="342"/>
        </w:trPr>
        <w:tc>
          <w:tcPr>
            <w:tcW w:w="3089" w:type="dxa"/>
          </w:tcPr>
          <w:p w:rsidR="00455AE6" w:rsidRDefault="00455AE6"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Год</w:t>
            </w:r>
          </w:p>
        </w:tc>
        <w:tc>
          <w:tcPr>
            <w:tcW w:w="3089" w:type="dxa"/>
          </w:tcPr>
          <w:p w:rsidR="00455AE6" w:rsidRDefault="00455AE6"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Гранты</w:t>
            </w:r>
          </w:p>
        </w:tc>
        <w:tc>
          <w:tcPr>
            <w:tcW w:w="3089" w:type="dxa"/>
          </w:tcPr>
          <w:p w:rsidR="00455AE6" w:rsidRDefault="00455AE6"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Займы</w:t>
            </w:r>
          </w:p>
        </w:tc>
      </w:tr>
      <w:tr w:rsidR="00455AE6" w:rsidTr="00455AE6">
        <w:trPr>
          <w:trHeight w:val="342"/>
        </w:trPr>
        <w:tc>
          <w:tcPr>
            <w:tcW w:w="3089" w:type="dxa"/>
          </w:tcPr>
          <w:p w:rsidR="00455AE6" w:rsidRDefault="00455AE6"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2012</w:t>
            </w:r>
          </w:p>
        </w:tc>
        <w:tc>
          <w:tcPr>
            <w:tcW w:w="3089" w:type="dxa"/>
          </w:tcPr>
          <w:p w:rsidR="00455AE6" w:rsidRDefault="008E71B2"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1060</w:t>
            </w:r>
          </w:p>
        </w:tc>
        <w:tc>
          <w:tcPr>
            <w:tcW w:w="3089" w:type="dxa"/>
          </w:tcPr>
          <w:p w:rsidR="00455AE6" w:rsidRDefault="008E71B2"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738</w:t>
            </w:r>
          </w:p>
        </w:tc>
      </w:tr>
      <w:tr w:rsidR="00455AE6" w:rsidTr="00455AE6">
        <w:trPr>
          <w:trHeight w:val="342"/>
        </w:trPr>
        <w:tc>
          <w:tcPr>
            <w:tcW w:w="3089" w:type="dxa"/>
          </w:tcPr>
          <w:p w:rsidR="00455AE6" w:rsidRDefault="00455AE6"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2013</w:t>
            </w:r>
          </w:p>
        </w:tc>
        <w:tc>
          <w:tcPr>
            <w:tcW w:w="3089" w:type="dxa"/>
          </w:tcPr>
          <w:p w:rsidR="00455AE6" w:rsidRDefault="008E71B2"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1067</w:t>
            </w:r>
          </w:p>
        </w:tc>
        <w:tc>
          <w:tcPr>
            <w:tcW w:w="3089" w:type="dxa"/>
          </w:tcPr>
          <w:p w:rsidR="00455AE6" w:rsidRDefault="008E71B2"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827</w:t>
            </w:r>
          </w:p>
        </w:tc>
      </w:tr>
      <w:tr w:rsidR="00455AE6" w:rsidTr="00455AE6">
        <w:trPr>
          <w:trHeight w:val="331"/>
        </w:trPr>
        <w:tc>
          <w:tcPr>
            <w:tcW w:w="3089" w:type="dxa"/>
          </w:tcPr>
          <w:p w:rsidR="00455AE6" w:rsidRDefault="00455AE6"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2014</w:t>
            </w:r>
          </w:p>
        </w:tc>
        <w:tc>
          <w:tcPr>
            <w:tcW w:w="3089" w:type="dxa"/>
          </w:tcPr>
          <w:p w:rsidR="00455AE6" w:rsidRDefault="00455AE6"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521</w:t>
            </w:r>
          </w:p>
        </w:tc>
        <w:tc>
          <w:tcPr>
            <w:tcW w:w="3089" w:type="dxa"/>
          </w:tcPr>
          <w:p w:rsidR="00455AE6" w:rsidRDefault="008E71B2"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612</w:t>
            </w:r>
          </w:p>
        </w:tc>
      </w:tr>
      <w:tr w:rsidR="00455AE6" w:rsidTr="00455AE6">
        <w:trPr>
          <w:trHeight w:val="342"/>
        </w:trPr>
        <w:tc>
          <w:tcPr>
            <w:tcW w:w="3089" w:type="dxa"/>
          </w:tcPr>
          <w:p w:rsidR="00455AE6" w:rsidRDefault="00455AE6"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3089" w:type="dxa"/>
          </w:tcPr>
          <w:p w:rsidR="00455AE6" w:rsidRDefault="008E71B2"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606</w:t>
            </w:r>
          </w:p>
        </w:tc>
        <w:tc>
          <w:tcPr>
            <w:tcW w:w="3089" w:type="dxa"/>
          </w:tcPr>
          <w:p w:rsidR="00455AE6" w:rsidRDefault="008E71B2"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534</w:t>
            </w:r>
          </w:p>
        </w:tc>
      </w:tr>
      <w:tr w:rsidR="00455AE6" w:rsidTr="00455AE6">
        <w:trPr>
          <w:trHeight w:val="201"/>
        </w:trPr>
        <w:tc>
          <w:tcPr>
            <w:tcW w:w="3089" w:type="dxa"/>
          </w:tcPr>
          <w:p w:rsidR="00455AE6" w:rsidRDefault="00455AE6"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3089" w:type="dxa"/>
          </w:tcPr>
          <w:p w:rsidR="00455AE6" w:rsidRDefault="008E71B2"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639</w:t>
            </w:r>
          </w:p>
        </w:tc>
        <w:tc>
          <w:tcPr>
            <w:tcW w:w="3089" w:type="dxa"/>
          </w:tcPr>
          <w:p w:rsidR="00455AE6" w:rsidRDefault="008E71B2" w:rsidP="000F75D7">
            <w:p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744</w:t>
            </w:r>
          </w:p>
        </w:tc>
      </w:tr>
    </w:tbl>
    <w:p w:rsidR="00455AE6" w:rsidRDefault="00455AE6"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 </w:t>
      </w:r>
      <w:r w:rsidR="00325037">
        <w:rPr>
          <w:rFonts w:ascii="Times New Roman" w:hAnsi="Times New Roman" w:cs="Times New Roman"/>
          <w:sz w:val="28"/>
          <w:szCs w:val="28"/>
        </w:rPr>
        <w:t xml:space="preserve">Обратив внимание на таблицу 12, можно заметить </w:t>
      </w:r>
      <w:r w:rsidR="00513C9C">
        <w:rPr>
          <w:rFonts w:ascii="Times New Roman" w:hAnsi="Times New Roman" w:cs="Times New Roman"/>
          <w:sz w:val="28"/>
          <w:szCs w:val="28"/>
        </w:rPr>
        <w:t xml:space="preserve">сокращение доли грант-элемента в помощи, реализуемой ближневосточным странам. Лидером среди стран-реципиентов по объему грантов </w:t>
      </w:r>
      <w:r w:rsidR="008E71B2">
        <w:rPr>
          <w:rFonts w:ascii="Times New Roman" w:hAnsi="Times New Roman" w:cs="Times New Roman"/>
          <w:sz w:val="28"/>
          <w:szCs w:val="28"/>
        </w:rPr>
        <w:t>остается Афганистан, доля которого составила 47% на 2016 г. (300,83 млн. долл.). Стоит отметить, что в связи с тем, что Афганистан является наименее развитой страной, займы</w:t>
      </w:r>
      <w:r w:rsidR="008206CF">
        <w:rPr>
          <w:rFonts w:ascii="Times New Roman" w:hAnsi="Times New Roman" w:cs="Times New Roman"/>
          <w:sz w:val="28"/>
          <w:szCs w:val="28"/>
        </w:rPr>
        <w:t xml:space="preserve"> данной стране не реализуются</w:t>
      </w:r>
      <w:r w:rsidR="008E71B2">
        <w:rPr>
          <w:rFonts w:ascii="Times New Roman" w:hAnsi="Times New Roman" w:cs="Times New Roman"/>
          <w:sz w:val="28"/>
          <w:szCs w:val="28"/>
        </w:rPr>
        <w:t>.</w:t>
      </w:r>
      <w:r w:rsidR="0035085B">
        <w:rPr>
          <w:rFonts w:ascii="Times New Roman" w:hAnsi="Times New Roman" w:cs="Times New Roman"/>
          <w:sz w:val="28"/>
          <w:szCs w:val="28"/>
        </w:rPr>
        <w:t xml:space="preserve"> Кроме того, выдача кредитов не </w:t>
      </w:r>
      <w:r w:rsidR="0035085B">
        <w:rPr>
          <w:rFonts w:ascii="Times New Roman" w:hAnsi="Times New Roman" w:cs="Times New Roman"/>
          <w:sz w:val="28"/>
          <w:szCs w:val="28"/>
        </w:rPr>
        <w:lastRenderedPageBreak/>
        <w:t>осуществляется Сирии как стране, находящейся в состоянии военного конфликта.</w:t>
      </w:r>
      <w:r w:rsidR="008E71B2">
        <w:rPr>
          <w:rFonts w:ascii="Times New Roman" w:hAnsi="Times New Roman" w:cs="Times New Roman"/>
          <w:sz w:val="28"/>
          <w:szCs w:val="28"/>
        </w:rPr>
        <w:t xml:space="preserve"> </w:t>
      </w:r>
      <w:r w:rsidR="0035085B">
        <w:rPr>
          <w:rFonts w:ascii="Times New Roman" w:hAnsi="Times New Roman" w:cs="Times New Roman"/>
          <w:sz w:val="28"/>
          <w:szCs w:val="28"/>
        </w:rPr>
        <w:t xml:space="preserve">В феврале 2016 г. Япония объявила о дополнительной помощи Сирии в размере 350 млн. долл. </w:t>
      </w:r>
      <w:r w:rsidR="008E71B2">
        <w:rPr>
          <w:rFonts w:ascii="Times New Roman" w:hAnsi="Times New Roman" w:cs="Times New Roman"/>
          <w:sz w:val="28"/>
          <w:szCs w:val="28"/>
        </w:rPr>
        <w:t>Одновременно с этим, Ирак является главным заемщиком японской ОПР – 75% от общей суммы выделенных кредитов (562 млн. долл.).</w:t>
      </w:r>
      <w:r w:rsidR="0035085B">
        <w:rPr>
          <w:rFonts w:ascii="Times New Roman" w:hAnsi="Times New Roman" w:cs="Times New Roman"/>
          <w:sz w:val="28"/>
          <w:szCs w:val="28"/>
        </w:rPr>
        <w:t xml:space="preserve"> </w:t>
      </w:r>
      <w:r w:rsidR="008E71B2">
        <w:rPr>
          <w:rFonts w:ascii="Times New Roman" w:hAnsi="Times New Roman" w:cs="Times New Roman"/>
          <w:sz w:val="28"/>
          <w:szCs w:val="28"/>
        </w:rPr>
        <w:t xml:space="preserve"> </w:t>
      </w:r>
    </w:p>
    <w:p w:rsidR="000F0189" w:rsidRDefault="002304E2"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Таблица</w:t>
      </w:r>
      <w:r w:rsidR="000F0189">
        <w:rPr>
          <w:rFonts w:ascii="Times New Roman" w:hAnsi="Times New Roman" w:cs="Times New Roman"/>
          <w:sz w:val="28"/>
          <w:szCs w:val="28"/>
        </w:rPr>
        <w:t xml:space="preserve"> 13. </w:t>
      </w:r>
      <w:r w:rsidR="00D801A7">
        <w:rPr>
          <w:rFonts w:ascii="Times New Roman" w:hAnsi="Times New Roman" w:cs="Times New Roman"/>
          <w:sz w:val="28"/>
          <w:szCs w:val="28"/>
        </w:rPr>
        <w:t>Объем двусторонней помощи странам Ближнего Востока</w:t>
      </w:r>
      <w:r w:rsidR="00D801A7">
        <w:rPr>
          <w:rStyle w:val="a6"/>
          <w:rFonts w:ascii="Times New Roman" w:hAnsi="Times New Roman" w:cs="Times New Roman"/>
          <w:sz w:val="28"/>
          <w:szCs w:val="28"/>
        </w:rPr>
        <w:footnoteReference w:id="121"/>
      </w:r>
      <w:r w:rsidR="00D801A7">
        <w:rPr>
          <w:rFonts w:ascii="Times New Roman" w:hAnsi="Times New Roman" w:cs="Times New Roman"/>
          <w:sz w:val="28"/>
          <w:szCs w:val="28"/>
        </w:rPr>
        <w:t>.</w:t>
      </w:r>
    </w:p>
    <w:tbl>
      <w:tblPr>
        <w:tblStyle w:val="aa"/>
        <w:tblW w:w="9923" w:type="dxa"/>
        <w:tblInd w:w="-147" w:type="dxa"/>
        <w:tblLook w:val="04A0" w:firstRow="1" w:lastRow="0" w:firstColumn="1" w:lastColumn="0" w:noHBand="0" w:noVBand="1"/>
      </w:tblPr>
      <w:tblGrid>
        <w:gridCol w:w="1300"/>
        <w:gridCol w:w="881"/>
        <w:gridCol w:w="1697"/>
        <w:gridCol w:w="983"/>
        <w:gridCol w:w="2093"/>
        <w:gridCol w:w="1126"/>
        <w:gridCol w:w="851"/>
        <w:gridCol w:w="992"/>
      </w:tblGrid>
      <w:tr w:rsidR="00D801A7" w:rsidTr="008206CF">
        <w:trPr>
          <w:trHeight w:val="542"/>
        </w:trPr>
        <w:tc>
          <w:tcPr>
            <w:tcW w:w="1300" w:type="dxa"/>
          </w:tcPr>
          <w:p w:rsidR="00D801A7" w:rsidRDefault="00D801A7" w:rsidP="000F75D7">
            <w:pPr>
              <w:jc w:val="both"/>
            </w:pPr>
            <w:r>
              <w:t>Страна</w:t>
            </w:r>
          </w:p>
        </w:tc>
        <w:tc>
          <w:tcPr>
            <w:tcW w:w="2578" w:type="dxa"/>
            <w:gridSpan w:val="2"/>
          </w:tcPr>
          <w:p w:rsidR="00D801A7" w:rsidRDefault="00D801A7" w:rsidP="000F75D7">
            <w:pPr>
              <w:jc w:val="both"/>
            </w:pPr>
            <w:r>
              <w:t>Грант-элемент</w:t>
            </w:r>
          </w:p>
        </w:tc>
        <w:tc>
          <w:tcPr>
            <w:tcW w:w="983" w:type="dxa"/>
          </w:tcPr>
          <w:p w:rsidR="00D801A7" w:rsidRDefault="00D801A7" w:rsidP="000F75D7">
            <w:pPr>
              <w:jc w:val="both"/>
            </w:pPr>
            <w:r>
              <w:t>Сумма</w:t>
            </w:r>
          </w:p>
        </w:tc>
        <w:tc>
          <w:tcPr>
            <w:tcW w:w="2093" w:type="dxa"/>
          </w:tcPr>
          <w:p w:rsidR="00D801A7" w:rsidRDefault="00D801A7" w:rsidP="000F75D7">
            <w:pPr>
              <w:jc w:val="both"/>
            </w:pPr>
            <w:r>
              <w:t>Правительственные займы</w:t>
            </w:r>
          </w:p>
        </w:tc>
        <w:tc>
          <w:tcPr>
            <w:tcW w:w="1126" w:type="dxa"/>
          </w:tcPr>
          <w:p w:rsidR="00D801A7" w:rsidRDefault="00D801A7" w:rsidP="000F75D7">
            <w:pPr>
              <w:jc w:val="both"/>
            </w:pPr>
          </w:p>
        </w:tc>
        <w:tc>
          <w:tcPr>
            <w:tcW w:w="851" w:type="dxa"/>
          </w:tcPr>
          <w:p w:rsidR="00D801A7" w:rsidRDefault="00D801A7" w:rsidP="000F75D7">
            <w:pPr>
              <w:jc w:val="both"/>
            </w:pPr>
            <w:r>
              <w:t>(А)-(Б)</w:t>
            </w:r>
          </w:p>
        </w:tc>
        <w:tc>
          <w:tcPr>
            <w:tcW w:w="992" w:type="dxa"/>
          </w:tcPr>
          <w:p w:rsidR="00D801A7" w:rsidRDefault="00D801A7" w:rsidP="000F75D7">
            <w:pPr>
              <w:jc w:val="both"/>
            </w:pPr>
            <w:r>
              <w:t>Итог</w:t>
            </w:r>
            <w:r>
              <w:br/>
              <w:t>(нетто)</w:t>
            </w:r>
          </w:p>
        </w:tc>
      </w:tr>
      <w:tr w:rsidR="00D801A7" w:rsidTr="008206CF">
        <w:trPr>
          <w:trHeight w:val="837"/>
        </w:trPr>
        <w:tc>
          <w:tcPr>
            <w:tcW w:w="1300" w:type="dxa"/>
          </w:tcPr>
          <w:p w:rsidR="00D801A7" w:rsidRDefault="00D801A7" w:rsidP="000F75D7">
            <w:pPr>
              <w:jc w:val="both"/>
            </w:pPr>
          </w:p>
        </w:tc>
        <w:tc>
          <w:tcPr>
            <w:tcW w:w="881" w:type="dxa"/>
          </w:tcPr>
          <w:p w:rsidR="00D801A7" w:rsidRDefault="00D801A7" w:rsidP="000F75D7">
            <w:pPr>
              <w:jc w:val="both"/>
            </w:pPr>
            <w:r>
              <w:t>Гранты</w:t>
            </w:r>
          </w:p>
        </w:tc>
        <w:tc>
          <w:tcPr>
            <w:tcW w:w="1697" w:type="dxa"/>
          </w:tcPr>
          <w:p w:rsidR="00D801A7" w:rsidRDefault="00D801A7" w:rsidP="000F75D7">
            <w:pPr>
              <w:jc w:val="both"/>
            </w:pPr>
            <w:r>
              <w:t>Техническое сотрудничество</w:t>
            </w:r>
          </w:p>
        </w:tc>
        <w:tc>
          <w:tcPr>
            <w:tcW w:w="983" w:type="dxa"/>
          </w:tcPr>
          <w:p w:rsidR="00D801A7" w:rsidRDefault="00D801A7" w:rsidP="000F75D7">
            <w:pPr>
              <w:jc w:val="both"/>
            </w:pPr>
          </w:p>
        </w:tc>
        <w:tc>
          <w:tcPr>
            <w:tcW w:w="2093" w:type="dxa"/>
          </w:tcPr>
          <w:p w:rsidR="00D801A7" w:rsidRDefault="00D801A7" w:rsidP="000F75D7">
            <w:pPr>
              <w:jc w:val="both"/>
            </w:pPr>
            <w:r>
              <w:t>Сумма выплат (А)</w:t>
            </w:r>
          </w:p>
        </w:tc>
        <w:tc>
          <w:tcPr>
            <w:tcW w:w="1126" w:type="dxa"/>
          </w:tcPr>
          <w:p w:rsidR="00D801A7" w:rsidRDefault="00D801A7" w:rsidP="000F75D7">
            <w:pPr>
              <w:jc w:val="both"/>
            </w:pPr>
            <w:r>
              <w:t>Сумма возврата (Б)</w:t>
            </w:r>
          </w:p>
        </w:tc>
        <w:tc>
          <w:tcPr>
            <w:tcW w:w="851" w:type="dxa"/>
          </w:tcPr>
          <w:p w:rsidR="00D801A7" w:rsidRDefault="00D801A7" w:rsidP="000F75D7">
            <w:pPr>
              <w:jc w:val="both"/>
            </w:pPr>
          </w:p>
        </w:tc>
        <w:tc>
          <w:tcPr>
            <w:tcW w:w="992" w:type="dxa"/>
          </w:tcPr>
          <w:p w:rsidR="00D801A7" w:rsidRDefault="00D801A7" w:rsidP="000F75D7">
            <w:pPr>
              <w:jc w:val="both"/>
            </w:pPr>
          </w:p>
        </w:tc>
      </w:tr>
      <w:tr w:rsidR="00D801A7" w:rsidTr="008206CF">
        <w:trPr>
          <w:trHeight w:val="542"/>
        </w:trPr>
        <w:tc>
          <w:tcPr>
            <w:tcW w:w="1300" w:type="dxa"/>
          </w:tcPr>
          <w:p w:rsidR="00D801A7" w:rsidRDefault="00D801A7" w:rsidP="000F75D7">
            <w:pPr>
              <w:jc w:val="both"/>
            </w:pPr>
            <w:r>
              <w:t>Ирак</w:t>
            </w:r>
          </w:p>
        </w:tc>
        <w:tc>
          <w:tcPr>
            <w:tcW w:w="881" w:type="dxa"/>
          </w:tcPr>
          <w:p w:rsidR="00D801A7" w:rsidRDefault="00D801A7" w:rsidP="000F75D7">
            <w:pPr>
              <w:jc w:val="both"/>
            </w:pPr>
            <w:r>
              <w:t>50,87</w:t>
            </w:r>
          </w:p>
        </w:tc>
        <w:tc>
          <w:tcPr>
            <w:tcW w:w="1697" w:type="dxa"/>
          </w:tcPr>
          <w:p w:rsidR="00D801A7" w:rsidRDefault="00D801A7" w:rsidP="000F75D7">
            <w:pPr>
              <w:jc w:val="both"/>
            </w:pPr>
            <w:r>
              <w:t>15,22</w:t>
            </w:r>
          </w:p>
        </w:tc>
        <w:tc>
          <w:tcPr>
            <w:tcW w:w="983" w:type="dxa"/>
          </w:tcPr>
          <w:p w:rsidR="00D801A7" w:rsidRDefault="00D801A7" w:rsidP="000F75D7">
            <w:pPr>
              <w:jc w:val="both"/>
            </w:pPr>
            <w:r>
              <w:t>66,08</w:t>
            </w:r>
          </w:p>
        </w:tc>
        <w:tc>
          <w:tcPr>
            <w:tcW w:w="2093" w:type="dxa"/>
          </w:tcPr>
          <w:p w:rsidR="00D801A7" w:rsidRDefault="00D801A7" w:rsidP="000F75D7">
            <w:pPr>
              <w:jc w:val="both"/>
            </w:pPr>
            <w:r>
              <w:t>562,84</w:t>
            </w:r>
          </w:p>
        </w:tc>
        <w:tc>
          <w:tcPr>
            <w:tcW w:w="1126" w:type="dxa"/>
          </w:tcPr>
          <w:p w:rsidR="00D801A7" w:rsidRDefault="00D801A7" w:rsidP="000F75D7">
            <w:pPr>
              <w:jc w:val="both"/>
            </w:pPr>
            <w:r>
              <w:t>10,26</w:t>
            </w:r>
          </w:p>
        </w:tc>
        <w:tc>
          <w:tcPr>
            <w:tcW w:w="851" w:type="dxa"/>
          </w:tcPr>
          <w:p w:rsidR="00D801A7" w:rsidRDefault="00D801A7" w:rsidP="000F75D7">
            <w:pPr>
              <w:jc w:val="both"/>
            </w:pPr>
            <w:r>
              <w:t>552,58</w:t>
            </w:r>
          </w:p>
        </w:tc>
        <w:tc>
          <w:tcPr>
            <w:tcW w:w="992" w:type="dxa"/>
          </w:tcPr>
          <w:p w:rsidR="00D801A7" w:rsidRDefault="00D801A7" w:rsidP="000F75D7">
            <w:pPr>
              <w:jc w:val="both"/>
            </w:pPr>
            <w:r>
              <w:t>618,58</w:t>
            </w:r>
          </w:p>
        </w:tc>
      </w:tr>
      <w:tr w:rsidR="00D801A7" w:rsidTr="008206CF">
        <w:trPr>
          <w:trHeight w:val="558"/>
        </w:trPr>
        <w:tc>
          <w:tcPr>
            <w:tcW w:w="1300" w:type="dxa"/>
          </w:tcPr>
          <w:p w:rsidR="00D801A7" w:rsidRDefault="00D801A7" w:rsidP="000F75D7">
            <w:pPr>
              <w:jc w:val="both"/>
            </w:pPr>
            <w:r>
              <w:t>Афганистан</w:t>
            </w:r>
          </w:p>
        </w:tc>
        <w:tc>
          <w:tcPr>
            <w:tcW w:w="881" w:type="dxa"/>
          </w:tcPr>
          <w:p w:rsidR="00D801A7" w:rsidRDefault="00D801A7" w:rsidP="000F75D7">
            <w:pPr>
              <w:jc w:val="both"/>
            </w:pPr>
            <w:r>
              <w:t>267,94</w:t>
            </w:r>
          </w:p>
        </w:tc>
        <w:tc>
          <w:tcPr>
            <w:tcW w:w="1697" w:type="dxa"/>
          </w:tcPr>
          <w:p w:rsidR="00D801A7" w:rsidRDefault="00D801A7" w:rsidP="000F75D7">
            <w:pPr>
              <w:jc w:val="both"/>
            </w:pPr>
            <w:r>
              <w:t>32,89</w:t>
            </w:r>
          </w:p>
        </w:tc>
        <w:tc>
          <w:tcPr>
            <w:tcW w:w="983" w:type="dxa"/>
          </w:tcPr>
          <w:p w:rsidR="00D801A7" w:rsidRDefault="00D801A7" w:rsidP="000F75D7">
            <w:pPr>
              <w:jc w:val="both"/>
            </w:pPr>
            <w:r>
              <w:t>300,83</w:t>
            </w:r>
          </w:p>
        </w:tc>
        <w:tc>
          <w:tcPr>
            <w:tcW w:w="2093" w:type="dxa"/>
          </w:tcPr>
          <w:p w:rsidR="00D801A7" w:rsidRDefault="00D801A7" w:rsidP="000F75D7">
            <w:pPr>
              <w:jc w:val="both"/>
            </w:pPr>
            <w:r>
              <w:t>-</w:t>
            </w:r>
          </w:p>
        </w:tc>
        <w:tc>
          <w:tcPr>
            <w:tcW w:w="1126" w:type="dxa"/>
          </w:tcPr>
          <w:p w:rsidR="00D801A7" w:rsidRDefault="00D801A7" w:rsidP="000F75D7">
            <w:pPr>
              <w:jc w:val="both"/>
            </w:pPr>
            <w:r>
              <w:t>-</w:t>
            </w:r>
          </w:p>
        </w:tc>
        <w:tc>
          <w:tcPr>
            <w:tcW w:w="851" w:type="dxa"/>
          </w:tcPr>
          <w:p w:rsidR="00D801A7" w:rsidRDefault="00D801A7" w:rsidP="000F75D7">
            <w:pPr>
              <w:jc w:val="both"/>
            </w:pPr>
            <w:r>
              <w:t>-</w:t>
            </w:r>
          </w:p>
        </w:tc>
        <w:tc>
          <w:tcPr>
            <w:tcW w:w="992" w:type="dxa"/>
          </w:tcPr>
          <w:p w:rsidR="00D801A7" w:rsidRDefault="00D801A7" w:rsidP="000F75D7">
            <w:pPr>
              <w:jc w:val="both"/>
            </w:pPr>
            <w:r>
              <w:t>300,83</w:t>
            </w:r>
          </w:p>
        </w:tc>
      </w:tr>
      <w:tr w:rsidR="00D801A7" w:rsidTr="008206CF">
        <w:trPr>
          <w:trHeight w:val="263"/>
        </w:trPr>
        <w:tc>
          <w:tcPr>
            <w:tcW w:w="1300" w:type="dxa"/>
          </w:tcPr>
          <w:p w:rsidR="00D801A7" w:rsidRDefault="00D801A7" w:rsidP="000F75D7">
            <w:pPr>
              <w:jc w:val="both"/>
            </w:pPr>
            <w:r>
              <w:t>Иордания</w:t>
            </w:r>
          </w:p>
        </w:tc>
        <w:tc>
          <w:tcPr>
            <w:tcW w:w="881" w:type="dxa"/>
          </w:tcPr>
          <w:p w:rsidR="00D801A7" w:rsidRDefault="00D801A7" w:rsidP="000F75D7">
            <w:pPr>
              <w:jc w:val="both"/>
            </w:pPr>
            <w:r>
              <w:t>51,60</w:t>
            </w:r>
          </w:p>
        </w:tc>
        <w:tc>
          <w:tcPr>
            <w:tcW w:w="1697" w:type="dxa"/>
          </w:tcPr>
          <w:p w:rsidR="00D801A7" w:rsidRDefault="00D801A7" w:rsidP="000F75D7">
            <w:pPr>
              <w:jc w:val="both"/>
            </w:pPr>
            <w:r>
              <w:t>11,35</w:t>
            </w:r>
          </w:p>
        </w:tc>
        <w:tc>
          <w:tcPr>
            <w:tcW w:w="983" w:type="dxa"/>
          </w:tcPr>
          <w:p w:rsidR="00D801A7" w:rsidRDefault="00D801A7" w:rsidP="000F75D7">
            <w:pPr>
              <w:jc w:val="both"/>
            </w:pPr>
            <w:r>
              <w:t>62,94</w:t>
            </w:r>
          </w:p>
        </w:tc>
        <w:tc>
          <w:tcPr>
            <w:tcW w:w="2093" w:type="dxa"/>
          </w:tcPr>
          <w:p w:rsidR="00D801A7" w:rsidRDefault="00D801A7" w:rsidP="000F75D7">
            <w:pPr>
              <w:jc w:val="both"/>
            </w:pPr>
            <w:r>
              <w:t>91,91</w:t>
            </w:r>
          </w:p>
        </w:tc>
        <w:tc>
          <w:tcPr>
            <w:tcW w:w="1126" w:type="dxa"/>
          </w:tcPr>
          <w:p w:rsidR="00D801A7" w:rsidRDefault="00D801A7" w:rsidP="000F75D7">
            <w:pPr>
              <w:jc w:val="both"/>
            </w:pPr>
            <w:r>
              <w:t>90,32</w:t>
            </w:r>
          </w:p>
        </w:tc>
        <w:tc>
          <w:tcPr>
            <w:tcW w:w="851" w:type="dxa"/>
          </w:tcPr>
          <w:p w:rsidR="00D801A7" w:rsidRDefault="00D801A7" w:rsidP="000F75D7">
            <w:pPr>
              <w:jc w:val="both"/>
            </w:pPr>
            <w:r>
              <w:t>1,59</w:t>
            </w:r>
          </w:p>
        </w:tc>
        <w:tc>
          <w:tcPr>
            <w:tcW w:w="992" w:type="dxa"/>
          </w:tcPr>
          <w:p w:rsidR="00D801A7" w:rsidRDefault="00D801A7" w:rsidP="000F75D7">
            <w:pPr>
              <w:jc w:val="both"/>
            </w:pPr>
            <w:r>
              <w:t>64,53</w:t>
            </w:r>
          </w:p>
        </w:tc>
      </w:tr>
      <w:tr w:rsidR="00D801A7" w:rsidTr="008206CF">
        <w:trPr>
          <w:trHeight w:val="837"/>
        </w:trPr>
        <w:tc>
          <w:tcPr>
            <w:tcW w:w="1300" w:type="dxa"/>
          </w:tcPr>
          <w:p w:rsidR="00D801A7" w:rsidRDefault="00D801A7" w:rsidP="000F75D7">
            <w:pPr>
              <w:jc w:val="both"/>
            </w:pPr>
            <w:r>
              <w:t>Турция</w:t>
            </w:r>
          </w:p>
        </w:tc>
        <w:tc>
          <w:tcPr>
            <w:tcW w:w="881" w:type="dxa"/>
          </w:tcPr>
          <w:p w:rsidR="00D801A7" w:rsidRDefault="00D801A7" w:rsidP="000F75D7">
            <w:pPr>
              <w:jc w:val="both"/>
            </w:pPr>
            <w:r>
              <w:t>20,94</w:t>
            </w:r>
          </w:p>
        </w:tc>
        <w:tc>
          <w:tcPr>
            <w:tcW w:w="1697" w:type="dxa"/>
          </w:tcPr>
          <w:p w:rsidR="00D801A7" w:rsidRDefault="00D801A7" w:rsidP="000F75D7">
            <w:pPr>
              <w:jc w:val="both"/>
            </w:pPr>
            <w:r>
              <w:t>7,40</w:t>
            </w:r>
          </w:p>
        </w:tc>
        <w:tc>
          <w:tcPr>
            <w:tcW w:w="983" w:type="dxa"/>
          </w:tcPr>
          <w:p w:rsidR="00D801A7" w:rsidRDefault="00D801A7" w:rsidP="000F75D7">
            <w:pPr>
              <w:jc w:val="both"/>
            </w:pPr>
            <w:r>
              <w:t>28,34</w:t>
            </w:r>
          </w:p>
        </w:tc>
        <w:tc>
          <w:tcPr>
            <w:tcW w:w="2093" w:type="dxa"/>
          </w:tcPr>
          <w:p w:rsidR="00D801A7" w:rsidRDefault="00D801A7" w:rsidP="000F75D7">
            <w:pPr>
              <w:jc w:val="both"/>
            </w:pPr>
            <w:r>
              <w:t>89,95</w:t>
            </w:r>
          </w:p>
        </w:tc>
        <w:tc>
          <w:tcPr>
            <w:tcW w:w="1126" w:type="dxa"/>
          </w:tcPr>
          <w:p w:rsidR="00D801A7" w:rsidRDefault="00D801A7" w:rsidP="000F75D7">
            <w:pPr>
              <w:jc w:val="both"/>
            </w:pPr>
            <w:r>
              <w:t>193,86</w:t>
            </w:r>
          </w:p>
        </w:tc>
        <w:tc>
          <w:tcPr>
            <w:tcW w:w="851" w:type="dxa"/>
          </w:tcPr>
          <w:p w:rsidR="00D801A7" w:rsidRDefault="00D801A7" w:rsidP="000F75D7">
            <w:pPr>
              <w:jc w:val="both"/>
            </w:pPr>
            <w:r>
              <w:t>-103,91</w:t>
            </w:r>
          </w:p>
        </w:tc>
        <w:tc>
          <w:tcPr>
            <w:tcW w:w="992" w:type="dxa"/>
          </w:tcPr>
          <w:p w:rsidR="00D801A7" w:rsidRDefault="00D801A7" w:rsidP="000F75D7">
            <w:pPr>
              <w:jc w:val="both"/>
            </w:pPr>
            <w:r>
              <w:t>-75,57</w:t>
            </w:r>
          </w:p>
        </w:tc>
      </w:tr>
      <w:tr w:rsidR="00D801A7" w:rsidTr="008206CF">
        <w:trPr>
          <w:trHeight w:val="263"/>
        </w:trPr>
        <w:tc>
          <w:tcPr>
            <w:tcW w:w="1300" w:type="dxa"/>
          </w:tcPr>
          <w:p w:rsidR="00D801A7" w:rsidRDefault="00D801A7" w:rsidP="000F75D7">
            <w:pPr>
              <w:jc w:val="both"/>
            </w:pPr>
            <w:r>
              <w:t>Палестина</w:t>
            </w:r>
          </w:p>
        </w:tc>
        <w:tc>
          <w:tcPr>
            <w:tcW w:w="881" w:type="dxa"/>
          </w:tcPr>
          <w:p w:rsidR="00D801A7" w:rsidRDefault="00D801A7" w:rsidP="000F75D7">
            <w:pPr>
              <w:jc w:val="both"/>
            </w:pPr>
            <w:r>
              <w:t>45,92</w:t>
            </w:r>
          </w:p>
        </w:tc>
        <w:tc>
          <w:tcPr>
            <w:tcW w:w="1697" w:type="dxa"/>
          </w:tcPr>
          <w:p w:rsidR="00D801A7" w:rsidRDefault="00D801A7" w:rsidP="000F75D7">
            <w:pPr>
              <w:jc w:val="both"/>
            </w:pPr>
            <w:r>
              <w:t>32,28</w:t>
            </w:r>
          </w:p>
        </w:tc>
        <w:tc>
          <w:tcPr>
            <w:tcW w:w="983" w:type="dxa"/>
          </w:tcPr>
          <w:p w:rsidR="00D801A7" w:rsidRDefault="00D801A7" w:rsidP="000F75D7">
            <w:pPr>
              <w:jc w:val="both"/>
            </w:pPr>
            <w:r>
              <w:t>56,75</w:t>
            </w:r>
          </w:p>
        </w:tc>
        <w:tc>
          <w:tcPr>
            <w:tcW w:w="2093" w:type="dxa"/>
          </w:tcPr>
          <w:p w:rsidR="00D801A7" w:rsidRDefault="00D801A7" w:rsidP="000F75D7">
            <w:pPr>
              <w:jc w:val="both"/>
            </w:pPr>
            <w:r>
              <w:t>-</w:t>
            </w:r>
          </w:p>
        </w:tc>
        <w:tc>
          <w:tcPr>
            <w:tcW w:w="1126" w:type="dxa"/>
          </w:tcPr>
          <w:p w:rsidR="00D801A7" w:rsidRDefault="00D801A7" w:rsidP="000F75D7">
            <w:pPr>
              <w:jc w:val="both"/>
            </w:pPr>
            <w:r>
              <w:t>-</w:t>
            </w:r>
          </w:p>
        </w:tc>
        <w:tc>
          <w:tcPr>
            <w:tcW w:w="851" w:type="dxa"/>
          </w:tcPr>
          <w:p w:rsidR="00D801A7" w:rsidRDefault="00D801A7" w:rsidP="000F75D7">
            <w:pPr>
              <w:jc w:val="both"/>
            </w:pPr>
            <w:r>
              <w:t>-</w:t>
            </w:r>
          </w:p>
        </w:tc>
        <w:tc>
          <w:tcPr>
            <w:tcW w:w="992" w:type="dxa"/>
          </w:tcPr>
          <w:p w:rsidR="00D801A7" w:rsidRDefault="00D801A7" w:rsidP="000F75D7">
            <w:pPr>
              <w:jc w:val="both"/>
            </w:pPr>
            <w:r>
              <w:t>56,75</w:t>
            </w:r>
          </w:p>
        </w:tc>
      </w:tr>
      <w:tr w:rsidR="00D801A7" w:rsidTr="008206CF">
        <w:trPr>
          <w:trHeight w:val="279"/>
        </w:trPr>
        <w:tc>
          <w:tcPr>
            <w:tcW w:w="1300" w:type="dxa"/>
          </w:tcPr>
          <w:p w:rsidR="00D801A7" w:rsidRDefault="00D801A7" w:rsidP="000F75D7">
            <w:pPr>
              <w:jc w:val="both"/>
            </w:pPr>
            <w:r>
              <w:t>Сирия</w:t>
            </w:r>
          </w:p>
        </w:tc>
        <w:tc>
          <w:tcPr>
            <w:tcW w:w="881" w:type="dxa"/>
          </w:tcPr>
          <w:p w:rsidR="00D801A7" w:rsidRDefault="00D801A7" w:rsidP="000F75D7">
            <w:pPr>
              <w:jc w:val="both"/>
            </w:pPr>
            <w:r>
              <w:t>42,73</w:t>
            </w:r>
          </w:p>
        </w:tc>
        <w:tc>
          <w:tcPr>
            <w:tcW w:w="1697" w:type="dxa"/>
          </w:tcPr>
          <w:p w:rsidR="00D801A7" w:rsidRDefault="00D801A7" w:rsidP="000F75D7">
            <w:pPr>
              <w:jc w:val="both"/>
            </w:pPr>
            <w:r>
              <w:t>0,80</w:t>
            </w:r>
          </w:p>
        </w:tc>
        <w:tc>
          <w:tcPr>
            <w:tcW w:w="983" w:type="dxa"/>
          </w:tcPr>
          <w:p w:rsidR="00D801A7" w:rsidRDefault="00D801A7" w:rsidP="000F75D7">
            <w:pPr>
              <w:jc w:val="both"/>
            </w:pPr>
            <w:r>
              <w:t>43,52</w:t>
            </w:r>
          </w:p>
        </w:tc>
        <w:tc>
          <w:tcPr>
            <w:tcW w:w="2093" w:type="dxa"/>
          </w:tcPr>
          <w:p w:rsidR="00D801A7" w:rsidRDefault="00D801A7" w:rsidP="000F75D7">
            <w:pPr>
              <w:jc w:val="both"/>
            </w:pPr>
            <w:r>
              <w:t>-</w:t>
            </w:r>
          </w:p>
        </w:tc>
        <w:tc>
          <w:tcPr>
            <w:tcW w:w="1126" w:type="dxa"/>
          </w:tcPr>
          <w:p w:rsidR="00D801A7" w:rsidRDefault="00D801A7" w:rsidP="000F75D7">
            <w:pPr>
              <w:jc w:val="both"/>
            </w:pPr>
            <w:r>
              <w:t>-</w:t>
            </w:r>
          </w:p>
        </w:tc>
        <w:tc>
          <w:tcPr>
            <w:tcW w:w="851" w:type="dxa"/>
          </w:tcPr>
          <w:p w:rsidR="00D801A7" w:rsidRDefault="00D801A7" w:rsidP="000F75D7">
            <w:pPr>
              <w:jc w:val="both"/>
            </w:pPr>
            <w:r>
              <w:t>-</w:t>
            </w:r>
          </w:p>
        </w:tc>
        <w:tc>
          <w:tcPr>
            <w:tcW w:w="992" w:type="dxa"/>
          </w:tcPr>
          <w:p w:rsidR="00D801A7" w:rsidRDefault="00D801A7" w:rsidP="000F75D7">
            <w:pPr>
              <w:jc w:val="both"/>
            </w:pPr>
            <w:r>
              <w:t>43,52</w:t>
            </w:r>
          </w:p>
        </w:tc>
      </w:tr>
      <w:tr w:rsidR="00D801A7" w:rsidTr="008206CF">
        <w:trPr>
          <w:trHeight w:val="263"/>
        </w:trPr>
        <w:tc>
          <w:tcPr>
            <w:tcW w:w="1300" w:type="dxa"/>
          </w:tcPr>
          <w:p w:rsidR="00D801A7" w:rsidRDefault="00D801A7" w:rsidP="000F75D7">
            <w:pPr>
              <w:jc w:val="both"/>
            </w:pPr>
            <w:r>
              <w:t>Йемен</w:t>
            </w:r>
          </w:p>
        </w:tc>
        <w:tc>
          <w:tcPr>
            <w:tcW w:w="881" w:type="dxa"/>
          </w:tcPr>
          <w:p w:rsidR="00D801A7" w:rsidRDefault="00D801A7" w:rsidP="000F75D7">
            <w:pPr>
              <w:jc w:val="both"/>
            </w:pPr>
            <w:r>
              <w:t>37,08</w:t>
            </w:r>
          </w:p>
        </w:tc>
        <w:tc>
          <w:tcPr>
            <w:tcW w:w="1697" w:type="dxa"/>
          </w:tcPr>
          <w:p w:rsidR="00D801A7" w:rsidRDefault="00D801A7" w:rsidP="000F75D7">
            <w:pPr>
              <w:jc w:val="both"/>
            </w:pPr>
            <w:r>
              <w:t>0,01</w:t>
            </w:r>
          </w:p>
        </w:tc>
        <w:tc>
          <w:tcPr>
            <w:tcW w:w="983" w:type="dxa"/>
          </w:tcPr>
          <w:p w:rsidR="00D801A7" w:rsidRDefault="00D801A7" w:rsidP="000F75D7">
            <w:pPr>
              <w:jc w:val="both"/>
            </w:pPr>
            <w:r>
              <w:t>37,09</w:t>
            </w:r>
          </w:p>
        </w:tc>
        <w:tc>
          <w:tcPr>
            <w:tcW w:w="2093" w:type="dxa"/>
          </w:tcPr>
          <w:p w:rsidR="00D801A7" w:rsidRDefault="00D801A7" w:rsidP="000F75D7">
            <w:pPr>
              <w:jc w:val="both"/>
            </w:pPr>
            <w:r>
              <w:t>-</w:t>
            </w:r>
          </w:p>
        </w:tc>
        <w:tc>
          <w:tcPr>
            <w:tcW w:w="1126" w:type="dxa"/>
          </w:tcPr>
          <w:p w:rsidR="00D801A7" w:rsidRDefault="00D801A7" w:rsidP="000F75D7">
            <w:pPr>
              <w:jc w:val="both"/>
            </w:pPr>
            <w:r>
              <w:t>0,07</w:t>
            </w:r>
          </w:p>
        </w:tc>
        <w:tc>
          <w:tcPr>
            <w:tcW w:w="851" w:type="dxa"/>
          </w:tcPr>
          <w:p w:rsidR="00D801A7" w:rsidRDefault="00D801A7" w:rsidP="000F75D7">
            <w:pPr>
              <w:jc w:val="both"/>
            </w:pPr>
            <w:r>
              <w:t>-0,07</w:t>
            </w:r>
          </w:p>
        </w:tc>
        <w:tc>
          <w:tcPr>
            <w:tcW w:w="992" w:type="dxa"/>
          </w:tcPr>
          <w:p w:rsidR="00D801A7" w:rsidRDefault="00D801A7" w:rsidP="000F75D7">
            <w:pPr>
              <w:jc w:val="both"/>
            </w:pPr>
            <w:r>
              <w:t>37,02</w:t>
            </w:r>
          </w:p>
        </w:tc>
      </w:tr>
      <w:tr w:rsidR="00D801A7" w:rsidTr="008206CF">
        <w:trPr>
          <w:trHeight w:val="279"/>
        </w:trPr>
        <w:tc>
          <w:tcPr>
            <w:tcW w:w="1300" w:type="dxa"/>
          </w:tcPr>
          <w:p w:rsidR="00D801A7" w:rsidRDefault="00D801A7" w:rsidP="000F75D7">
            <w:pPr>
              <w:jc w:val="both"/>
            </w:pPr>
            <w:r>
              <w:t>Ливан</w:t>
            </w:r>
          </w:p>
        </w:tc>
        <w:tc>
          <w:tcPr>
            <w:tcW w:w="881" w:type="dxa"/>
          </w:tcPr>
          <w:p w:rsidR="00D801A7" w:rsidRDefault="00D801A7" w:rsidP="000F75D7">
            <w:pPr>
              <w:jc w:val="both"/>
            </w:pPr>
            <w:r>
              <w:t>27,80</w:t>
            </w:r>
          </w:p>
        </w:tc>
        <w:tc>
          <w:tcPr>
            <w:tcW w:w="1697" w:type="dxa"/>
          </w:tcPr>
          <w:p w:rsidR="00D801A7" w:rsidRDefault="00D801A7" w:rsidP="000F75D7">
            <w:pPr>
              <w:jc w:val="both"/>
            </w:pPr>
            <w:r>
              <w:t>0,81</w:t>
            </w:r>
          </w:p>
        </w:tc>
        <w:tc>
          <w:tcPr>
            <w:tcW w:w="983" w:type="dxa"/>
          </w:tcPr>
          <w:p w:rsidR="00D801A7" w:rsidRDefault="00D801A7" w:rsidP="000F75D7">
            <w:pPr>
              <w:jc w:val="both"/>
            </w:pPr>
            <w:r>
              <w:t>28,61</w:t>
            </w:r>
          </w:p>
        </w:tc>
        <w:tc>
          <w:tcPr>
            <w:tcW w:w="2093" w:type="dxa"/>
          </w:tcPr>
          <w:p w:rsidR="00D801A7" w:rsidRDefault="00D801A7" w:rsidP="000F75D7">
            <w:pPr>
              <w:jc w:val="both"/>
            </w:pPr>
            <w:r>
              <w:t>-</w:t>
            </w:r>
          </w:p>
        </w:tc>
        <w:tc>
          <w:tcPr>
            <w:tcW w:w="1126" w:type="dxa"/>
          </w:tcPr>
          <w:p w:rsidR="00D801A7" w:rsidRDefault="00D801A7" w:rsidP="000F75D7">
            <w:pPr>
              <w:jc w:val="both"/>
            </w:pPr>
            <w:r>
              <w:t>6,40</w:t>
            </w:r>
          </w:p>
        </w:tc>
        <w:tc>
          <w:tcPr>
            <w:tcW w:w="851" w:type="dxa"/>
          </w:tcPr>
          <w:p w:rsidR="00D801A7" w:rsidRDefault="00D801A7" w:rsidP="000F75D7">
            <w:pPr>
              <w:jc w:val="both"/>
            </w:pPr>
            <w:r>
              <w:t>-6,40</w:t>
            </w:r>
          </w:p>
        </w:tc>
        <w:tc>
          <w:tcPr>
            <w:tcW w:w="992" w:type="dxa"/>
          </w:tcPr>
          <w:p w:rsidR="00D801A7" w:rsidRDefault="00D801A7" w:rsidP="000F75D7">
            <w:pPr>
              <w:jc w:val="both"/>
            </w:pPr>
            <w:r>
              <w:t>22,20</w:t>
            </w:r>
          </w:p>
        </w:tc>
      </w:tr>
      <w:tr w:rsidR="00D801A7" w:rsidTr="008206CF">
        <w:trPr>
          <w:trHeight w:val="263"/>
        </w:trPr>
        <w:tc>
          <w:tcPr>
            <w:tcW w:w="1300" w:type="dxa"/>
          </w:tcPr>
          <w:p w:rsidR="00D801A7" w:rsidRDefault="00D801A7" w:rsidP="000F75D7">
            <w:pPr>
              <w:jc w:val="both"/>
            </w:pPr>
            <w:r>
              <w:t>Иран</w:t>
            </w:r>
          </w:p>
        </w:tc>
        <w:tc>
          <w:tcPr>
            <w:tcW w:w="881" w:type="dxa"/>
          </w:tcPr>
          <w:p w:rsidR="00D801A7" w:rsidRDefault="00D801A7" w:rsidP="000F75D7">
            <w:pPr>
              <w:jc w:val="both"/>
            </w:pPr>
            <w:r>
              <w:t>7,57</w:t>
            </w:r>
          </w:p>
        </w:tc>
        <w:tc>
          <w:tcPr>
            <w:tcW w:w="1697" w:type="dxa"/>
          </w:tcPr>
          <w:p w:rsidR="00D801A7" w:rsidRDefault="00D801A7" w:rsidP="000F75D7">
            <w:pPr>
              <w:jc w:val="both"/>
            </w:pPr>
            <w:r>
              <w:t>7,65</w:t>
            </w:r>
          </w:p>
        </w:tc>
        <w:tc>
          <w:tcPr>
            <w:tcW w:w="983" w:type="dxa"/>
          </w:tcPr>
          <w:p w:rsidR="00D801A7" w:rsidRDefault="00D801A7" w:rsidP="000F75D7">
            <w:pPr>
              <w:jc w:val="both"/>
            </w:pPr>
            <w:r>
              <w:t>15,22</w:t>
            </w:r>
          </w:p>
        </w:tc>
        <w:tc>
          <w:tcPr>
            <w:tcW w:w="2093" w:type="dxa"/>
          </w:tcPr>
          <w:p w:rsidR="00D801A7" w:rsidRDefault="00D801A7" w:rsidP="000F75D7">
            <w:pPr>
              <w:jc w:val="both"/>
            </w:pPr>
            <w:r>
              <w:t>-</w:t>
            </w:r>
          </w:p>
        </w:tc>
        <w:tc>
          <w:tcPr>
            <w:tcW w:w="1126" w:type="dxa"/>
          </w:tcPr>
          <w:p w:rsidR="00D801A7" w:rsidRDefault="00D801A7" w:rsidP="000F75D7">
            <w:pPr>
              <w:jc w:val="both"/>
            </w:pPr>
            <w:r>
              <w:t>33,21</w:t>
            </w:r>
          </w:p>
        </w:tc>
        <w:tc>
          <w:tcPr>
            <w:tcW w:w="851" w:type="dxa"/>
          </w:tcPr>
          <w:p w:rsidR="00D801A7" w:rsidRDefault="00D801A7" w:rsidP="000F75D7">
            <w:pPr>
              <w:jc w:val="both"/>
            </w:pPr>
            <w:r>
              <w:t>-33,21</w:t>
            </w:r>
          </w:p>
        </w:tc>
        <w:tc>
          <w:tcPr>
            <w:tcW w:w="992" w:type="dxa"/>
          </w:tcPr>
          <w:p w:rsidR="00D801A7" w:rsidRDefault="00D801A7" w:rsidP="000F75D7">
            <w:pPr>
              <w:jc w:val="both"/>
            </w:pPr>
            <w:r>
              <w:t>-17,99</w:t>
            </w:r>
          </w:p>
        </w:tc>
      </w:tr>
      <w:tr w:rsidR="00D801A7" w:rsidTr="008206CF">
        <w:trPr>
          <w:trHeight w:val="263"/>
        </w:trPr>
        <w:tc>
          <w:tcPr>
            <w:tcW w:w="1300" w:type="dxa"/>
          </w:tcPr>
          <w:p w:rsidR="00D801A7" w:rsidRDefault="00D801A7" w:rsidP="000F75D7">
            <w:pPr>
              <w:jc w:val="both"/>
            </w:pPr>
          </w:p>
        </w:tc>
        <w:tc>
          <w:tcPr>
            <w:tcW w:w="881" w:type="dxa"/>
          </w:tcPr>
          <w:p w:rsidR="00D801A7" w:rsidRDefault="00D801A7" w:rsidP="000F75D7">
            <w:pPr>
              <w:jc w:val="both"/>
            </w:pPr>
          </w:p>
        </w:tc>
        <w:tc>
          <w:tcPr>
            <w:tcW w:w="1697" w:type="dxa"/>
          </w:tcPr>
          <w:p w:rsidR="00D801A7" w:rsidRDefault="00D801A7" w:rsidP="000F75D7">
            <w:pPr>
              <w:jc w:val="both"/>
            </w:pPr>
          </w:p>
        </w:tc>
        <w:tc>
          <w:tcPr>
            <w:tcW w:w="983" w:type="dxa"/>
          </w:tcPr>
          <w:p w:rsidR="00D801A7" w:rsidRDefault="00D801A7" w:rsidP="000F75D7">
            <w:pPr>
              <w:jc w:val="both"/>
            </w:pPr>
            <w:r>
              <w:t>639,38</w:t>
            </w:r>
          </w:p>
        </w:tc>
        <w:tc>
          <w:tcPr>
            <w:tcW w:w="2093" w:type="dxa"/>
          </w:tcPr>
          <w:p w:rsidR="00D801A7" w:rsidRDefault="00D801A7" w:rsidP="000F75D7">
            <w:pPr>
              <w:jc w:val="both"/>
            </w:pPr>
          </w:p>
        </w:tc>
        <w:tc>
          <w:tcPr>
            <w:tcW w:w="1126" w:type="dxa"/>
          </w:tcPr>
          <w:p w:rsidR="00D801A7" w:rsidRDefault="00D801A7" w:rsidP="000F75D7">
            <w:pPr>
              <w:jc w:val="both"/>
            </w:pPr>
          </w:p>
        </w:tc>
        <w:tc>
          <w:tcPr>
            <w:tcW w:w="851" w:type="dxa"/>
          </w:tcPr>
          <w:p w:rsidR="00D801A7" w:rsidRDefault="00D801A7" w:rsidP="000F75D7">
            <w:pPr>
              <w:jc w:val="both"/>
            </w:pPr>
            <w:r>
              <w:t>410,58</w:t>
            </w:r>
          </w:p>
        </w:tc>
        <w:tc>
          <w:tcPr>
            <w:tcW w:w="992" w:type="dxa"/>
          </w:tcPr>
          <w:p w:rsidR="00D801A7" w:rsidRDefault="00D801A7" w:rsidP="000F75D7">
            <w:pPr>
              <w:jc w:val="both"/>
            </w:pPr>
            <w:r>
              <w:t>1055,87</w:t>
            </w:r>
          </w:p>
        </w:tc>
      </w:tr>
    </w:tbl>
    <w:p w:rsidR="00D801A7" w:rsidRDefault="00D801A7" w:rsidP="000F75D7">
      <w:pPr>
        <w:tabs>
          <w:tab w:val="left" w:pos="1320"/>
        </w:tabs>
        <w:spacing w:line="360" w:lineRule="auto"/>
        <w:ind w:firstLine="1321"/>
        <w:jc w:val="both"/>
        <w:rPr>
          <w:rFonts w:ascii="Times New Roman" w:hAnsi="Times New Roman" w:cs="Times New Roman"/>
          <w:sz w:val="28"/>
          <w:szCs w:val="28"/>
        </w:rPr>
      </w:pPr>
    </w:p>
    <w:p w:rsidR="00524095" w:rsidRDefault="00524095"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Что касается стран, вышедших из программы ОПР, так называемых «стран-выпускников», </w:t>
      </w:r>
      <w:r w:rsidR="00DF55DD">
        <w:rPr>
          <w:rFonts w:ascii="Times New Roman" w:hAnsi="Times New Roman" w:cs="Times New Roman"/>
          <w:sz w:val="28"/>
          <w:szCs w:val="28"/>
        </w:rPr>
        <w:t xml:space="preserve">с ними осуществляется техническое сотрудничество через </w:t>
      </w:r>
      <w:r w:rsidR="00DF55DD">
        <w:rPr>
          <w:rFonts w:ascii="Times New Roman" w:hAnsi="Times New Roman" w:cs="Times New Roman"/>
          <w:sz w:val="28"/>
          <w:szCs w:val="28"/>
          <w:lang w:val="en-US"/>
        </w:rPr>
        <w:t>JICA</w:t>
      </w:r>
      <w:r w:rsidR="00DF55DD" w:rsidRPr="00DF55DD">
        <w:rPr>
          <w:rFonts w:ascii="Times New Roman" w:hAnsi="Times New Roman" w:cs="Times New Roman"/>
          <w:sz w:val="28"/>
          <w:szCs w:val="28"/>
        </w:rPr>
        <w:t xml:space="preserve">. </w:t>
      </w:r>
      <w:r w:rsidR="00DF55DD">
        <w:rPr>
          <w:rFonts w:ascii="Times New Roman" w:hAnsi="Times New Roman" w:cs="Times New Roman"/>
          <w:sz w:val="28"/>
          <w:szCs w:val="28"/>
        </w:rPr>
        <w:t>Проекты реализуются с долевым участием</w:t>
      </w:r>
      <w:r w:rsidR="004E55D6">
        <w:rPr>
          <w:rFonts w:ascii="Times New Roman" w:hAnsi="Times New Roman" w:cs="Times New Roman"/>
          <w:sz w:val="28"/>
          <w:szCs w:val="28"/>
        </w:rPr>
        <w:t xml:space="preserve"> стран-партнеров. В частности, в</w:t>
      </w:r>
      <w:r w:rsidR="00DF55DD">
        <w:rPr>
          <w:rFonts w:ascii="Times New Roman" w:hAnsi="Times New Roman" w:cs="Times New Roman"/>
          <w:sz w:val="28"/>
          <w:szCs w:val="28"/>
        </w:rPr>
        <w:t xml:space="preserve"> 2014 г. </w:t>
      </w:r>
      <w:r w:rsidR="004E55D6">
        <w:rPr>
          <w:rFonts w:ascii="Times New Roman" w:hAnsi="Times New Roman" w:cs="Times New Roman"/>
          <w:sz w:val="28"/>
          <w:szCs w:val="28"/>
        </w:rPr>
        <w:t xml:space="preserve">Японское агентство и ОАЭ подписали соглашение о создании Центра управления отходами. По данному соглашению, Япония </w:t>
      </w:r>
      <w:r w:rsidR="004E55D6">
        <w:rPr>
          <w:rFonts w:ascii="Times New Roman" w:hAnsi="Times New Roman" w:cs="Times New Roman"/>
          <w:sz w:val="28"/>
          <w:szCs w:val="28"/>
        </w:rPr>
        <w:lastRenderedPageBreak/>
        <w:t>предоставляет техническое оборудование, а также пр</w:t>
      </w:r>
      <w:r w:rsidR="00A21E4C">
        <w:rPr>
          <w:rFonts w:ascii="Times New Roman" w:hAnsi="Times New Roman" w:cs="Times New Roman"/>
          <w:sz w:val="28"/>
          <w:szCs w:val="28"/>
        </w:rPr>
        <w:t>оводит семинары и тренинги по его</w:t>
      </w:r>
      <w:r w:rsidR="004E55D6">
        <w:rPr>
          <w:rFonts w:ascii="Times New Roman" w:hAnsi="Times New Roman" w:cs="Times New Roman"/>
          <w:sz w:val="28"/>
          <w:szCs w:val="28"/>
        </w:rPr>
        <w:t xml:space="preserve"> эксплуатации</w:t>
      </w:r>
      <w:r w:rsidR="00607DED">
        <w:rPr>
          <w:rStyle w:val="a6"/>
          <w:rFonts w:ascii="Times New Roman" w:hAnsi="Times New Roman" w:cs="Times New Roman"/>
          <w:sz w:val="28"/>
          <w:szCs w:val="28"/>
        </w:rPr>
        <w:footnoteReference w:id="122"/>
      </w:r>
      <w:r w:rsidR="004E55D6">
        <w:rPr>
          <w:rFonts w:ascii="Times New Roman" w:hAnsi="Times New Roman" w:cs="Times New Roman"/>
          <w:sz w:val="28"/>
          <w:szCs w:val="28"/>
        </w:rPr>
        <w:t xml:space="preserve">. </w:t>
      </w:r>
    </w:p>
    <w:p w:rsidR="00607DED" w:rsidRDefault="00607DED"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В Бахрейне был проведен семинар «</w:t>
      </w:r>
      <w:proofErr w:type="spellStart"/>
      <w:r>
        <w:rPr>
          <w:rFonts w:ascii="Times New Roman" w:hAnsi="Times New Roman" w:cs="Times New Roman"/>
          <w:sz w:val="28"/>
          <w:szCs w:val="28"/>
        </w:rPr>
        <w:t>Кайдзэн</w:t>
      </w:r>
      <w:proofErr w:type="spellEnd"/>
      <w:r>
        <w:rPr>
          <w:rFonts w:ascii="Times New Roman" w:hAnsi="Times New Roman" w:cs="Times New Roman"/>
          <w:sz w:val="28"/>
          <w:szCs w:val="28"/>
        </w:rPr>
        <w:t>»</w:t>
      </w:r>
      <w:r>
        <w:rPr>
          <w:rStyle w:val="a6"/>
          <w:rFonts w:ascii="Times New Roman" w:hAnsi="Times New Roman" w:cs="Times New Roman"/>
          <w:sz w:val="28"/>
          <w:szCs w:val="28"/>
        </w:rPr>
        <w:footnoteReference w:id="123"/>
      </w:r>
      <w:r>
        <w:rPr>
          <w:rFonts w:ascii="Times New Roman" w:hAnsi="Times New Roman" w:cs="Times New Roman"/>
          <w:sz w:val="28"/>
          <w:szCs w:val="28"/>
        </w:rPr>
        <w:t xml:space="preserve"> (</w:t>
      </w:r>
      <w:r>
        <w:rPr>
          <w:rFonts w:ascii="Times New Roman" w:hAnsi="Times New Roman" w:cs="Times New Roman"/>
          <w:sz w:val="28"/>
          <w:szCs w:val="28"/>
          <w:lang w:val="en-US"/>
        </w:rPr>
        <w:t>Kaizen</w:t>
      </w:r>
      <w:r w:rsidRPr="00607DED">
        <w:rPr>
          <w:rFonts w:ascii="Times New Roman" w:hAnsi="Times New Roman" w:cs="Times New Roman"/>
          <w:sz w:val="28"/>
          <w:szCs w:val="28"/>
        </w:rPr>
        <w:t xml:space="preserve"> </w:t>
      </w:r>
      <w:r>
        <w:rPr>
          <w:rFonts w:ascii="Times New Roman" w:hAnsi="Times New Roman" w:cs="Times New Roman"/>
          <w:sz w:val="28"/>
          <w:szCs w:val="28"/>
          <w:lang w:val="en-US"/>
        </w:rPr>
        <w:t>Workshop</w:t>
      </w:r>
      <w:r>
        <w:rPr>
          <w:rFonts w:ascii="Times New Roman" w:hAnsi="Times New Roman" w:cs="Times New Roman"/>
          <w:sz w:val="28"/>
          <w:szCs w:val="28"/>
        </w:rPr>
        <w:t>)</w:t>
      </w:r>
      <w:r w:rsidR="00106395">
        <w:rPr>
          <w:rFonts w:ascii="Times New Roman" w:hAnsi="Times New Roman" w:cs="Times New Roman"/>
          <w:sz w:val="28"/>
          <w:szCs w:val="28"/>
        </w:rPr>
        <w:t xml:space="preserve"> с целью развития и повышен</w:t>
      </w:r>
      <w:r w:rsidR="00A21E4C">
        <w:rPr>
          <w:rFonts w:ascii="Times New Roman" w:hAnsi="Times New Roman" w:cs="Times New Roman"/>
          <w:sz w:val="28"/>
          <w:szCs w:val="28"/>
        </w:rPr>
        <w:t>ия эффективности малых и средних</w:t>
      </w:r>
      <w:r w:rsidR="00106395">
        <w:rPr>
          <w:rFonts w:ascii="Times New Roman" w:hAnsi="Times New Roman" w:cs="Times New Roman"/>
          <w:sz w:val="28"/>
          <w:szCs w:val="28"/>
        </w:rPr>
        <w:t xml:space="preserve"> предприятий. В семинаре приняли участие представители 25 предприятий Бахрейна, также японские эксперты посетили 3 предприятия, где была проведена диагностика и даны рекомендации</w:t>
      </w:r>
      <w:r w:rsidR="00106395">
        <w:rPr>
          <w:rStyle w:val="a6"/>
          <w:rFonts w:ascii="Times New Roman" w:hAnsi="Times New Roman" w:cs="Times New Roman"/>
          <w:sz w:val="28"/>
          <w:szCs w:val="28"/>
        </w:rPr>
        <w:footnoteReference w:id="124"/>
      </w:r>
      <w:r w:rsidR="00106395">
        <w:rPr>
          <w:rFonts w:ascii="Times New Roman" w:hAnsi="Times New Roman" w:cs="Times New Roman"/>
          <w:sz w:val="28"/>
          <w:szCs w:val="28"/>
        </w:rPr>
        <w:t>.</w:t>
      </w:r>
    </w:p>
    <w:p w:rsidR="00106395" w:rsidRDefault="00F62138"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Еще одной сферой сотрудничества Японии и стран Ближнего Востока, в рамках ОПР, является окружающая среда. </w:t>
      </w:r>
      <w:r w:rsidR="00C5576E">
        <w:rPr>
          <w:rFonts w:ascii="Times New Roman" w:hAnsi="Times New Roman" w:cs="Times New Roman"/>
          <w:sz w:val="28"/>
          <w:szCs w:val="28"/>
        </w:rPr>
        <w:t xml:space="preserve">Япония реализует проекты в Омане (проект по сохранению морской среды), Кувейте (направление экспертов в ведомства по электроэнергетики и водных ресурсов). </w:t>
      </w:r>
      <w:r>
        <w:rPr>
          <w:rFonts w:ascii="Times New Roman" w:hAnsi="Times New Roman" w:cs="Times New Roman"/>
          <w:sz w:val="28"/>
          <w:szCs w:val="28"/>
        </w:rPr>
        <w:t xml:space="preserve">Поскольку через Персидский залив осуществляется основная часть внешней торговли между регионами, совместно со странами залива разрабатываются проекты по предотвращению загрязнения морской экосистемы, а также ведется разработка программ мер в случае возможных разливов нефти. </w:t>
      </w:r>
    </w:p>
    <w:p w:rsidR="00F62138" w:rsidRDefault="00975727"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Таким образом, можно отметить, что программа Официальной помощи развитию</w:t>
      </w:r>
      <w:r w:rsidR="00CC41C1">
        <w:rPr>
          <w:rFonts w:ascii="Times New Roman" w:hAnsi="Times New Roman" w:cs="Times New Roman"/>
          <w:sz w:val="28"/>
          <w:szCs w:val="28"/>
        </w:rPr>
        <w:t xml:space="preserve"> изначально была инструментом для наращивания экономического присутствия Японии на Ближнем Востоке. В первую очередь, это диктовалось политикой безопасности поставок энергоресурсов. На основе выплат кредит</w:t>
      </w:r>
      <w:r w:rsidR="00A21E4C">
        <w:rPr>
          <w:rFonts w:ascii="Times New Roman" w:hAnsi="Times New Roman" w:cs="Times New Roman"/>
          <w:sz w:val="28"/>
          <w:szCs w:val="28"/>
        </w:rPr>
        <w:t>ов</w:t>
      </w:r>
      <w:r w:rsidR="00CC41C1">
        <w:rPr>
          <w:rFonts w:ascii="Times New Roman" w:hAnsi="Times New Roman" w:cs="Times New Roman"/>
          <w:sz w:val="28"/>
          <w:szCs w:val="28"/>
        </w:rPr>
        <w:t xml:space="preserve"> и грантов, а также технического сотрудничества японский капитал стал играть значительную роль в сфере энергетики, что обеспечивало </w:t>
      </w:r>
      <w:r w:rsidR="00CC41C1">
        <w:rPr>
          <w:rFonts w:ascii="Times New Roman" w:hAnsi="Times New Roman" w:cs="Times New Roman"/>
          <w:sz w:val="28"/>
          <w:szCs w:val="28"/>
        </w:rPr>
        <w:lastRenderedPageBreak/>
        <w:t>стабильный импорт нефти и газа в Японию. В 1970-80-е гг. Япония расширяла экономическую экспансию на Ближнем Востоке</w:t>
      </w:r>
      <w:r w:rsidR="005563DF">
        <w:rPr>
          <w:rFonts w:ascii="Times New Roman" w:hAnsi="Times New Roman" w:cs="Times New Roman"/>
          <w:sz w:val="28"/>
          <w:szCs w:val="28"/>
        </w:rPr>
        <w:t>,</w:t>
      </w:r>
      <w:r w:rsidR="00CC41C1">
        <w:rPr>
          <w:rFonts w:ascii="Times New Roman" w:hAnsi="Times New Roman" w:cs="Times New Roman"/>
          <w:sz w:val="28"/>
          <w:szCs w:val="28"/>
        </w:rPr>
        <w:t xml:space="preserve"> г</w:t>
      </w:r>
      <w:r w:rsidR="005563DF">
        <w:rPr>
          <w:rFonts w:ascii="Times New Roman" w:hAnsi="Times New Roman" w:cs="Times New Roman"/>
          <w:sz w:val="28"/>
          <w:szCs w:val="28"/>
        </w:rPr>
        <w:t xml:space="preserve">лавным образом, посредством ОПР, однако внешнеэкономические связи между регионами были ограничены лишь одним сектором. После войны в Персидском заливе 1991 г. были пересмотрены политика ОПР и ближневосточный политический курс. Программа помощи развитию стала играть роль не только экономического инструмента, но одного из видов так называемой «мягкой силы» Японии. В 2000-х гг. ОПР продолжала играть активную роль в укреплении экономических отношений между Японией и ближневосточными странами. Это связано с переориентацией курса ОПР </w:t>
      </w:r>
      <w:r w:rsidR="00701291">
        <w:rPr>
          <w:rFonts w:ascii="Times New Roman" w:hAnsi="Times New Roman" w:cs="Times New Roman"/>
          <w:sz w:val="28"/>
          <w:szCs w:val="28"/>
        </w:rPr>
        <w:t>с «количества» на «качество». Особенно это становится заметно к 2010 г. Можно заметить, что в рамках программы содействия развитию Япония уделяет особое внимание восстановлению экономической инфраструктуры, а также развитию частного сектора. Благодаря этому, с</w:t>
      </w:r>
      <w:r w:rsidR="00E35B34">
        <w:rPr>
          <w:rFonts w:ascii="Times New Roman" w:hAnsi="Times New Roman" w:cs="Times New Roman"/>
          <w:sz w:val="28"/>
          <w:szCs w:val="28"/>
        </w:rPr>
        <w:t>тановится возможным исследование</w:t>
      </w:r>
      <w:r w:rsidR="00701291">
        <w:rPr>
          <w:rFonts w:ascii="Times New Roman" w:hAnsi="Times New Roman" w:cs="Times New Roman"/>
          <w:sz w:val="28"/>
          <w:szCs w:val="28"/>
        </w:rPr>
        <w:t xml:space="preserve"> потенциального рынка сбыта (ёмкость, препятствия, конкуренция), зондирование потребностей местного населения, что помогает японским предприятиям при выходе на определенный рынок. Кроме того, ОПР помогает в восстановлении и развитии экономики ближневосточных стран, что </w:t>
      </w:r>
      <w:r w:rsidR="00A90745">
        <w:rPr>
          <w:rFonts w:ascii="Times New Roman" w:hAnsi="Times New Roman" w:cs="Times New Roman"/>
          <w:sz w:val="28"/>
          <w:szCs w:val="28"/>
        </w:rPr>
        <w:t>дает возможность для расширения и укрепления экономических отношений между регионами.</w:t>
      </w:r>
    </w:p>
    <w:p w:rsidR="00A90745" w:rsidRDefault="00A90745" w:rsidP="000F75D7">
      <w:pPr>
        <w:tabs>
          <w:tab w:val="left" w:pos="1320"/>
        </w:tabs>
        <w:spacing w:line="360" w:lineRule="auto"/>
        <w:ind w:firstLine="1321"/>
        <w:jc w:val="both"/>
        <w:rPr>
          <w:rFonts w:ascii="Times New Roman" w:hAnsi="Times New Roman" w:cs="Times New Roman"/>
          <w:sz w:val="28"/>
          <w:szCs w:val="28"/>
        </w:rPr>
      </w:pPr>
    </w:p>
    <w:p w:rsidR="00A90745" w:rsidRDefault="00A90745" w:rsidP="000F75D7">
      <w:pPr>
        <w:tabs>
          <w:tab w:val="left" w:pos="1320"/>
        </w:tabs>
        <w:spacing w:line="360" w:lineRule="auto"/>
        <w:ind w:firstLine="1321"/>
        <w:jc w:val="both"/>
        <w:rPr>
          <w:rFonts w:ascii="Times New Roman" w:hAnsi="Times New Roman" w:cs="Times New Roman"/>
          <w:sz w:val="28"/>
          <w:szCs w:val="28"/>
        </w:rPr>
      </w:pPr>
    </w:p>
    <w:p w:rsidR="00A90745" w:rsidRDefault="00A90745" w:rsidP="000F75D7">
      <w:pPr>
        <w:tabs>
          <w:tab w:val="left" w:pos="1320"/>
        </w:tabs>
        <w:spacing w:line="360" w:lineRule="auto"/>
        <w:ind w:firstLine="1321"/>
        <w:jc w:val="both"/>
        <w:rPr>
          <w:rFonts w:ascii="Times New Roman" w:hAnsi="Times New Roman" w:cs="Times New Roman"/>
          <w:sz w:val="28"/>
          <w:szCs w:val="28"/>
        </w:rPr>
      </w:pPr>
    </w:p>
    <w:p w:rsidR="00A90745" w:rsidRDefault="00A90745" w:rsidP="000F75D7">
      <w:pPr>
        <w:tabs>
          <w:tab w:val="left" w:pos="1320"/>
        </w:tabs>
        <w:spacing w:line="360" w:lineRule="auto"/>
        <w:ind w:firstLine="1321"/>
        <w:jc w:val="both"/>
        <w:rPr>
          <w:rFonts w:ascii="Times New Roman" w:hAnsi="Times New Roman" w:cs="Times New Roman"/>
          <w:sz w:val="28"/>
          <w:szCs w:val="28"/>
        </w:rPr>
      </w:pPr>
    </w:p>
    <w:p w:rsidR="00A90745" w:rsidRDefault="00A90745" w:rsidP="000F75D7">
      <w:pPr>
        <w:tabs>
          <w:tab w:val="left" w:pos="1320"/>
        </w:tabs>
        <w:spacing w:line="360" w:lineRule="auto"/>
        <w:ind w:firstLine="1321"/>
        <w:jc w:val="both"/>
        <w:rPr>
          <w:rFonts w:ascii="Times New Roman" w:hAnsi="Times New Roman" w:cs="Times New Roman"/>
          <w:sz w:val="28"/>
          <w:szCs w:val="28"/>
        </w:rPr>
      </w:pPr>
    </w:p>
    <w:p w:rsidR="00A90745" w:rsidRDefault="00A90745" w:rsidP="000F75D7">
      <w:pPr>
        <w:tabs>
          <w:tab w:val="left" w:pos="1320"/>
        </w:tabs>
        <w:spacing w:line="360" w:lineRule="auto"/>
        <w:ind w:firstLine="1321"/>
        <w:jc w:val="both"/>
        <w:rPr>
          <w:rFonts w:ascii="Times New Roman" w:hAnsi="Times New Roman" w:cs="Times New Roman"/>
          <w:sz w:val="28"/>
          <w:szCs w:val="28"/>
        </w:rPr>
      </w:pPr>
    </w:p>
    <w:p w:rsidR="00A90745" w:rsidRDefault="00A90745" w:rsidP="00E35B34">
      <w:pPr>
        <w:tabs>
          <w:tab w:val="left" w:pos="1320"/>
        </w:tabs>
        <w:spacing w:line="360" w:lineRule="auto"/>
        <w:jc w:val="both"/>
        <w:rPr>
          <w:rFonts w:ascii="Times New Roman" w:hAnsi="Times New Roman" w:cs="Times New Roman"/>
          <w:sz w:val="28"/>
          <w:szCs w:val="28"/>
        </w:rPr>
      </w:pPr>
    </w:p>
    <w:p w:rsidR="001F0E92" w:rsidRDefault="00A90745" w:rsidP="00692BA4">
      <w:pPr>
        <w:pStyle w:val="af0"/>
      </w:pPr>
      <w:bookmarkStart w:id="8" w:name="_Toc513887919"/>
      <w:r w:rsidRPr="00A90745">
        <w:lastRenderedPageBreak/>
        <w:t>Заключение.</w:t>
      </w:r>
      <w:bookmarkEnd w:id="8"/>
    </w:p>
    <w:p w:rsidR="00644524" w:rsidRDefault="009C482B"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Для Японии, как стране бедной ресурсами, ближневосточный регион долгое время представлял интерес только как главный импортер сырья. </w:t>
      </w:r>
      <w:r w:rsidR="00C35BBD">
        <w:rPr>
          <w:rFonts w:ascii="Times New Roman" w:hAnsi="Times New Roman" w:cs="Times New Roman"/>
          <w:sz w:val="28"/>
          <w:szCs w:val="28"/>
        </w:rPr>
        <w:t xml:space="preserve">Больше 80% поставок нефти осуществлялось из стран Ближнего Востока. </w:t>
      </w:r>
      <w:r>
        <w:rPr>
          <w:rFonts w:ascii="Times New Roman" w:hAnsi="Times New Roman" w:cs="Times New Roman"/>
          <w:sz w:val="28"/>
          <w:szCs w:val="28"/>
        </w:rPr>
        <w:t>В 1970-е гг. степень зависимости японской экономики о</w:t>
      </w:r>
      <w:r w:rsidR="00DC7D0C">
        <w:rPr>
          <w:rFonts w:ascii="Times New Roman" w:hAnsi="Times New Roman" w:cs="Times New Roman"/>
          <w:sz w:val="28"/>
          <w:szCs w:val="28"/>
        </w:rPr>
        <w:t>т ближневосточной нефти</w:t>
      </w:r>
      <w:r>
        <w:rPr>
          <w:rFonts w:ascii="Times New Roman" w:hAnsi="Times New Roman" w:cs="Times New Roman"/>
          <w:sz w:val="28"/>
          <w:szCs w:val="28"/>
        </w:rPr>
        <w:t xml:space="preserve"> составляла </w:t>
      </w:r>
      <w:r w:rsidR="00DC7D0C">
        <w:rPr>
          <w:rFonts w:ascii="Times New Roman" w:hAnsi="Times New Roman" w:cs="Times New Roman"/>
          <w:sz w:val="28"/>
          <w:szCs w:val="28"/>
        </w:rPr>
        <w:t xml:space="preserve">больше 75% (на 1973 г. – 77,5%). После «нефтяного шока» 1973 г., вызвавшего рост цены на нефть с 3 долл. до 12 долл., </w:t>
      </w:r>
      <w:r w:rsidR="00282346">
        <w:rPr>
          <w:rFonts w:ascii="Times New Roman" w:hAnsi="Times New Roman" w:cs="Times New Roman"/>
          <w:sz w:val="28"/>
          <w:szCs w:val="28"/>
        </w:rPr>
        <w:t>этот вид топлива стал</w:t>
      </w:r>
      <w:r w:rsidR="00DC7D0C">
        <w:rPr>
          <w:rFonts w:ascii="Times New Roman" w:hAnsi="Times New Roman" w:cs="Times New Roman"/>
          <w:sz w:val="28"/>
          <w:szCs w:val="28"/>
        </w:rPr>
        <w:t xml:space="preserve"> рычагом политического и экономического давления арабских нефтедобывающих стран. </w:t>
      </w:r>
      <w:r w:rsidR="00C35BBD">
        <w:rPr>
          <w:rFonts w:ascii="Times New Roman" w:hAnsi="Times New Roman" w:cs="Times New Roman"/>
          <w:sz w:val="28"/>
          <w:szCs w:val="28"/>
        </w:rPr>
        <w:t xml:space="preserve">В связи с тем, что экономика Японии </w:t>
      </w:r>
      <w:r w:rsidR="005E64B8">
        <w:rPr>
          <w:rFonts w:ascii="Times New Roman" w:hAnsi="Times New Roman" w:cs="Times New Roman"/>
          <w:sz w:val="28"/>
          <w:szCs w:val="28"/>
        </w:rPr>
        <w:t xml:space="preserve">зависела от изменения цен на жидкое топливо, японское правительство стало предпринимать активные шаги для наращивания экономического и политического присутствия в ближневосточном регионе. </w:t>
      </w:r>
      <w:r w:rsidR="00695FAA">
        <w:rPr>
          <w:rFonts w:ascii="Times New Roman" w:hAnsi="Times New Roman" w:cs="Times New Roman"/>
          <w:sz w:val="28"/>
          <w:szCs w:val="28"/>
        </w:rPr>
        <w:t>Таким образом, э</w:t>
      </w:r>
      <w:r w:rsidR="005E64B8">
        <w:rPr>
          <w:rFonts w:ascii="Times New Roman" w:hAnsi="Times New Roman" w:cs="Times New Roman"/>
          <w:sz w:val="28"/>
          <w:szCs w:val="28"/>
        </w:rPr>
        <w:t xml:space="preserve">нергетический кризис 1973 г. можно назвать «поворотным моментом» японского внешнеполитического курса в сторону Ближнего Востока. </w:t>
      </w:r>
      <w:r w:rsidR="007937E5">
        <w:rPr>
          <w:rFonts w:ascii="Times New Roman" w:hAnsi="Times New Roman" w:cs="Times New Roman"/>
          <w:sz w:val="28"/>
          <w:szCs w:val="28"/>
        </w:rPr>
        <w:t xml:space="preserve">Это было продиктовано политикой обеспечения стабильности и безопасности поставок сырья в Японию. </w:t>
      </w:r>
      <w:r w:rsidR="005E64B8">
        <w:rPr>
          <w:rFonts w:ascii="Times New Roman" w:hAnsi="Times New Roman" w:cs="Times New Roman"/>
          <w:sz w:val="28"/>
          <w:szCs w:val="28"/>
        </w:rPr>
        <w:t>Кроме того, последующие энергетические кризисы (1980 г. и 1990-х гг.), дестабилизация ситуации в ряде ближневосточных стран (ирано-иракская война 1980-1988 гг., арабо-израильские конфликты, война в Персидском заливе 1991 г.) также вынудили японское правительство</w:t>
      </w:r>
      <w:r w:rsidR="00695FAA">
        <w:rPr>
          <w:rFonts w:ascii="Times New Roman" w:hAnsi="Times New Roman" w:cs="Times New Roman"/>
          <w:sz w:val="28"/>
          <w:szCs w:val="28"/>
        </w:rPr>
        <w:t xml:space="preserve"> предпринимать </w:t>
      </w:r>
      <w:r w:rsidR="00A82A25">
        <w:rPr>
          <w:rFonts w:ascii="Times New Roman" w:hAnsi="Times New Roman" w:cs="Times New Roman"/>
          <w:sz w:val="28"/>
          <w:szCs w:val="28"/>
        </w:rPr>
        <w:t>шаги для</w:t>
      </w:r>
      <w:r w:rsidR="007937E5">
        <w:rPr>
          <w:rFonts w:ascii="Times New Roman" w:hAnsi="Times New Roman" w:cs="Times New Roman"/>
          <w:sz w:val="28"/>
          <w:szCs w:val="28"/>
        </w:rPr>
        <w:t xml:space="preserve"> защиты национальных интересов в регионе</w:t>
      </w:r>
      <w:r w:rsidR="005E64B8">
        <w:rPr>
          <w:rFonts w:ascii="Times New Roman" w:hAnsi="Times New Roman" w:cs="Times New Roman"/>
          <w:sz w:val="28"/>
          <w:szCs w:val="28"/>
        </w:rPr>
        <w:t xml:space="preserve">. </w:t>
      </w:r>
      <w:r w:rsidR="00136B8B">
        <w:rPr>
          <w:rFonts w:ascii="Times New Roman" w:hAnsi="Times New Roman" w:cs="Times New Roman"/>
          <w:sz w:val="28"/>
          <w:szCs w:val="28"/>
        </w:rPr>
        <w:t>Японское правительство шло на ряд дипломатических уступок ближневосточным странам и подчеркивало нейтральную позицию страны в разгорающихся конфликтах. В данном контексте, программа Официальной помощи развитию была одним из инструментов ближневосточной политики Японии</w:t>
      </w:r>
      <w:r w:rsidR="00F5041B">
        <w:rPr>
          <w:rFonts w:ascii="Times New Roman" w:hAnsi="Times New Roman" w:cs="Times New Roman"/>
          <w:sz w:val="28"/>
          <w:szCs w:val="28"/>
        </w:rPr>
        <w:t xml:space="preserve">. В рамках этой программы Япония оказывала финансовую, гуманитарную и техническую поддержку странам Ближнего Востока. </w:t>
      </w:r>
      <w:r w:rsidR="00F405A1">
        <w:rPr>
          <w:rFonts w:ascii="Times New Roman" w:hAnsi="Times New Roman" w:cs="Times New Roman"/>
          <w:sz w:val="28"/>
          <w:szCs w:val="28"/>
        </w:rPr>
        <w:t xml:space="preserve">Это позволило увеличить участие японского капитала в </w:t>
      </w:r>
      <w:r w:rsidR="00F405A1" w:rsidRPr="005E64B8">
        <w:rPr>
          <w:rFonts w:ascii="Times New Roman" w:hAnsi="Times New Roman" w:cs="Times New Roman"/>
          <w:sz w:val="28"/>
          <w:szCs w:val="28"/>
        </w:rPr>
        <w:t>реализации крупных проектов в</w:t>
      </w:r>
      <w:r w:rsidR="00F405A1">
        <w:rPr>
          <w:rFonts w:ascii="Times New Roman" w:hAnsi="Times New Roman" w:cs="Times New Roman"/>
          <w:sz w:val="28"/>
          <w:szCs w:val="28"/>
        </w:rPr>
        <w:t xml:space="preserve"> сфере энергетики (строительство нефтехимических комплексов, </w:t>
      </w:r>
      <w:r w:rsidR="00F405A1">
        <w:rPr>
          <w:rFonts w:ascii="Times New Roman" w:hAnsi="Times New Roman" w:cs="Times New Roman"/>
          <w:sz w:val="28"/>
          <w:szCs w:val="28"/>
        </w:rPr>
        <w:lastRenderedPageBreak/>
        <w:t xml:space="preserve">электростанций и т.д.) в ряде ближневосточных стран и обеспечить стабильность импорта сырья. </w:t>
      </w:r>
    </w:p>
    <w:p w:rsidR="00695FAA" w:rsidRDefault="00136B8B"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Несмотря на оказание финансовой и технической помощи, экономическое, </w:t>
      </w:r>
      <w:r w:rsidR="00E35B34">
        <w:rPr>
          <w:rFonts w:ascii="Times New Roman" w:hAnsi="Times New Roman" w:cs="Times New Roman"/>
          <w:sz w:val="28"/>
          <w:szCs w:val="28"/>
        </w:rPr>
        <w:t xml:space="preserve">равно </w:t>
      </w:r>
      <w:r>
        <w:rPr>
          <w:rFonts w:ascii="Times New Roman" w:hAnsi="Times New Roman" w:cs="Times New Roman"/>
          <w:sz w:val="28"/>
          <w:szCs w:val="28"/>
        </w:rPr>
        <w:t>как и политическое, присутствие Японии на Ближнем Востоке по-прежнему было слабо выражено. После войны в Персидском заливе 1991 г. Япония была подвергнута критике со стороны не только арабских, но западных стран. Действия Японии на Ближнем Востоке получили название «дипломатии чековой книжки»</w:t>
      </w:r>
      <w:r>
        <w:rPr>
          <w:rStyle w:val="a6"/>
          <w:rFonts w:ascii="Times New Roman" w:hAnsi="Times New Roman" w:cs="Times New Roman"/>
          <w:sz w:val="28"/>
          <w:szCs w:val="28"/>
        </w:rPr>
        <w:footnoteReference w:id="125"/>
      </w:r>
      <w:r w:rsidR="002C0929">
        <w:rPr>
          <w:rFonts w:ascii="Times New Roman" w:hAnsi="Times New Roman" w:cs="Times New Roman"/>
          <w:sz w:val="28"/>
          <w:szCs w:val="28"/>
        </w:rPr>
        <w:t xml:space="preserve"> из-за пассивности Японии на политической и военной арене. В то же время Кувейт, получивший помощь от Японии для послевоенного восстановления в размере почти 500 млн. долл., не включил ее в ряд дружественных стран, оказавших помощь в войне. Таким образом, война в Персидском заливе вынудила японское правительство пересмотреть свою политику в отношении Ближнего Востока. </w:t>
      </w:r>
    </w:p>
    <w:p w:rsidR="002C0929" w:rsidRDefault="002C0929"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В начале 2000-х гг. Япония сформировала «новую ближневосточную политику», направленную на укрепление и расширение политических и экономических связей со странами Ближнего Востока. Основой данного внешнеполитического курса также являлось обеспечение стаби</w:t>
      </w:r>
      <w:r w:rsidR="00E258F6">
        <w:rPr>
          <w:rFonts w:ascii="Times New Roman" w:hAnsi="Times New Roman" w:cs="Times New Roman"/>
          <w:sz w:val="28"/>
          <w:szCs w:val="28"/>
        </w:rPr>
        <w:t>льности поставок энергоресурсов в условиях нестабильной ситуации на Ближнем Востоке (рост терроризма, афганский конфликт, война в Ираке, арабо-израильские конфликты и т.д.).</w:t>
      </w:r>
      <w:r>
        <w:rPr>
          <w:rFonts w:ascii="Times New Roman" w:hAnsi="Times New Roman" w:cs="Times New Roman"/>
          <w:sz w:val="28"/>
          <w:szCs w:val="28"/>
        </w:rPr>
        <w:t xml:space="preserve"> </w:t>
      </w:r>
      <w:r w:rsidR="00E258F6">
        <w:rPr>
          <w:rFonts w:ascii="Times New Roman" w:hAnsi="Times New Roman" w:cs="Times New Roman"/>
          <w:sz w:val="28"/>
          <w:szCs w:val="28"/>
        </w:rPr>
        <w:t xml:space="preserve">Несмотря на политику энергосбережения и развитие новых технологий, степень </w:t>
      </w:r>
      <w:r w:rsidR="00280795">
        <w:rPr>
          <w:rFonts w:ascii="Times New Roman" w:hAnsi="Times New Roman" w:cs="Times New Roman"/>
          <w:sz w:val="28"/>
          <w:szCs w:val="28"/>
        </w:rPr>
        <w:t>зависимости Японии от импорта сырья оставалась высокой (на 2001 г.  - 87,9%)</w:t>
      </w:r>
      <w:r w:rsidR="00E258F6">
        <w:rPr>
          <w:rFonts w:ascii="Times New Roman" w:hAnsi="Times New Roman" w:cs="Times New Roman"/>
          <w:sz w:val="28"/>
          <w:szCs w:val="28"/>
        </w:rPr>
        <w:t xml:space="preserve">. В связи с этим, </w:t>
      </w:r>
      <w:r w:rsidR="00E35B34">
        <w:rPr>
          <w:rFonts w:ascii="Times New Roman" w:hAnsi="Times New Roman" w:cs="Times New Roman"/>
          <w:sz w:val="28"/>
          <w:szCs w:val="28"/>
        </w:rPr>
        <w:t xml:space="preserve">в </w:t>
      </w:r>
      <w:r w:rsidR="00E258F6">
        <w:rPr>
          <w:rFonts w:ascii="Times New Roman" w:hAnsi="Times New Roman" w:cs="Times New Roman"/>
          <w:sz w:val="28"/>
          <w:szCs w:val="28"/>
        </w:rPr>
        <w:t>2000-2010-х гг. можно заметить стремление Японии сократить эту зависимость путем развития альтернативной и атомной энергетики. В частности, заметно развитие технологий в сфере солнечной энергетики.</w:t>
      </w:r>
      <w:r w:rsidR="00FA1B5A">
        <w:rPr>
          <w:rFonts w:ascii="Times New Roman" w:hAnsi="Times New Roman" w:cs="Times New Roman"/>
          <w:sz w:val="28"/>
          <w:szCs w:val="28"/>
        </w:rPr>
        <w:t xml:space="preserve"> В связи с этим, объем импортируемой нефти из стран Ближнего Востока несколько сократился.</w:t>
      </w:r>
      <w:r w:rsidR="00E258F6">
        <w:rPr>
          <w:rFonts w:ascii="Times New Roman" w:hAnsi="Times New Roman" w:cs="Times New Roman"/>
          <w:sz w:val="28"/>
          <w:szCs w:val="28"/>
        </w:rPr>
        <w:t xml:space="preserve"> </w:t>
      </w:r>
      <w:r w:rsidR="00FA1B5A">
        <w:rPr>
          <w:rFonts w:ascii="Times New Roman" w:hAnsi="Times New Roman" w:cs="Times New Roman"/>
          <w:sz w:val="28"/>
          <w:szCs w:val="28"/>
        </w:rPr>
        <w:t>Однако в</w:t>
      </w:r>
      <w:r w:rsidR="00E258F6">
        <w:rPr>
          <w:rFonts w:ascii="Times New Roman" w:hAnsi="Times New Roman" w:cs="Times New Roman"/>
          <w:sz w:val="28"/>
          <w:szCs w:val="28"/>
        </w:rPr>
        <w:t xml:space="preserve"> то же время Япония </w:t>
      </w:r>
      <w:r w:rsidR="00FA1B5A">
        <w:rPr>
          <w:rFonts w:ascii="Times New Roman" w:hAnsi="Times New Roman" w:cs="Times New Roman"/>
          <w:sz w:val="28"/>
          <w:szCs w:val="28"/>
        </w:rPr>
        <w:t xml:space="preserve">предпринимает шаги к </w:t>
      </w:r>
      <w:r w:rsidR="00E258F6">
        <w:rPr>
          <w:rFonts w:ascii="Times New Roman" w:hAnsi="Times New Roman" w:cs="Times New Roman"/>
          <w:sz w:val="28"/>
          <w:szCs w:val="28"/>
        </w:rPr>
        <w:lastRenderedPageBreak/>
        <w:t xml:space="preserve">диверсификации экономических отношений </w:t>
      </w:r>
      <w:r w:rsidR="00FA1B5A">
        <w:rPr>
          <w:rFonts w:ascii="Times New Roman" w:hAnsi="Times New Roman" w:cs="Times New Roman"/>
          <w:sz w:val="28"/>
          <w:szCs w:val="28"/>
        </w:rPr>
        <w:t>со странами Ближнего Востока</w:t>
      </w:r>
      <w:r w:rsidR="00E258F6">
        <w:rPr>
          <w:rFonts w:ascii="Times New Roman" w:hAnsi="Times New Roman" w:cs="Times New Roman"/>
          <w:sz w:val="28"/>
          <w:szCs w:val="28"/>
        </w:rPr>
        <w:t xml:space="preserve">. </w:t>
      </w:r>
      <w:r w:rsidR="00FA1B5A">
        <w:rPr>
          <w:rFonts w:ascii="Times New Roman" w:hAnsi="Times New Roman" w:cs="Times New Roman"/>
          <w:sz w:val="28"/>
          <w:szCs w:val="28"/>
        </w:rPr>
        <w:t xml:space="preserve">В последние годы значительно расширилось сотрудничество между регионами в сфере возобновляемой энергии. </w:t>
      </w:r>
      <w:r w:rsidR="00E258F6" w:rsidRPr="00013CDA">
        <w:rPr>
          <w:rFonts w:ascii="Times New Roman" w:hAnsi="Times New Roman" w:cs="Times New Roman"/>
          <w:sz w:val="28"/>
          <w:szCs w:val="28"/>
        </w:rPr>
        <w:t>Ближневосточные страны, заинтересованные в Японии как в одном из главных импортеров энергоносителей, также проявляют интерес к японским технол</w:t>
      </w:r>
      <w:r w:rsidR="00FA1B5A">
        <w:rPr>
          <w:rFonts w:ascii="Times New Roman" w:hAnsi="Times New Roman" w:cs="Times New Roman"/>
          <w:sz w:val="28"/>
          <w:szCs w:val="28"/>
        </w:rPr>
        <w:t>огиям в данном секторе. Особенно активно расширяется сотрудничество со странами-экспортерами нефти – Саудовской Аравией и Объединенными Арабскими Э</w:t>
      </w:r>
      <w:r w:rsidR="00B10CCE">
        <w:rPr>
          <w:rFonts w:ascii="Times New Roman" w:hAnsi="Times New Roman" w:cs="Times New Roman"/>
          <w:sz w:val="28"/>
          <w:szCs w:val="28"/>
        </w:rPr>
        <w:t xml:space="preserve">миратами. Таким образом, можно сказать, что атомная и возобновляемая энергетика является перспективной сферой для развития экономических отношений между регионами. </w:t>
      </w:r>
      <w:r w:rsidR="00FA1B5A">
        <w:rPr>
          <w:rFonts w:ascii="Times New Roman" w:hAnsi="Times New Roman" w:cs="Times New Roman"/>
          <w:sz w:val="28"/>
          <w:szCs w:val="28"/>
        </w:rPr>
        <w:t xml:space="preserve"> </w:t>
      </w:r>
    </w:p>
    <w:p w:rsidR="007C530C" w:rsidRDefault="00FA56F4"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Кроме того, в последние годы увеличился интерес к Ближнему Востоку как к развивающемуся рынку. </w:t>
      </w:r>
      <w:r w:rsidR="007C530C">
        <w:rPr>
          <w:rFonts w:ascii="Times New Roman" w:hAnsi="Times New Roman" w:cs="Times New Roman"/>
          <w:sz w:val="28"/>
          <w:szCs w:val="28"/>
        </w:rPr>
        <w:t>Отличительными чертами ближневосточного рынка являются:</w:t>
      </w:r>
    </w:p>
    <w:p w:rsidR="007C530C" w:rsidRDefault="007C530C" w:rsidP="000F75D7">
      <w:pPr>
        <w:pStyle w:val="a8"/>
        <w:numPr>
          <w:ilvl w:val="0"/>
          <w:numId w:val="11"/>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Быстро растущее население;</w:t>
      </w:r>
    </w:p>
    <w:p w:rsidR="007C530C" w:rsidRDefault="007C530C" w:rsidP="000F75D7">
      <w:pPr>
        <w:pStyle w:val="a8"/>
        <w:numPr>
          <w:ilvl w:val="0"/>
          <w:numId w:val="11"/>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Высокий процент молодежи;</w:t>
      </w:r>
    </w:p>
    <w:p w:rsidR="007C530C" w:rsidRDefault="007C530C" w:rsidP="000F75D7">
      <w:pPr>
        <w:pStyle w:val="a8"/>
        <w:numPr>
          <w:ilvl w:val="0"/>
          <w:numId w:val="11"/>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Растущий средний класс;</w:t>
      </w:r>
    </w:p>
    <w:p w:rsidR="007C530C" w:rsidRDefault="007C530C" w:rsidP="000F75D7">
      <w:pPr>
        <w:pStyle w:val="a8"/>
        <w:numPr>
          <w:ilvl w:val="0"/>
          <w:numId w:val="11"/>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Слабая конкуренция с местными предприятиями;</w:t>
      </w:r>
    </w:p>
    <w:p w:rsidR="007C530C" w:rsidRDefault="007C530C" w:rsidP="000F75D7">
      <w:pPr>
        <w:pStyle w:val="a8"/>
        <w:numPr>
          <w:ilvl w:val="0"/>
          <w:numId w:val="11"/>
        </w:numPr>
        <w:tabs>
          <w:tab w:val="left" w:pos="1320"/>
        </w:tabs>
        <w:spacing w:line="360" w:lineRule="auto"/>
        <w:jc w:val="both"/>
        <w:rPr>
          <w:rFonts w:ascii="Times New Roman" w:hAnsi="Times New Roman" w:cs="Times New Roman"/>
          <w:sz w:val="28"/>
          <w:szCs w:val="28"/>
        </w:rPr>
      </w:pPr>
      <w:r>
        <w:rPr>
          <w:rFonts w:ascii="Times New Roman" w:hAnsi="Times New Roman" w:cs="Times New Roman"/>
          <w:sz w:val="28"/>
          <w:szCs w:val="28"/>
        </w:rPr>
        <w:t>Высокая степень однородности языка и культуры.</w:t>
      </w:r>
    </w:p>
    <w:p w:rsidR="007C530C" w:rsidRPr="007C530C" w:rsidRDefault="007C530C"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Однако сальдо внешнеторгового оборота между Японией и странами Ближнего Востока остается отрицательным. Доля ближневосточных стран в экспорте Японии не превышает 3%, а основными партнерами являются Саудовская Аравия и Арабские Эмираты. Главными статьями японского экспорта являются: транспортные средства, </w:t>
      </w:r>
      <w:r w:rsidR="006978D7">
        <w:rPr>
          <w:rFonts w:ascii="Times New Roman" w:hAnsi="Times New Roman" w:cs="Times New Roman"/>
          <w:sz w:val="28"/>
          <w:szCs w:val="28"/>
        </w:rPr>
        <w:t xml:space="preserve">сталь, </w:t>
      </w:r>
      <w:r>
        <w:rPr>
          <w:rFonts w:ascii="Times New Roman" w:hAnsi="Times New Roman" w:cs="Times New Roman"/>
          <w:sz w:val="28"/>
          <w:szCs w:val="28"/>
        </w:rPr>
        <w:t>двигатели, комплектующие</w:t>
      </w:r>
      <w:r w:rsidR="006978D7">
        <w:rPr>
          <w:rFonts w:ascii="Times New Roman" w:hAnsi="Times New Roman" w:cs="Times New Roman"/>
          <w:sz w:val="28"/>
          <w:szCs w:val="28"/>
        </w:rPr>
        <w:t xml:space="preserve"> и т.д. В то же время доля арабских стран в импорте Японии составляет около 10%. Основной импортируемой продукцией являются: сырая нефть, сжиженный природный газ, нефтепродукты и т.д. Так, н</w:t>
      </w:r>
      <w:r>
        <w:rPr>
          <w:rFonts w:ascii="Times New Roman" w:hAnsi="Times New Roman" w:cs="Times New Roman"/>
          <w:sz w:val="28"/>
          <w:szCs w:val="28"/>
        </w:rPr>
        <w:t xml:space="preserve">есмотря на стремление к расширению экономических связей за пределы энергетического сектора, Ближний Восток остается важным поставщиком энергоресурсов. </w:t>
      </w:r>
    </w:p>
    <w:p w:rsidR="00B10CCE" w:rsidRDefault="00B10CCE"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lastRenderedPageBreak/>
        <w:t>Тем не менее, программа Офиц</w:t>
      </w:r>
      <w:r w:rsidR="006978D7">
        <w:rPr>
          <w:rFonts w:ascii="Times New Roman" w:hAnsi="Times New Roman" w:cs="Times New Roman"/>
          <w:sz w:val="28"/>
          <w:szCs w:val="28"/>
        </w:rPr>
        <w:t>иальной помощи развитию представляется</w:t>
      </w:r>
      <w:r>
        <w:rPr>
          <w:rFonts w:ascii="Times New Roman" w:hAnsi="Times New Roman" w:cs="Times New Roman"/>
          <w:sz w:val="28"/>
          <w:szCs w:val="28"/>
        </w:rPr>
        <w:t xml:space="preserve"> инструментом для укрепления экономических отношений Японии и стран Ближнего Востока. </w:t>
      </w:r>
      <w:r w:rsidR="006978D7">
        <w:rPr>
          <w:rFonts w:ascii="Times New Roman" w:hAnsi="Times New Roman" w:cs="Times New Roman"/>
          <w:sz w:val="28"/>
          <w:szCs w:val="28"/>
        </w:rPr>
        <w:t xml:space="preserve">Структура Официальной помощи развитию состоит из грант-элемента (субсидии и гранты правительства и международных организаций), правительственных </w:t>
      </w:r>
      <w:r w:rsidR="002B630B">
        <w:rPr>
          <w:rFonts w:ascii="Times New Roman" w:hAnsi="Times New Roman" w:cs="Times New Roman"/>
          <w:sz w:val="28"/>
          <w:szCs w:val="28"/>
        </w:rPr>
        <w:t xml:space="preserve">льготных </w:t>
      </w:r>
      <w:r w:rsidR="006978D7">
        <w:rPr>
          <w:rFonts w:ascii="Times New Roman" w:hAnsi="Times New Roman" w:cs="Times New Roman"/>
          <w:sz w:val="28"/>
          <w:szCs w:val="28"/>
        </w:rPr>
        <w:t>займов и частных кредитов, а также многосторонней помощи международных организаций.</w:t>
      </w:r>
      <w:r w:rsidR="00172E90">
        <w:rPr>
          <w:rFonts w:ascii="Times New Roman" w:hAnsi="Times New Roman" w:cs="Times New Roman"/>
          <w:sz w:val="28"/>
          <w:szCs w:val="28"/>
        </w:rPr>
        <w:t xml:space="preserve"> Японская ОПР характеризуется соотношением в пользу займов (38%:61%). По этой причине ее можно отнести больше к </w:t>
      </w:r>
      <w:proofErr w:type="spellStart"/>
      <w:r w:rsidR="00172E90">
        <w:rPr>
          <w:rFonts w:ascii="Times New Roman" w:hAnsi="Times New Roman" w:cs="Times New Roman"/>
          <w:sz w:val="28"/>
          <w:szCs w:val="28"/>
        </w:rPr>
        <w:t>неомеркантилистской</w:t>
      </w:r>
      <w:proofErr w:type="spellEnd"/>
      <w:r w:rsidR="00172E90">
        <w:rPr>
          <w:rFonts w:ascii="Times New Roman" w:hAnsi="Times New Roman" w:cs="Times New Roman"/>
          <w:sz w:val="28"/>
          <w:szCs w:val="28"/>
        </w:rPr>
        <w:t xml:space="preserve"> модели содействия развитию, чем альтруистской.</w:t>
      </w:r>
      <w:r w:rsidR="006978D7">
        <w:rPr>
          <w:rFonts w:ascii="Times New Roman" w:hAnsi="Times New Roman" w:cs="Times New Roman"/>
          <w:sz w:val="28"/>
          <w:szCs w:val="28"/>
        </w:rPr>
        <w:t xml:space="preserve"> </w:t>
      </w:r>
      <w:r>
        <w:rPr>
          <w:rFonts w:ascii="Times New Roman" w:hAnsi="Times New Roman" w:cs="Times New Roman"/>
          <w:sz w:val="28"/>
          <w:szCs w:val="28"/>
        </w:rPr>
        <w:t xml:space="preserve">В рамках новой политики ОПР, принятой в 1992 г. и дополненной в 2003 г. и 2015 г., Япония </w:t>
      </w:r>
      <w:r w:rsidR="00172E90">
        <w:rPr>
          <w:rFonts w:ascii="Times New Roman" w:hAnsi="Times New Roman" w:cs="Times New Roman"/>
          <w:sz w:val="28"/>
          <w:szCs w:val="28"/>
        </w:rPr>
        <w:t xml:space="preserve">перешла </w:t>
      </w:r>
      <w:r>
        <w:rPr>
          <w:rFonts w:ascii="Times New Roman" w:hAnsi="Times New Roman" w:cs="Times New Roman"/>
          <w:sz w:val="28"/>
          <w:szCs w:val="28"/>
        </w:rPr>
        <w:t>от</w:t>
      </w:r>
      <w:r w:rsidR="00172E90">
        <w:rPr>
          <w:rFonts w:ascii="Times New Roman" w:hAnsi="Times New Roman" w:cs="Times New Roman"/>
          <w:sz w:val="28"/>
          <w:szCs w:val="28"/>
        </w:rPr>
        <w:t xml:space="preserve"> оказания</w:t>
      </w:r>
      <w:r>
        <w:rPr>
          <w:rFonts w:ascii="Times New Roman" w:hAnsi="Times New Roman" w:cs="Times New Roman"/>
          <w:sz w:val="28"/>
          <w:szCs w:val="28"/>
        </w:rPr>
        <w:t xml:space="preserve"> экспансивной помощи к «качественной».</w:t>
      </w:r>
      <w:r w:rsidR="00FA56F4">
        <w:rPr>
          <w:rFonts w:ascii="Times New Roman" w:hAnsi="Times New Roman" w:cs="Times New Roman"/>
          <w:sz w:val="28"/>
          <w:szCs w:val="28"/>
        </w:rPr>
        <w:t xml:space="preserve"> Одним из направлений ОПР является сокращение бедности путем «качественного развития», под которым подразумевается всестороннее, стабильное и устойчивое развитие экономики страны-реципиента.</w:t>
      </w:r>
      <w:r w:rsidR="006978D7">
        <w:rPr>
          <w:rFonts w:ascii="Times New Roman" w:hAnsi="Times New Roman" w:cs="Times New Roman"/>
          <w:sz w:val="28"/>
          <w:szCs w:val="28"/>
        </w:rPr>
        <w:t xml:space="preserve"> </w:t>
      </w:r>
      <w:r>
        <w:rPr>
          <w:rFonts w:ascii="Times New Roman" w:hAnsi="Times New Roman" w:cs="Times New Roman"/>
          <w:sz w:val="28"/>
          <w:szCs w:val="28"/>
        </w:rPr>
        <w:t xml:space="preserve">В 2000-х гг. бюджет японской ОПР сократился в связи с экономической ситуацией в стране. Экономика Японии находится в стагнации после схлопывания «мыльного пузыря» в начале 1990-х гг. </w:t>
      </w:r>
      <w:r w:rsidR="00D310D6">
        <w:rPr>
          <w:rFonts w:ascii="Times New Roman" w:hAnsi="Times New Roman" w:cs="Times New Roman"/>
          <w:sz w:val="28"/>
          <w:szCs w:val="28"/>
        </w:rPr>
        <w:t xml:space="preserve">Это также является одной из причин постепенного сокращения бюджета ОПР. В 1997 г. объем программы составлял свыше 10 млрд. долл., что делало Японию лидером среди стран-доноров. Однако к 2018 г. общий бюджет ОПР сократился в 2 раза и </w:t>
      </w:r>
      <w:r w:rsidR="00BD49B1">
        <w:rPr>
          <w:rFonts w:ascii="Times New Roman" w:hAnsi="Times New Roman" w:cs="Times New Roman"/>
          <w:sz w:val="28"/>
          <w:szCs w:val="28"/>
        </w:rPr>
        <w:t>на данном этапе составил</w:t>
      </w:r>
      <w:r w:rsidR="00D310D6">
        <w:rPr>
          <w:rFonts w:ascii="Times New Roman" w:hAnsi="Times New Roman" w:cs="Times New Roman"/>
          <w:sz w:val="28"/>
          <w:szCs w:val="28"/>
        </w:rPr>
        <w:t xml:space="preserve"> лишь 5 млрд. долл. Тем не менее, </w:t>
      </w:r>
      <w:r w:rsidR="006978D7">
        <w:rPr>
          <w:rFonts w:ascii="Times New Roman" w:hAnsi="Times New Roman" w:cs="Times New Roman"/>
          <w:sz w:val="28"/>
          <w:szCs w:val="28"/>
        </w:rPr>
        <w:t xml:space="preserve">Япония остается одним из лидеров по оказанию ОПР среди стран-членов Комитета помощи развитию, а </w:t>
      </w:r>
      <w:r w:rsidR="00D310D6">
        <w:rPr>
          <w:rFonts w:ascii="Times New Roman" w:hAnsi="Times New Roman" w:cs="Times New Roman"/>
          <w:sz w:val="28"/>
          <w:szCs w:val="28"/>
        </w:rPr>
        <w:t>японское</w:t>
      </w:r>
      <w:r w:rsidR="00BD49B1">
        <w:rPr>
          <w:rFonts w:ascii="Times New Roman" w:hAnsi="Times New Roman" w:cs="Times New Roman"/>
          <w:sz w:val="28"/>
          <w:szCs w:val="28"/>
        </w:rPr>
        <w:t xml:space="preserve"> правительство активно оказывает</w:t>
      </w:r>
      <w:r w:rsidR="00D310D6">
        <w:rPr>
          <w:rFonts w:ascii="Times New Roman" w:hAnsi="Times New Roman" w:cs="Times New Roman"/>
          <w:sz w:val="28"/>
          <w:szCs w:val="28"/>
        </w:rPr>
        <w:t xml:space="preserve"> помощь ближневосточным странам. Кроме того, наблюдается тенденция к увеличению доли Ближнего Востока в географии японской ОПР.</w:t>
      </w:r>
      <w:r w:rsidR="00BD49B1">
        <w:rPr>
          <w:rFonts w:ascii="Times New Roman" w:hAnsi="Times New Roman" w:cs="Times New Roman"/>
          <w:sz w:val="28"/>
          <w:szCs w:val="28"/>
        </w:rPr>
        <w:t xml:space="preserve"> С 1970-х гг. его доля выросла</w:t>
      </w:r>
      <w:r w:rsidR="00D310D6">
        <w:rPr>
          <w:rFonts w:ascii="Times New Roman" w:hAnsi="Times New Roman" w:cs="Times New Roman"/>
          <w:sz w:val="28"/>
          <w:szCs w:val="28"/>
        </w:rPr>
        <w:t xml:space="preserve"> почти</w:t>
      </w:r>
      <w:r w:rsidR="00BD49B1">
        <w:rPr>
          <w:rFonts w:ascii="Times New Roman" w:hAnsi="Times New Roman" w:cs="Times New Roman"/>
          <w:sz w:val="28"/>
          <w:szCs w:val="28"/>
        </w:rPr>
        <w:t xml:space="preserve"> в</w:t>
      </w:r>
      <w:r w:rsidR="00D310D6">
        <w:rPr>
          <w:rFonts w:ascii="Times New Roman" w:hAnsi="Times New Roman" w:cs="Times New Roman"/>
          <w:sz w:val="28"/>
          <w:szCs w:val="28"/>
        </w:rPr>
        <w:t xml:space="preserve"> 5 раз к 2016 г. (3% и 14,5% соответственно). </w:t>
      </w:r>
      <w:r w:rsidR="00A96338">
        <w:rPr>
          <w:rFonts w:ascii="Times New Roman" w:hAnsi="Times New Roman" w:cs="Times New Roman"/>
          <w:sz w:val="28"/>
          <w:szCs w:val="28"/>
        </w:rPr>
        <w:t xml:space="preserve">Странами-реципиентами </w:t>
      </w:r>
      <w:r w:rsidR="00260535">
        <w:rPr>
          <w:rFonts w:ascii="Times New Roman" w:hAnsi="Times New Roman" w:cs="Times New Roman"/>
          <w:sz w:val="28"/>
          <w:szCs w:val="28"/>
        </w:rPr>
        <w:t>программы ОПР на Ближнем Востоке являются: Сирия, Ирак, Афганистан, Иран, Ливан, Турция, Иордания, Палестина, Йемен.</w:t>
      </w:r>
    </w:p>
    <w:p w:rsidR="00D310D6" w:rsidRDefault="00D310D6"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Основными направлениями программы ОПР Японии на Ближнем Востоке являются: </w:t>
      </w:r>
    </w:p>
    <w:p w:rsidR="00D310D6" w:rsidRPr="00D310D6" w:rsidRDefault="00D310D6" w:rsidP="000F75D7">
      <w:pPr>
        <w:pStyle w:val="a8"/>
        <w:numPr>
          <w:ilvl w:val="0"/>
          <w:numId w:val="10"/>
        </w:numPr>
        <w:spacing w:line="360" w:lineRule="auto"/>
        <w:ind w:left="2035" w:hanging="357"/>
        <w:jc w:val="both"/>
        <w:rPr>
          <w:rFonts w:ascii="Times New Roman" w:hAnsi="Times New Roman" w:cs="Times New Roman"/>
          <w:sz w:val="28"/>
          <w:szCs w:val="28"/>
        </w:rPr>
      </w:pPr>
      <w:r w:rsidRPr="00D310D6">
        <w:rPr>
          <w:rFonts w:ascii="Times New Roman" w:hAnsi="Times New Roman" w:cs="Times New Roman"/>
          <w:sz w:val="28"/>
          <w:szCs w:val="28"/>
        </w:rPr>
        <w:t>Всесторонняя поддержка для стабилизации ситуации в регионе (поддержка беженцев и перемещенных лиц (гуманитарная помощь), развитие людских ресурсов и т.д.);</w:t>
      </w:r>
    </w:p>
    <w:p w:rsidR="00D310D6" w:rsidRPr="00D310D6" w:rsidRDefault="00D310D6" w:rsidP="000F75D7">
      <w:pPr>
        <w:pStyle w:val="a8"/>
        <w:numPr>
          <w:ilvl w:val="0"/>
          <w:numId w:val="10"/>
        </w:numPr>
        <w:tabs>
          <w:tab w:val="left" w:pos="1320"/>
        </w:tabs>
        <w:spacing w:line="360" w:lineRule="auto"/>
        <w:jc w:val="both"/>
        <w:rPr>
          <w:rFonts w:ascii="Times New Roman" w:hAnsi="Times New Roman" w:cs="Times New Roman"/>
          <w:sz w:val="28"/>
          <w:szCs w:val="28"/>
        </w:rPr>
      </w:pPr>
      <w:r w:rsidRPr="00D310D6">
        <w:rPr>
          <w:rFonts w:ascii="Times New Roman" w:hAnsi="Times New Roman" w:cs="Times New Roman"/>
          <w:sz w:val="28"/>
          <w:szCs w:val="28"/>
        </w:rPr>
        <w:t>Содействие установлению мира на Ближнем Востоке (борьба с терроризмом, помощь Палестине, укрепление административных и финансовых институтов и т.д.);</w:t>
      </w:r>
    </w:p>
    <w:p w:rsidR="005B0E25" w:rsidRDefault="00D310D6" w:rsidP="000F75D7">
      <w:pPr>
        <w:pStyle w:val="a8"/>
        <w:numPr>
          <w:ilvl w:val="0"/>
          <w:numId w:val="10"/>
        </w:numPr>
        <w:tabs>
          <w:tab w:val="left" w:pos="1320"/>
        </w:tabs>
        <w:spacing w:line="360" w:lineRule="auto"/>
        <w:jc w:val="both"/>
        <w:rPr>
          <w:rFonts w:ascii="Times New Roman" w:hAnsi="Times New Roman" w:cs="Times New Roman"/>
          <w:sz w:val="28"/>
          <w:szCs w:val="28"/>
        </w:rPr>
      </w:pPr>
      <w:r w:rsidRPr="00D310D6">
        <w:rPr>
          <w:rFonts w:ascii="Times New Roman" w:hAnsi="Times New Roman" w:cs="Times New Roman"/>
          <w:sz w:val="28"/>
          <w:szCs w:val="28"/>
        </w:rPr>
        <w:t>Поддержка стран-производителей энергоресурсов (содействие развитию частного сектора, техническое со</w:t>
      </w:r>
      <w:r w:rsidR="002B630B">
        <w:rPr>
          <w:rFonts w:ascii="Times New Roman" w:hAnsi="Times New Roman" w:cs="Times New Roman"/>
          <w:sz w:val="28"/>
          <w:szCs w:val="28"/>
        </w:rPr>
        <w:t>трудничество со странами Персидского залива</w:t>
      </w:r>
      <w:r w:rsidRPr="00D310D6">
        <w:rPr>
          <w:rFonts w:ascii="Times New Roman" w:hAnsi="Times New Roman" w:cs="Times New Roman"/>
          <w:sz w:val="28"/>
          <w:szCs w:val="28"/>
        </w:rPr>
        <w:t>).</w:t>
      </w:r>
    </w:p>
    <w:p w:rsidR="00FA56F4" w:rsidRDefault="00172E90"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 xml:space="preserve">Несмотря на преобладание займов над грант-элементом в ОПР Японии, в случае с Ближним Востоком наблюдалась обратная ситуация (3% и 97% соответственно в 2005 г.). Это связано с активной гуманитарной помощью Ираку и Афганистану в 2000-х гг. во время военных операций на их территории.  </w:t>
      </w:r>
      <w:r w:rsidR="002B630B">
        <w:rPr>
          <w:rFonts w:ascii="Times New Roman" w:hAnsi="Times New Roman" w:cs="Times New Roman"/>
          <w:sz w:val="28"/>
          <w:szCs w:val="28"/>
        </w:rPr>
        <w:t>Однако в последние годы можно видеть склонность к увеличению объема займов ближневосточным странам. В 2016 г. доля кредитов, выплаченных ближневосточным странам, превысила долю грантов (53%:47%). Одной из причин этого является ориентация Японии на улучшение экономической инфраструктуры, а также внимание на развитие частного сектора стран-реципиентов. В рамках ОПР японское правительство</w:t>
      </w:r>
      <w:r w:rsidR="00A96338">
        <w:rPr>
          <w:rFonts w:ascii="Times New Roman" w:hAnsi="Times New Roman" w:cs="Times New Roman"/>
          <w:sz w:val="28"/>
          <w:szCs w:val="28"/>
        </w:rPr>
        <w:t xml:space="preserve"> при содействии японских компаний</w:t>
      </w:r>
      <w:r w:rsidR="002B630B">
        <w:rPr>
          <w:rFonts w:ascii="Times New Roman" w:hAnsi="Times New Roman" w:cs="Times New Roman"/>
          <w:sz w:val="28"/>
          <w:szCs w:val="28"/>
        </w:rPr>
        <w:t xml:space="preserve"> реализует </w:t>
      </w:r>
      <w:r w:rsidR="00A96338">
        <w:rPr>
          <w:rFonts w:ascii="Times New Roman" w:hAnsi="Times New Roman" w:cs="Times New Roman"/>
          <w:sz w:val="28"/>
          <w:szCs w:val="28"/>
        </w:rPr>
        <w:t>множество проектов</w:t>
      </w:r>
      <w:r w:rsidR="002B630B">
        <w:rPr>
          <w:rFonts w:ascii="Times New Roman" w:hAnsi="Times New Roman" w:cs="Times New Roman"/>
          <w:sz w:val="28"/>
          <w:szCs w:val="28"/>
        </w:rPr>
        <w:t xml:space="preserve"> по содействию развитию предприятий малого и среднего бизнеса</w:t>
      </w:r>
      <w:r w:rsidR="00A96338">
        <w:rPr>
          <w:rFonts w:ascii="Times New Roman" w:hAnsi="Times New Roman" w:cs="Times New Roman"/>
          <w:sz w:val="28"/>
          <w:szCs w:val="28"/>
        </w:rPr>
        <w:t xml:space="preserve"> развивающихся стран, обучению технического и обслуживающего персонала и т.д. Кроме того, в рамках ОПР осуществляются проекты с нефтедобывающими странами, которые официально не входят в список стран-реципиентов. </w:t>
      </w:r>
    </w:p>
    <w:p w:rsidR="00A96338" w:rsidRDefault="00260535" w:rsidP="000F75D7">
      <w:pPr>
        <w:tabs>
          <w:tab w:val="left" w:pos="1320"/>
        </w:tabs>
        <w:spacing w:line="360" w:lineRule="auto"/>
        <w:ind w:firstLine="1321"/>
        <w:jc w:val="both"/>
        <w:rPr>
          <w:rFonts w:ascii="Times New Roman" w:hAnsi="Times New Roman" w:cs="Times New Roman"/>
          <w:sz w:val="28"/>
          <w:szCs w:val="28"/>
        </w:rPr>
      </w:pPr>
      <w:r>
        <w:rPr>
          <w:rFonts w:ascii="Times New Roman" w:hAnsi="Times New Roman" w:cs="Times New Roman"/>
          <w:sz w:val="28"/>
          <w:szCs w:val="28"/>
        </w:rPr>
        <w:t>Развитие экономики стран Ближнего Востока</w:t>
      </w:r>
      <w:r w:rsidR="00C23E63">
        <w:rPr>
          <w:rFonts w:ascii="Times New Roman" w:hAnsi="Times New Roman" w:cs="Times New Roman"/>
          <w:sz w:val="28"/>
          <w:szCs w:val="28"/>
        </w:rPr>
        <w:t xml:space="preserve"> при содействии Японии дает возможность выхода японских компаний на данный рынок в перспективе. Посредством программы ОПР осуществляется зондирование </w:t>
      </w:r>
      <w:r w:rsidR="00C23E63">
        <w:rPr>
          <w:rFonts w:ascii="Times New Roman" w:hAnsi="Times New Roman" w:cs="Times New Roman"/>
          <w:sz w:val="28"/>
          <w:szCs w:val="28"/>
        </w:rPr>
        <w:lastRenderedPageBreak/>
        <w:t xml:space="preserve">потребностей местного населения, препятствий при входе на рынок, его ёмкость и </w:t>
      </w:r>
      <w:proofErr w:type="gramStart"/>
      <w:r w:rsidR="00C23E63">
        <w:rPr>
          <w:rFonts w:ascii="Times New Roman" w:hAnsi="Times New Roman" w:cs="Times New Roman"/>
          <w:sz w:val="28"/>
          <w:szCs w:val="28"/>
        </w:rPr>
        <w:t>т.д. Следовательно</w:t>
      </w:r>
      <w:proofErr w:type="gramEnd"/>
      <w:r w:rsidR="00C23E63">
        <w:rPr>
          <w:rFonts w:ascii="Times New Roman" w:hAnsi="Times New Roman" w:cs="Times New Roman"/>
          <w:sz w:val="28"/>
          <w:szCs w:val="28"/>
        </w:rPr>
        <w:t>, использование ОПР позволяет</w:t>
      </w:r>
      <w:r>
        <w:rPr>
          <w:rFonts w:ascii="Times New Roman" w:hAnsi="Times New Roman" w:cs="Times New Roman"/>
          <w:sz w:val="28"/>
          <w:szCs w:val="28"/>
        </w:rPr>
        <w:t xml:space="preserve"> исследовать конъюнктуру ближневосточного рынка для</w:t>
      </w:r>
      <w:r w:rsidR="00C23E63">
        <w:rPr>
          <w:rFonts w:ascii="Times New Roman" w:hAnsi="Times New Roman" w:cs="Times New Roman"/>
          <w:sz w:val="28"/>
          <w:szCs w:val="28"/>
        </w:rPr>
        <w:t xml:space="preserve"> продвижения японских предприятий</w:t>
      </w:r>
      <w:r>
        <w:rPr>
          <w:rFonts w:ascii="Times New Roman" w:hAnsi="Times New Roman" w:cs="Times New Roman"/>
          <w:sz w:val="28"/>
          <w:szCs w:val="28"/>
        </w:rPr>
        <w:t>.</w:t>
      </w:r>
      <w:r w:rsidR="00C23E63">
        <w:rPr>
          <w:rFonts w:ascii="Times New Roman" w:hAnsi="Times New Roman" w:cs="Times New Roman"/>
          <w:sz w:val="28"/>
          <w:szCs w:val="28"/>
        </w:rPr>
        <w:t xml:space="preserve"> </w:t>
      </w:r>
      <w:r w:rsidR="00BF266F">
        <w:rPr>
          <w:rFonts w:ascii="Times New Roman" w:hAnsi="Times New Roman" w:cs="Times New Roman"/>
          <w:sz w:val="28"/>
          <w:szCs w:val="28"/>
        </w:rPr>
        <w:t xml:space="preserve">Кроме того, широкий круг оказываемой помощи, затрагивающей разные сектора экономики, делает возможным последующее развитие экономического сотрудничества. </w:t>
      </w:r>
      <w:r w:rsidR="00A96338">
        <w:rPr>
          <w:rFonts w:ascii="Times New Roman" w:hAnsi="Times New Roman" w:cs="Times New Roman"/>
          <w:sz w:val="28"/>
          <w:szCs w:val="28"/>
        </w:rPr>
        <w:t xml:space="preserve">Таким образом, можно утверждать, что программа Официальной помощи развитию Японии странам Ближнего Востока является одним из инструментов для развития </w:t>
      </w:r>
      <w:r w:rsidR="00BF266F">
        <w:rPr>
          <w:rFonts w:ascii="Times New Roman" w:hAnsi="Times New Roman" w:cs="Times New Roman"/>
          <w:sz w:val="28"/>
          <w:szCs w:val="28"/>
        </w:rPr>
        <w:t xml:space="preserve">и расширения </w:t>
      </w:r>
      <w:r w:rsidR="00A96338">
        <w:rPr>
          <w:rFonts w:ascii="Times New Roman" w:hAnsi="Times New Roman" w:cs="Times New Roman"/>
          <w:sz w:val="28"/>
          <w:szCs w:val="28"/>
        </w:rPr>
        <w:t xml:space="preserve">внешнеэкономических отношений между регионами. </w:t>
      </w:r>
    </w:p>
    <w:p w:rsidR="00A971FD" w:rsidRDefault="00A971FD" w:rsidP="008D2985">
      <w:pPr>
        <w:pStyle w:val="af0"/>
        <w:pageBreakBefore/>
        <w:ind w:firstLine="0"/>
      </w:pPr>
      <w:bookmarkStart w:id="9" w:name="_Toc513887920"/>
      <w:r w:rsidRPr="001D69CE">
        <w:lastRenderedPageBreak/>
        <w:t>С</w:t>
      </w:r>
      <w:r w:rsidR="00774F04">
        <w:t>писок использованных источников и литературы</w:t>
      </w:r>
      <w:r>
        <w:t>.</w:t>
      </w:r>
      <w:bookmarkEnd w:id="9"/>
    </w:p>
    <w:p w:rsidR="00BD49B1" w:rsidRDefault="00A971FD" w:rsidP="000F75D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Источники на японском языке. </w:t>
      </w:r>
    </w:p>
    <w:p w:rsidR="00A971FD" w:rsidRDefault="00590F46" w:rsidP="000F75D7">
      <w:pPr>
        <w:spacing w:line="360" w:lineRule="auto"/>
        <w:jc w:val="both"/>
        <w:rPr>
          <w:rFonts w:ascii="Times New Roman" w:hAnsi="Times New Roman" w:cs="Times New Roman"/>
          <w:b/>
          <w:sz w:val="28"/>
          <w:szCs w:val="28"/>
        </w:rPr>
      </w:pPr>
      <w:r>
        <w:rPr>
          <w:rFonts w:ascii="Times New Roman" w:hAnsi="Times New Roman" w:cs="Times New Roman"/>
          <w:b/>
          <w:sz w:val="28"/>
          <w:szCs w:val="28"/>
        </w:rPr>
        <w:t>Официальные издания Минис</w:t>
      </w:r>
      <w:r w:rsidR="006B4D4D">
        <w:rPr>
          <w:rFonts w:ascii="Times New Roman" w:hAnsi="Times New Roman" w:cs="Times New Roman"/>
          <w:b/>
          <w:sz w:val="28"/>
          <w:szCs w:val="28"/>
        </w:rPr>
        <w:t>терства иностранных дел Японии.</w:t>
      </w:r>
    </w:p>
    <w:p w:rsidR="00A971FD" w:rsidRDefault="00A971FD" w:rsidP="000F75D7">
      <w:pPr>
        <w:pStyle w:val="a8"/>
        <w:numPr>
          <w:ilvl w:val="0"/>
          <w:numId w:val="14"/>
        </w:numPr>
        <w:spacing w:line="360" w:lineRule="auto"/>
        <w:ind w:left="714" w:hanging="357"/>
        <w:jc w:val="both"/>
        <w:rPr>
          <w:rFonts w:ascii="Times New Roman" w:hAnsi="Times New Roman" w:cs="Times New Roman"/>
          <w:sz w:val="28"/>
          <w:szCs w:val="28"/>
        </w:rPr>
      </w:pPr>
      <w:r w:rsidRPr="00BF3EAE">
        <w:rPr>
          <w:rFonts w:ascii="Times New Roman" w:hAnsi="Times New Roman" w:cs="Times New Roman"/>
          <w:sz w:val="28"/>
          <w:szCs w:val="28"/>
        </w:rPr>
        <w:t xml:space="preserve">Вага </w:t>
      </w:r>
      <w:proofErr w:type="spellStart"/>
      <w:r w:rsidRPr="00BF3EAE">
        <w:rPr>
          <w:rFonts w:ascii="Times New Roman" w:hAnsi="Times New Roman" w:cs="Times New Roman"/>
          <w:sz w:val="28"/>
          <w:szCs w:val="28"/>
        </w:rPr>
        <w:t>гайко</w:t>
      </w:r>
      <w:proofErr w:type="spellEnd"/>
      <w:r w:rsidRPr="00BF3EAE">
        <w:rPr>
          <w:rFonts w:ascii="Times New Roman" w:hAnsi="Times New Roman" w:cs="Times New Roman"/>
          <w:sz w:val="28"/>
          <w:szCs w:val="28"/>
        </w:rPr>
        <w:t xml:space="preserve">: но </w:t>
      </w:r>
      <w:proofErr w:type="spellStart"/>
      <w:r w:rsidRPr="00BF3EAE">
        <w:rPr>
          <w:rFonts w:ascii="Times New Roman" w:hAnsi="Times New Roman" w:cs="Times New Roman"/>
          <w:sz w:val="28"/>
          <w:szCs w:val="28"/>
        </w:rPr>
        <w:t>кинкё</w:t>
      </w:r>
      <w:proofErr w:type="spell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сэн-</w:t>
      </w:r>
      <w:proofErr w:type="gramStart"/>
      <w:r w:rsidRPr="00BF3EAE">
        <w:rPr>
          <w:rFonts w:ascii="Times New Roman" w:hAnsi="Times New Roman" w:cs="Times New Roman"/>
          <w:sz w:val="28"/>
          <w:szCs w:val="28"/>
        </w:rPr>
        <w:t>кю:хяку</w:t>
      </w:r>
      <w:proofErr w:type="spellEnd"/>
      <w:proofErr w:type="gram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нана-ён</w:t>
      </w:r>
      <w:proofErr w:type="spell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нэнбан</w:t>
      </w:r>
      <w:proofErr w:type="spellEnd"/>
      <w:r w:rsidRPr="00BF3EAE">
        <w:rPr>
          <w:rFonts w:ascii="Times New Roman" w:hAnsi="Times New Roman" w:cs="Times New Roman"/>
          <w:sz w:val="28"/>
          <w:szCs w:val="28"/>
        </w:rPr>
        <w:t xml:space="preserve"> (дай </w:t>
      </w:r>
      <w:proofErr w:type="spellStart"/>
      <w:r w:rsidRPr="00BF3EAE">
        <w:rPr>
          <w:rFonts w:ascii="Times New Roman" w:hAnsi="Times New Roman" w:cs="Times New Roman"/>
          <w:sz w:val="28"/>
          <w:szCs w:val="28"/>
        </w:rPr>
        <w:t>дзю:хати-го</w:t>
      </w:r>
      <w:proofErr w:type="spellEnd"/>
      <w:r w:rsidRPr="00BF3EAE">
        <w:rPr>
          <w:rFonts w:ascii="Times New Roman" w:hAnsi="Times New Roman" w:cs="Times New Roman"/>
          <w:sz w:val="28"/>
          <w:szCs w:val="28"/>
        </w:rPr>
        <w:t>) [</w:t>
      </w:r>
      <w:r w:rsidRPr="00BF3EAE">
        <w:rPr>
          <w:rFonts w:ascii="Times New Roman" w:hAnsi="Times New Roman" w:cs="Times New Roman"/>
          <w:sz w:val="28"/>
          <w:szCs w:val="28"/>
        </w:rPr>
        <w:t>わが外交の近況</w:t>
      </w:r>
      <w:r w:rsidRPr="00BF3EAE">
        <w:rPr>
          <w:rFonts w:ascii="Times New Roman" w:hAnsi="Times New Roman" w:cs="Times New Roman"/>
          <w:sz w:val="28"/>
          <w:szCs w:val="28"/>
        </w:rPr>
        <w:t>1974</w:t>
      </w:r>
      <w:r w:rsidRPr="00BF3EAE">
        <w:rPr>
          <w:rFonts w:ascii="Times New Roman" w:hAnsi="Times New Roman" w:cs="Times New Roman"/>
          <w:sz w:val="28"/>
          <w:szCs w:val="28"/>
        </w:rPr>
        <w:t>年版</w:t>
      </w:r>
      <w:r w:rsidRPr="00BF3EAE">
        <w:rPr>
          <w:rFonts w:ascii="Times New Roman" w:hAnsi="Times New Roman" w:cs="Times New Roman"/>
          <w:sz w:val="28"/>
          <w:szCs w:val="28"/>
        </w:rPr>
        <w:t>(</w:t>
      </w:r>
      <w:r w:rsidRPr="00BF3EAE">
        <w:rPr>
          <w:rFonts w:ascii="Times New Roman" w:hAnsi="Times New Roman" w:cs="Times New Roman"/>
          <w:sz w:val="28"/>
          <w:szCs w:val="28"/>
        </w:rPr>
        <w:t>第</w:t>
      </w:r>
      <w:r w:rsidRPr="00BF3EAE">
        <w:rPr>
          <w:rFonts w:ascii="Times New Roman" w:hAnsi="Times New Roman" w:cs="Times New Roman"/>
          <w:sz w:val="28"/>
          <w:szCs w:val="28"/>
        </w:rPr>
        <w:t>18</w:t>
      </w:r>
      <w:r w:rsidRPr="00BF3EAE">
        <w:rPr>
          <w:rFonts w:ascii="Times New Roman" w:hAnsi="Times New Roman" w:cs="Times New Roman"/>
          <w:sz w:val="28"/>
          <w:szCs w:val="28"/>
        </w:rPr>
        <w:t>号</w:t>
      </w:r>
      <w:r w:rsidRPr="00BF3EAE">
        <w:rPr>
          <w:rFonts w:ascii="Times New Roman" w:hAnsi="Times New Roman" w:cs="Times New Roman"/>
          <w:sz w:val="28"/>
          <w:szCs w:val="28"/>
        </w:rPr>
        <w:t>)]</w:t>
      </w:r>
      <w:r w:rsidR="00BD49B1">
        <w:rPr>
          <w:rFonts w:ascii="Times New Roman" w:hAnsi="Times New Roman" w:cs="Times New Roman"/>
          <w:sz w:val="28"/>
          <w:szCs w:val="28"/>
        </w:rPr>
        <w:t xml:space="preserve"> (Современная дипломатия Японии. 1974 г. (Выпуск 18)) // </w:t>
      </w:r>
      <w:r w:rsidRPr="00BF3EAE">
        <w:rPr>
          <w:rFonts w:ascii="Times New Roman" w:hAnsi="Times New Roman" w:cs="Times New Roman"/>
          <w:sz w:val="28"/>
          <w:szCs w:val="28"/>
        </w:rPr>
        <w:t>MOFA.go.j</w:t>
      </w:r>
      <w:r w:rsidR="00BD49B1">
        <w:rPr>
          <w:rFonts w:ascii="Times New Roman" w:hAnsi="Times New Roman" w:cs="Times New Roman"/>
          <w:sz w:val="28"/>
          <w:szCs w:val="28"/>
        </w:rPr>
        <w:t xml:space="preserve">p. Официальный сайт МИД Японии. </w:t>
      </w:r>
      <w:r>
        <w:rPr>
          <w:rFonts w:ascii="Times New Roman" w:hAnsi="Times New Roman" w:cs="Times New Roman"/>
          <w:sz w:val="28"/>
          <w:szCs w:val="28"/>
          <w:lang w:val="en-US"/>
        </w:rPr>
        <w:t>URL</w:t>
      </w:r>
      <w:r w:rsidR="00BD49B1">
        <w:rPr>
          <w:rFonts w:ascii="Times New Roman" w:hAnsi="Times New Roman" w:cs="Times New Roman"/>
          <w:sz w:val="28"/>
          <w:szCs w:val="28"/>
        </w:rPr>
        <w:t xml:space="preserve">: </w:t>
      </w:r>
      <w:hyperlink r:id="rId26" w:anchor="a2" w:history="1">
        <w:r w:rsidRPr="008F6067">
          <w:rPr>
            <w:rStyle w:val="a7"/>
            <w:rFonts w:ascii="Times New Roman" w:hAnsi="Times New Roman" w:cs="Times New Roman"/>
            <w:sz w:val="28"/>
            <w:szCs w:val="28"/>
          </w:rPr>
          <w:t>http://www.mofa.go.jp/mofaj/gaiko/bluebook/1974_1/s49-2-5-3.htm#a2</w:t>
        </w:r>
      </w:hyperlink>
      <w:r>
        <w:rPr>
          <w:rFonts w:ascii="Times New Roman" w:hAnsi="Times New Roman" w:cs="Times New Roman"/>
          <w:sz w:val="28"/>
          <w:szCs w:val="28"/>
        </w:rPr>
        <w:t xml:space="preserve"> </w:t>
      </w:r>
      <w:r w:rsidRPr="00BF3EAE">
        <w:rPr>
          <w:rFonts w:ascii="Times New Roman" w:hAnsi="Times New Roman" w:cs="Times New Roman"/>
          <w:sz w:val="28"/>
          <w:szCs w:val="28"/>
        </w:rPr>
        <w:t>(Дата обращения: 01.03.2018).</w:t>
      </w:r>
    </w:p>
    <w:p w:rsidR="00A971FD" w:rsidRDefault="00BD49B1" w:rsidP="000F75D7">
      <w:pPr>
        <w:pStyle w:val="a8"/>
        <w:numPr>
          <w:ilvl w:val="0"/>
          <w:numId w:val="14"/>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Вага </w:t>
      </w:r>
      <w:proofErr w:type="spellStart"/>
      <w:proofErr w:type="gramStart"/>
      <w:r>
        <w:rPr>
          <w:rFonts w:ascii="Times New Roman" w:hAnsi="Times New Roman" w:cs="Times New Roman"/>
          <w:sz w:val="28"/>
          <w:szCs w:val="28"/>
        </w:rPr>
        <w:t>гайко:но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кинкё</w:t>
      </w:r>
      <w:proofErr w:type="spellEnd"/>
      <w:r>
        <w:rPr>
          <w:rFonts w:ascii="Times New Roman" w:hAnsi="Times New Roman" w:cs="Times New Roman"/>
          <w:sz w:val="28"/>
          <w:szCs w:val="28"/>
        </w:rPr>
        <w:t>:</w:t>
      </w:r>
      <w:r w:rsidR="00A971FD" w:rsidRPr="00BF3EAE">
        <w:rPr>
          <w:rFonts w:ascii="Times New Roman" w:hAnsi="Times New Roman" w:cs="Times New Roman"/>
          <w:sz w:val="28"/>
          <w:szCs w:val="28"/>
        </w:rPr>
        <w:t xml:space="preserve"> </w:t>
      </w:r>
      <w:proofErr w:type="spellStart"/>
      <w:r w:rsidR="00A971FD" w:rsidRPr="00BF3EAE">
        <w:rPr>
          <w:rFonts w:ascii="Times New Roman" w:hAnsi="Times New Roman" w:cs="Times New Roman"/>
          <w:sz w:val="28"/>
          <w:szCs w:val="28"/>
        </w:rPr>
        <w:t>сэн-кю:хяку</w:t>
      </w:r>
      <w:proofErr w:type="spellEnd"/>
      <w:r w:rsidR="00A971FD" w:rsidRPr="00BF3EAE">
        <w:rPr>
          <w:rFonts w:ascii="Times New Roman" w:hAnsi="Times New Roman" w:cs="Times New Roman"/>
          <w:sz w:val="28"/>
          <w:szCs w:val="28"/>
        </w:rPr>
        <w:t xml:space="preserve"> </w:t>
      </w:r>
      <w:proofErr w:type="spellStart"/>
      <w:r w:rsidR="00A971FD" w:rsidRPr="00BF3EAE">
        <w:rPr>
          <w:rFonts w:ascii="Times New Roman" w:hAnsi="Times New Roman" w:cs="Times New Roman"/>
          <w:sz w:val="28"/>
          <w:szCs w:val="28"/>
        </w:rPr>
        <w:t>нана-го</w:t>
      </w:r>
      <w:proofErr w:type="spellEnd"/>
      <w:r w:rsidR="00A971FD" w:rsidRPr="00BF3EAE">
        <w:rPr>
          <w:rFonts w:ascii="Times New Roman" w:hAnsi="Times New Roman" w:cs="Times New Roman"/>
          <w:sz w:val="28"/>
          <w:szCs w:val="28"/>
        </w:rPr>
        <w:t xml:space="preserve"> </w:t>
      </w:r>
      <w:proofErr w:type="spellStart"/>
      <w:r w:rsidR="00A971FD" w:rsidRPr="00BF3EAE">
        <w:rPr>
          <w:rFonts w:ascii="Times New Roman" w:hAnsi="Times New Roman" w:cs="Times New Roman"/>
          <w:sz w:val="28"/>
          <w:szCs w:val="28"/>
        </w:rPr>
        <w:t>нэнбан</w:t>
      </w:r>
      <w:proofErr w:type="spellEnd"/>
      <w:r w:rsidR="00A971FD" w:rsidRPr="00BF3EAE">
        <w:rPr>
          <w:rFonts w:ascii="Times New Roman" w:hAnsi="Times New Roman" w:cs="Times New Roman"/>
          <w:sz w:val="28"/>
          <w:szCs w:val="28"/>
        </w:rPr>
        <w:t xml:space="preserve"> (дай </w:t>
      </w:r>
      <w:proofErr w:type="spellStart"/>
      <w:r w:rsidR="00A971FD" w:rsidRPr="00BF3EAE">
        <w:rPr>
          <w:rFonts w:ascii="Times New Roman" w:hAnsi="Times New Roman" w:cs="Times New Roman"/>
          <w:sz w:val="28"/>
          <w:szCs w:val="28"/>
        </w:rPr>
        <w:t>дзю:кю:го</w:t>
      </w:r>
      <w:proofErr w:type="spellEnd"/>
      <w:r w:rsidR="00A971FD" w:rsidRPr="00BF3EAE">
        <w:rPr>
          <w:rFonts w:ascii="Times New Roman" w:hAnsi="Times New Roman" w:cs="Times New Roman"/>
          <w:sz w:val="28"/>
          <w:szCs w:val="28"/>
        </w:rPr>
        <w:t>)</w:t>
      </w:r>
      <w:r>
        <w:rPr>
          <w:rFonts w:ascii="Times New Roman" w:hAnsi="Times New Roman" w:cs="Times New Roman"/>
          <w:sz w:val="28"/>
          <w:szCs w:val="28"/>
        </w:rPr>
        <w:t xml:space="preserve"> </w:t>
      </w:r>
      <w:r w:rsidR="00A971FD" w:rsidRPr="00BF3EAE">
        <w:rPr>
          <w:rFonts w:ascii="Times New Roman" w:hAnsi="Times New Roman" w:cs="Times New Roman"/>
          <w:sz w:val="28"/>
          <w:szCs w:val="28"/>
        </w:rPr>
        <w:t>[</w:t>
      </w:r>
      <w:r w:rsidR="00A971FD" w:rsidRPr="00BF3EAE">
        <w:rPr>
          <w:rFonts w:ascii="Times New Roman" w:hAnsi="Times New Roman" w:cs="Times New Roman"/>
          <w:sz w:val="28"/>
          <w:szCs w:val="28"/>
        </w:rPr>
        <w:t>わが外交の近況</w:t>
      </w:r>
      <w:r w:rsidR="00A971FD" w:rsidRPr="00BF3EAE">
        <w:rPr>
          <w:rFonts w:ascii="Times New Roman" w:hAnsi="Times New Roman" w:cs="Times New Roman"/>
          <w:sz w:val="28"/>
          <w:szCs w:val="28"/>
        </w:rPr>
        <w:t>1975</w:t>
      </w:r>
      <w:r w:rsidR="00A971FD" w:rsidRPr="00BF3EAE">
        <w:rPr>
          <w:rFonts w:ascii="Times New Roman" w:hAnsi="Times New Roman" w:cs="Times New Roman"/>
          <w:sz w:val="28"/>
          <w:szCs w:val="28"/>
        </w:rPr>
        <w:t>年版</w:t>
      </w:r>
      <w:r w:rsidR="00A971FD" w:rsidRPr="00BF3EAE">
        <w:rPr>
          <w:rFonts w:ascii="Times New Roman" w:hAnsi="Times New Roman" w:cs="Times New Roman"/>
          <w:sz w:val="28"/>
          <w:szCs w:val="28"/>
        </w:rPr>
        <w:t>(</w:t>
      </w:r>
      <w:r w:rsidR="00A971FD" w:rsidRPr="00BF3EAE">
        <w:rPr>
          <w:rFonts w:ascii="Times New Roman" w:hAnsi="Times New Roman" w:cs="Times New Roman"/>
          <w:sz w:val="28"/>
          <w:szCs w:val="28"/>
        </w:rPr>
        <w:t>第</w:t>
      </w:r>
      <w:r w:rsidR="00A971FD" w:rsidRPr="00BF3EAE">
        <w:rPr>
          <w:rFonts w:ascii="Times New Roman" w:hAnsi="Times New Roman" w:cs="Times New Roman"/>
          <w:sz w:val="28"/>
          <w:szCs w:val="28"/>
        </w:rPr>
        <w:t>19</w:t>
      </w:r>
      <w:r w:rsidR="00A971FD" w:rsidRPr="00BF3EAE">
        <w:rPr>
          <w:rFonts w:ascii="Times New Roman" w:hAnsi="Times New Roman" w:cs="Times New Roman"/>
          <w:sz w:val="28"/>
          <w:szCs w:val="28"/>
        </w:rPr>
        <w:t>号</w:t>
      </w:r>
      <w:r w:rsidR="00A971FD" w:rsidRPr="00BF3EAE">
        <w:rPr>
          <w:rFonts w:ascii="Times New Roman" w:hAnsi="Times New Roman" w:cs="Times New Roman"/>
          <w:sz w:val="28"/>
          <w:szCs w:val="28"/>
        </w:rPr>
        <w:t xml:space="preserve">)] </w:t>
      </w:r>
      <w:r>
        <w:rPr>
          <w:rFonts w:ascii="Times New Roman" w:hAnsi="Times New Roman" w:cs="Times New Roman"/>
          <w:sz w:val="28"/>
          <w:szCs w:val="28"/>
        </w:rPr>
        <w:t xml:space="preserve">(Современная дипломатия Японии. 1975 г. (Номер 19)) </w:t>
      </w:r>
      <w:r w:rsidR="00A971FD" w:rsidRPr="00BF3EAE">
        <w:rPr>
          <w:rFonts w:ascii="Times New Roman" w:hAnsi="Times New Roman" w:cs="Times New Roman"/>
          <w:sz w:val="28"/>
          <w:szCs w:val="28"/>
        </w:rPr>
        <w:t xml:space="preserve">// MOFA.go.jp. Официальный сайт МИД Японии.  </w:t>
      </w:r>
      <w:r w:rsidR="00A971FD">
        <w:rPr>
          <w:rFonts w:ascii="Times New Roman" w:hAnsi="Times New Roman" w:cs="Times New Roman"/>
          <w:sz w:val="28"/>
          <w:szCs w:val="28"/>
          <w:lang w:val="en-US"/>
        </w:rPr>
        <w:t>URL</w:t>
      </w:r>
      <w:r w:rsidR="00A971FD" w:rsidRPr="00BF3EAE">
        <w:rPr>
          <w:rFonts w:ascii="Times New Roman" w:hAnsi="Times New Roman" w:cs="Times New Roman"/>
          <w:sz w:val="28"/>
          <w:szCs w:val="28"/>
        </w:rPr>
        <w:t xml:space="preserve">: </w:t>
      </w:r>
      <w:hyperlink r:id="rId27" w:anchor="a3" w:history="1">
        <w:r w:rsidR="00A971FD" w:rsidRPr="008F6067">
          <w:rPr>
            <w:rStyle w:val="a7"/>
            <w:rFonts w:ascii="Times New Roman" w:hAnsi="Times New Roman" w:cs="Times New Roman" w:hint="eastAsia"/>
            <w:sz w:val="28"/>
            <w:szCs w:val="28"/>
          </w:rPr>
          <w:t>http://www.mofa.go.jp/mofaj/gaiko/bl</w:t>
        </w:r>
        <w:r w:rsidR="00A971FD" w:rsidRPr="008F6067">
          <w:rPr>
            <w:rStyle w:val="a7"/>
            <w:rFonts w:ascii="Times New Roman" w:hAnsi="Times New Roman" w:cs="Times New Roman"/>
            <w:sz w:val="28"/>
            <w:szCs w:val="28"/>
          </w:rPr>
          <w:t>uebook/1975_1/s50-2-1-7.htm#a3</w:t>
        </w:r>
      </w:hyperlink>
      <w:r w:rsidR="00A971FD">
        <w:rPr>
          <w:rFonts w:ascii="Times New Roman" w:hAnsi="Times New Roman" w:cs="Times New Roman"/>
          <w:sz w:val="28"/>
          <w:szCs w:val="28"/>
        </w:rPr>
        <w:t xml:space="preserve"> </w:t>
      </w:r>
      <w:r w:rsidR="00A971FD" w:rsidRPr="00BF3EAE">
        <w:rPr>
          <w:rFonts w:ascii="Times New Roman" w:hAnsi="Times New Roman" w:cs="Times New Roman"/>
          <w:sz w:val="28"/>
          <w:szCs w:val="28"/>
        </w:rPr>
        <w:t>(Дата обращения: 01.03.2018).</w:t>
      </w:r>
    </w:p>
    <w:p w:rsidR="0053034E" w:rsidRPr="0053034E" w:rsidRDefault="0053034E" w:rsidP="000F75D7">
      <w:pPr>
        <w:pStyle w:val="a8"/>
        <w:numPr>
          <w:ilvl w:val="0"/>
          <w:numId w:val="14"/>
        </w:numPr>
        <w:spacing w:line="360" w:lineRule="auto"/>
        <w:jc w:val="both"/>
        <w:rPr>
          <w:rFonts w:ascii="Times New Roman" w:hAnsi="Times New Roman" w:cs="Times New Roman"/>
          <w:sz w:val="28"/>
          <w:szCs w:val="28"/>
        </w:rPr>
      </w:pPr>
      <w:r w:rsidRPr="0053034E">
        <w:rPr>
          <w:rFonts w:ascii="Times New Roman" w:hAnsi="Times New Roman" w:cs="Times New Roman"/>
          <w:sz w:val="28"/>
          <w:szCs w:val="28"/>
        </w:rPr>
        <w:t xml:space="preserve">Вага </w:t>
      </w:r>
      <w:proofErr w:type="spellStart"/>
      <w:r w:rsidRPr="0053034E">
        <w:rPr>
          <w:rFonts w:ascii="Times New Roman" w:hAnsi="Times New Roman" w:cs="Times New Roman"/>
          <w:sz w:val="28"/>
          <w:szCs w:val="28"/>
        </w:rPr>
        <w:t>гайко</w:t>
      </w:r>
      <w:proofErr w:type="spellEnd"/>
      <w:r w:rsidRPr="0053034E">
        <w:rPr>
          <w:rFonts w:ascii="Times New Roman" w:hAnsi="Times New Roman" w:cs="Times New Roman"/>
          <w:sz w:val="28"/>
          <w:szCs w:val="28"/>
        </w:rPr>
        <w:t xml:space="preserve">: но </w:t>
      </w:r>
      <w:proofErr w:type="spellStart"/>
      <w:r w:rsidRPr="0053034E">
        <w:rPr>
          <w:rFonts w:ascii="Times New Roman" w:hAnsi="Times New Roman" w:cs="Times New Roman"/>
          <w:sz w:val="28"/>
          <w:szCs w:val="28"/>
        </w:rPr>
        <w:t>кинкё</w:t>
      </w:r>
      <w:proofErr w:type="spellEnd"/>
      <w:r w:rsidRPr="0053034E">
        <w:rPr>
          <w:rFonts w:ascii="Times New Roman" w:hAnsi="Times New Roman" w:cs="Times New Roman"/>
          <w:sz w:val="28"/>
          <w:szCs w:val="28"/>
        </w:rPr>
        <w:t xml:space="preserve">: </w:t>
      </w:r>
      <w:proofErr w:type="spellStart"/>
      <w:r w:rsidRPr="0053034E">
        <w:rPr>
          <w:rFonts w:ascii="Times New Roman" w:hAnsi="Times New Roman" w:cs="Times New Roman"/>
          <w:sz w:val="28"/>
          <w:szCs w:val="28"/>
        </w:rPr>
        <w:t>сэн</w:t>
      </w:r>
      <w:proofErr w:type="spellEnd"/>
      <w:r w:rsidRPr="0053034E">
        <w:rPr>
          <w:rFonts w:ascii="Times New Roman" w:hAnsi="Times New Roman" w:cs="Times New Roman"/>
          <w:sz w:val="28"/>
          <w:szCs w:val="28"/>
        </w:rPr>
        <w:t xml:space="preserve"> </w:t>
      </w:r>
      <w:proofErr w:type="spellStart"/>
      <w:proofErr w:type="gramStart"/>
      <w:r w:rsidRPr="0053034E">
        <w:rPr>
          <w:rFonts w:ascii="Times New Roman" w:hAnsi="Times New Roman" w:cs="Times New Roman"/>
          <w:sz w:val="28"/>
          <w:szCs w:val="28"/>
        </w:rPr>
        <w:t>кю:хяку</w:t>
      </w:r>
      <w:proofErr w:type="spellEnd"/>
      <w:proofErr w:type="gramEnd"/>
      <w:r w:rsidRPr="0053034E">
        <w:rPr>
          <w:rFonts w:ascii="Times New Roman" w:hAnsi="Times New Roman" w:cs="Times New Roman"/>
          <w:sz w:val="28"/>
          <w:szCs w:val="28"/>
        </w:rPr>
        <w:t xml:space="preserve"> </w:t>
      </w:r>
      <w:proofErr w:type="spellStart"/>
      <w:r w:rsidRPr="0053034E">
        <w:rPr>
          <w:rFonts w:ascii="Times New Roman" w:hAnsi="Times New Roman" w:cs="Times New Roman"/>
          <w:sz w:val="28"/>
          <w:szCs w:val="28"/>
        </w:rPr>
        <w:t>хати-дзю:нэнбан</w:t>
      </w:r>
      <w:proofErr w:type="spellEnd"/>
      <w:r w:rsidRPr="0053034E">
        <w:rPr>
          <w:rFonts w:ascii="Times New Roman" w:hAnsi="Times New Roman" w:cs="Times New Roman"/>
          <w:sz w:val="28"/>
          <w:szCs w:val="28"/>
        </w:rPr>
        <w:t xml:space="preserve"> (дай </w:t>
      </w:r>
      <w:proofErr w:type="spellStart"/>
      <w:r w:rsidRPr="0053034E">
        <w:rPr>
          <w:rFonts w:ascii="Times New Roman" w:hAnsi="Times New Roman" w:cs="Times New Roman"/>
          <w:sz w:val="28"/>
          <w:szCs w:val="28"/>
        </w:rPr>
        <w:t>ни-дзю:го-го</w:t>
      </w:r>
      <w:proofErr w:type="spellEnd"/>
      <w:r w:rsidRPr="0053034E">
        <w:rPr>
          <w:rFonts w:ascii="Times New Roman" w:hAnsi="Times New Roman" w:cs="Times New Roman"/>
          <w:sz w:val="28"/>
          <w:szCs w:val="28"/>
        </w:rPr>
        <w:t>:) [</w:t>
      </w:r>
      <w:r w:rsidRPr="0053034E">
        <w:rPr>
          <w:rFonts w:ascii="Times New Roman" w:hAnsi="Times New Roman" w:cs="Times New Roman"/>
          <w:sz w:val="28"/>
          <w:szCs w:val="28"/>
        </w:rPr>
        <w:t>わが外交の近況</w:t>
      </w:r>
      <w:r w:rsidRPr="0053034E">
        <w:rPr>
          <w:rFonts w:ascii="Times New Roman" w:hAnsi="Times New Roman" w:cs="Times New Roman"/>
          <w:sz w:val="28"/>
          <w:szCs w:val="28"/>
        </w:rPr>
        <w:t>1981</w:t>
      </w:r>
      <w:r w:rsidRPr="0053034E">
        <w:rPr>
          <w:rFonts w:ascii="Times New Roman" w:hAnsi="Times New Roman" w:cs="Times New Roman"/>
          <w:sz w:val="28"/>
          <w:szCs w:val="28"/>
        </w:rPr>
        <w:t>年版</w:t>
      </w:r>
      <w:r w:rsidRPr="0053034E">
        <w:rPr>
          <w:rFonts w:ascii="Times New Roman" w:hAnsi="Times New Roman" w:cs="Times New Roman"/>
          <w:sz w:val="28"/>
          <w:szCs w:val="28"/>
        </w:rPr>
        <w:t>(</w:t>
      </w:r>
      <w:r w:rsidRPr="0053034E">
        <w:rPr>
          <w:rFonts w:ascii="Times New Roman" w:hAnsi="Times New Roman" w:cs="Times New Roman"/>
          <w:sz w:val="28"/>
          <w:szCs w:val="28"/>
        </w:rPr>
        <w:t>第</w:t>
      </w:r>
      <w:r w:rsidRPr="0053034E">
        <w:rPr>
          <w:rFonts w:ascii="Times New Roman" w:hAnsi="Times New Roman" w:cs="Times New Roman"/>
          <w:sz w:val="28"/>
          <w:szCs w:val="28"/>
        </w:rPr>
        <w:t>25</w:t>
      </w:r>
      <w:r w:rsidRPr="0053034E">
        <w:rPr>
          <w:rFonts w:ascii="Times New Roman" w:hAnsi="Times New Roman" w:cs="Times New Roman"/>
          <w:sz w:val="28"/>
          <w:szCs w:val="28"/>
        </w:rPr>
        <w:t>号</w:t>
      </w:r>
      <w:r w:rsidRPr="0053034E">
        <w:rPr>
          <w:rFonts w:ascii="Times New Roman" w:hAnsi="Times New Roman" w:cs="Times New Roman"/>
          <w:sz w:val="28"/>
          <w:szCs w:val="28"/>
        </w:rPr>
        <w:t xml:space="preserve">)] </w:t>
      </w:r>
      <w:r w:rsidR="00BD49B1">
        <w:rPr>
          <w:rFonts w:ascii="Times New Roman" w:hAnsi="Times New Roman" w:cs="Times New Roman"/>
          <w:sz w:val="28"/>
          <w:szCs w:val="28"/>
        </w:rPr>
        <w:t xml:space="preserve">(Современная дипломатия Японии. 1981 г. (Выпуск 25)) </w:t>
      </w:r>
      <w:r w:rsidRPr="0053034E">
        <w:rPr>
          <w:rFonts w:ascii="Times New Roman" w:hAnsi="Times New Roman" w:cs="Times New Roman"/>
          <w:sz w:val="28"/>
          <w:szCs w:val="28"/>
        </w:rPr>
        <w:t xml:space="preserve">// MOFA.go.jp. Официальный сайт МИД Японии. </w:t>
      </w:r>
      <w:r>
        <w:rPr>
          <w:rFonts w:ascii="Times New Roman" w:hAnsi="Times New Roman" w:cs="Times New Roman"/>
          <w:sz w:val="28"/>
          <w:szCs w:val="28"/>
          <w:lang w:val="en-US"/>
        </w:rPr>
        <w:t>URL</w:t>
      </w:r>
      <w:r w:rsidRPr="0053034E">
        <w:rPr>
          <w:rFonts w:ascii="Times New Roman" w:hAnsi="Times New Roman" w:cs="Times New Roman"/>
          <w:sz w:val="28"/>
          <w:szCs w:val="28"/>
        </w:rPr>
        <w:t>: http://www.mofa.go.jp/mofaj/gaiko/blu</w:t>
      </w:r>
      <w:r>
        <w:rPr>
          <w:rFonts w:ascii="Times New Roman" w:hAnsi="Times New Roman" w:cs="Times New Roman"/>
          <w:sz w:val="28"/>
          <w:szCs w:val="28"/>
        </w:rPr>
        <w:t>ebook/1981/s56-fuhyou-501-2.htm</w:t>
      </w:r>
      <w:r w:rsidRPr="0053034E">
        <w:rPr>
          <w:rFonts w:ascii="Times New Roman" w:hAnsi="Times New Roman" w:cs="Times New Roman"/>
          <w:sz w:val="28"/>
          <w:szCs w:val="28"/>
        </w:rPr>
        <w:t xml:space="preserve"> (Дата обращения: 09.04.2018).</w:t>
      </w:r>
    </w:p>
    <w:p w:rsidR="00A971FD" w:rsidRPr="00D30962" w:rsidRDefault="00A971FD" w:rsidP="000F75D7">
      <w:pPr>
        <w:pStyle w:val="a8"/>
        <w:numPr>
          <w:ilvl w:val="0"/>
          <w:numId w:val="14"/>
        </w:numPr>
        <w:spacing w:line="360" w:lineRule="auto"/>
        <w:ind w:left="714" w:hanging="357"/>
        <w:jc w:val="both"/>
        <w:rPr>
          <w:rFonts w:ascii="Times New Roman" w:hAnsi="Times New Roman" w:cs="Times New Roman"/>
          <w:sz w:val="28"/>
          <w:szCs w:val="28"/>
        </w:rPr>
      </w:pPr>
      <w:proofErr w:type="spellStart"/>
      <w:r>
        <w:rPr>
          <w:rFonts w:ascii="Times New Roman" w:hAnsi="Times New Roman" w:cs="Times New Roman"/>
          <w:sz w:val="28"/>
          <w:szCs w:val="28"/>
        </w:rPr>
        <w:t>Гайко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сэйсё</w:t>
      </w:r>
      <w:proofErr w:type="spellEnd"/>
      <w:r>
        <w:rPr>
          <w:rFonts w:ascii="Times New Roman" w:hAnsi="Times New Roman" w:cs="Times New Roman"/>
          <w:sz w:val="28"/>
          <w:szCs w:val="28"/>
        </w:rPr>
        <w:t xml:space="preserve">: вага </w:t>
      </w:r>
      <w:proofErr w:type="spellStart"/>
      <w:r>
        <w:rPr>
          <w:rFonts w:ascii="Times New Roman" w:hAnsi="Times New Roman" w:cs="Times New Roman"/>
          <w:sz w:val="28"/>
          <w:szCs w:val="28"/>
        </w:rPr>
        <w:t>гайко</w:t>
      </w:r>
      <w:proofErr w:type="spellEnd"/>
      <w:r>
        <w:rPr>
          <w:rFonts w:ascii="Times New Roman" w:hAnsi="Times New Roman" w:cs="Times New Roman"/>
          <w:sz w:val="28"/>
          <w:szCs w:val="28"/>
        </w:rPr>
        <w:t xml:space="preserve">: но </w:t>
      </w:r>
      <w:proofErr w:type="spellStart"/>
      <w:r>
        <w:rPr>
          <w:rFonts w:ascii="Times New Roman" w:hAnsi="Times New Roman" w:cs="Times New Roman"/>
          <w:sz w:val="28"/>
          <w:szCs w:val="28"/>
        </w:rPr>
        <w:t>кинкё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сэн-</w:t>
      </w:r>
      <w:proofErr w:type="gramStart"/>
      <w:r>
        <w:rPr>
          <w:rFonts w:ascii="Times New Roman" w:hAnsi="Times New Roman" w:cs="Times New Roman"/>
          <w:sz w:val="28"/>
          <w:szCs w:val="28"/>
        </w:rPr>
        <w:t>кю:хяку</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кю:дзю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нэнбан</w:t>
      </w:r>
      <w:proofErr w:type="spellEnd"/>
      <w:r>
        <w:rPr>
          <w:rFonts w:ascii="Times New Roman" w:hAnsi="Times New Roman" w:cs="Times New Roman"/>
          <w:sz w:val="28"/>
          <w:szCs w:val="28"/>
        </w:rPr>
        <w:t xml:space="preserve"> (дай </w:t>
      </w:r>
      <w:proofErr w:type="spellStart"/>
      <w:r>
        <w:rPr>
          <w:rFonts w:ascii="Times New Roman" w:hAnsi="Times New Roman" w:cs="Times New Roman"/>
          <w:sz w:val="28"/>
          <w:szCs w:val="28"/>
        </w:rPr>
        <w:t>сан-дзю:ён-го</w:t>
      </w:r>
      <w:proofErr w:type="spellEnd"/>
      <w:r>
        <w:rPr>
          <w:rFonts w:ascii="Times New Roman" w:hAnsi="Times New Roman" w:cs="Times New Roman"/>
          <w:sz w:val="28"/>
          <w:szCs w:val="28"/>
        </w:rPr>
        <w:t>:)</w:t>
      </w:r>
      <w:r w:rsidRPr="00517CB6">
        <w:rPr>
          <w:rFonts w:ascii="Times New Roman" w:hAnsi="Times New Roman" w:cs="Times New Roman"/>
          <w:sz w:val="28"/>
          <w:szCs w:val="28"/>
        </w:rPr>
        <w:t xml:space="preserve"> [</w:t>
      </w:r>
      <w:r>
        <w:rPr>
          <w:rFonts w:ascii="Times New Roman" w:hAnsi="Times New Roman" w:cs="Times New Roman" w:hint="eastAsia"/>
          <w:sz w:val="28"/>
          <w:szCs w:val="28"/>
        </w:rPr>
        <w:t>外交青書</w:t>
      </w:r>
      <w:r>
        <w:rPr>
          <w:rFonts w:ascii="Times New Roman" w:hAnsi="Times New Roman" w:cs="Times New Roman"/>
          <w:sz w:val="28"/>
          <w:szCs w:val="28"/>
        </w:rPr>
        <w:t xml:space="preserve"> </w:t>
      </w:r>
      <w:r>
        <w:rPr>
          <w:rFonts w:ascii="Times New Roman" w:hAnsi="Times New Roman" w:cs="Times New Roman" w:hint="eastAsia"/>
          <w:sz w:val="28"/>
          <w:szCs w:val="28"/>
        </w:rPr>
        <w:t>わが外交の近況</w:t>
      </w:r>
      <w:r>
        <w:rPr>
          <w:rFonts w:ascii="Times New Roman" w:hAnsi="Times New Roman" w:cs="Times New Roman"/>
          <w:sz w:val="28"/>
          <w:szCs w:val="28"/>
        </w:rPr>
        <w:t xml:space="preserve"> </w:t>
      </w:r>
      <w:r>
        <w:rPr>
          <w:rFonts w:ascii="Times New Roman" w:hAnsi="Times New Roman" w:cs="Times New Roman" w:hint="eastAsia"/>
          <w:sz w:val="28"/>
          <w:szCs w:val="28"/>
        </w:rPr>
        <w:t>1990</w:t>
      </w:r>
      <w:r>
        <w:rPr>
          <w:rFonts w:ascii="Times New Roman" w:hAnsi="Times New Roman" w:cs="Times New Roman" w:hint="eastAsia"/>
          <w:sz w:val="28"/>
          <w:szCs w:val="28"/>
        </w:rPr>
        <w:t>年版</w:t>
      </w:r>
      <w:r>
        <w:rPr>
          <w:rFonts w:ascii="Times New Roman" w:hAnsi="Times New Roman" w:cs="Times New Roman"/>
          <w:sz w:val="28"/>
          <w:szCs w:val="28"/>
        </w:rPr>
        <w:t xml:space="preserve"> (</w:t>
      </w:r>
      <w:r>
        <w:rPr>
          <w:rFonts w:ascii="Times New Roman" w:hAnsi="Times New Roman" w:cs="Times New Roman" w:hint="eastAsia"/>
          <w:sz w:val="28"/>
          <w:szCs w:val="28"/>
          <w:lang w:val="en-US"/>
        </w:rPr>
        <w:t>第</w:t>
      </w:r>
      <w:r>
        <w:rPr>
          <w:rFonts w:ascii="Times New Roman" w:hAnsi="Times New Roman" w:cs="Times New Roman" w:hint="eastAsia"/>
          <w:sz w:val="28"/>
          <w:szCs w:val="28"/>
        </w:rPr>
        <w:t>34</w:t>
      </w:r>
      <w:r>
        <w:rPr>
          <w:rFonts w:ascii="Times New Roman" w:hAnsi="Times New Roman" w:cs="Times New Roman" w:hint="eastAsia"/>
          <w:sz w:val="28"/>
          <w:szCs w:val="28"/>
          <w:lang w:val="en-US"/>
        </w:rPr>
        <w:t>号</w:t>
      </w:r>
      <w:r>
        <w:rPr>
          <w:rFonts w:ascii="Times New Roman" w:hAnsi="Times New Roman" w:cs="Times New Roman"/>
          <w:sz w:val="28"/>
          <w:szCs w:val="28"/>
        </w:rPr>
        <w:t>)</w:t>
      </w:r>
      <w:r w:rsidRPr="00517CB6">
        <w:rPr>
          <w:rFonts w:ascii="Times New Roman" w:hAnsi="Times New Roman" w:cs="Times New Roman"/>
          <w:sz w:val="28"/>
          <w:szCs w:val="28"/>
        </w:rPr>
        <w:t>]</w:t>
      </w:r>
      <w:r w:rsidR="00BD49B1">
        <w:rPr>
          <w:rFonts w:ascii="Times New Roman" w:hAnsi="Times New Roman" w:cs="Times New Roman"/>
          <w:sz w:val="28"/>
          <w:szCs w:val="28"/>
        </w:rPr>
        <w:t xml:space="preserve"> (Голубая книга дипломатии Японии. Современная ситуация. 1990 г. (Выпуск 34))</w:t>
      </w:r>
      <w:r>
        <w:rPr>
          <w:rFonts w:ascii="Times New Roman" w:hAnsi="Times New Roman" w:cs="Times New Roman"/>
          <w:sz w:val="28"/>
          <w:szCs w:val="28"/>
        </w:rPr>
        <w:t xml:space="preserve"> // </w:t>
      </w:r>
      <w:r w:rsidRPr="00D30962">
        <w:rPr>
          <w:rFonts w:ascii="Times New Roman" w:hAnsi="Times New Roman" w:cs="Times New Roman"/>
          <w:sz w:val="28"/>
          <w:szCs w:val="28"/>
        </w:rPr>
        <w:t>MOFA.go.jp. Официальный сайт МИД Японии. URL: http://www.mofa.go.jp/mofaj/gaiko/bluebook/1990/h02-2-1.htm#b3 (Дата обращения: 10.03.2018).</w:t>
      </w:r>
    </w:p>
    <w:p w:rsidR="00A971FD" w:rsidRDefault="00A971FD" w:rsidP="000F75D7">
      <w:pPr>
        <w:pStyle w:val="a8"/>
        <w:numPr>
          <w:ilvl w:val="0"/>
          <w:numId w:val="14"/>
        </w:numPr>
        <w:spacing w:line="360" w:lineRule="auto"/>
        <w:ind w:left="714" w:hanging="357"/>
        <w:jc w:val="both"/>
        <w:rPr>
          <w:rFonts w:ascii="Times New Roman" w:hAnsi="Times New Roman" w:cs="Times New Roman"/>
          <w:sz w:val="28"/>
          <w:szCs w:val="28"/>
        </w:rPr>
      </w:pPr>
      <w:proofErr w:type="spellStart"/>
      <w:r>
        <w:rPr>
          <w:rFonts w:ascii="Times New Roman" w:hAnsi="Times New Roman" w:cs="Times New Roman"/>
          <w:sz w:val="28"/>
          <w:szCs w:val="28"/>
        </w:rPr>
        <w:t>Гайко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сэйсё</w:t>
      </w:r>
      <w:proofErr w:type="spellEnd"/>
      <w:r>
        <w:rPr>
          <w:rFonts w:ascii="Times New Roman" w:hAnsi="Times New Roman" w:cs="Times New Roman"/>
          <w:sz w:val="28"/>
          <w:szCs w:val="28"/>
        </w:rPr>
        <w:t xml:space="preserve">: вага </w:t>
      </w:r>
      <w:proofErr w:type="spellStart"/>
      <w:r>
        <w:rPr>
          <w:rFonts w:ascii="Times New Roman" w:hAnsi="Times New Roman" w:cs="Times New Roman"/>
          <w:sz w:val="28"/>
          <w:szCs w:val="28"/>
        </w:rPr>
        <w:t>гайко</w:t>
      </w:r>
      <w:proofErr w:type="spellEnd"/>
      <w:r>
        <w:rPr>
          <w:rFonts w:ascii="Times New Roman" w:hAnsi="Times New Roman" w:cs="Times New Roman"/>
          <w:sz w:val="28"/>
          <w:szCs w:val="28"/>
        </w:rPr>
        <w:t xml:space="preserve">: но </w:t>
      </w:r>
      <w:proofErr w:type="spellStart"/>
      <w:r>
        <w:rPr>
          <w:rFonts w:ascii="Times New Roman" w:hAnsi="Times New Roman" w:cs="Times New Roman"/>
          <w:sz w:val="28"/>
          <w:szCs w:val="28"/>
        </w:rPr>
        <w:t>кинкё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сэн-</w:t>
      </w:r>
      <w:proofErr w:type="gramStart"/>
      <w:r>
        <w:rPr>
          <w:rFonts w:ascii="Times New Roman" w:hAnsi="Times New Roman" w:cs="Times New Roman"/>
          <w:sz w:val="28"/>
          <w:szCs w:val="28"/>
        </w:rPr>
        <w:t>кю:хяку</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кю:дзю:ити-нэнбан</w:t>
      </w:r>
      <w:proofErr w:type="spellEnd"/>
      <w:r>
        <w:rPr>
          <w:rFonts w:ascii="Times New Roman" w:hAnsi="Times New Roman" w:cs="Times New Roman"/>
          <w:sz w:val="28"/>
          <w:szCs w:val="28"/>
        </w:rPr>
        <w:t xml:space="preserve"> (дай </w:t>
      </w:r>
      <w:proofErr w:type="spellStart"/>
      <w:r>
        <w:rPr>
          <w:rFonts w:ascii="Times New Roman" w:hAnsi="Times New Roman" w:cs="Times New Roman"/>
          <w:sz w:val="28"/>
          <w:szCs w:val="28"/>
        </w:rPr>
        <w:t>сан-дзю:го-го</w:t>
      </w:r>
      <w:proofErr w:type="spellEnd"/>
      <w:r>
        <w:rPr>
          <w:rFonts w:ascii="Times New Roman" w:hAnsi="Times New Roman" w:cs="Times New Roman"/>
          <w:sz w:val="28"/>
          <w:szCs w:val="28"/>
        </w:rPr>
        <w:t>:)</w:t>
      </w:r>
      <w:r w:rsidRPr="00517CB6">
        <w:rPr>
          <w:rFonts w:ascii="Times New Roman" w:hAnsi="Times New Roman" w:cs="Times New Roman"/>
          <w:sz w:val="28"/>
          <w:szCs w:val="28"/>
        </w:rPr>
        <w:t xml:space="preserve"> [</w:t>
      </w:r>
      <w:r>
        <w:rPr>
          <w:rFonts w:ascii="Times New Roman" w:hAnsi="Times New Roman" w:cs="Times New Roman" w:hint="eastAsia"/>
          <w:sz w:val="28"/>
          <w:szCs w:val="28"/>
        </w:rPr>
        <w:t>外交青書</w:t>
      </w:r>
      <w:r>
        <w:rPr>
          <w:rFonts w:ascii="Times New Roman" w:hAnsi="Times New Roman" w:cs="Times New Roman"/>
          <w:sz w:val="28"/>
          <w:szCs w:val="28"/>
        </w:rPr>
        <w:t xml:space="preserve"> </w:t>
      </w:r>
      <w:r>
        <w:rPr>
          <w:rFonts w:ascii="Times New Roman" w:hAnsi="Times New Roman" w:cs="Times New Roman" w:hint="eastAsia"/>
          <w:sz w:val="28"/>
          <w:szCs w:val="28"/>
        </w:rPr>
        <w:t>わが外交の近況</w:t>
      </w:r>
      <w:r>
        <w:rPr>
          <w:rFonts w:ascii="Times New Roman" w:hAnsi="Times New Roman" w:cs="Times New Roman"/>
          <w:sz w:val="28"/>
          <w:szCs w:val="28"/>
        </w:rPr>
        <w:t xml:space="preserve"> </w:t>
      </w:r>
      <w:r>
        <w:rPr>
          <w:rFonts w:ascii="Times New Roman" w:hAnsi="Times New Roman" w:cs="Times New Roman" w:hint="eastAsia"/>
          <w:sz w:val="28"/>
          <w:szCs w:val="28"/>
        </w:rPr>
        <w:t>1991</w:t>
      </w:r>
      <w:r>
        <w:rPr>
          <w:rFonts w:ascii="Times New Roman" w:hAnsi="Times New Roman" w:cs="Times New Roman" w:hint="eastAsia"/>
          <w:sz w:val="28"/>
          <w:szCs w:val="28"/>
        </w:rPr>
        <w:t>年版</w:t>
      </w:r>
      <w:r>
        <w:rPr>
          <w:rFonts w:ascii="Times New Roman" w:hAnsi="Times New Roman" w:cs="Times New Roman"/>
          <w:sz w:val="28"/>
          <w:szCs w:val="28"/>
        </w:rPr>
        <w:t xml:space="preserve"> (</w:t>
      </w:r>
      <w:r>
        <w:rPr>
          <w:rFonts w:ascii="Times New Roman" w:hAnsi="Times New Roman" w:cs="Times New Roman" w:hint="eastAsia"/>
          <w:sz w:val="28"/>
          <w:szCs w:val="28"/>
          <w:lang w:val="en-US"/>
        </w:rPr>
        <w:t>第</w:t>
      </w:r>
      <w:r w:rsidRPr="00517CB6">
        <w:rPr>
          <w:rFonts w:ascii="Times New Roman" w:hAnsi="Times New Roman" w:cs="Times New Roman" w:hint="eastAsia"/>
          <w:sz w:val="28"/>
          <w:szCs w:val="28"/>
        </w:rPr>
        <w:t>35</w:t>
      </w:r>
      <w:r>
        <w:rPr>
          <w:rFonts w:ascii="Times New Roman" w:hAnsi="Times New Roman" w:cs="Times New Roman" w:hint="eastAsia"/>
          <w:sz w:val="28"/>
          <w:szCs w:val="28"/>
          <w:lang w:val="en-US"/>
        </w:rPr>
        <w:t>号</w:t>
      </w:r>
      <w:r>
        <w:rPr>
          <w:rFonts w:ascii="Times New Roman" w:hAnsi="Times New Roman" w:cs="Times New Roman"/>
          <w:sz w:val="28"/>
          <w:szCs w:val="28"/>
        </w:rPr>
        <w:t>)</w:t>
      </w:r>
      <w:r w:rsidRPr="00517CB6">
        <w:rPr>
          <w:rFonts w:ascii="Times New Roman" w:hAnsi="Times New Roman" w:cs="Times New Roman"/>
          <w:sz w:val="28"/>
          <w:szCs w:val="28"/>
        </w:rPr>
        <w:t>]</w:t>
      </w:r>
      <w:r w:rsidR="00C10A06">
        <w:rPr>
          <w:rFonts w:ascii="Times New Roman" w:hAnsi="Times New Roman" w:cs="Times New Roman"/>
          <w:sz w:val="28"/>
          <w:szCs w:val="28"/>
        </w:rPr>
        <w:t xml:space="preserve"> (Голубая книга дипломатии Японии. Современная ситуация. 1991 г. (Выпуск 35))</w:t>
      </w:r>
      <w:r>
        <w:rPr>
          <w:rFonts w:ascii="Times New Roman" w:hAnsi="Times New Roman" w:cs="Times New Roman"/>
          <w:sz w:val="28"/>
          <w:szCs w:val="28"/>
        </w:rPr>
        <w:t xml:space="preserve"> // </w:t>
      </w:r>
      <w:r w:rsidRPr="00D30962">
        <w:rPr>
          <w:rFonts w:ascii="Times New Roman" w:hAnsi="Times New Roman" w:cs="Times New Roman"/>
          <w:sz w:val="28"/>
          <w:szCs w:val="28"/>
        </w:rPr>
        <w:t xml:space="preserve">MOFA.go.jp. Официальный сайт МИД Японии. URL: </w:t>
      </w:r>
      <w:r w:rsidRPr="00D30962">
        <w:rPr>
          <w:rFonts w:ascii="Times New Roman" w:hAnsi="Times New Roman" w:cs="Times New Roman"/>
          <w:sz w:val="28"/>
          <w:szCs w:val="28"/>
        </w:rPr>
        <w:lastRenderedPageBreak/>
        <w:t>http://www.mofa.go.jp/mofaj/gaiko/bluebook/1991/h03-2-2.htm (Дата обращения: 10.03.2018).</w:t>
      </w:r>
    </w:p>
    <w:p w:rsidR="001B0B5D" w:rsidRPr="00B170A0" w:rsidRDefault="001B0B5D" w:rsidP="001B0B5D">
      <w:pPr>
        <w:pStyle w:val="a8"/>
        <w:numPr>
          <w:ilvl w:val="0"/>
          <w:numId w:val="14"/>
        </w:numPr>
        <w:spacing w:line="360" w:lineRule="auto"/>
        <w:ind w:left="714" w:hanging="357"/>
        <w:jc w:val="both"/>
        <w:rPr>
          <w:rFonts w:ascii="Times New Roman" w:hAnsi="Times New Roman" w:cs="Times New Roman"/>
          <w:sz w:val="28"/>
          <w:szCs w:val="28"/>
        </w:rPr>
      </w:pPr>
      <w:proofErr w:type="spellStart"/>
      <w:r w:rsidRPr="00B170A0">
        <w:rPr>
          <w:rFonts w:ascii="Times New Roman" w:hAnsi="Times New Roman" w:cs="Times New Roman"/>
          <w:sz w:val="28"/>
          <w:szCs w:val="28"/>
        </w:rPr>
        <w:t>Кайхацу</w:t>
      </w:r>
      <w:proofErr w:type="spellEnd"/>
      <w:r w:rsidRPr="00B170A0">
        <w:rPr>
          <w:rFonts w:ascii="Times New Roman" w:hAnsi="Times New Roman" w:cs="Times New Roman"/>
          <w:sz w:val="28"/>
          <w:szCs w:val="28"/>
        </w:rPr>
        <w:t xml:space="preserve"> </w:t>
      </w:r>
      <w:proofErr w:type="spellStart"/>
      <w:proofErr w:type="gramStart"/>
      <w:r w:rsidRPr="00B170A0">
        <w:rPr>
          <w:rFonts w:ascii="Times New Roman" w:hAnsi="Times New Roman" w:cs="Times New Roman"/>
          <w:sz w:val="28"/>
          <w:szCs w:val="28"/>
        </w:rPr>
        <w:t>кё:рёку</w:t>
      </w:r>
      <w:proofErr w:type="spellEnd"/>
      <w:proofErr w:type="gramEnd"/>
      <w:r w:rsidRPr="00B170A0">
        <w:rPr>
          <w:rFonts w:ascii="Times New Roman" w:hAnsi="Times New Roman" w:cs="Times New Roman"/>
          <w:sz w:val="28"/>
          <w:szCs w:val="28"/>
        </w:rPr>
        <w:t xml:space="preserve"> </w:t>
      </w:r>
      <w:proofErr w:type="spellStart"/>
      <w:r w:rsidRPr="00B170A0">
        <w:rPr>
          <w:rFonts w:ascii="Times New Roman" w:hAnsi="Times New Roman" w:cs="Times New Roman"/>
          <w:sz w:val="28"/>
          <w:szCs w:val="28"/>
        </w:rPr>
        <w:t>тайко</w:t>
      </w:r>
      <w:proofErr w:type="spellEnd"/>
      <w:r w:rsidRPr="00B170A0">
        <w:rPr>
          <w:rFonts w:ascii="Times New Roman" w:hAnsi="Times New Roman" w:cs="Times New Roman"/>
          <w:sz w:val="28"/>
          <w:szCs w:val="28"/>
        </w:rPr>
        <w:t>: [</w:t>
      </w:r>
      <w:r w:rsidRPr="00B170A0">
        <w:rPr>
          <w:rFonts w:ascii="Times New Roman" w:hAnsi="Times New Roman" w:cs="Times New Roman"/>
          <w:sz w:val="28"/>
          <w:szCs w:val="28"/>
        </w:rPr>
        <w:t>開発協力大綱</w:t>
      </w:r>
      <w:r w:rsidRPr="00B170A0">
        <w:rPr>
          <w:rFonts w:ascii="Times New Roman" w:hAnsi="Times New Roman" w:cs="Times New Roman"/>
          <w:sz w:val="28"/>
          <w:szCs w:val="28"/>
        </w:rPr>
        <w:t xml:space="preserve">] </w:t>
      </w:r>
      <w:r>
        <w:rPr>
          <w:rFonts w:ascii="Times New Roman" w:hAnsi="Times New Roman" w:cs="Times New Roman"/>
          <w:sz w:val="28"/>
          <w:szCs w:val="28"/>
        </w:rPr>
        <w:t xml:space="preserve">(Хартия Содействия в целях развития) </w:t>
      </w:r>
      <w:r w:rsidRPr="00B170A0">
        <w:rPr>
          <w:rFonts w:ascii="Times New Roman" w:hAnsi="Times New Roman" w:cs="Times New Roman"/>
          <w:sz w:val="28"/>
          <w:szCs w:val="28"/>
        </w:rPr>
        <w:t xml:space="preserve">// MOFA.go.jp. Официальный сайт МИД Японии. </w:t>
      </w:r>
      <w:r>
        <w:rPr>
          <w:rFonts w:ascii="Times New Roman" w:hAnsi="Times New Roman" w:cs="Times New Roman"/>
          <w:sz w:val="28"/>
          <w:szCs w:val="28"/>
          <w:lang w:val="en-US"/>
        </w:rPr>
        <w:t>URL</w:t>
      </w:r>
      <w:r w:rsidRPr="00B170A0">
        <w:rPr>
          <w:rFonts w:ascii="Times New Roman" w:hAnsi="Times New Roman" w:cs="Times New Roman"/>
          <w:sz w:val="28"/>
          <w:szCs w:val="28"/>
        </w:rPr>
        <w:t>: http://www.mofa.go.jp/mofaj/gaiko</w:t>
      </w:r>
      <w:r>
        <w:rPr>
          <w:rFonts w:ascii="Times New Roman" w:hAnsi="Times New Roman" w:cs="Times New Roman"/>
          <w:sz w:val="28"/>
          <w:szCs w:val="28"/>
        </w:rPr>
        <w:t>/oda/seisaku/taikou_201502.html</w:t>
      </w:r>
      <w:r w:rsidRPr="00B170A0">
        <w:rPr>
          <w:rFonts w:ascii="Times New Roman" w:hAnsi="Times New Roman" w:cs="Times New Roman"/>
          <w:sz w:val="28"/>
          <w:szCs w:val="28"/>
        </w:rPr>
        <w:t xml:space="preserve"> (Дата обращения: 02.04.2018).</w:t>
      </w:r>
    </w:p>
    <w:p w:rsidR="001B0B5D" w:rsidRDefault="001B0B5D" w:rsidP="001B0B5D">
      <w:pPr>
        <w:pStyle w:val="a8"/>
        <w:numPr>
          <w:ilvl w:val="0"/>
          <w:numId w:val="14"/>
        </w:numPr>
        <w:spacing w:line="360" w:lineRule="auto"/>
        <w:jc w:val="both"/>
        <w:rPr>
          <w:rFonts w:ascii="Times New Roman" w:hAnsi="Times New Roman" w:cs="Times New Roman"/>
          <w:sz w:val="28"/>
          <w:szCs w:val="28"/>
        </w:rPr>
      </w:pPr>
      <w:r w:rsidRPr="00B170A0">
        <w:rPr>
          <w:rFonts w:ascii="Times New Roman" w:hAnsi="Times New Roman" w:cs="Times New Roman"/>
          <w:sz w:val="28"/>
          <w:szCs w:val="28"/>
        </w:rPr>
        <w:t>Ни-</w:t>
      </w:r>
      <w:proofErr w:type="spellStart"/>
      <w:r w:rsidRPr="00B170A0">
        <w:rPr>
          <w:rFonts w:ascii="Times New Roman" w:hAnsi="Times New Roman" w:cs="Times New Roman"/>
          <w:sz w:val="28"/>
          <w:szCs w:val="28"/>
        </w:rPr>
        <w:t>сэн</w:t>
      </w:r>
      <w:proofErr w:type="spellEnd"/>
      <w:r w:rsidRPr="00B170A0">
        <w:rPr>
          <w:rFonts w:ascii="Times New Roman" w:hAnsi="Times New Roman" w:cs="Times New Roman"/>
          <w:sz w:val="28"/>
          <w:szCs w:val="28"/>
        </w:rPr>
        <w:t xml:space="preserve"> </w:t>
      </w:r>
      <w:proofErr w:type="spellStart"/>
      <w:proofErr w:type="gramStart"/>
      <w:r w:rsidRPr="00B170A0">
        <w:rPr>
          <w:rFonts w:ascii="Times New Roman" w:hAnsi="Times New Roman" w:cs="Times New Roman"/>
          <w:sz w:val="28"/>
          <w:szCs w:val="28"/>
        </w:rPr>
        <w:t>дзю:нана</w:t>
      </w:r>
      <w:proofErr w:type="gramEnd"/>
      <w:r w:rsidRPr="00B170A0">
        <w:rPr>
          <w:rFonts w:ascii="Times New Roman" w:hAnsi="Times New Roman" w:cs="Times New Roman"/>
          <w:sz w:val="28"/>
          <w:szCs w:val="28"/>
        </w:rPr>
        <w:t>-нэнбан</w:t>
      </w:r>
      <w:proofErr w:type="spellEnd"/>
      <w:r w:rsidRPr="00B170A0">
        <w:rPr>
          <w:rFonts w:ascii="Times New Roman" w:hAnsi="Times New Roman" w:cs="Times New Roman"/>
          <w:sz w:val="28"/>
          <w:szCs w:val="28"/>
        </w:rPr>
        <w:t xml:space="preserve"> </w:t>
      </w:r>
      <w:proofErr w:type="spellStart"/>
      <w:r w:rsidRPr="00B170A0">
        <w:rPr>
          <w:rFonts w:ascii="Times New Roman" w:hAnsi="Times New Roman" w:cs="Times New Roman"/>
          <w:sz w:val="28"/>
          <w:szCs w:val="28"/>
        </w:rPr>
        <w:t>Кайхацу</w:t>
      </w:r>
      <w:proofErr w:type="spellEnd"/>
      <w:r w:rsidRPr="00B170A0">
        <w:rPr>
          <w:rFonts w:ascii="Times New Roman" w:hAnsi="Times New Roman" w:cs="Times New Roman"/>
          <w:sz w:val="28"/>
          <w:szCs w:val="28"/>
        </w:rPr>
        <w:t xml:space="preserve"> </w:t>
      </w:r>
      <w:proofErr w:type="spellStart"/>
      <w:r w:rsidRPr="00B170A0">
        <w:rPr>
          <w:rFonts w:ascii="Times New Roman" w:hAnsi="Times New Roman" w:cs="Times New Roman"/>
          <w:sz w:val="28"/>
          <w:szCs w:val="28"/>
        </w:rPr>
        <w:t>кё:рёку</w:t>
      </w:r>
      <w:proofErr w:type="spellEnd"/>
      <w:r w:rsidRPr="00B170A0">
        <w:rPr>
          <w:rFonts w:ascii="Times New Roman" w:hAnsi="Times New Roman" w:cs="Times New Roman"/>
          <w:sz w:val="28"/>
          <w:szCs w:val="28"/>
        </w:rPr>
        <w:t xml:space="preserve"> </w:t>
      </w:r>
      <w:proofErr w:type="spellStart"/>
      <w:r w:rsidRPr="00B170A0">
        <w:rPr>
          <w:rFonts w:ascii="Times New Roman" w:hAnsi="Times New Roman" w:cs="Times New Roman"/>
          <w:sz w:val="28"/>
          <w:szCs w:val="28"/>
        </w:rPr>
        <w:t>хакусё</w:t>
      </w:r>
      <w:proofErr w:type="spellEnd"/>
      <w:r w:rsidRPr="00B170A0">
        <w:rPr>
          <w:rFonts w:ascii="Times New Roman" w:hAnsi="Times New Roman" w:cs="Times New Roman"/>
          <w:sz w:val="28"/>
          <w:szCs w:val="28"/>
        </w:rPr>
        <w:t xml:space="preserve"> </w:t>
      </w:r>
      <w:proofErr w:type="spellStart"/>
      <w:r w:rsidRPr="00B170A0">
        <w:rPr>
          <w:rFonts w:ascii="Times New Roman" w:hAnsi="Times New Roman" w:cs="Times New Roman"/>
          <w:sz w:val="28"/>
          <w:szCs w:val="28"/>
        </w:rPr>
        <w:t>Нихон</w:t>
      </w:r>
      <w:proofErr w:type="spellEnd"/>
      <w:r w:rsidRPr="00B170A0">
        <w:rPr>
          <w:rFonts w:ascii="Times New Roman" w:hAnsi="Times New Roman" w:cs="Times New Roman"/>
          <w:sz w:val="28"/>
          <w:szCs w:val="28"/>
        </w:rPr>
        <w:t xml:space="preserve">-но </w:t>
      </w:r>
      <w:proofErr w:type="spellStart"/>
      <w:r w:rsidRPr="00B170A0">
        <w:rPr>
          <w:rFonts w:ascii="Times New Roman" w:hAnsi="Times New Roman" w:cs="Times New Roman"/>
          <w:sz w:val="28"/>
          <w:szCs w:val="28"/>
        </w:rPr>
        <w:t>кокусай</w:t>
      </w:r>
      <w:proofErr w:type="spellEnd"/>
      <w:r w:rsidRPr="00B170A0">
        <w:rPr>
          <w:rFonts w:ascii="Times New Roman" w:hAnsi="Times New Roman" w:cs="Times New Roman"/>
          <w:sz w:val="28"/>
          <w:szCs w:val="28"/>
        </w:rPr>
        <w:t xml:space="preserve"> </w:t>
      </w:r>
      <w:proofErr w:type="spellStart"/>
      <w:r w:rsidRPr="00B170A0">
        <w:rPr>
          <w:rFonts w:ascii="Times New Roman" w:hAnsi="Times New Roman" w:cs="Times New Roman"/>
          <w:sz w:val="28"/>
          <w:szCs w:val="28"/>
        </w:rPr>
        <w:t>кё:рёку</w:t>
      </w:r>
      <w:proofErr w:type="spellEnd"/>
      <w:r w:rsidRPr="00B170A0">
        <w:rPr>
          <w:rFonts w:ascii="Times New Roman" w:hAnsi="Times New Roman" w:cs="Times New Roman"/>
          <w:sz w:val="28"/>
          <w:szCs w:val="28"/>
        </w:rPr>
        <w:t xml:space="preserve"> [2017</w:t>
      </w:r>
      <w:r w:rsidRPr="00B170A0">
        <w:rPr>
          <w:rFonts w:ascii="Times New Roman" w:hAnsi="Times New Roman" w:cs="Times New Roman"/>
          <w:sz w:val="28"/>
          <w:szCs w:val="28"/>
        </w:rPr>
        <w:t>年版</w:t>
      </w:r>
      <w:r w:rsidRPr="00B170A0">
        <w:rPr>
          <w:rFonts w:ascii="Times New Roman" w:hAnsi="Times New Roman" w:cs="Times New Roman"/>
          <w:sz w:val="28"/>
          <w:szCs w:val="28"/>
        </w:rPr>
        <w:t xml:space="preserve"> </w:t>
      </w:r>
      <w:r w:rsidRPr="00B170A0">
        <w:rPr>
          <w:rFonts w:ascii="Times New Roman" w:hAnsi="Times New Roman" w:cs="Times New Roman"/>
          <w:sz w:val="28"/>
          <w:szCs w:val="28"/>
        </w:rPr>
        <w:t>開発協力</w:t>
      </w:r>
      <w:r>
        <w:rPr>
          <w:rFonts w:ascii="Times New Roman" w:hAnsi="Times New Roman" w:cs="Times New Roman" w:hint="eastAsia"/>
          <w:sz w:val="28"/>
          <w:szCs w:val="28"/>
          <w:lang w:val="en-US"/>
        </w:rPr>
        <w:t>白書</w:t>
      </w:r>
      <w:r w:rsidRPr="00B170A0">
        <w:rPr>
          <w:rFonts w:ascii="Times New Roman" w:hAnsi="Times New Roman" w:cs="Times New Roman"/>
          <w:sz w:val="28"/>
          <w:szCs w:val="28"/>
        </w:rPr>
        <w:t xml:space="preserve"> </w:t>
      </w:r>
      <w:r w:rsidRPr="00B170A0">
        <w:rPr>
          <w:rFonts w:ascii="Times New Roman" w:hAnsi="Times New Roman" w:cs="Times New Roman"/>
          <w:sz w:val="28"/>
          <w:szCs w:val="28"/>
        </w:rPr>
        <w:t>日本の国際協力</w:t>
      </w:r>
      <w:r w:rsidRPr="00B170A0">
        <w:rPr>
          <w:rFonts w:ascii="Times New Roman" w:hAnsi="Times New Roman" w:cs="Times New Roman"/>
          <w:sz w:val="28"/>
          <w:szCs w:val="28"/>
        </w:rPr>
        <w:t>]</w:t>
      </w:r>
      <w:r>
        <w:rPr>
          <w:rFonts w:ascii="Times New Roman" w:hAnsi="Times New Roman" w:cs="Times New Roman"/>
          <w:sz w:val="28"/>
          <w:szCs w:val="28"/>
        </w:rPr>
        <w:t xml:space="preserve"> </w:t>
      </w:r>
      <w:r w:rsidRPr="009537E9">
        <w:rPr>
          <w:rFonts w:ascii="Times New Roman" w:hAnsi="Times New Roman" w:cs="Times New Roman"/>
          <w:sz w:val="28"/>
          <w:szCs w:val="28"/>
        </w:rPr>
        <w:t>(</w:t>
      </w:r>
      <w:r>
        <w:rPr>
          <w:rFonts w:ascii="Times New Roman" w:hAnsi="Times New Roman" w:cs="Times New Roman"/>
          <w:sz w:val="28"/>
          <w:szCs w:val="28"/>
        </w:rPr>
        <w:t>Белая книга Сотрудничества</w:t>
      </w:r>
      <w:r w:rsidRPr="009537E9">
        <w:rPr>
          <w:rFonts w:ascii="Times New Roman" w:hAnsi="Times New Roman" w:cs="Times New Roman"/>
          <w:sz w:val="28"/>
          <w:szCs w:val="28"/>
        </w:rPr>
        <w:t xml:space="preserve"> в целях развития. Международное сотрудничество Японии. 2017 г.)</w:t>
      </w:r>
      <w:r w:rsidRPr="00B170A0">
        <w:rPr>
          <w:rFonts w:ascii="Times New Roman" w:hAnsi="Times New Roman" w:cs="Times New Roman"/>
          <w:sz w:val="28"/>
          <w:szCs w:val="28"/>
        </w:rPr>
        <w:t xml:space="preserve"> // MOFA.go.jp. Официальный сайт МИД Японии. </w:t>
      </w:r>
      <w:r>
        <w:rPr>
          <w:rFonts w:ascii="Times New Roman" w:hAnsi="Times New Roman" w:cs="Times New Roman"/>
          <w:sz w:val="28"/>
          <w:szCs w:val="28"/>
          <w:lang w:val="en-US"/>
        </w:rPr>
        <w:t>URL</w:t>
      </w:r>
      <w:r w:rsidRPr="00B170A0">
        <w:rPr>
          <w:rFonts w:ascii="Times New Roman" w:hAnsi="Times New Roman" w:cs="Times New Roman"/>
          <w:sz w:val="28"/>
          <w:szCs w:val="28"/>
        </w:rPr>
        <w:t>: http://www.mofa.go.jp/mofa</w:t>
      </w:r>
      <w:r>
        <w:rPr>
          <w:rFonts w:ascii="Times New Roman" w:hAnsi="Times New Roman" w:cs="Times New Roman"/>
          <w:sz w:val="28"/>
          <w:szCs w:val="28"/>
        </w:rPr>
        <w:t>j/gaiko/oda/files/000336398.pdf</w:t>
      </w:r>
      <w:r w:rsidRPr="00B170A0">
        <w:rPr>
          <w:rFonts w:ascii="Times New Roman" w:hAnsi="Times New Roman" w:cs="Times New Roman"/>
          <w:sz w:val="28"/>
          <w:szCs w:val="28"/>
        </w:rPr>
        <w:t xml:space="preserve"> (Дата обращения: 02.04.2018).</w:t>
      </w:r>
    </w:p>
    <w:p w:rsidR="001B0B5D" w:rsidRPr="001B0B5D" w:rsidRDefault="001B0B5D" w:rsidP="001B0B5D">
      <w:pPr>
        <w:pStyle w:val="a8"/>
        <w:numPr>
          <w:ilvl w:val="0"/>
          <w:numId w:val="14"/>
        </w:numPr>
        <w:spacing w:line="360" w:lineRule="auto"/>
        <w:jc w:val="both"/>
        <w:rPr>
          <w:rFonts w:ascii="Times New Roman" w:hAnsi="Times New Roman" w:cs="Times New Roman"/>
          <w:sz w:val="28"/>
          <w:szCs w:val="28"/>
        </w:rPr>
      </w:pPr>
      <w:r w:rsidRPr="001B0B5D">
        <w:rPr>
          <w:rFonts w:ascii="Times New Roman" w:hAnsi="Times New Roman" w:cs="Times New Roman"/>
          <w:sz w:val="28"/>
          <w:szCs w:val="28"/>
        </w:rPr>
        <w:t>Ни-</w:t>
      </w:r>
      <w:proofErr w:type="spellStart"/>
      <w:r w:rsidRPr="001B0B5D">
        <w:rPr>
          <w:rFonts w:ascii="Times New Roman" w:hAnsi="Times New Roman" w:cs="Times New Roman"/>
          <w:sz w:val="28"/>
          <w:szCs w:val="28"/>
        </w:rPr>
        <w:t>сэн</w:t>
      </w:r>
      <w:proofErr w:type="spellEnd"/>
      <w:r w:rsidRPr="001B0B5D">
        <w:rPr>
          <w:rFonts w:ascii="Times New Roman" w:hAnsi="Times New Roman" w:cs="Times New Roman"/>
          <w:sz w:val="28"/>
          <w:szCs w:val="28"/>
        </w:rPr>
        <w:t xml:space="preserve"> </w:t>
      </w:r>
      <w:proofErr w:type="spellStart"/>
      <w:proofErr w:type="gramStart"/>
      <w:r w:rsidRPr="001B0B5D">
        <w:rPr>
          <w:rFonts w:ascii="Times New Roman" w:hAnsi="Times New Roman" w:cs="Times New Roman"/>
          <w:sz w:val="28"/>
          <w:szCs w:val="28"/>
        </w:rPr>
        <w:t>дзю:ни</w:t>
      </w:r>
      <w:proofErr w:type="spellEnd"/>
      <w:proofErr w:type="gramEnd"/>
      <w:r w:rsidRPr="001B0B5D">
        <w:rPr>
          <w:rFonts w:ascii="Times New Roman" w:hAnsi="Times New Roman" w:cs="Times New Roman"/>
          <w:sz w:val="28"/>
          <w:szCs w:val="28"/>
        </w:rPr>
        <w:t xml:space="preserve"> </w:t>
      </w:r>
      <w:proofErr w:type="spellStart"/>
      <w:r w:rsidRPr="001B0B5D">
        <w:rPr>
          <w:rFonts w:ascii="Times New Roman" w:hAnsi="Times New Roman" w:cs="Times New Roman"/>
          <w:sz w:val="28"/>
          <w:szCs w:val="28"/>
        </w:rPr>
        <w:t>нэнбан</w:t>
      </w:r>
      <w:proofErr w:type="spellEnd"/>
      <w:r w:rsidRPr="001B0B5D">
        <w:rPr>
          <w:rFonts w:ascii="Times New Roman" w:hAnsi="Times New Roman" w:cs="Times New Roman"/>
          <w:sz w:val="28"/>
          <w:szCs w:val="28"/>
        </w:rPr>
        <w:t xml:space="preserve"> </w:t>
      </w:r>
      <w:proofErr w:type="spellStart"/>
      <w:r w:rsidRPr="001B0B5D">
        <w:rPr>
          <w:rFonts w:ascii="Times New Roman" w:hAnsi="Times New Roman" w:cs="Times New Roman"/>
          <w:sz w:val="28"/>
          <w:szCs w:val="28"/>
        </w:rPr>
        <w:t>Сэйфу</w:t>
      </w:r>
      <w:proofErr w:type="spellEnd"/>
      <w:r w:rsidRPr="001B0B5D">
        <w:rPr>
          <w:rFonts w:ascii="Times New Roman" w:hAnsi="Times New Roman" w:cs="Times New Roman"/>
          <w:sz w:val="28"/>
          <w:szCs w:val="28"/>
        </w:rPr>
        <w:t xml:space="preserve"> </w:t>
      </w:r>
      <w:proofErr w:type="spellStart"/>
      <w:r w:rsidRPr="001B0B5D">
        <w:rPr>
          <w:rFonts w:ascii="Times New Roman" w:hAnsi="Times New Roman" w:cs="Times New Roman"/>
          <w:sz w:val="28"/>
          <w:szCs w:val="28"/>
        </w:rPr>
        <w:t>кайхацу</w:t>
      </w:r>
      <w:proofErr w:type="spellEnd"/>
      <w:r w:rsidRPr="001B0B5D">
        <w:rPr>
          <w:rFonts w:ascii="Times New Roman" w:hAnsi="Times New Roman" w:cs="Times New Roman"/>
          <w:sz w:val="28"/>
          <w:szCs w:val="28"/>
        </w:rPr>
        <w:t xml:space="preserve"> </w:t>
      </w:r>
      <w:proofErr w:type="spellStart"/>
      <w:r w:rsidRPr="001B0B5D">
        <w:rPr>
          <w:rFonts w:ascii="Times New Roman" w:hAnsi="Times New Roman" w:cs="Times New Roman"/>
          <w:sz w:val="28"/>
          <w:szCs w:val="28"/>
        </w:rPr>
        <w:t>эндзё</w:t>
      </w:r>
      <w:proofErr w:type="spellEnd"/>
      <w:r w:rsidRPr="001B0B5D">
        <w:rPr>
          <w:rFonts w:ascii="Times New Roman" w:hAnsi="Times New Roman" w:cs="Times New Roman"/>
          <w:sz w:val="28"/>
          <w:szCs w:val="28"/>
        </w:rPr>
        <w:t xml:space="preserve"> (</w:t>
      </w:r>
      <w:proofErr w:type="spellStart"/>
      <w:r w:rsidRPr="001B0B5D">
        <w:rPr>
          <w:rFonts w:ascii="Times New Roman" w:hAnsi="Times New Roman" w:cs="Times New Roman"/>
          <w:sz w:val="28"/>
          <w:szCs w:val="28"/>
        </w:rPr>
        <w:t>о:ди-эй</w:t>
      </w:r>
      <w:proofErr w:type="spellEnd"/>
      <w:r w:rsidRPr="001B0B5D">
        <w:rPr>
          <w:rFonts w:ascii="Times New Roman" w:hAnsi="Times New Roman" w:cs="Times New Roman"/>
          <w:sz w:val="28"/>
          <w:szCs w:val="28"/>
        </w:rPr>
        <w:t xml:space="preserve">) </w:t>
      </w:r>
      <w:proofErr w:type="spellStart"/>
      <w:r w:rsidRPr="001B0B5D">
        <w:rPr>
          <w:rFonts w:ascii="Times New Roman" w:hAnsi="Times New Roman" w:cs="Times New Roman"/>
          <w:sz w:val="28"/>
          <w:szCs w:val="28"/>
        </w:rPr>
        <w:t>хакусё</w:t>
      </w:r>
      <w:proofErr w:type="spellEnd"/>
      <w:r w:rsidRPr="001B0B5D">
        <w:rPr>
          <w:rFonts w:ascii="Times New Roman" w:hAnsi="Times New Roman" w:cs="Times New Roman"/>
          <w:sz w:val="28"/>
          <w:szCs w:val="28"/>
        </w:rPr>
        <w:t xml:space="preserve"> [2012</w:t>
      </w:r>
      <w:r w:rsidRPr="001B0B5D">
        <w:rPr>
          <w:rFonts w:ascii="Times New Roman" w:hAnsi="Times New Roman" w:cs="Times New Roman"/>
          <w:sz w:val="28"/>
          <w:szCs w:val="28"/>
        </w:rPr>
        <w:t>年版</w:t>
      </w:r>
      <w:r w:rsidRPr="001B0B5D">
        <w:rPr>
          <w:rFonts w:ascii="Times New Roman" w:hAnsi="Times New Roman" w:cs="Times New Roman"/>
          <w:sz w:val="28"/>
          <w:szCs w:val="28"/>
        </w:rPr>
        <w:t xml:space="preserve"> </w:t>
      </w:r>
      <w:r w:rsidRPr="001B0B5D">
        <w:rPr>
          <w:rFonts w:ascii="Times New Roman" w:hAnsi="Times New Roman" w:cs="Times New Roman"/>
          <w:sz w:val="28"/>
          <w:szCs w:val="28"/>
        </w:rPr>
        <w:t>政府開発援助（</w:t>
      </w:r>
      <w:r w:rsidRPr="001B0B5D">
        <w:rPr>
          <w:rFonts w:ascii="Times New Roman" w:hAnsi="Times New Roman" w:cs="Times New Roman"/>
          <w:sz w:val="28"/>
          <w:szCs w:val="28"/>
        </w:rPr>
        <w:t>ODA</w:t>
      </w:r>
      <w:r w:rsidRPr="001B0B5D">
        <w:rPr>
          <w:rFonts w:ascii="Times New Roman" w:hAnsi="Times New Roman" w:cs="Times New Roman"/>
          <w:sz w:val="28"/>
          <w:szCs w:val="28"/>
        </w:rPr>
        <w:t>）白書</w:t>
      </w:r>
      <w:r w:rsidRPr="001B0B5D">
        <w:rPr>
          <w:rFonts w:ascii="Times New Roman" w:hAnsi="Times New Roman" w:cs="Times New Roman"/>
          <w:sz w:val="28"/>
          <w:szCs w:val="28"/>
        </w:rPr>
        <w:t>] (Белая книга Официальной помощи развитию (ОПР) 2012 г.) // MOFA.go.jp</w:t>
      </w:r>
      <w:r>
        <w:rPr>
          <w:rFonts w:ascii="Times New Roman" w:hAnsi="Times New Roman" w:cs="Times New Roman"/>
          <w:sz w:val="28"/>
          <w:szCs w:val="28"/>
        </w:rPr>
        <w:t xml:space="preserve">. Официальный сайт МИД Японии. </w:t>
      </w:r>
      <w:r>
        <w:rPr>
          <w:rFonts w:ascii="Times New Roman" w:hAnsi="Times New Roman" w:cs="Times New Roman"/>
          <w:sz w:val="28"/>
          <w:szCs w:val="28"/>
          <w:lang w:val="en-US"/>
        </w:rPr>
        <w:t>URL</w:t>
      </w:r>
      <w:r w:rsidRPr="001B0B5D">
        <w:rPr>
          <w:rFonts w:ascii="Times New Roman" w:hAnsi="Times New Roman" w:cs="Times New Roman"/>
          <w:sz w:val="28"/>
          <w:szCs w:val="28"/>
        </w:rPr>
        <w:t>: http://www.mofa.go.jp/mofaj/gaiko/oda/shiryo/hakusyo/12_hakusho_pdf/pdfs/12</w:t>
      </w:r>
      <w:r>
        <w:rPr>
          <w:rFonts w:ascii="Times New Roman" w:hAnsi="Times New Roman" w:cs="Times New Roman"/>
          <w:sz w:val="28"/>
          <w:szCs w:val="28"/>
        </w:rPr>
        <w:t>_hakusho_030203_4.pdf</w:t>
      </w:r>
      <w:r w:rsidRPr="001B0B5D">
        <w:rPr>
          <w:rFonts w:ascii="Times New Roman" w:hAnsi="Times New Roman" w:cs="Times New Roman"/>
          <w:sz w:val="28"/>
          <w:szCs w:val="28"/>
        </w:rPr>
        <w:t xml:space="preserve"> (Дата обращения: 13.04.2018). </w:t>
      </w:r>
    </w:p>
    <w:p w:rsidR="001B0B5D" w:rsidRPr="00D30962" w:rsidRDefault="001B0B5D" w:rsidP="001B0B5D">
      <w:pPr>
        <w:pStyle w:val="a8"/>
        <w:numPr>
          <w:ilvl w:val="0"/>
          <w:numId w:val="1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Сэйфу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кайхацу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эндзё</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О:ди</w:t>
      </w:r>
      <w:proofErr w:type="gramEnd"/>
      <w:r>
        <w:rPr>
          <w:rFonts w:ascii="Times New Roman" w:hAnsi="Times New Roman" w:cs="Times New Roman"/>
          <w:sz w:val="28"/>
          <w:szCs w:val="28"/>
        </w:rPr>
        <w:t>-эй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хакусё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нисэн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дзю:ити-нэнбан</w:t>
      </w:r>
      <w:proofErr w:type="spellEnd"/>
      <w:r w:rsidRPr="00D016DD">
        <w:rPr>
          <w:rFonts w:ascii="Times New Roman" w:hAnsi="Times New Roman" w:cs="Times New Roman"/>
          <w:sz w:val="28"/>
          <w:szCs w:val="28"/>
        </w:rPr>
        <w:t xml:space="preserve"> [</w:t>
      </w:r>
      <w:r w:rsidRPr="00D016DD">
        <w:rPr>
          <w:rFonts w:ascii="Times New Roman" w:hAnsi="Times New Roman" w:cs="Times New Roman" w:hint="eastAsia"/>
          <w:sz w:val="28"/>
          <w:szCs w:val="28"/>
        </w:rPr>
        <w:t>政府開発援助（</w:t>
      </w:r>
      <w:r w:rsidRPr="00D016DD">
        <w:rPr>
          <w:rFonts w:ascii="Times New Roman" w:hAnsi="Times New Roman" w:cs="Times New Roman" w:hint="eastAsia"/>
          <w:sz w:val="28"/>
          <w:szCs w:val="28"/>
        </w:rPr>
        <w:t>ODA</w:t>
      </w:r>
      <w:r w:rsidRPr="00D016DD">
        <w:rPr>
          <w:rFonts w:ascii="Times New Roman" w:hAnsi="Times New Roman" w:cs="Times New Roman" w:hint="eastAsia"/>
          <w:sz w:val="28"/>
          <w:szCs w:val="28"/>
        </w:rPr>
        <w:t xml:space="preserve">）白書　</w:t>
      </w:r>
      <w:r w:rsidRPr="00D016DD">
        <w:rPr>
          <w:rFonts w:ascii="Times New Roman" w:hAnsi="Times New Roman" w:cs="Times New Roman" w:hint="eastAsia"/>
          <w:sz w:val="28"/>
          <w:szCs w:val="28"/>
        </w:rPr>
        <w:t>2001</w:t>
      </w:r>
      <w:r w:rsidRPr="00D016DD">
        <w:rPr>
          <w:rFonts w:ascii="Times New Roman" w:hAnsi="Times New Roman" w:cs="Times New Roman" w:hint="eastAsia"/>
          <w:sz w:val="28"/>
          <w:szCs w:val="28"/>
        </w:rPr>
        <w:t>年版</w:t>
      </w:r>
      <w:r>
        <w:rPr>
          <w:rFonts w:ascii="Times New Roman" w:hAnsi="Times New Roman" w:cs="Times New Roman" w:hint="eastAsia"/>
          <w:sz w:val="28"/>
          <w:szCs w:val="28"/>
        </w:rPr>
        <w:t>]</w:t>
      </w:r>
      <w:r w:rsidRPr="00D016DD">
        <w:rPr>
          <w:rFonts w:ascii="Times New Roman" w:hAnsi="Times New Roman" w:cs="Times New Roman"/>
          <w:sz w:val="28"/>
          <w:szCs w:val="28"/>
        </w:rPr>
        <w:t xml:space="preserve"> </w:t>
      </w:r>
      <w:r>
        <w:rPr>
          <w:rFonts w:ascii="Times New Roman" w:hAnsi="Times New Roman" w:cs="Times New Roman"/>
          <w:sz w:val="28"/>
          <w:szCs w:val="28"/>
        </w:rPr>
        <w:t>(Белая книга Официальной помощи развитию (ОПР) 2001 г.)</w:t>
      </w:r>
      <w:r w:rsidRPr="00D016DD">
        <w:rPr>
          <w:rFonts w:ascii="Times New Roman" w:hAnsi="Times New Roman" w:cs="Times New Roman"/>
          <w:sz w:val="28"/>
          <w:szCs w:val="28"/>
        </w:rPr>
        <w:t xml:space="preserve">// </w:t>
      </w:r>
      <w:r w:rsidRPr="00D30962">
        <w:rPr>
          <w:rFonts w:ascii="Times New Roman" w:hAnsi="Times New Roman" w:cs="Times New Roman"/>
          <w:sz w:val="28"/>
          <w:szCs w:val="28"/>
        </w:rPr>
        <w:t xml:space="preserve">MOFA.go.jp. Официальный сайт МИД Японии.  URL: </w:t>
      </w:r>
      <w:r w:rsidRPr="00210DB0">
        <w:rPr>
          <w:rFonts w:ascii="Times New Roman" w:hAnsi="Times New Roman" w:cs="Times New Roman"/>
          <w:sz w:val="28"/>
          <w:szCs w:val="28"/>
        </w:rPr>
        <w:t xml:space="preserve">http://www.mofa.go.jp/mofaj/gaiko/oda/shiryo/hakusyo/01_hakusho/index.htm </w:t>
      </w:r>
      <w:r w:rsidRPr="00D30962">
        <w:rPr>
          <w:rFonts w:ascii="Times New Roman" w:hAnsi="Times New Roman" w:cs="Times New Roman"/>
          <w:sz w:val="28"/>
          <w:szCs w:val="28"/>
        </w:rPr>
        <w:t>(Дата обращения: 20.02.2018).</w:t>
      </w:r>
    </w:p>
    <w:p w:rsidR="001B0B5D" w:rsidRDefault="001B0B5D" w:rsidP="001B0B5D">
      <w:pPr>
        <w:pStyle w:val="a8"/>
        <w:numPr>
          <w:ilvl w:val="0"/>
          <w:numId w:val="1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Сэйфу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кайхацу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эндзё</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О:ди</w:t>
      </w:r>
      <w:proofErr w:type="gramEnd"/>
      <w:r>
        <w:rPr>
          <w:rFonts w:ascii="Times New Roman" w:hAnsi="Times New Roman" w:cs="Times New Roman"/>
          <w:sz w:val="28"/>
          <w:szCs w:val="28"/>
        </w:rPr>
        <w:t>-эй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кокубэцу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дэ:та-сю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нисэн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дзю:року-нэн</w:t>
      </w:r>
      <w:proofErr w:type="spellEnd"/>
      <w:r w:rsidRPr="00D30962">
        <w:rPr>
          <w:rFonts w:ascii="Times New Roman" w:hAnsi="Times New Roman" w:cs="Times New Roman"/>
          <w:sz w:val="28"/>
          <w:szCs w:val="28"/>
        </w:rPr>
        <w:t xml:space="preserve"> [</w:t>
      </w:r>
      <w:r w:rsidRPr="00D30962">
        <w:rPr>
          <w:rFonts w:ascii="Times New Roman" w:hAnsi="Times New Roman" w:cs="Times New Roman"/>
          <w:sz w:val="28"/>
          <w:szCs w:val="28"/>
        </w:rPr>
        <w:t>政府開発援助（</w:t>
      </w:r>
      <w:r w:rsidRPr="00D30962">
        <w:rPr>
          <w:rFonts w:ascii="Times New Roman" w:hAnsi="Times New Roman" w:cs="Times New Roman"/>
          <w:sz w:val="28"/>
          <w:szCs w:val="28"/>
        </w:rPr>
        <w:t>ODA</w:t>
      </w:r>
      <w:r w:rsidRPr="00D30962">
        <w:rPr>
          <w:rFonts w:ascii="Times New Roman" w:hAnsi="Times New Roman" w:cs="Times New Roman"/>
          <w:sz w:val="28"/>
          <w:szCs w:val="28"/>
        </w:rPr>
        <w:t>）国別データ集</w:t>
      </w:r>
      <w:r w:rsidRPr="00D30962">
        <w:rPr>
          <w:rFonts w:ascii="Times New Roman" w:hAnsi="Times New Roman" w:cs="Times New Roman"/>
          <w:sz w:val="28"/>
          <w:szCs w:val="28"/>
        </w:rPr>
        <w:t xml:space="preserve">2016] </w:t>
      </w:r>
      <w:r>
        <w:rPr>
          <w:rFonts w:ascii="Times New Roman" w:hAnsi="Times New Roman" w:cs="Times New Roman"/>
          <w:sz w:val="28"/>
          <w:szCs w:val="28"/>
        </w:rPr>
        <w:t xml:space="preserve">(Собрание данных об Официальной помощи развитию (ОПР) 2016 г.) </w:t>
      </w:r>
      <w:r w:rsidRPr="00D30962">
        <w:rPr>
          <w:rFonts w:ascii="Times New Roman" w:hAnsi="Times New Roman" w:cs="Times New Roman"/>
          <w:sz w:val="28"/>
          <w:szCs w:val="28"/>
        </w:rPr>
        <w:t xml:space="preserve">// MOFA.go.jp. Официальный сайт МИД Японии.  URL: </w:t>
      </w:r>
      <w:r w:rsidRPr="00D30962">
        <w:rPr>
          <w:rFonts w:ascii="Times New Roman" w:hAnsi="Times New Roman" w:cs="Times New Roman"/>
          <w:sz w:val="28"/>
          <w:szCs w:val="28"/>
        </w:rPr>
        <w:lastRenderedPageBreak/>
        <w:t>http://www.mofa.go.jp/mofaj/gaiko/oda/region/middle_e/index.html (Дата обращения: 20.02.2018).</w:t>
      </w:r>
    </w:p>
    <w:p w:rsidR="00A971FD" w:rsidRDefault="00D016DD" w:rsidP="001B0B5D">
      <w:pPr>
        <w:pStyle w:val="a8"/>
        <w:numPr>
          <w:ilvl w:val="0"/>
          <w:numId w:val="1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Хэйсэй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дзю:хати</w:t>
      </w:r>
      <w:proofErr w:type="gramEnd"/>
      <w:r>
        <w:rPr>
          <w:rFonts w:ascii="Times New Roman" w:hAnsi="Times New Roman" w:cs="Times New Roman"/>
          <w:sz w:val="28"/>
          <w:szCs w:val="28"/>
        </w:rPr>
        <w:t>-нэнбан</w:t>
      </w:r>
      <w:proofErr w:type="spellEnd"/>
      <w:r w:rsidR="00A971FD" w:rsidRPr="00BF3EAE">
        <w:rPr>
          <w:rFonts w:ascii="Times New Roman" w:hAnsi="Times New Roman" w:cs="Times New Roman"/>
          <w:sz w:val="28"/>
          <w:szCs w:val="28"/>
        </w:rPr>
        <w:t xml:space="preserve"> </w:t>
      </w:r>
      <w:proofErr w:type="spellStart"/>
      <w:r w:rsidR="00A971FD" w:rsidRPr="00BF3EAE">
        <w:rPr>
          <w:rFonts w:ascii="Times New Roman" w:hAnsi="Times New Roman" w:cs="Times New Roman"/>
          <w:sz w:val="28"/>
          <w:szCs w:val="28"/>
        </w:rPr>
        <w:t>Гайко</w:t>
      </w:r>
      <w:proofErr w:type="spellEnd"/>
      <w:r w:rsidR="00A971FD" w:rsidRPr="00BF3EAE">
        <w:rPr>
          <w:rFonts w:ascii="Times New Roman" w:hAnsi="Times New Roman" w:cs="Times New Roman"/>
          <w:sz w:val="28"/>
          <w:szCs w:val="28"/>
        </w:rPr>
        <w:t xml:space="preserve">: </w:t>
      </w:r>
      <w:proofErr w:type="spellStart"/>
      <w:r w:rsidR="00A971FD" w:rsidRPr="00BF3EAE">
        <w:rPr>
          <w:rFonts w:ascii="Times New Roman" w:hAnsi="Times New Roman" w:cs="Times New Roman"/>
          <w:sz w:val="28"/>
          <w:szCs w:val="28"/>
        </w:rPr>
        <w:t>сэйсё</w:t>
      </w:r>
      <w:proofErr w:type="spellEnd"/>
      <w:r w:rsidR="00A971FD" w:rsidRPr="00BF3EAE">
        <w:rPr>
          <w:rFonts w:ascii="Times New Roman" w:hAnsi="Times New Roman" w:cs="Times New Roman"/>
          <w:sz w:val="28"/>
          <w:szCs w:val="28"/>
        </w:rPr>
        <w:t xml:space="preserve"> [</w:t>
      </w:r>
      <w:r w:rsidR="00A971FD" w:rsidRPr="00BF3EAE">
        <w:rPr>
          <w:rFonts w:ascii="Times New Roman" w:hAnsi="Times New Roman" w:cs="Times New Roman"/>
          <w:sz w:val="28"/>
          <w:szCs w:val="28"/>
        </w:rPr>
        <w:t>平成</w:t>
      </w:r>
      <w:r w:rsidR="00A971FD" w:rsidRPr="00BF3EAE">
        <w:rPr>
          <w:rFonts w:ascii="Times New Roman" w:hAnsi="Times New Roman" w:cs="Times New Roman"/>
          <w:sz w:val="28"/>
          <w:szCs w:val="28"/>
        </w:rPr>
        <w:t>18</w:t>
      </w:r>
      <w:r w:rsidR="00A971FD" w:rsidRPr="00BF3EAE">
        <w:rPr>
          <w:rFonts w:ascii="Times New Roman" w:hAnsi="Times New Roman" w:cs="Times New Roman"/>
          <w:sz w:val="28"/>
          <w:szCs w:val="28"/>
        </w:rPr>
        <w:t>年版　外交青書</w:t>
      </w:r>
      <w:r>
        <w:rPr>
          <w:rFonts w:ascii="Times New Roman" w:hAnsi="Times New Roman" w:cs="Times New Roman" w:hint="eastAsia"/>
          <w:sz w:val="28"/>
          <w:szCs w:val="28"/>
        </w:rPr>
        <w:t xml:space="preserve"> </w:t>
      </w:r>
      <w:r w:rsidRPr="00D016DD">
        <w:rPr>
          <w:rFonts w:ascii="Times New Roman" w:hAnsi="Times New Roman" w:cs="Times New Roman"/>
          <w:sz w:val="28"/>
          <w:szCs w:val="28"/>
        </w:rPr>
        <w:t>(</w:t>
      </w:r>
      <w:r>
        <w:rPr>
          <w:rFonts w:ascii="Times New Roman" w:hAnsi="Times New Roman" w:cs="Times New Roman" w:hint="eastAsia"/>
          <w:sz w:val="28"/>
          <w:szCs w:val="28"/>
        </w:rPr>
        <w:t>外交青書</w:t>
      </w:r>
      <w:r>
        <w:rPr>
          <w:rFonts w:ascii="Times New Roman" w:hAnsi="Times New Roman" w:cs="Times New Roman" w:hint="eastAsia"/>
          <w:sz w:val="28"/>
          <w:szCs w:val="28"/>
        </w:rPr>
        <w:t>2006</w:t>
      </w:r>
      <w:r w:rsidR="00A971FD" w:rsidRPr="00BF3EAE">
        <w:rPr>
          <w:rFonts w:ascii="Times New Roman" w:hAnsi="Times New Roman" w:cs="Times New Roman"/>
          <w:sz w:val="28"/>
          <w:szCs w:val="28"/>
        </w:rPr>
        <w:t xml:space="preserve">] </w:t>
      </w:r>
      <w:r w:rsidR="00C10A06">
        <w:rPr>
          <w:rFonts w:ascii="Times New Roman" w:hAnsi="Times New Roman" w:cs="Times New Roman"/>
          <w:sz w:val="28"/>
          <w:szCs w:val="28"/>
        </w:rPr>
        <w:t xml:space="preserve">(Голубая книга дипломатии Японии 2006 (18 год </w:t>
      </w:r>
      <w:proofErr w:type="spellStart"/>
      <w:r w:rsidR="00C10A06">
        <w:rPr>
          <w:rFonts w:ascii="Times New Roman" w:hAnsi="Times New Roman" w:cs="Times New Roman"/>
          <w:sz w:val="28"/>
          <w:szCs w:val="28"/>
        </w:rPr>
        <w:t>Хэйсэй</w:t>
      </w:r>
      <w:proofErr w:type="spellEnd"/>
      <w:r w:rsidR="00C10A06">
        <w:rPr>
          <w:rFonts w:ascii="Times New Roman" w:hAnsi="Times New Roman" w:cs="Times New Roman"/>
          <w:sz w:val="28"/>
          <w:szCs w:val="28"/>
        </w:rPr>
        <w:t xml:space="preserve">)) </w:t>
      </w:r>
      <w:r w:rsidR="00A971FD" w:rsidRPr="00BF3EAE">
        <w:rPr>
          <w:rFonts w:ascii="Times New Roman" w:hAnsi="Times New Roman" w:cs="Times New Roman"/>
          <w:sz w:val="28"/>
          <w:szCs w:val="28"/>
        </w:rPr>
        <w:t xml:space="preserve">// MOFA.go.jp. Официальный сайт МИД Японии. </w:t>
      </w:r>
      <w:r w:rsidR="00A971FD">
        <w:rPr>
          <w:rFonts w:ascii="Times New Roman" w:hAnsi="Times New Roman" w:cs="Times New Roman"/>
          <w:sz w:val="28"/>
          <w:szCs w:val="28"/>
          <w:lang w:val="en-US"/>
        </w:rPr>
        <w:t>URL</w:t>
      </w:r>
      <w:r w:rsidR="00A971FD" w:rsidRPr="00BF3EAE">
        <w:rPr>
          <w:rFonts w:ascii="Times New Roman" w:hAnsi="Times New Roman" w:cs="Times New Roman"/>
          <w:sz w:val="28"/>
          <w:szCs w:val="28"/>
        </w:rPr>
        <w:t>: http://www.mofa.go.jp/mofaj/gaiko/bluebook/2</w:t>
      </w:r>
      <w:r w:rsidR="00A971FD">
        <w:rPr>
          <w:rFonts w:ascii="Times New Roman" w:hAnsi="Times New Roman" w:cs="Times New Roman"/>
          <w:sz w:val="28"/>
          <w:szCs w:val="28"/>
        </w:rPr>
        <w:t>006/html/framefiles/honbun.html</w:t>
      </w:r>
      <w:r w:rsidR="00A971FD" w:rsidRPr="00BF3EAE">
        <w:rPr>
          <w:rFonts w:ascii="Times New Roman" w:hAnsi="Times New Roman" w:cs="Times New Roman"/>
          <w:sz w:val="28"/>
          <w:szCs w:val="28"/>
        </w:rPr>
        <w:t xml:space="preserve"> (Дата обращения: 25.03.2018).</w:t>
      </w:r>
    </w:p>
    <w:p w:rsidR="00A971FD" w:rsidRDefault="00D016DD" w:rsidP="001B0B5D">
      <w:pPr>
        <w:pStyle w:val="a8"/>
        <w:numPr>
          <w:ilvl w:val="0"/>
          <w:numId w:val="1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Хэйсэй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w:t>
      </w:r>
      <w:proofErr w:type="gramStart"/>
      <w:r>
        <w:rPr>
          <w:rFonts w:ascii="Times New Roman" w:hAnsi="Times New Roman" w:cs="Times New Roman"/>
          <w:sz w:val="28"/>
          <w:szCs w:val="28"/>
        </w:rPr>
        <w:t>дзю:ён</w:t>
      </w:r>
      <w:proofErr w:type="gramEnd"/>
      <w:r>
        <w:rPr>
          <w:rFonts w:ascii="Times New Roman" w:hAnsi="Times New Roman" w:cs="Times New Roman"/>
          <w:sz w:val="28"/>
          <w:szCs w:val="28"/>
        </w:rPr>
        <w:t>-нэнбан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Гайко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сэйсё</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Гайко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сэйсё</w:t>
      </w:r>
      <w:proofErr w:type="spellEnd"/>
      <w:r>
        <w:rPr>
          <w:rFonts w:ascii="Times New Roman" w:hAnsi="Times New Roman" w:cs="Times New Roman"/>
          <w:sz w:val="28"/>
          <w:szCs w:val="28"/>
        </w:rPr>
        <w:t xml:space="preserve"> ни-</w:t>
      </w:r>
      <w:proofErr w:type="spellStart"/>
      <w:r>
        <w:rPr>
          <w:rFonts w:ascii="Times New Roman" w:hAnsi="Times New Roman" w:cs="Times New Roman"/>
          <w:sz w:val="28"/>
          <w:szCs w:val="28"/>
        </w:rPr>
        <w:t>сэн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дзю:ни</w:t>
      </w:r>
      <w:proofErr w:type="spellEnd"/>
      <w:r>
        <w:rPr>
          <w:rFonts w:ascii="Times New Roman" w:hAnsi="Times New Roman" w:cs="Times New Roman"/>
          <w:sz w:val="28"/>
          <w:szCs w:val="28"/>
        </w:rPr>
        <w:t>)</w:t>
      </w:r>
      <w:r w:rsidRPr="00D016DD">
        <w:rPr>
          <w:rFonts w:ascii="Times New Roman" w:hAnsi="Times New Roman" w:cs="Times New Roman"/>
          <w:sz w:val="28"/>
          <w:szCs w:val="28"/>
        </w:rPr>
        <w:t xml:space="preserve"> </w:t>
      </w:r>
      <w:r w:rsidR="00A971FD" w:rsidRPr="00D016DD">
        <w:rPr>
          <w:rFonts w:ascii="Times New Roman" w:hAnsi="Times New Roman" w:cs="Times New Roman"/>
          <w:sz w:val="28"/>
          <w:szCs w:val="28"/>
        </w:rPr>
        <w:t>[</w:t>
      </w:r>
      <w:r w:rsidR="00A971FD" w:rsidRPr="00A971FD">
        <w:rPr>
          <w:rFonts w:ascii="Times New Roman" w:hAnsi="Times New Roman" w:cs="Times New Roman" w:hint="eastAsia"/>
          <w:sz w:val="28"/>
          <w:szCs w:val="28"/>
        </w:rPr>
        <w:t>平成</w:t>
      </w:r>
      <w:r w:rsidR="00A971FD" w:rsidRPr="00A971FD">
        <w:rPr>
          <w:rFonts w:ascii="Times New Roman" w:hAnsi="Times New Roman" w:cs="Times New Roman" w:hint="eastAsia"/>
          <w:sz w:val="28"/>
          <w:szCs w:val="28"/>
        </w:rPr>
        <w:t>24</w:t>
      </w:r>
      <w:r>
        <w:rPr>
          <w:rFonts w:ascii="Times New Roman" w:hAnsi="Times New Roman" w:cs="Times New Roman" w:hint="eastAsia"/>
          <w:sz w:val="28"/>
          <w:szCs w:val="28"/>
        </w:rPr>
        <w:t>年版外交青書</w:t>
      </w:r>
      <w:r>
        <w:rPr>
          <w:rFonts w:ascii="Times New Roman" w:hAnsi="Times New Roman" w:cs="Times New Roman" w:hint="eastAsia"/>
          <w:sz w:val="28"/>
          <w:szCs w:val="28"/>
        </w:rPr>
        <w:t xml:space="preserve"> (</w:t>
      </w:r>
      <w:r>
        <w:rPr>
          <w:rFonts w:ascii="Times New Roman" w:hAnsi="Times New Roman" w:cs="Times New Roman" w:hint="eastAsia"/>
          <w:sz w:val="28"/>
          <w:szCs w:val="28"/>
          <w:lang w:val="en-US"/>
        </w:rPr>
        <w:t>外交青書</w:t>
      </w:r>
      <w:r w:rsidRPr="00D016DD">
        <w:rPr>
          <w:rFonts w:ascii="Times New Roman" w:hAnsi="Times New Roman" w:cs="Times New Roman" w:hint="eastAsia"/>
          <w:sz w:val="28"/>
          <w:szCs w:val="28"/>
        </w:rPr>
        <w:t>2012</w:t>
      </w:r>
      <w:r>
        <w:rPr>
          <w:rFonts w:ascii="Times New Roman" w:hAnsi="Times New Roman" w:cs="Times New Roman" w:hint="eastAsia"/>
          <w:sz w:val="28"/>
          <w:szCs w:val="28"/>
        </w:rPr>
        <w:t>)</w:t>
      </w:r>
      <w:r w:rsidR="00A971FD" w:rsidRPr="00D016DD">
        <w:rPr>
          <w:rFonts w:ascii="Times New Roman" w:hAnsi="Times New Roman" w:cs="Times New Roman"/>
          <w:sz w:val="28"/>
          <w:szCs w:val="28"/>
        </w:rPr>
        <w:t>]</w:t>
      </w:r>
      <w:r w:rsidR="00C10A06">
        <w:rPr>
          <w:rFonts w:ascii="Times New Roman" w:hAnsi="Times New Roman" w:cs="Times New Roman"/>
          <w:sz w:val="28"/>
          <w:szCs w:val="28"/>
        </w:rPr>
        <w:t xml:space="preserve"> (Голубая книга дипломатии Японии 2012 (24 год </w:t>
      </w:r>
      <w:proofErr w:type="spellStart"/>
      <w:r w:rsidR="00C10A06">
        <w:rPr>
          <w:rFonts w:ascii="Times New Roman" w:hAnsi="Times New Roman" w:cs="Times New Roman"/>
          <w:sz w:val="28"/>
          <w:szCs w:val="28"/>
        </w:rPr>
        <w:t>Хэйсэй</w:t>
      </w:r>
      <w:proofErr w:type="spellEnd"/>
      <w:r w:rsidR="00C10A06">
        <w:rPr>
          <w:rFonts w:ascii="Times New Roman" w:hAnsi="Times New Roman" w:cs="Times New Roman"/>
          <w:sz w:val="28"/>
          <w:szCs w:val="28"/>
        </w:rPr>
        <w:t>))</w:t>
      </w:r>
      <w:r>
        <w:rPr>
          <w:rFonts w:ascii="Times New Roman" w:hAnsi="Times New Roman" w:cs="Times New Roman"/>
          <w:sz w:val="28"/>
          <w:szCs w:val="28"/>
        </w:rPr>
        <w:t xml:space="preserve"> // </w:t>
      </w:r>
      <w:r w:rsidRPr="00BF3EAE">
        <w:rPr>
          <w:rFonts w:ascii="Times New Roman" w:hAnsi="Times New Roman" w:cs="Times New Roman"/>
          <w:sz w:val="28"/>
          <w:szCs w:val="28"/>
        </w:rPr>
        <w:t xml:space="preserve">MOFA.go.jp. Официальный сайт МИД Японии. </w:t>
      </w:r>
      <w:r>
        <w:rPr>
          <w:rFonts w:ascii="Times New Roman" w:hAnsi="Times New Roman" w:cs="Times New Roman"/>
          <w:sz w:val="28"/>
          <w:szCs w:val="28"/>
          <w:lang w:val="en-US"/>
        </w:rPr>
        <w:t>URL</w:t>
      </w:r>
      <w:r w:rsidRPr="00BF3EAE">
        <w:rPr>
          <w:rFonts w:ascii="Times New Roman" w:hAnsi="Times New Roman" w:cs="Times New Roman"/>
          <w:sz w:val="28"/>
          <w:szCs w:val="28"/>
        </w:rPr>
        <w:t xml:space="preserve">: </w:t>
      </w:r>
      <w:r w:rsidRPr="00D016DD">
        <w:rPr>
          <w:rFonts w:ascii="Times New Roman" w:hAnsi="Times New Roman" w:cs="Times New Roman"/>
          <w:sz w:val="28"/>
          <w:szCs w:val="28"/>
        </w:rPr>
        <w:t xml:space="preserve">http://www.mofa.go.jp/mofaj/gaiko/bluebook/2012/html/index.html </w:t>
      </w:r>
      <w:r w:rsidRPr="00BF3EAE">
        <w:rPr>
          <w:rFonts w:ascii="Times New Roman" w:hAnsi="Times New Roman" w:cs="Times New Roman"/>
          <w:sz w:val="28"/>
          <w:szCs w:val="28"/>
        </w:rPr>
        <w:t>(Дата обра</w:t>
      </w:r>
      <w:r>
        <w:rPr>
          <w:rFonts w:ascii="Times New Roman" w:hAnsi="Times New Roman" w:cs="Times New Roman"/>
          <w:sz w:val="28"/>
          <w:szCs w:val="28"/>
        </w:rPr>
        <w:t>щения: 13.04</w:t>
      </w:r>
      <w:r w:rsidRPr="00BF3EAE">
        <w:rPr>
          <w:rFonts w:ascii="Times New Roman" w:hAnsi="Times New Roman" w:cs="Times New Roman"/>
          <w:sz w:val="28"/>
          <w:szCs w:val="28"/>
        </w:rPr>
        <w:t>.2018).</w:t>
      </w:r>
    </w:p>
    <w:p w:rsidR="00D016DD" w:rsidRPr="00BF3EAE" w:rsidRDefault="00D016DD" w:rsidP="001B0B5D">
      <w:pPr>
        <w:pStyle w:val="a8"/>
        <w:numPr>
          <w:ilvl w:val="0"/>
          <w:numId w:val="1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Хэйсэй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w:t>
      </w:r>
      <w:proofErr w:type="gramStart"/>
      <w:r>
        <w:rPr>
          <w:rFonts w:ascii="Times New Roman" w:hAnsi="Times New Roman" w:cs="Times New Roman"/>
          <w:sz w:val="28"/>
          <w:szCs w:val="28"/>
        </w:rPr>
        <w:t>дзю:кю</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нэнбан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Гайко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сэйсё</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Гайко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сэйсё</w:t>
      </w:r>
      <w:proofErr w:type="spellEnd"/>
      <w:r>
        <w:rPr>
          <w:rFonts w:ascii="Times New Roman" w:hAnsi="Times New Roman" w:cs="Times New Roman"/>
          <w:sz w:val="28"/>
          <w:szCs w:val="28"/>
        </w:rPr>
        <w:t xml:space="preserve"> ни-</w:t>
      </w:r>
      <w:proofErr w:type="spellStart"/>
      <w:r>
        <w:rPr>
          <w:rFonts w:ascii="Times New Roman" w:hAnsi="Times New Roman" w:cs="Times New Roman"/>
          <w:sz w:val="28"/>
          <w:szCs w:val="28"/>
        </w:rPr>
        <w:t>сэн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дзю:нана</w:t>
      </w:r>
      <w:proofErr w:type="spellEnd"/>
      <w:r>
        <w:rPr>
          <w:rFonts w:ascii="Times New Roman" w:hAnsi="Times New Roman" w:cs="Times New Roman"/>
          <w:sz w:val="28"/>
          <w:szCs w:val="28"/>
        </w:rPr>
        <w:t xml:space="preserve">) </w:t>
      </w:r>
      <w:r w:rsidRPr="00D016DD">
        <w:rPr>
          <w:rFonts w:ascii="Times New Roman" w:hAnsi="Times New Roman" w:cs="Times New Roman"/>
          <w:sz w:val="28"/>
          <w:szCs w:val="28"/>
        </w:rPr>
        <w:t>[</w:t>
      </w:r>
      <w:r w:rsidRPr="00D016DD">
        <w:rPr>
          <w:rFonts w:ascii="Times New Roman" w:hAnsi="Times New Roman" w:cs="Times New Roman" w:hint="eastAsia"/>
          <w:sz w:val="28"/>
          <w:szCs w:val="28"/>
        </w:rPr>
        <w:t>平成</w:t>
      </w:r>
      <w:r w:rsidRPr="00D016DD">
        <w:rPr>
          <w:rFonts w:ascii="Times New Roman" w:hAnsi="Times New Roman" w:cs="Times New Roman" w:hint="eastAsia"/>
          <w:sz w:val="28"/>
          <w:szCs w:val="28"/>
        </w:rPr>
        <w:t>29</w:t>
      </w:r>
      <w:r>
        <w:rPr>
          <w:rFonts w:ascii="Times New Roman" w:hAnsi="Times New Roman" w:cs="Times New Roman" w:hint="eastAsia"/>
          <w:sz w:val="28"/>
          <w:szCs w:val="28"/>
        </w:rPr>
        <w:t>年版外交青書</w:t>
      </w:r>
      <w:r>
        <w:rPr>
          <w:rFonts w:ascii="Times New Roman" w:hAnsi="Times New Roman" w:cs="Times New Roman" w:hint="eastAsia"/>
          <w:sz w:val="28"/>
          <w:szCs w:val="28"/>
        </w:rPr>
        <w:t xml:space="preserve"> (</w:t>
      </w:r>
      <w:r>
        <w:rPr>
          <w:rFonts w:ascii="Times New Roman" w:hAnsi="Times New Roman" w:cs="Times New Roman" w:hint="eastAsia"/>
          <w:sz w:val="28"/>
          <w:szCs w:val="28"/>
        </w:rPr>
        <w:t>外交青書</w:t>
      </w:r>
      <w:r>
        <w:rPr>
          <w:rFonts w:ascii="Times New Roman" w:hAnsi="Times New Roman" w:cs="Times New Roman" w:hint="eastAsia"/>
          <w:sz w:val="28"/>
          <w:szCs w:val="28"/>
        </w:rPr>
        <w:t>2017)</w:t>
      </w:r>
      <w:r w:rsidRPr="00D016DD">
        <w:rPr>
          <w:rFonts w:ascii="Times New Roman" w:hAnsi="Times New Roman" w:cs="Times New Roman"/>
          <w:sz w:val="28"/>
          <w:szCs w:val="28"/>
        </w:rPr>
        <w:t xml:space="preserve">] </w:t>
      </w:r>
      <w:r w:rsidR="00C10A06">
        <w:rPr>
          <w:rFonts w:ascii="Times New Roman" w:hAnsi="Times New Roman" w:cs="Times New Roman"/>
          <w:sz w:val="28"/>
          <w:szCs w:val="28"/>
        </w:rPr>
        <w:t xml:space="preserve">(Голубая книга дипломатии Японии 2017 (29 год </w:t>
      </w:r>
      <w:proofErr w:type="spellStart"/>
      <w:r w:rsidR="00C10A06">
        <w:rPr>
          <w:rFonts w:ascii="Times New Roman" w:hAnsi="Times New Roman" w:cs="Times New Roman"/>
          <w:sz w:val="28"/>
          <w:szCs w:val="28"/>
        </w:rPr>
        <w:t>Хэйсэй</w:t>
      </w:r>
      <w:proofErr w:type="spellEnd"/>
      <w:r w:rsidR="00C10A06">
        <w:rPr>
          <w:rFonts w:ascii="Times New Roman" w:hAnsi="Times New Roman" w:cs="Times New Roman"/>
          <w:sz w:val="28"/>
          <w:szCs w:val="28"/>
        </w:rPr>
        <w:t xml:space="preserve">)) </w:t>
      </w:r>
      <w:r w:rsidRPr="00D016DD">
        <w:rPr>
          <w:rFonts w:ascii="Times New Roman" w:hAnsi="Times New Roman" w:cs="Times New Roman"/>
          <w:sz w:val="28"/>
          <w:szCs w:val="28"/>
        </w:rPr>
        <w:t xml:space="preserve">// </w:t>
      </w:r>
      <w:r w:rsidRPr="00BF3EAE">
        <w:rPr>
          <w:rFonts w:ascii="Times New Roman" w:hAnsi="Times New Roman" w:cs="Times New Roman"/>
          <w:sz w:val="28"/>
          <w:szCs w:val="28"/>
        </w:rPr>
        <w:t xml:space="preserve">MOFA.go.jp. Официальный сайт МИД Японии. </w:t>
      </w:r>
      <w:r>
        <w:rPr>
          <w:rFonts w:ascii="Times New Roman" w:hAnsi="Times New Roman" w:cs="Times New Roman"/>
          <w:sz w:val="28"/>
          <w:szCs w:val="28"/>
          <w:lang w:val="en-US"/>
        </w:rPr>
        <w:t>URL</w:t>
      </w:r>
      <w:r w:rsidRPr="00BF3EAE">
        <w:rPr>
          <w:rFonts w:ascii="Times New Roman" w:hAnsi="Times New Roman" w:cs="Times New Roman"/>
          <w:sz w:val="28"/>
          <w:szCs w:val="28"/>
        </w:rPr>
        <w:t xml:space="preserve">: </w:t>
      </w:r>
      <w:r w:rsidRPr="00D016DD">
        <w:rPr>
          <w:rFonts w:ascii="Times New Roman" w:hAnsi="Times New Roman" w:cs="Times New Roman"/>
          <w:sz w:val="28"/>
          <w:szCs w:val="28"/>
        </w:rPr>
        <w:t xml:space="preserve">http://www.mofa.go.jp/mofaj/gaiko/bluebook/2017/html/index.html </w:t>
      </w:r>
      <w:r w:rsidRPr="00BF3EAE">
        <w:rPr>
          <w:rFonts w:ascii="Times New Roman" w:hAnsi="Times New Roman" w:cs="Times New Roman"/>
          <w:sz w:val="28"/>
          <w:szCs w:val="28"/>
        </w:rPr>
        <w:t>(Дата обра</w:t>
      </w:r>
      <w:r>
        <w:rPr>
          <w:rFonts w:ascii="Times New Roman" w:hAnsi="Times New Roman" w:cs="Times New Roman"/>
          <w:sz w:val="28"/>
          <w:szCs w:val="28"/>
        </w:rPr>
        <w:t>щения: 20.04</w:t>
      </w:r>
      <w:r w:rsidRPr="00BF3EAE">
        <w:rPr>
          <w:rFonts w:ascii="Times New Roman" w:hAnsi="Times New Roman" w:cs="Times New Roman"/>
          <w:sz w:val="28"/>
          <w:szCs w:val="28"/>
        </w:rPr>
        <w:t>.2018).</w:t>
      </w:r>
    </w:p>
    <w:p w:rsidR="00A971FD" w:rsidRPr="00517CB6" w:rsidRDefault="00590F46" w:rsidP="000F75D7">
      <w:pPr>
        <w:spacing w:line="360" w:lineRule="auto"/>
        <w:jc w:val="both"/>
        <w:rPr>
          <w:rFonts w:ascii="Times New Roman" w:hAnsi="Times New Roman" w:cs="Times New Roman"/>
          <w:b/>
          <w:sz w:val="28"/>
          <w:szCs w:val="28"/>
        </w:rPr>
      </w:pPr>
      <w:r w:rsidRPr="00590F46">
        <w:rPr>
          <w:rFonts w:ascii="Times New Roman" w:hAnsi="Times New Roman" w:cs="Times New Roman"/>
          <w:b/>
          <w:sz w:val="28"/>
          <w:szCs w:val="28"/>
        </w:rPr>
        <w:t xml:space="preserve">Официальные издания Агентства природных ресурсов и энергетики при Министерстве экономики, торговли и промышленности Японии. </w:t>
      </w:r>
    </w:p>
    <w:p w:rsidR="00A971FD" w:rsidRDefault="00A971FD" w:rsidP="001B0B5D">
      <w:pPr>
        <w:pStyle w:val="a8"/>
        <w:numPr>
          <w:ilvl w:val="0"/>
          <w:numId w:val="14"/>
        </w:numPr>
        <w:spacing w:line="360" w:lineRule="auto"/>
        <w:jc w:val="both"/>
        <w:rPr>
          <w:rFonts w:ascii="Times New Roman" w:hAnsi="Times New Roman" w:cs="Times New Roman"/>
          <w:sz w:val="28"/>
          <w:szCs w:val="28"/>
        </w:rPr>
      </w:pPr>
      <w:proofErr w:type="spellStart"/>
      <w:r w:rsidRPr="00517CB6">
        <w:rPr>
          <w:rFonts w:ascii="Times New Roman" w:hAnsi="Times New Roman" w:cs="Times New Roman"/>
          <w:sz w:val="28"/>
          <w:szCs w:val="28"/>
        </w:rPr>
        <w:t>Хэйсэй</w:t>
      </w:r>
      <w:proofErr w:type="spellEnd"/>
      <w:r w:rsidRPr="00517CB6">
        <w:rPr>
          <w:rFonts w:ascii="Times New Roman" w:hAnsi="Times New Roman" w:cs="Times New Roman"/>
          <w:sz w:val="28"/>
          <w:szCs w:val="28"/>
        </w:rPr>
        <w:t xml:space="preserve"> </w:t>
      </w:r>
      <w:proofErr w:type="spellStart"/>
      <w:r w:rsidRPr="00517CB6">
        <w:rPr>
          <w:rFonts w:ascii="Times New Roman" w:hAnsi="Times New Roman" w:cs="Times New Roman"/>
          <w:sz w:val="28"/>
          <w:szCs w:val="28"/>
        </w:rPr>
        <w:t>ни-</w:t>
      </w:r>
      <w:proofErr w:type="gramStart"/>
      <w:r w:rsidRPr="00517CB6">
        <w:rPr>
          <w:rFonts w:ascii="Times New Roman" w:hAnsi="Times New Roman" w:cs="Times New Roman"/>
          <w:sz w:val="28"/>
          <w:szCs w:val="28"/>
        </w:rPr>
        <w:t>дзю:гон</w:t>
      </w:r>
      <w:proofErr w:type="spellEnd"/>
      <w:proofErr w:type="gramEnd"/>
      <w:r w:rsidRPr="00517CB6">
        <w:rPr>
          <w:rFonts w:ascii="Times New Roman" w:hAnsi="Times New Roman" w:cs="Times New Roman"/>
          <w:sz w:val="28"/>
          <w:szCs w:val="28"/>
        </w:rPr>
        <w:t xml:space="preserve"> эндо </w:t>
      </w:r>
      <w:proofErr w:type="spellStart"/>
      <w:r w:rsidRPr="00517CB6">
        <w:rPr>
          <w:rFonts w:ascii="Times New Roman" w:hAnsi="Times New Roman" w:cs="Times New Roman"/>
          <w:sz w:val="28"/>
          <w:szCs w:val="28"/>
        </w:rPr>
        <w:t>энэруги</w:t>
      </w:r>
      <w:proofErr w:type="spellEnd"/>
      <w:r w:rsidRPr="00517CB6">
        <w:rPr>
          <w:rFonts w:ascii="Times New Roman" w:hAnsi="Times New Roman" w:cs="Times New Roman"/>
          <w:sz w:val="28"/>
          <w:szCs w:val="28"/>
        </w:rPr>
        <w:t xml:space="preserve">: ни </w:t>
      </w:r>
      <w:proofErr w:type="spellStart"/>
      <w:r w:rsidRPr="00517CB6">
        <w:rPr>
          <w:rFonts w:ascii="Times New Roman" w:hAnsi="Times New Roman" w:cs="Times New Roman"/>
          <w:sz w:val="28"/>
          <w:szCs w:val="28"/>
        </w:rPr>
        <w:t>кансуру</w:t>
      </w:r>
      <w:proofErr w:type="spellEnd"/>
      <w:r w:rsidRPr="00517CB6">
        <w:rPr>
          <w:rFonts w:ascii="Times New Roman" w:hAnsi="Times New Roman" w:cs="Times New Roman"/>
          <w:sz w:val="28"/>
          <w:szCs w:val="28"/>
        </w:rPr>
        <w:t xml:space="preserve"> </w:t>
      </w:r>
      <w:proofErr w:type="spellStart"/>
      <w:r w:rsidRPr="00517CB6">
        <w:rPr>
          <w:rFonts w:ascii="Times New Roman" w:hAnsi="Times New Roman" w:cs="Times New Roman"/>
          <w:sz w:val="28"/>
          <w:szCs w:val="28"/>
        </w:rPr>
        <w:t>нэндзи</w:t>
      </w:r>
      <w:proofErr w:type="spellEnd"/>
      <w:r w:rsidRPr="00517CB6">
        <w:rPr>
          <w:rFonts w:ascii="Times New Roman" w:hAnsi="Times New Roman" w:cs="Times New Roman"/>
          <w:sz w:val="28"/>
          <w:szCs w:val="28"/>
        </w:rPr>
        <w:t xml:space="preserve"> </w:t>
      </w:r>
      <w:proofErr w:type="spellStart"/>
      <w:r w:rsidRPr="00517CB6">
        <w:rPr>
          <w:rFonts w:ascii="Times New Roman" w:hAnsi="Times New Roman" w:cs="Times New Roman"/>
          <w:sz w:val="28"/>
          <w:szCs w:val="28"/>
        </w:rPr>
        <w:t>хо:коку</w:t>
      </w:r>
      <w:proofErr w:type="spellEnd"/>
      <w:r w:rsidRPr="00517CB6">
        <w:rPr>
          <w:rFonts w:ascii="Times New Roman" w:hAnsi="Times New Roman" w:cs="Times New Roman"/>
          <w:sz w:val="28"/>
          <w:szCs w:val="28"/>
        </w:rPr>
        <w:t xml:space="preserve"> (</w:t>
      </w:r>
      <w:proofErr w:type="spellStart"/>
      <w:r w:rsidRPr="00517CB6">
        <w:rPr>
          <w:rFonts w:ascii="Times New Roman" w:hAnsi="Times New Roman" w:cs="Times New Roman"/>
          <w:sz w:val="28"/>
          <w:szCs w:val="28"/>
        </w:rPr>
        <w:t>Энэруги:хакусё</w:t>
      </w:r>
      <w:proofErr w:type="spellEnd"/>
      <w:r w:rsidRPr="00517CB6">
        <w:rPr>
          <w:rFonts w:ascii="Times New Roman" w:hAnsi="Times New Roman" w:cs="Times New Roman"/>
          <w:sz w:val="28"/>
          <w:szCs w:val="28"/>
        </w:rPr>
        <w:t xml:space="preserve"> ни-</w:t>
      </w:r>
      <w:proofErr w:type="spellStart"/>
      <w:r w:rsidRPr="00517CB6">
        <w:rPr>
          <w:rFonts w:ascii="Times New Roman" w:hAnsi="Times New Roman" w:cs="Times New Roman"/>
          <w:sz w:val="28"/>
          <w:szCs w:val="28"/>
        </w:rPr>
        <w:t>сэн</w:t>
      </w:r>
      <w:proofErr w:type="spellEnd"/>
      <w:r w:rsidRPr="00517CB6">
        <w:rPr>
          <w:rFonts w:ascii="Times New Roman" w:hAnsi="Times New Roman" w:cs="Times New Roman"/>
          <w:sz w:val="28"/>
          <w:szCs w:val="28"/>
        </w:rPr>
        <w:t xml:space="preserve"> </w:t>
      </w:r>
      <w:proofErr w:type="spellStart"/>
      <w:r w:rsidRPr="00517CB6">
        <w:rPr>
          <w:rFonts w:ascii="Times New Roman" w:hAnsi="Times New Roman" w:cs="Times New Roman"/>
          <w:sz w:val="28"/>
          <w:szCs w:val="28"/>
        </w:rPr>
        <w:t>дзю:ён</w:t>
      </w:r>
      <w:proofErr w:type="spellEnd"/>
      <w:r w:rsidRPr="00517CB6">
        <w:rPr>
          <w:rFonts w:ascii="Times New Roman" w:hAnsi="Times New Roman" w:cs="Times New Roman"/>
          <w:sz w:val="28"/>
          <w:szCs w:val="28"/>
        </w:rPr>
        <w:t xml:space="preserve"> </w:t>
      </w:r>
      <w:proofErr w:type="spellStart"/>
      <w:r w:rsidRPr="00517CB6">
        <w:rPr>
          <w:rFonts w:ascii="Times New Roman" w:hAnsi="Times New Roman" w:cs="Times New Roman"/>
          <w:sz w:val="28"/>
          <w:szCs w:val="28"/>
        </w:rPr>
        <w:t>нэн</w:t>
      </w:r>
      <w:proofErr w:type="spellEnd"/>
      <w:r w:rsidRPr="00517CB6">
        <w:rPr>
          <w:rFonts w:ascii="Times New Roman" w:hAnsi="Times New Roman" w:cs="Times New Roman"/>
          <w:sz w:val="28"/>
          <w:szCs w:val="28"/>
        </w:rPr>
        <w:t>) [</w:t>
      </w:r>
      <w:r w:rsidRPr="00517CB6">
        <w:rPr>
          <w:rFonts w:ascii="Times New Roman" w:hAnsi="Times New Roman" w:cs="Times New Roman"/>
          <w:sz w:val="28"/>
          <w:szCs w:val="28"/>
        </w:rPr>
        <w:t>平成</w:t>
      </w:r>
      <w:r w:rsidRPr="00517CB6">
        <w:rPr>
          <w:rFonts w:ascii="Times New Roman" w:hAnsi="Times New Roman" w:cs="Times New Roman"/>
          <w:sz w:val="28"/>
          <w:szCs w:val="28"/>
        </w:rPr>
        <w:t>25</w:t>
      </w:r>
      <w:r w:rsidRPr="00517CB6">
        <w:rPr>
          <w:rFonts w:ascii="Times New Roman" w:hAnsi="Times New Roman" w:cs="Times New Roman"/>
          <w:sz w:val="28"/>
          <w:szCs w:val="28"/>
        </w:rPr>
        <w:t>年度エネルギーに関する年次報告</w:t>
      </w:r>
      <w:r w:rsidRPr="00517CB6">
        <w:rPr>
          <w:rFonts w:ascii="Times New Roman" w:hAnsi="Times New Roman" w:cs="Times New Roman"/>
          <w:sz w:val="28"/>
          <w:szCs w:val="28"/>
        </w:rPr>
        <w:t xml:space="preserve"> (</w:t>
      </w:r>
      <w:r w:rsidRPr="00517CB6">
        <w:rPr>
          <w:rFonts w:ascii="Times New Roman" w:hAnsi="Times New Roman" w:cs="Times New Roman"/>
          <w:sz w:val="28"/>
          <w:szCs w:val="28"/>
        </w:rPr>
        <w:t>エネルギー白書</w:t>
      </w:r>
      <w:r w:rsidRPr="00517CB6">
        <w:rPr>
          <w:rFonts w:ascii="Times New Roman" w:hAnsi="Times New Roman" w:cs="Times New Roman"/>
          <w:sz w:val="28"/>
          <w:szCs w:val="28"/>
        </w:rPr>
        <w:t>2014)]</w:t>
      </w:r>
      <w:r w:rsidRPr="00557F94">
        <w:t xml:space="preserve"> </w:t>
      </w:r>
      <w:r w:rsidR="009537E9">
        <w:rPr>
          <w:rFonts w:ascii="Times New Roman" w:hAnsi="Times New Roman" w:cs="Times New Roman"/>
          <w:sz w:val="28"/>
          <w:szCs w:val="28"/>
        </w:rPr>
        <w:t xml:space="preserve">(Годовой отчет по энергетике за 25 год </w:t>
      </w:r>
      <w:proofErr w:type="spellStart"/>
      <w:r w:rsidR="009537E9">
        <w:rPr>
          <w:rFonts w:ascii="Times New Roman" w:hAnsi="Times New Roman" w:cs="Times New Roman"/>
          <w:sz w:val="28"/>
          <w:szCs w:val="28"/>
        </w:rPr>
        <w:t>Хэйсэй</w:t>
      </w:r>
      <w:proofErr w:type="spellEnd"/>
      <w:r w:rsidR="009537E9">
        <w:rPr>
          <w:rFonts w:ascii="Times New Roman" w:hAnsi="Times New Roman" w:cs="Times New Roman"/>
          <w:sz w:val="28"/>
          <w:szCs w:val="28"/>
        </w:rPr>
        <w:t xml:space="preserve"> (Белая книга энергетики Японии 2014)) </w:t>
      </w:r>
      <w:r>
        <w:rPr>
          <w:rFonts w:ascii="Times New Roman" w:hAnsi="Times New Roman" w:cs="Times New Roman"/>
          <w:sz w:val="28"/>
          <w:szCs w:val="28"/>
        </w:rPr>
        <w:t xml:space="preserve">// </w:t>
      </w:r>
      <w:r w:rsidRPr="008C3D5B">
        <w:rPr>
          <w:rFonts w:ascii="Times New Roman" w:hAnsi="Times New Roman" w:cs="Times New Roman" w:hint="eastAsia"/>
          <w:sz w:val="28"/>
          <w:szCs w:val="28"/>
          <w:lang w:val="en-US"/>
        </w:rPr>
        <w:t>Agency</w:t>
      </w:r>
      <w:r w:rsidRPr="008D117F">
        <w:rPr>
          <w:rFonts w:ascii="Times New Roman" w:hAnsi="Times New Roman" w:cs="Times New Roman" w:hint="eastAsia"/>
          <w:sz w:val="28"/>
          <w:szCs w:val="28"/>
        </w:rPr>
        <w:t xml:space="preserve"> </w:t>
      </w:r>
      <w:r w:rsidRPr="008C3D5B">
        <w:rPr>
          <w:rFonts w:ascii="Times New Roman" w:hAnsi="Times New Roman" w:cs="Times New Roman" w:hint="eastAsia"/>
          <w:sz w:val="28"/>
          <w:szCs w:val="28"/>
          <w:lang w:val="en-US"/>
        </w:rPr>
        <w:t>for</w:t>
      </w:r>
      <w:r w:rsidRPr="008D117F">
        <w:rPr>
          <w:rFonts w:ascii="Times New Roman" w:hAnsi="Times New Roman" w:cs="Times New Roman" w:hint="eastAsia"/>
          <w:sz w:val="28"/>
          <w:szCs w:val="28"/>
        </w:rPr>
        <w:t xml:space="preserve"> </w:t>
      </w:r>
      <w:r w:rsidRPr="008C3D5B">
        <w:rPr>
          <w:rFonts w:ascii="Times New Roman" w:hAnsi="Times New Roman" w:cs="Times New Roman" w:hint="eastAsia"/>
          <w:sz w:val="28"/>
          <w:szCs w:val="28"/>
          <w:lang w:val="en-US"/>
        </w:rPr>
        <w:t>Natural</w:t>
      </w:r>
      <w:r w:rsidRPr="008D117F">
        <w:rPr>
          <w:rFonts w:ascii="Times New Roman" w:hAnsi="Times New Roman" w:cs="Times New Roman" w:hint="eastAsia"/>
          <w:sz w:val="28"/>
          <w:szCs w:val="28"/>
        </w:rPr>
        <w:t xml:space="preserve"> </w:t>
      </w:r>
      <w:r w:rsidRPr="008C3D5B">
        <w:rPr>
          <w:rFonts w:ascii="Times New Roman" w:hAnsi="Times New Roman" w:cs="Times New Roman" w:hint="eastAsia"/>
          <w:sz w:val="28"/>
          <w:szCs w:val="28"/>
          <w:lang w:val="en-US"/>
        </w:rPr>
        <w:t>Resources</w:t>
      </w:r>
      <w:r w:rsidRPr="008D117F">
        <w:rPr>
          <w:rFonts w:ascii="Times New Roman" w:hAnsi="Times New Roman" w:cs="Times New Roman" w:hint="eastAsia"/>
          <w:sz w:val="28"/>
          <w:szCs w:val="28"/>
        </w:rPr>
        <w:t xml:space="preserve"> </w:t>
      </w:r>
      <w:r w:rsidRPr="008C3D5B">
        <w:rPr>
          <w:rFonts w:ascii="Times New Roman" w:hAnsi="Times New Roman" w:cs="Times New Roman" w:hint="eastAsia"/>
          <w:sz w:val="28"/>
          <w:szCs w:val="28"/>
          <w:lang w:val="en-US"/>
        </w:rPr>
        <w:t>and</w:t>
      </w:r>
      <w:r w:rsidRPr="008D117F">
        <w:rPr>
          <w:rFonts w:ascii="Times New Roman" w:hAnsi="Times New Roman" w:cs="Times New Roman" w:hint="eastAsia"/>
          <w:sz w:val="28"/>
          <w:szCs w:val="28"/>
        </w:rPr>
        <w:t xml:space="preserve"> </w:t>
      </w:r>
      <w:r w:rsidRPr="008C3D5B">
        <w:rPr>
          <w:rFonts w:ascii="Times New Roman" w:hAnsi="Times New Roman" w:cs="Times New Roman" w:hint="eastAsia"/>
          <w:sz w:val="28"/>
          <w:szCs w:val="28"/>
          <w:lang w:val="en-US"/>
        </w:rPr>
        <w:t>Energy</w:t>
      </w:r>
      <w:r>
        <w:rPr>
          <w:rFonts w:ascii="Times New Roman" w:hAnsi="Times New Roman" w:cs="Times New Roman" w:hint="eastAsia"/>
          <w:sz w:val="28"/>
          <w:szCs w:val="28"/>
        </w:rPr>
        <w:t xml:space="preserve">. </w:t>
      </w:r>
      <w:r>
        <w:rPr>
          <w:rFonts w:ascii="Times New Roman" w:hAnsi="Times New Roman" w:cs="Times New Roman"/>
          <w:sz w:val="28"/>
          <w:szCs w:val="28"/>
          <w:lang w:val="en-US"/>
        </w:rPr>
        <w:t>U</w:t>
      </w:r>
      <w:r w:rsidRPr="008C3D5B">
        <w:rPr>
          <w:rFonts w:ascii="Times New Roman" w:hAnsi="Times New Roman" w:cs="Times New Roman" w:hint="eastAsia"/>
          <w:sz w:val="28"/>
          <w:szCs w:val="28"/>
          <w:lang w:val="en-US"/>
        </w:rPr>
        <w:t>RL</w:t>
      </w:r>
      <w:r w:rsidRPr="002C74CE">
        <w:rPr>
          <w:rFonts w:ascii="Times New Roman" w:hAnsi="Times New Roman" w:cs="Times New Roman" w:hint="eastAsia"/>
          <w:sz w:val="28"/>
          <w:szCs w:val="28"/>
        </w:rPr>
        <w:t xml:space="preserve">: </w:t>
      </w:r>
      <w:r w:rsidRPr="008C3D5B">
        <w:rPr>
          <w:rFonts w:ascii="Times New Roman" w:hAnsi="Times New Roman" w:cs="Times New Roman" w:hint="eastAsia"/>
          <w:sz w:val="28"/>
          <w:szCs w:val="28"/>
          <w:lang w:val="en-US"/>
        </w:rPr>
        <w:t>http</w:t>
      </w:r>
      <w:r w:rsidRPr="002C74CE">
        <w:rPr>
          <w:rFonts w:ascii="Times New Roman" w:hAnsi="Times New Roman" w:cs="Times New Roman" w:hint="eastAsia"/>
          <w:sz w:val="28"/>
          <w:szCs w:val="28"/>
        </w:rPr>
        <w:t>://</w:t>
      </w:r>
      <w:r w:rsidRPr="008C3D5B">
        <w:rPr>
          <w:rFonts w:ascii="Times New Roman" w:hAnsi="Times New Roman" w:cs="Times New Roman" w:hint="eastAsia"/>
          <w:sz w:val="28"/>
          <w:szCs w:val="28"/>
          <w:lang w:val="en-US"/>
        </w:rPr>
        <w:t>www</w:t>
      </w:r>
      <w:r w:rsidRPr="002C74CE">
        <w:rPr>
          <w:rFonts w:ascii="Times New Roman" w:hAnsi="Times New Roman" w:cs="Times New Roman" w:hint="eastAsia"/>
          <w:sz w:val="28"/>
          <w:szCs w:val="28"/>
        </w:rPr>
        <w:t>.</w:t>
      </w:r>
      <w:proofErr w:type="spellStart"/>
      <w:r w:rsidRPr="008C3D5B">
        <w:rPr>
          <w:rFonts w:ascii="Times New Roman" w:hAnsi="Times New Roman" w:cs="Times New Roman" w:hint="eastAsia"/>
          <w:sz w:val="28"/>
          <w:szCs w:val="28"/>
          <w:lang w:val="en-US"/>
        </w:rPr>
        <w:t>enecho</w:t>
      </w:r>
      <w:proofErr w:type="spellEnd"/>
      <w:r w:rsidRPr="002C74CE">
        <w:rPr>
          <w:rFonts w:ascii="Times New Roman" w:hAnsi="Times New Roman" w:cs="Times New Roman" w:hint="eastAsia"/>
          <w:sz w:val="28"/>
          <w:szCs w:val="28"/>
        </w:rPr>
        <w:t>.</w:t>
      </w:r>
      <w:proofErr w:type="spellStart"/>
      <w:r w:rsidRPr="008C3D5B">
        <w:rPr>
          <w:rFonts w:ascii="Times New Roman" w:hAnsi="Times New Roman" w:cs="Times New Roman" w:hint="eastAsia"/>
          <w:sz w:val="28"/>
          <w:szCs w:val="28"/>
          <w:lang w:val="en-US"/>
        </w:rPr>
        <w:t>meti</w:t>
      </w:r>
      <w:proofErr w:type="spellEnd"/>
      <w:r w:rsidRPr="002C74CE">
        <w:rPr>
          <w:rFonts w:ascii="Times New Roman" w:hAnsi="Times New Roman" w:cs="Times New Roman" w:hint="eastAsia"/>
          <w:sz w:val="28"/>
          <w:szCs w:val="28"/>
        </w:rPr>
        <w:t>.</w:t>
      </w:r>
      <w:r w:rsidRPr="008C3D5B">
        <w:rPr>
          <w:rFonts w:ascii="Times New Roman" w:hAnsi="Times New Roman" w:cs="Times New Roman" w:hint="eastAsia"/>
          <w:sz w:val="28"/>
          <w:szCs w:val="28"/>
          <w:lang w:val="en-US"/>
        </w:rPr>
        <w:t>go</w:t>
      </w:r>
      <w:r w:rsidRPr="002C74CE">
        <w:rPr>
          <w:rFonts w:ascii="Times New Roman" w:hAnsi="Times New Roman" w:cs="Times New Roman" w:hint="eastAsia"/>
          <w:sz w:val="28"/>
          <w:szCs w:val="28"/>
        </w:rPr>
        <w:t>.</w:t>
      </w:r>
      <w:proofErr w:type="spellStart"/>
      <w:r w:rsidRPr="008C3D5B">
        <w:rPr>
          <w:rFonts w:ascii="Times New Roman" w:hAnsi="Times New Roman" w:cs="Times New Roman" w:hint="eastAsia"/>
          <w:sz w:val="28"/>
          <w:szCs w:val="28"/>
          <w:lang w:val="en-US"/>
        </w:rPr>
        <w:t>jp</w:t>
      </w:r>
      <w:proofErr w:type="spellEnd"/>
      <w:r w:rsidRPr="002C74CE">
        <w:rPr>
          <w:rFonts w:ascii="Times New Roman" w:hAnsi="Times New Roman" w:cs="Times New Roman" w:hint="eastAsia"/>
          <w:sz w:val="28"/>
          <w:szCs w:val="28"/>
        </w:rPr>
        <w:t>/</w:t>
      </w:r>
      <w:r w:rsidRPr="008C3D5B">
        <w:rPr>
          <w:rFonts w:ascii="Times New Roman" w:hAnsi="Times New Roman" w:cs="Times New Roman" w:hint="eastAsia"/>
          <w:sz w:val="28"/>
          <w:szCs w:val="28"/>
          <w:lang w:val="en-US"/>
        </w:rPr>
        <w:t>about</w:t>
      </w:r>
      <w:r w:rsidRPr="002C74CE">
        <w:rPr>
          <w:rFonts w:ascii="Times New Roman" w:hAnsi="Times New Roman" w:cs="Times New Roman" w:hint="eastAsia"/>
          <w:sz w:val="28"/>
          <w:szCs w:val="28"/>
        </w:rPr>
        <w:t>/</w:t>
      </w:r>
      <w:r w:rsidRPr="008C3D5B">
        <w:rPr>
          <w:rFonts w:ascii="Times New Roman" w:hAnsi="Times New Roman" w:cs="Times New Roman" w:hint="eastAsia"/>
          <w:sz w:val="28"/>
          <w:szCs w:val="28"/>
          <w:lang w:val="en-US"/>
        </w:rPr>
        <w:t>whitepaper</w:t>
      </w:r>
      <w:r w:rsidRPr="002C74CE">
        <w:rPr>
          <w:rFonts w:ascii="Times New Roman" w:hAnsi="Times New Roman" w:cs="Times New Roman" w:hint="eastAsia"/>
          <w:sz w:val="28"/>
          <w:szCs w:val="28"/>
        </w:rPr>
        <w:t>/2014</w:t>
      </w:r>
      <w:r w:rsidRPr="008C3D5B">
        <w:rPr>
          <w:rFonts w:ascii="Times New Roman" w:hAnsi="Times New Roman" w:cs="Times New Roman" w:hint="eastAsia"/>
          <w:sz w:val="28"/>
          <w:szCs w:val="28"/>
          <w:lang w:val="en-US"/>
        </w:rPr>
        <w:t>html</w:t>
      </w:r>
      <w:r w:rsidRPr="002C74CE">
        <w:rPr>
          <w:rFonts w:ascii="Times New Roman" w:hAnsi="Times New Roman" w:cs="Times New Roman" w:hint="eastAsia"/>
          <w:sz w:val="28"/>
          <w:szCs w:val="28"/>
        </w:rPr>
        <w:t>/2-1-3.</w:t>
      </w:r>
      <w:r w:rsidRPr="008C3D5B">
        <w:rPr>
          <w:rFonts w:ascii="Times New Roman" w:hAnsi="Times New Roman" w:cs="Times New Roman" w:hint="eastAsia"/>
          <w:sz w:val="28"/>
          <w:szCs w:val="28"/>
          <w:lang w:val="en-US"/>
        </w:rPr>
        <w:t>html</w:t>
      </w:r>
      <w:r w:rsidRPr="002C74CE">
        <w:rPr>
          <w:rFonts w:ascii="Times New Roman" w:hAnsi="Times New Roman" w:cs="Times New Roman" w:hint="eastAsia"/>
          <w:sz w:val="28"/>
          <w:szCs w:val="28"/>
        </w:rPr>
        <w:t xml:space="preserve"> (</w:t>
      </w:r>
      <w:r>
        <w:rPr>
          <w:rFonts w:ascii="Times New Roman" w:hAnsi="Times New Roman" w:cs="Times New Roman"/>
          <w:sz w:val="28"/>
          <w:szCs w:val="28"/>
        </w:rPr>
        <w:t>Дата обращения</w:t>
      </w:r>
      <w:r w:rsidRPr="002C74CE">
        <w:rPr>
          <w:rFonts w:ascii="Times New Roman" w:hAnsi="Times New Roman" w:cs="Times New Roman" w:hint="eastAsia"/>
          <w:sz w:val="28"/>
          <w:szCs w:val="28"/>
        </w:rPr>
        <w:t>: 08.03.2018).</w:t>
      </w:r>
    </w:p>
    <w:p w:rsidR="009537E9" w:rsidRPr="009537E9" w:rsidRDefault="009537E9" w:rsidP="001B0B5D">
      <w:pPr>
        <w:pStyle w:val="a8"/>
        <w:numPr>
          <w:ilvl w:val="0"/>
          <w:numId w:val="14"/>
        </w:numPr>
        <w:spacing w:line="360" w:lineRule="auto"/>
        <w:jc w:val="both"/>
        <w:rPr>
          <w:rFonts w:ascii="Times New Roman" w:hAnsi="Times New Roman" w:cs="Times New Roman"/>
          <w:sz w:val="28"/>
          <w:szCs w:val="28"/>
        </w:rPr>
      </w:pPr>
      <w:proofErr w:type="spellStart"/>
      <w:r w:rsidRPr="00BF3EAE">
        <w:rPr>
          <w:rFonts w:ascii="Times New Roman" w:hAnsi="Times New Roman" w:cs="Times New Roman"/>
          <w:sz w:val="28"/>
          <w:szCs w:val="28"/>
        </w:rPr>
        <w:lastRenderedPageBreak/>
        <w:t>Энэруги</w:t>
      </w:r>
      <w:proofErr w:type="spell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хаку</w:t>
      </w:r>
      <w:proofErr w:type="spellEnd"/>
      <w:r w:rsidRPr="00BF3EAE">
        <w:rPr>
          <w:rFonts w:ascii="Times New Roman" w:hAnsi="Times New Roman" w:cs="Times New Roman"/>
          <w:sz w:val="28"/>
          <w:szCs w:val="28"/>
        </w:rPr>
        <w:t>-сё ни-</w:t>
      </w:r>
      <w:proofErr w:type="spellStart"/>
      <w:r w:rsidRPr="00BF3EAE">
        <w:rPr>
          <w:rFonts w:ascii="Times New Roman" w:hAnsi="Times New Roman" w:cs="Times New Roman"/>
          <w:sz w:val="28"/>
          <w:szCs w:val="28"/>
        </w:rPr>
        <w:t>сэн</w:t>
      </w:r>
      <w:proofErr w:type="spell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ён-нэн</w:t>
      </w:r>
      <w:proofErr w:type="spellEnd"/>
      <w:r w:rsidRPr="00BF3EAE">
        <w:rPr>
          <w:rFonts w:ascii="Times New Roman" w:hAnsi="Times New Roman" w:cs="Times New Roman"/>
          <w:sz w:val="28"/>
          <w:szCs w:val="28"/>
        </w:rPr>
        <w:t xml:space="preserve"> [</w:t>
      </w:r>
      <w:r w:rsidRPr="00BF3EAE">
        <w:rPr>
          <w:rFonts w:ascii="Times New Roman" w:hAnsi="Times New Roman" w:cs="Times New Roman"/>
          <w:sz w:val="28"/>
          <w:szCs w:val="28"/>
        </w:rPr>
        <w:t>エネルギー白書</w:t>
      </w:r>
      <w:r w:rsidRPr="00BF3EAE">
        <w:rPr>
          <w:rFonts w:ascii="Times New Roman" w:hAnsi="Times New Roman" w:cs="Times New Roman"/>
          <w:sz w:val="28"/>
          <w:szCs w:val="28"/>
        </w:rPr>
        <w:t>2004</w:t>
      </w:r>
      <w:r w:rsidRPr="00BF3EAE">
        <w:rPr>
          <w:rFonts w:ascii="Times New Roman" w:hAnsi="Times New Roman" w:cs="Times New Roman"/>
          <w:sz w:val="28"/>
          <w:szCs w:val="28"/>
        </w:rPr>
        <w:t>年</w:t>
      </w:r>
      <w:r w:rsidRPr="00BF3EAE">
        <w:rPr>
          <w:rFonts w:ascii="Times New Roman" w:hAnsi="Times New Roman" w:cs="Times New Roman"/>
          <w:sz w:val="28"/>
          <w:szCs w:val="28"/>
        </w:rPr>
        <w:t xml:space="preserve">] </w:t>
      </w:r>
      <w:r>
        <w:rPr>
          <w:rFonts w:ascii="Times New Roman" w:hAnsi="Times New Roman" w:cs="Times New Roman"/>
          <w:sz w:val="28"/>
          <w:szCs w:val="28"/>
        </w:rPr>
        <w:t>(Белая книга энергетики Японии 2004 г.)</w:t>
      </w:r>
      <w:r w:rsidR="006B4D4D">
        <w:rPr>
          <w:rFonts w:ascii="Times New Roman" w:hAnsi="Times New Roman" w:cs="Times New Roman"/>
          <w:sz w:val="28"/>
          <w:szCs w:val="28"/>
        </w:rPr>
        <w:t xml:space="preserve"> </w:t>
      </w:r>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Agency</w:t>
      </w:r>
      <w:proofErr w:type="spell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for</w:t>
      </w:r>
      <w:proofErr w:type="spell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natural</w:t>
      </w:r>
      <w:proofErr w:type="spell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Resources</w:t>
      </w:r>
      <w:proofErr w:type="spell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and</w:t>
      </w:r>
      <w:proofErr w:type="spell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Energy</w:t>
      </w:r>
      <w:proofErr w:type="spellEnd"/>
      <w:r w:rsidRPr="00BF3EAE">
        <w:rPr>
          <w:rFonts w:ascii="Times New Roman" w:hAnsi="Times New Roman" w:cs="Times New Roman"/>
          <w:sz w:val="28"/>
          <w:szCs w:val="28"/>
        </w:rPr>
        <w:t xml:space="preserve">. </w:t>
      </w:r>
      <w:r>
        <w:rPr>
          <w:rFonts w:ascii="Times New Roman" w:hAnsi="Times New Roman" w:cs="Times New Roman"/>
          <w:sz w:val="28"/>
          <w:szCs w:val="28"/>
          <w:lang w:val="en-US"/>
        </w:rPr>
        <w:t>URL</w:t>
      </w:r>
      <w:r w:rsidRPr="00BF3EAE">
        <w:rPr>
          <w:rFonts w:ascii="Times New Roman" w:hAnsi="Times New Roman" w:cs="Times New Roman"/>
          <w:sz w:val="28"/>
          <w:szCs w:val="28"/>
        </w:rPr>
        <w:t>: http://www.enecho.meti.go.jp/abo</w:t>
      </w:r>
      <w:r>
        <w:rPr>
          <w:rFonts w:ascii="Times New Roman" w:hAnsi="Times New Roman" w:cs="Times New Roman"/>
          <w:sz w:val="28"/>
          <w:szCs w:val="28"/>
        </w:rPr>
        <w:t>ut/whitepaper/2004html/3-1.html</w:t>
      </w:r>
      <w:r w:rsidRPr="00BF3EAE">
        <w:rPr>
          <w:rFonts w:ascii="Times New Roman" w:hAnsi="Times New Roman" w:cs="Times New Roman"/>
          <w:sz w:val="28"/>
          <w:szCs w:val="28"/>
        </w:rPr>
        <w:t xml:space="preserve"> (Дата обращения: 25.03.2018).</w:t>
      </w:r>
    </w:p>
    <w:p w:rsidR="004B01CA" w:rsidRPr="00400BD2" w:rsidRDefault="00A971FD" w:rsidP="000F75D7">
      <w:pPr>
        <w:pStyle w:val="a8"/>
        <w:numPr>
          <w:ilvl w:val="0"/>
          <w:numId w:val="14"/>
        </w:numPr>
        <w:spacing w:line="360" w:lineRule="auto"/>
        <w:jc w:val="both"/>
        <w:rPr>
          <w:rFonts w:ascii="Times New Roman" w:hAnsi="Times New Roman" w:cs="Times New Roman"/>
          <w:sz w:val="28"/>
          <w:szCs w:val="28"/>
        </w:rPr>
      </w:pPr>
      <w:proofErr w:type="spellStart"/>
      <w:r w:rsidRPr="00BF3EAE">
        <w:rPr>
          <w:rFonts w:ascii="Times New Roman" w:hAnsi="Times New Roman" w:cs="Times New Roman"/>
          <w:sz w:val="28"/>
          <w:szCs w:val="28"/>
        </w:rPr>
        <w:t>Энэруги</w:t>
      </w:r>
      <w:proofErr w:type="spell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хакусё</w:t>
      </w:r>
      <w:proofErr w:type="spell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нисэн</w:t>
      </w:r>
      <w:proofErr w:type="spellEnd"/>
      <w:r w:rsidRPr="00BF3EAE">
        <w:rPr>
          <w:rFonts w:ascii="Times New Roman" w:hAnsi="Times New Roman" w:cs="Times New Roman"/>
          <w:sz w:val="28"/>
          <w:szCs w:val="28"/>
        </w:rPr>
        <w:t xml:space="preserve"> </w:t>
      </w:r>
      <w:proofErr w:type="spellStart"/>
      <w:proofErr w:type="gramStart"/>
      <w:r w:rsidRPr="00BF3EAE">
        <w:rPr>
          <w:rFonts w:ascii="Times New Roman" w:hAnsi="Times New Roman" w:cs="Times New Roman"/>
          <w:sz w:val="28"/>
          <w:szCs w:val="28"/>
        </w:rPr>
        <w:t>дзю:року</w:t>
      </w:r>
      <w:proofErr w:type="gramEnd"/>
      <w:r w:rsidRPr="00BF3EAE">
        <w:rPr>
          <w:rFonts w:ascii="Times New Roman" w:hAnsi="Times New Roman" w:cs="Times New Roman"/>
          <w:sz w:val="28"/>
          <w:szCs w:val="28"/>
        </w:rPr>
        <w:t>-нэн</w:t>
      </w:r>
      <w:proofErr w:type="spellEnd"/>
      <w:r w:rsidRPr="00BF3EAE">
        <w:rPr>
          <w:rFonts w:ascii="Times New Roman" w:hAnsi="Times New Roman" w:cs="Times New Roman"/>
          <w:sz w:val="28"/>
          <w:szCs w:val="28"/>
        </w:rPr>
        <w:t xml:space="preserve"> [</w:t>
      </w:r>
      <w:r w:rsidRPr="00BF3EAE">
        <w:rPr>
          <w:rFonts w:ascii="Times New Roman" w:hAnsi="Times New Roman" w:cs="Times New Roman"/>
          <w:sz w:val="28"/>
          <w:szCs w:val="28"/>
        </w:rPr>
        <w:t xml:space="preserve">エネルギー白書　</w:t>
      </w:r>
      <w:r w:rsidRPr="00BF3EAE">
        <w:rPr>
          <w:rFonts w:ascii="Times New Roman" w:hAnsi="Times New Roman" w:cs="Times New Roman"/>
          <w:sz w:val="28"/>
          <w:szCs w:val="28"/>
        </w:rPr>
        <w:t>2016</w:t>
      </w:r>
      <w:r w:rsidRPr="00BF3EAE">
        <w:rPr>
          <w:rFonts w:ascii="Times New Roman" w:hAnsi="Times New Roman" w:cs="Times New Roman"/>
          <w:sz w:val="28"/>
          <w:szCs w:val="28"/>
        </w:rPr>
        <w:t>年</w:t>
      </w:r>
      <w:r w:rsidRPr="00BF3EAE">
        <w:rPr>
          <w:rFonts w:ascii="Times New Roman" w:hAnsi="Times New Roman" w:cs="Times New Roman"/>
          <w:sz w:val="28"/>
          <w:szCs w:val="28"/>
        </w:rPr>
        <w:t>]</w:t>
      </w:r>
      <w:r w:rsidR="009537E9">
        <w:rPr>
          <w:rFonts w:ascii="Times New Roman" w:hAnsi="Times New Roman" w:cs="Times New Roman"/>
          <w:sz w:val="28"/>
          <w:szCs w:val="28"/>
        </w:rPr>
        <w:t xml:space="preserve"> (Белая книга энергетики Японии 2016 г.)</w:t>
      </w:r>
      <w:r w:rsidRPr="00BF3EAE">
        <w:rPr>
          <w:rFonts w:ascii="Times New Roman" w:hAnsi="Times New Roman" w:cs="Times New Roman"/>
          <w:sz w:val="28"/>
          <w:szCs w:val="28"/>
        </w:rPr>
        <w:t xml:space="preserve"> // </w:t>
      </w:r>
      <w:proofErr w:type="spellStart"/>
      <w:r w:rsidRPr="00BF3EAE">
        <w:rPr>
          <w:rFonts w:ascii="Times New Roman" w:hAnsi="Times New Roman" w:cs="Times New Roman"/>
          <w:sz w:val="28"/>
          <w:szCs w:val="28"/>
        </w:rPr>
        <w:t>Agency</w:t>
      </w:r>
      <w:proofErr w:type="spell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for</w:t>
      </w:r>
      <w:proofErr w:type="spell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Natural</w:t>
      </w:r>
      <w:proofErr w:type="spell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Resources</w:t>
      </w:r>
      <w:proofErr w:type="spell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and</w:t>
      </w:r>
      <w:proofErr w:type="spellEnd"/>
      <w:r w:rsidRPr="00BF3EAE">
        <w:rPr>
          <w:rFonts w:ascii="Times New Roman" w:hAnsi="Times New Roman" w:cs="Times New Roman"/>
          <w:sz w:val="28"/>
          <w:szCs w:val="28"/>
        </w:rPr>
        <w:t xml:space="preserve"> </w:t>
      </w:r>
      <w:proofErr w:type="spellStart"/>
      <w:r w:rsidRPr="00BF3EAE">
        <w:rPr>
          <w:rFonts w:ascii="Times New Roman" w:hAnsi="Times New Roman" w:cs="Times New Roman"/>
          <w:sz w:val="28"/>
          <w:szCs w:val="28"/>
        </w:rPr>
        <w:t>Energy</w:t>
      </w:r>
      <w:proofErr w:type="spellEnd"/>
      <w:r w:rsidRPr="00BF3EAE">
        <w:rPr>
          <w:rFonts w:ascii="Times New Roman" w:hAnsi="Times New Roman" w:cs="Times New Roman"/>
          <w:sz w:val="28"/>
          <w:szCs w:val="28"/>
        </w:rPr>
        <w:t xml:space="preserve">. </w:t>
      </w:r>
      <w:r>
        <w:rPr>
          <w:rFonts w:ascii="Times New Roman" w:hAnsi="Times New Roman" w:cs="Times New Roman"/>
          <w:sz w:val="28"/>
          <w:szCs w:val="28"/>
          <w:lang w:val="en-US"/>
        </w:rPr>
        <w:t>URL</w:t>
      </w:r>
      <w:r w:rsidRPr="00BF3EAE">
        <w:rPr>
          <w:rFonts w:ascii="Times New Roman" w:hAnsi="Times New Roman" w:cs="Times New Roman"/>
          <w:sz w:val="28"/>
          <w:szCs w:val="28"/>
        </w:rPr>
        <w:t>: http://www.enecho.meti.go.jp/about</w:t>
      </w:r>
      <w:r>
        <w:rPr>
          <w:rFonts w:ascii="Times New Roman" w:hAnsi="Times New Roman" w:cs="Times New Roman"/>
          <w:sz w:val="28"/>
          <w:szCs w:val="28"/>
        </w:rPr>
        <w:t>/whitepaper/2016html/2-1-3.html</w:t>
      </w:r>
      <w:r w:rsidRPr="00BF3EAE">
        <w:rPr>
          <w:rFonts w:ascii="Times New Roman" w:hAnsi="Times New Roman" w:cs="Times New Roman"/>
          <w:sz w:val="28"/>
          <w:szCs w:val="28"/>
        </w:rPr>
        <w:t xml:space="preserve"> (Дата обращения: 30.03.2018).</w:t>
      </w:r>
    </w:p>
    <w:p w:rsidR="00EF2070" w:rsidRDefault="00EF2070" w:rsidP="000F75D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Официальные издания Японского агентства международного сотрудничества. </w:t>
      </w:r>
    </w:p>
    <w:p w:rsidR="00EF2070" w:rsidRDefault="00EF2070" w:rsidP="001B0B5D">
      <w:pPr>
        <w:pStyle w:val="a8"/>
        <w:numPr>
          <w:ilvl w:val="0"/>
          <w:numId w:val="14"/>
        </w:numPr>
        <w:spacing w:line="360" w:lineRule="auto"/>
        <w:jc w:val="both"/>
        <w:rPr>
          <w:rFonts w:ascii="Times New Roman" w:hAnsi="Times New Roman" w:cs="Times New Roman"/>
          <w:sz w:val="28"/>
          <w:szCs w:val="28"/>
        </w:rPr>
      </w:pPr>
      <w:proofErr w:type="spellStart"/>
      <w:r w:rsidRPr="00EF2070">
        <w:rPr>
          <w:rFonts w:ascii="Times New Roman" w:hAnsi="Times New Roman" w:cs="Times New Roman"/>
          <w:sz w:val="28"/>
          <w:szCs w:val="28"/>
        </w:rPr>
        <w:t>Кокусай</w:t>
      </w:r>
      <w:proofErr w:type="spellEnd"/>
      <w:r w:rsidRPr="00EF2070">
        <w:rPr>
          <w:rFonts w:ascii="Times New Roman" w:hAnsi="Times New Roman" w:cs="Times New Roman"/>
          <w:sz w:val="28"/>
          <w:szCs w:val="28"/>
        </w:rPr>
        <w:t xml:space="preserve"> </w:t>
      </w:r>
      <w:proofErr w:type="spellStart"/>
      <w:proofErr w:type="gramStart"/>
      <w:r w:rsidRPr="00EF2070">
        <w:rPr>
          <w:rFonts w:ascii="Times New Roman" w:hAnsi="Times New Roman" w:cs="Times New Roman"/>
          <w:sz w:val="28"/>
          <w:szCs w:val="28"/>
        </w:rPr>
        <w:t>кё:рёку</w:t>
      </w:r>
      <w:proofErr w:type="spellEnd"/>
      <w:proofErr w:type="gramEnd"/>
      <w:r w:rsidRPr="00EF2070">
        <w:rPr>
          <w:rFonts w:ascii="Times New Roman" w:hAnsi="Times New Roman" w:cs="Times New Roman"/>
          <w:sz w:val="28"/>
          <w:szCs w:val="28"/>
        </w:rPr>
        <w:t xml:space="preserve"> </w:t>
      </w:r>
      <w:proofErr w:type="spellStart"/>
      <w:r w:rsidRPr="00EF2070">
        <w:rPr>
          <w:rFonts w:ascii="Times New Roman" w:hAnsi="Times New Roman" w:cs="Times New Roman"/>
          <w:sz w:val="28"/>
          <w:szCs w:val="28"/>
        </w:rPr>
        <w:t>кико</w:t>
      </w:r>
      <w:proofErr w:type="spellEnd"/>
      <w:r w:rsidRPr="00EF2070">
        <w:rPr>
          <w:rFonts w:ascii="Times New Roman" w:hAnsi="Times New Roman" w:cs="Times New Roman"/>
          <w:sz w:val="28"/>
          <w:szCs w:val="28"/>
        </w:rPr>
        <w:t xml:space="preserve">: </w:t>
      </w:r>
      <w:proofErr w:type="spellStart"/>
      <w:r w:rsidRPr="00EF2070">
        <w:rPr>
          <w:rFonts w:ascii="Times New Roman" w:hAnsi="Times New Roman" w:cs="Times New Roman"/>
          <w:sz w:val="28"/>
          <w:szCs w:val="28"/>
        </w:rPr>
        <w:t>нэн-дзи</w:t>
      </w:r>
      <w:proofErr w:type="spellEnd"/>
      <w:r w:rsidRPr="00EF2070">
        <w:rPr>
          <w:rFonts w:ascii="Times New Roman" w:hAnsi="Times New Roman" w:cs="Times New Roman"/>
          <w:sz w:val="28"/>
          <w:szCs w:val="28"/>
        </w:rPr>
        <w:t xml:space="preserve"> </w:t>
      </w:r>
      <w:proofErr w:type="spellStart"/>
      <w:r w:rsidRPr="00EF2070">
        <w:rPr>
          <w:rFonts w:ascii="Times New Roman" w:hAnsi="Times New Roman" w:cs="Times New Roman"/>
          <w:sz w:val="28"/>
          <w:szCs w:val="28"/>
        </w:rPr>
        <w:t>хо:коку-сё</w:t>
      </w:r>
      <w:proofErr w:type="spellEnd"/>
      <w:r w:rsidRPr="00EF2070">
        <w:rPr>
          <w:rFonts w:ascii="Times New Roman" w:hAnsi="Times New Roman" w:cs="Times New Roman"/>
          <w:sz w:val="28"/>
          <w:szCs w:val="28"/>
        </w:rPr>
        <w:t xml:space="preserve"> ни-</w:t>
      </w:r>
      <w:proofErr w:type="spellStart"/>
      <w:r w:rsidRPr="00EF2070">
        <w:rPr>
          <w:rFonts w:ascii="Times New Roman" w:hAnsi="Times New Roman" w:cs="Times New Roman"/>
          <w:sz w:val="28"/>
          <w:szCs w:val="28"/>
        </w:rPr>
        <w:t>сэн</w:t>
      </w:r>
      <w:proofErr w:type="spellEnd"/>
      <w:r w:rsidRPr="00EF2070">
        <w:rPr>
          <w:rFonts w:ascii="Times New Roman" w:hAnsi="Times New Roman" w:cs="Times New Roman"/>
          <w:sz w:val="28"/>
          <w:szCs w:val="28"/>
        </w:rPr>
        <w:t xml:space="preserve"> </w:t>
      </w:r>
      <w:proofErr w:type="spellStart"/>
      <w:r w:rsidRPr="00EF2070">
        <w:rPr>
          <w:rFonts w:ascii="Times New Roman" w:hAnsi="Times New Roman" w:cs="Times New Roman"/>
          <w:sz w:val="28"/>
          <w:szCs w:val="28"/>
        </w:rPr>
        <w:t>дзю:сан</w:t>
      </w:r>
      <w:proofErr w:type="spellEnd"/>
      <w:r w:rsidRPr="00EF2070">
        <w:rPr>
          <w:rFonts w:ascii="Times New Roman" w:hAnsi="Times New Roman" w:cs="Times New Roman"/>
          <w:sz w:val="28"/>
          <w:szCs w:val="28"/>
        </w:rPr>
        <w:t xml:space="preserve"> [</w:t>
      </w:r>
      <w:r w:rsidRPr="00EF2070">
        <w:rPr>
          <w:rFonts w:ascii="Times New Roman" w:hAnsi="Times New Roman" w:cs="Times New Roman"/>
          <w:sz w:val="28"/>
          <w:szCs w:val="28"/>
        </w:rPr>
        <w:t>国際協力機構年次報告書</w:t>
      </w:r>
      <w:r w:rsidRPr="00EF2070">
        <w:rPr>
          <w:rFonts w:ascii="Times New Roman" w:hAnsi="Times New Roman" w:cs="Times New Roman"/>
          <w:sz w:val="28"/>
          <w:szCs w:val="28"/>
        </w:rPr>
        <w:t>2013]</w:t>
      </w:r>
      <w:r w:rsidR="009537E9">
        <w:rPr>
          <w:rFonts w:ascii="Times New Roman" w:hAnsi="Times New Roman" w:cs="Times New Roman"/>
          <w:sz w:val="28"/>
          <w:szCs w:val="28"/>
        </w:rPr>
        <w:t xml:space="preserve"> (Годовой отчет Агентства международного сотрудничества 2013)</w:t>
      </w:r>
      <w:r w:rsidRPr="00EF2070">
        <w:rPr>
          <w:rFonts w:ascii="Times New Roman" w:hAnsi="Times New Roman" w:cs="Times New Roman"/>
          <w:sz w:val="28"/>
          <w:szCs w:val="28"/>
        </w:rPr>
        <w:t xml:space="preserve"> //  JICA.go.jp. Официальный сайт Японского агентства международного сотрудничества. URL: https://www.jica.go.jp/about/report/2013/ku57pq00001ktsgk</w:t>
      </w:r>
      <w:r w:rsidRPr="00EF2070">
        <w:rPr>
          <w:rFonts w:ascii="Times New Roman" w:hAnsi="Times New Roman" w:cs="Times New Roman" w:hint="eastAsia"/>
          <w:sz w:val="28"/>
          <w:szCs w:val="28"/>
        </w:rPr>
        <w:t>-att/19.pdf (</w:t>
      </w:r>
      <w:r w:rsidRPr="00EF2070">
        <w:rPr>
          <w:rFonts w:ascii="Times New Roman" w:hAnsi="Times New Roman" w:cs="Times New Roman"/>
          <w:sz w:val="28"/>
          <w:szCs w:val="28"/>
        </w:rPr>
        <w:t>Дата обращения: 13.04.2018).</w:t>
      </w:r>
    </w:p>
    <w:p w:rsidR="00EF2070" w:rsidRPr="00EF2070" w:rsidRDefault="00EF2070" w:rsidP="001B0B5D">
      <w:pPr>
        <w:pStyle w:val="a8"/>
        <w:numPr>
          <w:ilvl w:val="0"/>
          <w:numId w:val="14"/>
        </w:numPr>
        <w:spacing w:line="360" w:lineRule="auto"/>
        <w:jc w:val="both"/>
        <w:rPr>
          <w:rFonts w:ascii="Times New Roman" w:hAnsi="Times New Roman" w:cs="Times New Roman"/>
          <w:sz w:val="28"/>
          <w:szCs w:val="28"/>
        </w:rPr>
      </w:pPr>
      <w:proofErr w:type="spellStart"/>
      <w:r w:rsidRPr="00EF2070">
        <w:rPr>
          <w:rFonts w:ascii="Times New Roman" w:hAnsi="Times New Roman" w:cs="Times New Roman"/>
          <w:sz w:val="28"/>
          <w:szCs w:val="28"/>
        </w:rPr>
        <w:t>Кокусай</w:t>
      </w:r>
      <w:proofErr w:type="spellEnd"/>
      <w:r w:rsidRPr="00EF2070">
        <w:rPr>
          <w:rFonts w:ascii="Times New Roman" w:hAnsi="Times New Roman" w:cs="Times New Roman"/>
          <w:sz w:val="28"/>
          <w:szCs w:val="28"/>
        </w:rPr>
        <w:t xml:space="preserve"> </w:t>
      </w:r>
      <w:proofErr w:type="spellStart"/>
      <w:proofErr w:type="gramStart"/>
      <w:r w:rsidRPr="00EF2070">
        <w:rPr>
          <w:rFonts w:ascii="Times New Roman" w:hAnsi="Times New Roman" w:cs="Times New Roman"/>
          <w:sz w:val="28"/>
          <w:szCs w:val="28"/>
        </w:rPr>
        <w:t>кё:рёку</w:t>
      </w:r>
      <w:proofErr w:type="spellEnd"/>
      <w:proofErr w:type="gramEnd"/>
      <w:r w:rsidRPr="00EF2070">
        <w:rPr>
          <w:rFonts w:ascii="Times New Roman" w:hAnsi="Times New Roman" w:cs="Times New Roman"/>
          <w:sz w:val="28"/>
          <w:szCs w:val="28"/>
        </w:rPr>
        <w:t xml:space="preserve"> </w:t>
      </w:r>
      <w:proofErr w:type="spellStart"/>
      <w:r w:rsidRPr="00EF2070">
        <w:rPr>
          <w:rFonts w:ascii="Times New Roman" w:hAnsi="Times New Roman" w:cs="Times New Roman"/>
          <w:sz w:val="28"/>
          <w:szCs w:val="28"/>
        </w:rPr>
        <w:t>кико</w:t>
      </w:r>
      <w:proofErr w:type="spellEnd"/>
      <w:r w:rsidRPr="00EF2070">
        <w:rPr>
          <w:rFonts w:ascii="Times New Roman" w:hAnsi="Times New Roman" w:cs="Times New Roman"/>
          <w:sz w:val="28"/>
          <w:szCs w:val="28"/>
        </w:rPr>
        <w:t xml:space="preserve">: </w:t>
      </w:r>
      <w:proofErr w:type="spellStart"/>
      <w:r w:rsidRPr="00EF2070">
        <w:rPr>
          <w:rFonts w:ascii="Times New Roman" w:hAnsi="Times New Roman" w:cs="Times New Roman"/>
          <w:sz w:val="28"/>
          <w:szCs w:val="28"/>
        </w:rPr>
        <w:t>н</w:t>
      </w:r>
      <w:r>
        <w:rPr>
          <w:rFonts w:ascii="Times New Roman" w:hAnsi="Times New Roman" w:cs="Times New Roman"/>
          <w:sz w:val="28"/>
          <w:szCs w:val="28"/>
        </w:rPr>
        <w:t>эн-дзи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хо:коку-сё</w:t>
      </w:r>
      <w:proofErr w:type="spellEnd"/>
      <w:r>
        <w:rPr>
          <w:rFonts w:ascii="Times New Roman" w:hAnsi="Times New Roman" w:cs="Times New Roman"/>
          <w:sz w:val="28"/>
          <w:szCs w:val="28"/>
        </w:rPr>
        <w:t xml:space="preserve"> ни-</w:t>
      </w:r>
      <w:proofErr w:type="spellStart"/>
      <w:r>
        <w:rPr>
          <w:rFonts w:ascii="Times New Roman" w:hAnsi="Times New Roman" w:cs="Times New Roman"/>
          <w:sz w:val="28"/>
          <w:szCs w:val="28"/>
        </w:rPr>
        <w:t>сэн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дзю:року</w:t>
      </w:r>
      <w:proofErr w:type="spellEnd"/>
      <w:r w:rsidRPr="00EF2070">
        <w:rPr>
          <w:rFonts w:ascii="Times New Roman" w:hAnsi="Times New Roman" w:cs="Times New Roman"/>
          <w:sz w:val="28"/>
          <w:szCs w:val="28"/>
        </w:rPr>
        <w:t xml:space="preserve"> [</w:t>
      </w:r>
      <w:r w:rsidRPr="00EF2070">
        <w:rPr>
          <w:rFonts w:ascii="Times New Roman" w:hAnsi="Times New Roman" w:cs="Times New Roman"/>
          <w:sz w:val="28"/>
          <w:szCs w:val="28"/>
        </w:rPr>
        <w:t>国際協力機構年次報告書</w:t>
      </w:r>
      <w:r>
        <w:rPr>
          <w:rFonts w:ascii="Times New Roman" w:hAnsi="Times New Roman" w:cs="Times New Roman"/>
          <w:sz w:val="28"/>
          <w:szCs w:val="28"/>
        </w:rPr>
        <w:t>2016</w:t>
      </w:r>
      <w:r w:rsidRPr="00EF2070">
        <w:rPr>
          <w:rFonts w:ascii="Times New Roman" w:hAnsi="Times New Roman" w:cs="Times New Roman"/>
          <w:sz w:val="28"/>
          <w:szCs w:val="28"/>
        </w:rPr>
        <w:t xml:space="preserve">] </w:t>
      </w:r>
      <w:r w:rsidR="009537E9">
        <w:rPr>
          <w:rFonts w:ascii="Times New Roman" w:hAnsi="Times New Roman" w:cs="Times New Roman"/>
          <w:sz w:val="28"/>
          <w:szCs w:val="28"/>
        </w:rPr>
        <w:t xml:space="preserve">(Годовой отчет Агентства международного сотрудничества 2016) </w:t>
      </w:r>
      <w:r w:rsidRPr="00EF2070">
        <w:rPr>
          <w:rFonts w:ascii="Times New Roman" w:hAnsi="Times New Roman" w:cs="Times New Roman"/>
          <w:sz w:val="28"/>
          <w:szCs w:val="28"/>
        </w:rPr>
        <w:t>//  JICA.go.jp. Официальный сайт Японского агентства межд</w:t>
      </w:r>
      <w:r>
        <w:rPr>
          <w:rFonts w:ascii="Times New Roman" w:hAnsi="Times New Roman" w:cs="Times New Roman"/>
          <w:sz w:val="28"/>
          <w:szCs w:val="28"/>
        </w:rPr>
        <w:t>ународного сотрудничества. URL:</w:t>
      </w:r>
      <w:r w:rsidRPr="00EF2070">
        <w:rPr>
          <w:rFonts w:ascii="Times New Roman" w:hAnsi="Times New Roman" w:cs="Times New Roman" w:hint="eastAsia"/>
          <w:sz w:val="28"/>
          <w:szCs w:val="28"/>
        </w:rPr>
        <w:t xml:space="preserve"> </w:t>
      </w:r>
      <w:r w:rsidRPr="00EF2070">
        <w:rPr>
          <w:rFonts w:ascii="Times New Roman" w:hAnsi="Times New Roman" w:cs="Times New Roman"/>
          <w:sz w:val="28"/>
          <w:szCs w:val="28"/>
        </w:rPr>
        <w:t>https://www.jica.go.jp/about/report/2016/index.html</w:t>
      </w:r>
      <w:r w:rsidRPr="00EF2070">
        <w:rPr>
          <w:rFonts w:ascii="Times New Roman" w:hAnsi="Times New Roman" w:cs="Times New Roman" w:hint="eastAsia"/>
          <w:sz w:val="28"/>
          <w:szCs w:val="28"/>
        </w:rPr>
        <w:t xml:space="preserve"> (</w:t>
      </w:r>
      <w:r>
        <w:rPr>
          <w:rFonts w:ascii="Times New Roman" w:hAnsi="Times New Roman" w:cs="Times New Roman"/>
          <w:sz w:val="28"/>
          <w:szCs w:val="28"/>
        </w:rPr>
        <w:t>Дата обращения: 20</w:t>
      </w:r>
      <w:r w:rsidRPr="00EF2070">
        <w:rPr>
          <w:rFonts w:ascii="Times New Roman" w:hAnsi="Times New Roman" w:cs="Times New Roman"/>
          <w:sz w:val="28"/>
          <w:szCs w:val="28"/>
        </w:rPr>
        <w:t>.04.2</w:t>
      </w:r>
      <w:r>
        <w:rPr>
          <w:rFonts w:ascii="Times New Roman" w:hAnsi="Times New Roman" w:cs="Times New Roman"/>
          <w:sz w:val="28"/>
          <w:szCs w:val="28"/>
        </w:rPr>
        <w:t xml:space="preserve">018). </w:t>
      </w:r>
    </w:p>
    <w:p w:rsidR="00774F04" w:rsidRPr="00774F04" w:rsidRDefault="00EF2070" w:rsidP="001B0B5D">
      <w:pPr>
        <w:pStyle w:val="a8"/>
        <w:numPr>
          <w:ilvl w:val="0"/>
          <w:numId w:val="14"/>
        </w:numPr>
        <w:spacing w:line="360" w:lineRule="auto"/>
        <w:jc w:val="both"/>
        <w:rPr>
          <w:rFonts w:ascii="Times New Roman" w:hAnsi="Times New Roman" w:cs="Times New Roman"/>
          <w:sz w:val="28"/>
          <w:szCs w:val="28"/>
        </w:rPr>
      </w:pPr>
      <w:proofErr w:type="spellStart"/>
      <w:r w:rsidRPr="00EF2070">
        <w:rPr>
          <w:rFonts w:ascii="Times New Roman" w:hAnsi="Times New Roman" w:cs="Times New Roman"/>
          <w:sz w:val="28"/>
          <w:szCs w:val="28"/>
        </w:rPr>
        <w:t>Кокусай</w:t>
      </w:r>
      <w:proofErr w:type="spellEnd"/>
      <w:r w:rsidRPr="00EF2070">
        <w:rPr>
          <w:rFonts w:ascii="Times New Roman" w:hAnsi="Times New Roman" w:cs="Times New Roman"/>
          <w:sz w:val="28"/>
          <w:szCs w:val="28"/>
        </w:rPr>
        <w:t xml:space="preserve"> </w:t>
      </w:r>
      <w:proofErr w:type="spellStart"/>
      <w:proofErr w:type="gramStart"/>
      <w:r w:rsidRPr="00EF2070">
        <w:rPr>
          <w:rFonts w:ascii="Times New Roman" w:hAnsi="Times New Roman" w:cs="Times New Roman"/>
          <w:sz w:val="28"/>
          <w:szCs w:val="28"/>
        </w:rPr>
        <w:t>кё:рёку</w:t>
      </w:r>
      <w:proofErr w:type="spellEnd"/>
      <w:proofErr w:type="gramEnd"/>
      <w:r w:rsidRPr="00EF2070">
        <w:rPr>
          <w:rFonts w:ascii="Times New Roman" w:hAnsi="Times New Roman" w:cs="Times New Roman"/>
          <w:sz w:val="28"/>
          <w:szCs w:val="28"/>
        </w:rPr>
        <w:t xml:space="preserve"> </w:t>
      </w:r>
      <w:proofErr w:type="spellStart"/>
      <w:r w:rsidRPr="00EF2070">
        <w:rPr>
          <w:rFonts w:ascii="Times New Roman" w:hAnsi="Times New Roman" w:cs="Times New Roman"/>
          <w:sz w:val="28"/>
          <w:szCs w:val="28"/>
        </w:rPr>
        <w:t>кико</w:t>
      </w:r>
      <w:proofErr w:type="spellEnd"/>
      <w:r w:rsidRPr="00EF2070">
        <w:rPr>
          <w:rFonts w:ascii="Times New Roman" w:hAnsi="Times New Roman" w:cs="Times New Roman"/>
          <w:sz w:val="28"/>
          <w:szCs w:val="28"/>
        </w:rPr>
        <w:t xml:space="preserve">: </w:t>
      </w:r>
      <w:proofErr w:type="spellStart"/>
      <w:r w:rsidRPr="00EF2070">
        <w:rPr>
          <w:rFonts w:ascii="Times New Roman" w:hAnsi="Times New Roman" w:cs="Times New Roman"/>
          <w:sz w:val="28"/>
          <w:szCs w:val="28"/>
        </w:rPr>
        <w:t>н</w:t>
      </w:r>
      <w:r>
        <w:rPr>
          <w:rFonts w:ascii="Times New Roman" w:hAnsi="Times New Roman" w:cs="Times New Roman"/>
          <w:sz w:val="28"/>
          <w:szCs w:val="28"/>
        </w:rPr>
        <w:t>эн-дзи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хо:коку-сё</w:t>
      </w:r>
      <w:proofErr w:type="spellEnd"/>
      <w:r>
        <w:rPr>
          <w:rFonts w:ascii="Times New Roman" w:hAnsi="Times New Roman" w:cs="Times New Roman"/>
          <w:sz w:val="28"/>
          <w:szCs w:val="28"/>
        </w:rPr>
        <w:t xml:space="preserve"> ни-</w:t>
      </w:r>
      <w:proofErr w:type="spellStart"/>
      <w:r>
        <w:rPr>
          <w:rFonts w:ascii="Times New Roman" w:hAnsi="Times New Roman" w:cs="Times New Roman"/>
          <w:sz w:val="28"/>
          <w:szCs w:val="28"/>
        </w:rPr>
        <w:t>сэн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дзю:нана</w:t>
      </w:r>
      <w:proofErr w:type="spellEnd"/>
      <w:r w:rsidRPr="00EF2070">
        <w:rPr>
          <w:rFonts w:ascii="Times New Roman" w:hAnsi="Times New Roman" w:cs="Times New Roman"/>
          <w:sz w:val="28"/>
          <w:szCs w:val="28"/>
        </w:rPr>
        <w:t xml:space="preserve"> [</w:t>
      </w:r>
      <w:r w:rsidRPr="00EF2070">
        <w:rPr>
          <w:rFonts w:ascii="Times New Roman" w:hAnsi="Times New Roman" w:cs="Times New Roman"/>
          <w:sz w:val="28"/>
          <w:szCs w:val="28"/>
        </w:rPr>
        <w:t>国際協力機構年次報告書</w:t>
      </w:r>
      <w:r>
        <w:rPr>
          <w:rFonts w:ascii="Times New Roman" w:hAnsi="Times New Roman" w:cs="Times New Roman"/>
          <w:sz w:val="28"/>
          <w:szCs w:val="28"/>
        </w:rPr>
        <w:t>2017</w:t>
      </w:r>
      <w:r w:rsidRPr="00EF2070">
        <w:rPr>
          <w:rFonts w:ascii="Times New Roman" w:hAnsi="Times New Roman" w:cs="Times New Roman"/>
          <w:sz w:val="28"/>
          <w:szCs w:val="28"/>
        </w:rPr>
        <w:t>]</w:t>
      </w:r>
      <w:r w:rsidR="009537E9">
        <w:rPr>
          <w:rFonts w:ascii="Times New Roman" w:hAnsi="Times New Roman" w:cs="Times New Roman"/>
          <w:sz w:val="28"/>
          <w:szCs w:val="28"/>
        </w:rPr>
        <w:t xml:space="preserve"> (Годовой отчет Агентства международного сотрудничества 2017)</w:t>
      </w:r>
      <w:r w:rsidRPr="00EF2070">
        <w:rPr>
          <w:rFonts w:ascii="Times New Roman" w:hAnsi="Times New Roman" w:cs="Times New Roman"/>
          <w:sz w:val="28"/>
          <w:szCs w:val="28"/>
        </w:rPr>
        <w:t xml:space="preserve"> //  JICA.go.jp. Официальный сайт Японского агентства международного сотрудничества. URL: https://www.jica.go.jp/about/report/2017/index.html</w:t>
      </w:r>
      <w:r w:rsidRPr="00EF2070">
        <w:rPr>
          <w:rFonts w:ascii="Times New Roman" w:hAnsi="Times New Roman" w:cs="Times New Roman" w:hint="eastAsia"/>
          <w:sz w:val="28"/>
          <w:szCs w:val="28"/>
        </w:rPr>
        <w:t xml:space="preserve"> (</w:t>
      </w:r>
      <w:r>
        <w:rPr>
          <w:rFonts w:ascii="Times New Roman" w:hAnsi="Times New Roman" w:cs="Times New Roman"/>
          <w:sz w:val="28"/>
          <w:szCs w:val="28"/>
        </w:rPr>
        <w:t>Дата обращения: 20</w:t>
      </w:r>
      <w:r w:rsidRPr="00EF2070">
        <w:rPr>
          <w:rFonts w:ascii="Times New Roman" w:hAnsi="Times New Roman" w:cs="Times New Roman"/>
          <w:sz w:val="28"/>
          <w:szCs w:val="28"/>
        </w:rPr>
        <w:t>.04.2018).</w:t>
      </w:r>
    </w:p>
    <w:p w:rsidR="00747A37" w:rsidRDefault="00747A37" w:rsidP="009637A2">
      <w:pPr>
        <w:spacing w:line="360" w:lineRule="auto"/>
        <w:jc w:val="both"/>
        <w:rPr>
          <w:rFonts w:ascii="Times New Roman" w:hAnsi="Times New Roman" w:cs="Times New Roman"/>
          <w:b/>
          <w:sz w:val="28"/>
          <w:szCs w:val="28"/>
        </w:rPr>
      </w:pPr>
      <w:r w:rsidRPr="00747A37">
        <w:rPr>
          <w:rFonts w:ascii="Times New Roman" w:hAnsi="Times New Roman" w:cs="Times New Roman"/>
          <w:b/>
          <w:sz w:val="28"/>
          <w:szCs w:val="28"/>
        </w:rPr>
        <w:lastRenderedPageBreak/>
        <w:t>Статистические данные Министерства финансов Японии.</w:t>
      </w:r>
    </w:p>
    <w:p w:rsidR="00747A37" w:rsidRDefault="00747A37" w:rsidP="001B0B5D">
      <w:pPr>
        <w:pStyle w:val="a8"/>
        <w:numPr>
          <w:ilvl w:val="0"/>
          <w:numId w:val="14"/>
        </w:num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Бо:эки</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аитэ</w:t>
      </w:r>
      <w:proofErr w:type="spellEnd"/>
      <w:r>
        <w:rPr>
          <w:rFonts w:ascii="Times New Roman" w:hAnsi="Times New Roman" w:cs="Times New Roman"/>
          <w:sz w:val="28"/>
          <w:szCs w:val="28"/>
        </w:rPr>
        <w:t xml:space="preserve">-коку </w:t>
      </w:r>
      <w:proofErr w:type="spellStart"/>
      <w:r>
        <w:rPr>
          <w:rFonts w:ascii="Times New Roman" w:hAnsi="Times New Roman" w:cs="Times New Roman"/>
          <w:sz w:val="28"/>
          <w:szCs w:val="28"/>
        </w:rPr>
        <w:t>дзё:и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дзюкка</w:t>
      </w:r>
      <w:proofErr w:type="spellEnd"/>
      <w:r>
        <w:rPr>
          <w:rFonts w:ascii="Times New Roman" w:hAnsi="Times New Roman" w:cs="Times New Roman"/>
          <w:sz w:val="28"/>
          <w:szCs w:val="28"/>
        </w:rPr>
        <w:t xml:space="preserve">-коку-но </w:t>
      </w:r>
      <w:proofErr w:type="spellStart"/>
      <w:r>
        <w:rPr>
          <w:rFonts w:ascii="Times New Roman" w:hAnsi="Times New Roman" w:cs="Times New Roman"/>
          <w:sz w:val="28"/>
          <w:szCs w:val="28"/>
        </w:rPr>
        <w:t>суии</w:t>
      </w:r>
      <w:proofErr w:type="spellEnd"/>
      <w:r w:rsidRPr="008D117F">
        <w:rPr>
          <w:rFonts w:ascii="Times New Roman" w:hAnsi="Times New Roman" w:cs="Times New Roman"/>
          <w:sz w:val="28"/>
          <w:szCs w:val="28"/>
        </w:rPr>
        <w:t xml:space="preserve"> (</w:t>
      </w:r>
      <w:r w:rsidRPr="00B277A3">
        <w:rPr>
          <w:rFonts w:ascii="Times New Roman" w:hAnsi="Times New Roman" w:cs="Times New Roman"/>
          <w:sz w:val="28"/>
          <w:szCs w:val="28"/>
        </w:rPr>
        <w:t>ю-</w:t>
      </w:r>
      <w:proofErr w:type="spellStart"/>
      <w:r w:rsidRPr="00B277A3">
        <w:rPr>
          <w:rFonts w:ascii="Times New Roman" w:hAnsi="Times New Roman" w:cs="Times New Roman"/>
          <w:sz w:val="28"/>
          <w:szCs w:val="28"/>
        </w:rPr>
        <w:t>сюцу</w:t>
      </w:r>
      <w:proofErr w:type="spellEnd"/>
      <w:r w:rsidRPr="00B277A3">
        <w:rPr>
          <w:rFonts w:ascii="Times New Roman" w:hAnsi="Times New Roman" w:cs="Times New Roman"/>
          <w:sz w:val="28"/>
          <w:szCs w:val="28"/>
        </w:rPr>
        <w:t xml:space="preserve">-ню: </w:t>
      </w:r>
      <w:proofErr w:type="spellStart"/>
      <w:r w:rsidRPr="00B277A3">
        <w:rPr>
          <w:rFonts w:ascii="Times New Roman" w:hAnsi="Times New Roman" w:cs="Times New Roman"/>
          <w:sz w:val="28"/>
          <w:szCs w:val="28"/>
        </w:rPr>
        <w:t>со:гаку</w:t>
      </w:r>
      <w:proofErr w:type="spellEnd"/>
      <w:r w:rsidRPr="00B277A3">
        <w:rPr>
          <w:rFonts w:ascii="Times New Roman" w:hAnsi="Times New Roman" w:cs="Times New Roman"/>
          <w:sz w:val="28"/>
          <w:szCs w:val="28"/>
        </w:rPr>
        <w:t xml:space="preserve"> </w:t>
      </w:r>
      <w:proofErr w:type="spellStart"/>
      <w:r w:rsidRPr="00B277A3">
        <w:rPr>
          <w:rFonts w:ascii="Times New Roman" w:hAnsi="Times New Roman" w:cs="Times New Roman"/>
          <w:sz w:val="28"/>
          <w:szCs w:val="28"/>
        </w:rPr>
        <w:t>нэн-бэ:су</w:t>
      </w:r>
      <w:proofErr w:type="spellEnd"/>
      <w:r w:rsidRPr="008D117F">
        <w:rPr>
          <w:rFonts w:ascii="Times New Roman" w:hAnsi="Times New Roman" w:cs="Times New Roman"/>
          <w:sz w:val="28"/>
          <w:szCs w:val="28"/>
        </w:rPr>
        <w:t>) [</w:t>
      </w:r>
      <w:r w:rsidRPr="004E3117">
        <w:rPr>
          <w:rFonts w:ascii="Times New Roman" w:hAnsi="Times New Roman" w:cs="Times New Roman"/>
          <w:sz w:val="28"/>
          <w:szCs w:val="28"/>
          <w:lang w:val="en-US"/>
        </w:rPr>
        <w:t>貿易相手国上位</w:t>
      </w:r>
      <w:r w:rsidRPr="008D117F">
        <w:rPr>
          <w:rFonts w:ascii="Times New Roman" w:hAnsi="Times New Roman" w:cs="Times New Roman"/>
          <w:sz w:val="28"/>
          <w:szCs w:val="28"/>
        </w:rPr>
        <w:t>10</w:t>
      </w:r>
      <w:r w:rsidRPr="004E3117">
        <w:rPr>
          <w:rFonts w:ascii="Times New Roman" w:hAnsi="Times New Roman" w:cs="Times New Roman"/>
          <w:sz w:val="28"/>
          <w:szCs w:val="28"/>
          <w:lang w:val="en-US"/>
        </w:rPr>
        <w:t>カ国の推移</w:t>
      </w:r>
      <w:r w:rsidRPr="008D117F">
        <w:rPr>
          <w:rFonts w:ascii="Times New Roman" w:hAnsi="Times New Roman" w:cs="Times New Roman"/>
          <w:sz w:val="28"/>
          <w:szCs w:val="28"/>
        </w:rPr>
        <w:t>(</w:t>
      </w:r>
      <w:r w:rsidRPr="004E3117">
        <w:rPr>
          <w:rFonts w:ascii="Times New Roman" w:hAnsi="Times New Roman" w:cs="Times New Roman"/>
          <w:sz w:val="28"/>
          <w:szCs w:val="28"/>
          <w:lang w:val="en-US"/>
        </w:rPr>
        <w:t>輸出入総額</w:t>
      </w:r>
      <w:r w:rsidRPr="008D117F">
        <w:rPr>
          <w:rFonts w:ascii="Times New Roman" w:hAnsi="Times New Roman" w:cs="Times New Roman"/>
          <w:sz w:val="28"/>
          <w:szCs w:val="28"/>
        </w:rPr>
        <w:t>：</w:t>
      </w:r>
      <w:r w:rsidRPr="004E3117">
        <w:rPr>
          <w:rFonts w:ascii="Times New Roman" w:hAnsi="Times New Roman" w:cs="Times New Roman"/>
          <w:sz w:val="28"/>
          <w:szCs w:val="28"/>
          <w:lang w:val="en-US"/>
        </w:rPr>
        <w:t>年ベース</w:t>
      </w:r>
      <w:r>
        <w:rPr>
          <w:rFonts w:ascii="Times New Roman" w:hAnsi="Times New Roman" w:cs="Times New Roman"/>
          <w:sz w:val="28"/>
          <w:szCs w:val="28"/>
        </w:rPr>
        <w:t>)</w:t>
      </w:r>
      <w:r w:rsidR="00200062" w:rsidRPr="00200062">
        <w:rPr>
          <w:rFonts w:ascii="Times New Roman" w:hAnsi="Times New Roman" w:cs="Times New Roman"/>
          <w:sz w:val="28"/>
          <w:szCs w:val="28"/>
        </w:rPr>
        <w:t>] (Основные  внешнеторговые 10 страны-партнеры (Общая</w:t>
      </w:r>
      <w:r w:rsidR="001B0B5D">
        <w:rPr>
          <w:rFonts w:ascii="Times New Roman" w:hAnsi="Times New Roman" w:cs="Times New Roman"/>
          <w:sz w:val="28"/>
          <w:szCs w:val="28"/>
        </w:rPr>
        <w:t xml:space="preserve"> сумма экспорта-импорта: ежегодная статистика</w:t>
      </w:r>
      <w:r w:rsidR="00200062" w:rsidRPr="00200062">
        <w:rPr>
          <w:rFonts w:ascii="Times New Roman" w:hAnsi="Times New Roman" w:cs="Times New Roman"/>
          <w:sz w:val="28"/>
          <w:szCs w:val="28"/>
        </w:rPr>
        <w:t>))</w:t>
      </w:r>
      <w:r>
        <w:rPr>
          <w:rFonts w:ascii="Times New Roman" w:hAnsi="Times New Roman" w:cs="Times New Roman"/>
          <w:sz w:val="28"/>
          <w:szCs w:val="28"/>
        </w:rPr>
        <w:t xml:space="preserve"> //</w:t>
      </w:r>
      <w:r w:rsidRPr="008D117F">
        <w:rPr>
          <w:rFonts w:ascii="Times New Roman" w:hAnsi="Times New Roman" w:cs="Times New Roman"/>
          <w:sz w:val="28"/>
          <w:szCs w:val="28"/>
        </w:rPr>
        <w:t xml:space="preserve"> </w:t>
      </w:r>
      <w:r w:rsidRPr="004E3117">
        <w:rPr>
          <w:rFonts w:ascii="Times New Roman" w:hAnsi="Times New Roman" w:cs="Times New Roman"/>
          <w:sz w:val="28"/>
          <w:szCs w:val="28"/>
          <w:lang w:val="en-US"/>
        </w:rPr>
        <w:t>Trade</w:t>
      </w:r>
      <w:r w:rsidRPr="008D117F">
        <w:rPr>
          <w:rFonts w:ascii="Times New Roman" w:hAnsi="Times New Roman" w:cs="Times New Roman"/>
          <w:sz w:val="28"/>
          <w:szCs w:val="28"/>
        </w:rPr>
        <w:t xml:space="preserve"> </w:t>
      </w:r>
      <w:r w:rsidRPr="004E3117">
        <w:rPr>
          <w:rFonts w:ascii="Times New Roman" w:hAnsi="Times New Roman" w:cs="Times New Roman"/>
          <w:sz w:val="28"/>
          <w:szCs w:val="28"/>
          <w:lang w:val="en-US"/>
        </w:rPr>
        <w:t>Statistics</w:t>
      </w:r>
      <w:r w:rsidRPr="008D117F">
        <w:rPr>
          <w:rFonts w:ascii="Times New Roman" w:hAnsi="Times New Roman" w:cs="Times New Roman"/>
          <w:sz w:val="28"/>
          <w:szCs w:val="28"/>
        </w:rPr>
        <w:t xml:space="preserve"> </w:t>
      </w:r>
      <w:r w:rsidRPr="004E3117">
        <w:rPr>
          <w:rFonts w:ascii="Times New Roman" w:hAnsi="Times New Roman" w:cs="Times New Roman"/>
          <w:sz w:val="28"/>
          <w:szCs w:val="28"/>
          <w:lang w:val="en-US"/>
        </w:rPr>
        <w:t>of</w:t>
      </w:r>
      <w:r w:rsidRPr="008D117F">
        <w:rPr>
          <w:rFonts w:ascii="Times New Roman" w:hAnsi="Times New Roman" w:cs="Times New Roman"/>
          <w:sz w:val="28"/>
          <w:szCs w:val="28"/>
        </w:rPr>
        <w:t xml:space="preserve"> </w:t>
      </w:r>
      <w:r w:rsidRPr="004E3117">
        <w:rPr>
          <w:rFonts w:ascii="Times New Roman" w:hAnsi="Times New Roman" w:cs="Times New Roman"/>
          <w:sz w:val="28"/>
          <w:szCs w:val="28"/>
          <w:lang w:val="en-US"/>
        </w:rPr>
        <w:t>Japan</w:t>
      </w:r>
      <w:r>
        <w:rPr>
          <w:rFonts w:ascii="Times New Roman" w:hAnsi="Times New Roman" w:cs="Times New Roman"/>
          <w:sz w:val="28"/>
          <w:szCs w:val="28"/>
        </w:rPr>
        <w:t xml:space="preserve">. </w:t>
      </w:r>
      <w:r w:rsidRPr="004E3117">
        <w:rPr>
          <w:rFonts w:ascii="Times New Roman" w:hAnsi="Times New Roman" w:cs="Times New Roman"/>
          <w:sz w:val="28"/>
          <w:szCs w:val="28"/>
          <w:lang w:val="en-US"/>
        </w:rPr>
        <w:t>URL</w:t>
      </w:r>
      <w:r w:rsidRPr="002C74CE">
        <w:rPr>
          <w:rFonts w:ascii="Times New Roman" w:hAnsi="Times New Roman" w:cs="Times New Roman"/>
          <w:sz w:val="28"/>
          <w:szCs w:val="28"/>
        </w:rPr>
        <w:t xml:space="preserve">: </w:t>
      </w:r>
      <w:r w:rsidRPr="004E3117">
        <w:rPr>
          <w:rFonts w:ascii="Times New Roman" w:hAnsi="Times New Roman" w:cs="Times New Roman"/>
          <w:sz w:val="28"/>
          <w:szCs w:val="28"/>
          <w:lang w:val="en-US"/>
        </w:rPr>
        <w:t>http</w:t>
      </w:r>
      <w:r w:rsidRPr="002C74CE">
        <w:rPr>
          <w:rFonts w:ascii="Times New Roman" w:hAnsi="Times New Roman" w:cs="Times New Roman"/>
          <w:sz w:val="28"/>
          <w:szCs w:val="28"/>
        </w:rPr>
        <w:t>://</w:t>
      </w:r>
      <w:r w:rsidRPr="004E3117">
        <w:rPr>
          <w:rFonts w:ascii="Times New Roman" w:hAnsi="Times New Roman" w:cs="Times New Roman"/>
          <w:sz w:val="28"/>
          <w:szCs w:val="28"/>
          <w:lang w:val="en-US"/>
        </w:rPr>
        <w:t>www</w:t>
      </w:r>
      <w:r w:rsidRPr="002C74CE">
        <w:rPr>
          <w:rFonts w:ascii="Times New Roman" w:hAnsi="Times New Roman" w:cs="Times New Roman"/>
          <w:sz w:val="28"/>
          <w:szCs w:val="28"/>
        </w:rPr>
        <w:t>.</w:t>
      </w:r>
      <w:r w:rsidRPr="004E3117">
        <w:rPr>
          <w:rFonts w:ascii="Times New Roman" w:hAnsi="Times New Roman" w:cs="Times New Roman"/>
          <w:sz w:val="28"/>
          <w:szCs w:val="28"/>
          <w:lang w:val="en-US"/>
        </w:rPr>
        <w:t>customs</w:t>
      </w:r>
      <w:r w:rsidRPr="002C74CE">
        <w:rPr>
          <w:rFonts w:ascii="Times New Roman" w:hAnsi="Times New Roman" w:cs="Times New Roman"/>
          <w:sz w:val="28"/>
          <w:szCs w:val="28"/>
        </w:rPr>
        <w:t>.</w:t>
      </w:r>
      <w:r w:rsidRPr="004E3117">
        <w:rPr>
          <w:rFonts w:ascii="Times New Roman" w:hAnsi="Times New Roman" w:cs="Times New Roman"/>
          <w:sz w:val="28"/>
          <w:szCs w:val="28"/>
          <w:lang w:val="en-US"/>
        </w:rPr>
        <w:t>go</w:t>
      </w:r>
      <w:r w:rsidRPr="002C74CE">
        <w:rPr>
          <w:rFonts w:ascii="Times New Roman" w:hAnsi="Times New Roman" w:cs="Times New Roman"/>
          <w:sz w:val="28"/>
          <w:szCs w:val="28"/>
        </w:rPr>
        <w:t>.</w:t>
      </w:r>
      <w:proofErr w:type="spellStart"/>
      <w:r w:rsidRPr="004E3117">
        <w:rPr>
          <w:rFonts w:ascii="Times New Roman" w:hAnsi="Times New Roman" w:cs="Times New Roman"/>
          <w:sz w:val="28"/>
          <w:szCs w:val="28"/>
          <w:lang w:val="en-US"/>
        </w:rPr>
        <w:t>jp</w:t>
      </w:r>
      <w:proofErr w:type="spellEnd"/>
      <w:r w:rsidRPr="002C74CE">
        <w:rPr>
          <w:rFonts w:ascii="Times New Roman" w:hAnsi="Times New Roman" w:cs="Times New Roman"/>
          <w:sz w:val="28"/>
          <w:szCs w:val="28"/>
        </w:rPr>
        <w:t>/</w:t>
      </w:r>
      <w:proofErr w:type="spellStart"/>
      <w:r w:rsidRPr="004E3117">
        <w:rPr>
          <w:rFonts w:ascii="Times New Roman" w:hAnsi="Times New Roman" w:cs="Times New Roman"/>
          <w:sz w:val="28"/>
          <w:szCs w:val="28"/>
          <w:lang w:val="en-US"/>
        </w:rPr>
        <w:t>toukei</w:t>
      </w:r>
      <w:proofErr w:type="spellEnd"/>
      <w:r w:rsidRPr="002C74CE">
        <w:rPr>
          <w:rFonts w:ascii="Times New Roman" w:hAnsi="Times New Roman" w:cs="Times New Roman"/>
          <w:sz w:val="28"/>
          <w:szCs w:val="28"/>
        </w:rPr>
        <w:t>/</w:t>
      </w:r>
      <w:proofErr w:type="spellStart"/>
      <w:r w:rsidRPr="004E3117">
        <w:rPr>
          <w:rFonts w:ascii="Times New Roman" w:hAnsi="Times New Roman" w:cs="Times New Roman"/>
          <w:sz w:val="28"/>
          <w:szCs w:val="28"/>
          <w:lang w:val="en-US"/>
        </w:rPr>
        <w:t>suii</w:t>
      </w:r>
      <w:proofErr w:type="spellEnd"/>
      <w:r w:rsidRPr="002C74CE">
        <w:rPr>
          <w:rFonts w:ascii="Times New Roman" w:hAnsi="Times New Roman" w:cs="Times New Roman"/>
          <w:sz w:val="28"/>
          <w:szCs w:val="28"/>
        </w:rPr>
        <w:t>/</w:t>
      </w:r>
      <w:r w:rsidRPr="004E3117">
        <w:rPr>
          <w:rFonts w:ascii="Times New Roman" w:hAnsi="Times New Roman" w:cs="Times New Roman"/>
          <w:sz w:val="28"/>
          <w:szCs w:val="28"/>
          <w:lang w:val="en-US"/>
        </w:rPr>
        <w:t>html</w:t>
      </w:r>
      <w:r w:rsidRPr="002C74CE">
        <w:rPr>
          <w:rFonts w:ascii="Times New Roman" w:hAnsi="Times New Roman" w:cs="Times New Roman"/>
          <w:sz w:val="28"/>
          <w:szCs w:val="28"/>
        </w:rPr>
        <w:t>/</w:t>
      </w:r>
      <w:r w:rsidRPr="004E3117">
        <w:rPr>
          <w:rFonts w:ascii="Times New Roman" w:hAnsi="Times New Roman" w:cs="Times New Roman"/>
          <w:sz w:val="28"/>
          <w:szCs w:val="28"/>
          <w:lang w:val="en-US"/>
        </w:rPr>
        <w:t>data</w:t>
      </w:r>
      <w:r w:rsidRPr="002C74CE">
        <w:rPr>
          <w:rFonts w:ascii="Times New Roman" w:hAnsi="Times New Roman" w:cs="Times New Roman"/>
          <w:sz w:val="28"/>
          <w:szCs w:val="28"/>
        </w:rPr>
        <w:t>/</w:t>
      </w:r>
      <w:r w:rsidRPr="004E3117">
        <w:rPr>
          <w:rFonts w:ascii="Times New Roman" w:hAnsi="Times New Roman" w:cs="Times New Roman"/>
          <w:sz w:val="28"/>
          <w:szCs w:val="28"/>
          <w:lang w:val="en-US"/>
        </w:rPr>
        <w:t>y</w:t>
      </w:r>
      <w:r w:rsidRPr="002C74CE">
        <w:rPr>
          <w:rFonts w:ascii="Times New Roman" w:hAnsi="Times New Roman" w:cs="Times New Roman"/>
          <w:sz w:val="28"/>
          <w:szCs w:val="28"/>
        </w:rPr>
        <w:t>3.</w:t>
      </w:r>
      <w:r w:rsidRPr="004E3117">
        <w:rPr>
          <w:rFonts w:ascii="Times New Roman" w:hAnsi="Times New Roman" w:cs="Times New Roman"/>
          <w:sz w:val="28"/>
          <w:szCs w:val="28"/>
          <w:lang w:val="en-US"/>
        </w:rPr>
        <w:t>pdf</w:t>
      </w:r>
      <w:r w:rsidRPr="002C74CE">
        <w:rPr>
          <w:rFonts w:ascii="Times New Roman" w:hAnsi="Times New Roman" w:cs="Times New Roman"/>
          <w:sz w:val="28"/>
          <w:szCs w:val="28"/>
        </w:rPr>
        <w:t xml:space="preserve"> (</w:t>
      </w:r>
      <w:r>
        <w:rPr>
          <w:rFonts w:ascii="Times New Roman" w:hAnsi="Times New Roman" w:cs="Times New Roman"/>
          <w:sz w:val="28"/>
          <w:szCs w:val="28"/>
        </w:rPr>
        <w:t>Дата обращения</w:t>
      </w:r>
      <w:r w:rsidRPr="002C74CE">
        <w:rPr>
          <w:rFonts w:ascii="Times New Roman" w:hAnsi="Times New Roman" w:cs="Times New Roman"/>
          <w:sz w:val="28"/>
          <w:szCs w:val="28"/>
        </w:rPr>
        <w:t xml:space="preserve">: 20.05.2017). </w:t>
      </w:r>
    </w:p>
    <w:p w:rsidR="00200062" w:rsidRPr="002C74CE" w:rsidRDefault="00200062" w:rsidP="001B0B5D">
      <w:pPr>
        <w:pStyle w:val="a8"/>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Тай-</w:t>
      </w:r>
      <w:proofErr w:type="spellStart"/>
      <w:r>
        <w:rPr>
          <w:rFonts w:ascii="Times New Roman" w:hAnsi="Times New Roman" w:cs="Times New Roman"/>
          <w:sz w:val="28"/>
          <w:szCs w:val="28"/>
        </w:rPr>
        <w:t>сэкай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сюё</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юню:хин</w:t>
      </w:r>
      <w:proofErr w:type="gramEnd"/>
      <w:r>
        <w:rPr>
          <w:rFonts w:ascii="Times New Roman" w:hAnsi="Times New Roman" w:cs="Times New Roman"/>
          <w:sz w:val="28"/>
          <w:szCs w:val="28"/>
        </w:rPr>
        <w:t>-но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бэ:су</w:t>
      </w:r>
      <w:proofErr w:type="spellEnd"/>
      <w:r>
        <w:rPr>
          <w:rFonts w:ascii="Times New Roman" w:hAnsi="Times New Roman" w:cs="Times New Roman"/>
          <w:sz w:val="28"/>
          <w:szCs w:val="28"/>
        </w:rPr>
        <w:t>)</w:t>
      </w:r>
      <w:r w:rsidRPr="00D30962">
        <w:rPr>
          <w:rFonts w:ascii="Times New Roman" w:hAnsi="Times New Roman" w:cs="Times New Roman"/>
          <w:sz w:val="28"/>
          <w:szCs w:val="28"/>
        </w:rPr>
        <w:t xml:space="preserve">  [</w:t>
      </w:r>
      <w:r>
        <w:rPr>
          <w:rFonts w:ascii="Times New Roman" w:hAnsi="Times New Roman" w:cs="Times New Roman" w:hint="eastAsia"/>
          <w:sz w:val="28"/>
          <w:szCs w:val="28"/>
          <w:lang w:val="en-US"/>
        </w:rPr>
        <w:t>対世界主要輸入品の推移</w:t>
      </w:r>
      <w:r w:rsidRPr="00200062">
        <w:rPr>
          <w:rFonts w:ascii="Times New Roman" w:hAnsi="Times New Roman" w:cs="Times New Roman"/>
          <w:sz w:val="28"/>
          <w:szCs w:val="28"/>
        </w:rPr>
        <w:t>(</w:t>
      </w:r>
      <w:r>
        <w:rPr>
          <w:rFonts w:ascii="Times New Roman" w:hAnsi="Times New Roman" w:cs="Times New Roman" w:hint="eastAsia"/>
          <w:sz w:val="28"/>
          <w:szCs w:val="28"/>
          <w:lang w:val="en-US"/>
        </w:rPr>
        <w:t>年ベース</w:t>
      </w:r>
      <w:r w:rsidRPr="00200062">
        <w:rPr>
          <w:rFonts w:ascii="Times New Roman" w:hAnsi="Times New Roman" w:cs="Times New Roman"/>
          <w:sz w:val="28"/>
          <w:szCs w:val="28"/>
        </w:rPr>
        <w:t>)</w:t>
      </w:r>
      <w:r w:rsidRPr="00D30962">
        <w:rPr>
          <w:rFonts w:ascii="Times New Roman" w:hAnsi="Times New Roman" w:cs="Times New Roman" w:hint="eastAsia"/>
          <w:sz w:val="28"/>
          <w:szCs w:val="28"/>
        </w:rPr>
        <w:t>]</w:t>
      </w:r>
      <w:r>
        <w:rPr>
          <w:rFonts w:ascii="Times New Roman" w:hAnsi="Times New Roman" w:cs="Times New Roman"/>
          <w:sz w:val="28"/>
          <w:szCs w:val="28"/>
        </w:rPr>
        <w:t xml:space="preserve"> </w:t>
      </w:r>
      <w:r w:rsidRPr="00200062">
        <w:rPr>
          <w:rFonts w:ascii="Times New Roman" w:hAnsi="Times New Roman" w:cs="Times New Roman"/>
          <w:sz w:val="28"/>
          <w:szCs w:val="28"/>
        </w:rPr>
        <w:t>(Структ</w:t>
      </w:r>
      <w:r w:rsidR="001B0B5D">
        <w:rPr>
          <w:rFonts w:ascii="Times New Roman" w:hAnsi="Times New Roman" w:cs="Times New Roman"/>
          <w:sz w:val="28"/>
          <w:szCs w:val="28"/>
        </w:rPr>
        <w:t>ура импорта (ежегодная статистика</w:t>
      </w:r>
      <w:r w:rsidRPr="00200062">
        <w:rPr>
          <w:rFonts w:ascii="Times New Roman" w:hAnsi="Times New Roman" w:cs="Times New Roman"/>
          <w:sz w:val="28"/>
          <w:szCs w:val="28"/>
        </w:rPr>
        <w:t xml:space="preserve">)) </w:t>
      </w:r>
      <w:r w:rsidRPr="00D30962">
        <w:rPr>
          <w:rFonts w:ascii="Times New Roman" w:hAnsi="Times New Roman" w:cs="Times New Roman" w:hint="eastAsia"/>
          <w:sz w:val="28"/>
          <w:szCs w:val="28"/>
        </w:rPr>
        <w:t xml:space="preserve">// </w:t>
      </w:r>
      <w:r w:rsidRPr="00724FF0">
        <w:rPr>
          <w:rFonts w:ascii="Times New Roman" w:hAnsi="Times New Roman" w:cs="Times New Roman"/>
          <w:sz w:val="28"/>
          <w:szCs w:val="28"/>
          <w:lang w:val="en-US"/>
        </w:rPr>
        <w:t>Trade</w:t>
      </w:r>
      <w:r w:rsidRPr="00D30962">
        <w:rPr>
          <w:rFonts w:ascii="Times New Roman" w:hAnsi="Times New Roman" w:cs="Times New Roman"/>
          <w:sz w:val="28"/>
          <w:szCs w:val="28"/>
        </w:rPr>
        <w:t xml:space="preserve"> </w:t>
      </w:r>
      <w:r w:rsidRPr="00724FF0">
        <w:rPr>
          <w:rFonts w:ascii="Times New Roman" w:hAnsi="Times New Roman" w:cs="Times New Roman"/>
          <w:sz w:val="28"/>
          <w:szCs w:val="28"/>
          <w:lang w:val="en-US"/>
        </w:rPr>
        <w:t>Statistics</w:t>
      </w:r>
      <w:r w:rsidRPr="00D30962">
        <w:rPr>
          <w:rFonts w:ascii="Times New Roman" w:hAnsi="Times New Roman" w:cs="Times New Roman"/>
          <w:sz w:val="28"/>
          <w:szCs w:val="28"/>
        </w:rPr>
        <w:t xml:space="preserve"> </w:t>
      </w:r>
      <w:r w:rsidRPr="00724FF0">
        <w:rPr>
          <w:rFonts w:ascii="Times New Roman" w:hAnsi="Times New Roman" w:cs="Times New Roman"/>
          <w:sz w:val="28"/>
          <w:szCs w:val="28"/>
          <w:lang w:val="en-US"/>
        </w:rPr>
        <w:t>of</w:t>
      </w:r>
      <w:r w:rsidRPr="00D30962">
        <w:rPr>
          <w:rFonts w:ascii="Times New Roman" w:hAnsi="Times New Roman" w:cs="Times New Roman"/>
          <w:sz w:val="28"/>
          <w:szCs w:val="28"/>
        </w:rPr>
        <w:t xml:space="preserve"> </w:t>
      </w:r>
      <w:r w:rsidRPr="00724FF0">
        <w:rPr>
          <w:rFonts w:ascii="Times New Roman" w:hAnsi="Times New Roman" w:cs="Times New Roman"/>
          <w:sz w:val="28"/>
          <w:szCs w:val="28"/>
          <w:lang w:val="en-US"/>
        </w:rPr>
        <w:t>Japan</w:t>
      </w:r>
      <w:r w:rsidRPr="00D30962">
        <w:rPr>
          <w:rFonts w:ascii="Times New Roman" w:hAnsi="Times New Roman" w:cs="Times New Roman" w:hint="eastAsia"/>
          <w:sz w:val="28"/>
          <w:szCs w:val="28"/>
        </w:rPr>
        <w:t xml:space="preserve">. </w:t>
      </w:r>
      <w:r>
        <w:rPr>
          <w:rFonts w:ascii="Times New Roman" w:hAnsi="Times New Roman" w:cs="Times New Roman"/>
          <w:sz w:val="28"/>
          <w:szCs w:val="28"/>
          <w:lang w:val="en-US"/>
        </w:rPr>
        <w:t>URL</w:t>
      </w:r>
      <w:r w:rsidRPr="002C74CE">
        <w:rPr>
          <w:rFonts w:ascii="Times New Roman" w:hAnsi="Times New Roman" w:cs="Times New Roman"/>
          <w:sz w:val="28"/>
          <w:szCs w:val="28"/>
        </w:rPr>
        <w:t xml:space="preserve">: </w:t>
      </w:r>
      <w:hyperlink r:id="rId28" w:history="1">
        <w:r w:rsidRPr="00462E80">
          <w:rPr>
            <w:rStyle w:val="a7"/>
            <w:rFonts w:ascii="Times New Roman" w:hAnsi="Times New Roman" w:cs="Times New Roman" w:hint="eastAsia"/>
            <w:sz w:val="28"/>
            <w:szCs w:val="28"/>
            <w:lang w:val="en-US"/>
          </w:rPr>
          <w:t>http</w:t>
        </w:r>
        <w:r w:rsidRPr="002C74CE">
          <w:rPr>
            <w:rStyle w:val="a7"/>
            <w:rFonts w:ascii="Times New Roman" w:hAnsi="Times New Roman" w:cs="Times New Roman" w:hint="eastAsia"/>
            <w:sz w:val="28"/>
            <w:szCs w:val="28"/>
          </w:rPr>
          <w:t>://</w:t>
        </w:r>
        <w:r w:rsidRPr="00462E80">
          <w:rPr>
            <w:rStyle w:val="a7"/>
            <w:rFonts w:ascii="Times New Roman" w:hAnsi="Times New Roman" w:cs="Times New Roman" w:hint="eastAsia"/>
            <w:sz w:val="28"/>
            <w:szCs w:val="28"/>
            <w:lang w:val="en-US"/>
          </w:rPr>
          <w:t>www</w:t>
        </w:r>
        <w:r w:rsidRPr="002C74CE">
          <w:rPr>
            <w:rStyle w:val="a7"/>
            <w:rFonts w:ascii="Times New Roman" w:hAnsi="Times New Roman" w:cs="Times New Roman" w:hint="eastAsia"/>
            <w:sz w:val="28"/>
            <w:szCs w:val="28"/>
          </w:rPr>
          <w:t>.</w:t>
        </w:r>
        <w:r w:rsidRPr="00462E80">
          <w:rPr>
            <w:rStyle w:val="a7"/>
            <w:rFonts w:ascii="Times New Roman" w:hAnsi="Times New Roman" w:cs="Times New Roman" w:hint="eastAsia"/>
            <w:sz w:val="28"/>
            <w:szCs w:val="28"/>
            <w:lang w:val="en-US"/>
          </w:rPr>
          <w:t>customs</w:t>
        </w:r>
        <w:r w:rsidRPr="002C74CE">
          <w:rPr>
            <w:rStyle w:val="a7"/>
            <w:rFonts w:ascii="Times New Roman" w:hAnsi="Times New Roman" w:cs="Times New Roman" w:hint="eastAsia"/>
            <w:sz w:val="28"/>
            <w:szCs w:val="28"/>
          </w:rPr>
          <w:t>.</w:t>
        </w:r>
        <w:r w:rsidRPr="00462E80">
          <w:rPr>
            <w:rStyle w:val="a7"/>
            <w:rFonts w:ascii="Times New Roman" w:hAnsi="Times New Roman" w:cs="Times New Roman" w:hint="eastAsia"/>
            <w:sz w:val="28"/>
            <w:szCs w:val="28"/>
            <w:lang w:val="en-US"/>
          </w:rPr>
          <w:t>go</w:t>
        </w:r>
        <w:r w:rsidRPr="002C74CE">
          <w:rPr>
            <w:rStyle w:val="a7"/>
            <w:rFonts w:ascii="Times New Roman" w:hAnsi="Times New Roman" w:cs="Times New Roman" w:hint="eastAsia"/>
            <w:sz w:val="28"/>
            <w:szCs w:val="28"/>
          </w:rPr>
          <w:t>.</w:t>
        </w:r>
        <w:proofErr w:type="spellStart"/>
        <w:r w:rsidRPr="00462E80">
          <w:rPr>
            <w:rStyle w:val="a7"/>
            <w:rFonts w:ascii="Times New Roman" w:hAnsi="Times New Roman" w:cs="Times New Roman" w:hint="eastAsia"/>
            <w:sz w:val="28"/>
            <w:szCs w:val="28"/>
            <w:lang w:val="en-US"/>
          </w:rPr>
          <w:t>jp</w:t>
        </w:r>
        <w:proofErr w:type="spellEnd"/>
        <w:r w:rsidRPr="002C74CE">
          <w:rPr>
            <w:rStyle w:val="a7"/>
            <w:rFonts w:ascii="Times New Roman" w:hAnsi="Times New Roman" w:cs="Times New Roman" w:hint="eastAsia"/>
            <w:sz w:val="28"/>
            <w:szCs w:val="28"/>
          </w:rPr>
          <w:t>/</w:t>
        </w:r>
        <w:proofErr w:type="spellStart"/>
        <w:r w:rsidRPr="00462E80">
          <w:rPr>
            <w:rStyle w:val="a7"/>
            <w:rFonts w:ascii="Times New Roman" w:hAnsi="Times New Roman" w:cs="Times New Roman" w:hint="eastAsia"/>
            <w:sz w:val="28"/>
            <w:szCs w:val="28"/>
            <w:lang w:val="en-US"/>
          </w:rPr>
          <w:t>toukei</w:t>
        </w:r>
        <w:proofErr w:type="spellEnd"/>
        <w:r w:rsidRPr="002C74CE">
          <w:rPr>
            <w:rStyle w:val="a7"/>
            <w:rFonts w:ascii="Times New Roman" w:hAnsi="Times New Roman" w:cs="Times New Roman" w:hint="eastAsia"/>
            <w:sz w:val="28"/>
            <w:szCs w:val="28"/>
          </w:rPr>
          <w:t>/</w:t>
        </w:r>
        <w:proofErr w:type="spellStart"/>
        <w:r w:rsidRPr="00462E80">
          <w:rPr>
            <w:rStyle w:val="a7"/>
            <w:rFonts w:ascii="Times New Roman" w:hAnsi="Times New Roman" w:cs="Times New Roman" w:hint="eastAsia"/>
            <w:sz w:val="28"/>
            <w:szCs w:val="28"/>
            <w:lang w:val="en-US"/>
          </w:rPr>
          <w:t>suii</w:t>
        </w:r>
        <w:proofErr w:type="spellEnd"/>
        <w:r w:rsidRPr="002C74CE">
          <w:rPr>
            <w:rStyle w:val="a7"/>
            <w:rFonts w:ascii="Times New Roman" w:hAnsi="Times New Roman" w:cs="Times New Roman" w:hint="eastAsia"/>
            <w:sz w:val="28"/>
            <w:szCs w:val="28"/>
          </w:rPr>
          <w:t>/</w:t>
        </w:r>
        <w:r w:rsidRPr="00462E80">
          <w:rPr>
            <w:rStyle w:val="a7"/>
            <w:rFonts w:ascii="Times New Roman" w:hAnsi="Times New Roman" w:cs="Times New Roman" w:hint="eastAsia"/>
            <w:sz w:val="28"/>
            <w:szCs w:val="28"/>
            <w:lang w:val="en-US"/>
          </w:rPr>
          <w:t>html</w:t>
        </w:r>
        <w:r w:rsidRPr="002C74CE">
          <w:rPr>
            <w:rStyle w:val="a7"/>
            <w:rFonts w:ascii="Times New Roman" w:hAnsi="Times New Roman" w:cs="Times New Roman" w:hint="eastAsia"/>
            <w:sz w:val="28"/>
            <w:szCs w:val="28"/>
          </w:rPr>
          <w:t>/</w:t>
        </w:r>
        <w:r w:rsidRPr="00462E80">
          <w:rPr>
            <w:rStyle w:val="a7"/>
            <w:rFonts w:ascii="Times New Roman" w:hAnsi="Times New Roman" w:cs="Times New Roman" w:hint="eastAsia"/>
            <w:sz w:val="28"/>
            <w:szCs w:val="28"/>
            <w:lang w:val="en-US"/>
          </w:rPr>
          <w:t>data</w:t>
        </w:r>
        <w:r w:rsidRPr="002C74CE">
          <w:rPr>
            <w:rStyle w:val="a7"/>
            <w:rFonts w:ascii="Times New Roman" w:hAnsi="Times New Roman" w:cs="Times New Roman" w:hint="eastAsia"/>
            <w:sz w:val="28"/>
            <w:szCs w:val="28"/>
          </w:rPr>
          <w:t>/</w:t>
        </w:r>
        <w:r w:rsidRPr="00462E80">
          <w:rPr>
            <w:rStyle w:val="a7"/>
            <w:rFonts w:ascii="Times New Roman" w:hAnsi="Times New Roman" w:cs="Times New Roman" w:hint="eastAsia"/>
            <w:sz w:val="28"/>
            <w:szCs w:val="28"/>
            <w:lang w:val="en-US"/>
          </w:rPr>
          <w:t>y</w:t>
        </w:r>
        <w:r w:rsidRPr="002C74CE">
          <w:rPr>
            <w:rStyle w:val="a7"/>
            <w:rFonts w:ascii="Times New Roman" w:hAnsi="Times New Roman" w:cs="Times New Roman" w:hint="eastAsia"/>
            <w:sz w:val="28"/>
            <w:szCs w:val="28"/>
          </w:rPr>
          <w:t>7_1.</w:t>
        </w:r>
        <w:r w:rsidRPr="00462E80">
          <w:rPr>
            <w:rStyle w:val="a7"/>
            <w:rFonts w:ascii="Times New Roman" w:hAnsi="Times New Roman" w:cs="Times New Roman" w:hint="eastAsia"/>
            <w:sz w:val="28"/>
            <w:szCs w:val="28"/>
            <w:lang w:val="en-US"/>
          </w:rPr>
          <w:t>pdf</w:t>
        </w:r>
      </w:hyperlink>
      <w:r w:rsidRPr="002C74CE">
        <w:rPr>
          <w:rFonts w:ascii="Times New Roman" w:hAnsi="Times New Roman" w:cs="Times New Roman" w:hint="eastAsia"/>
          <w:sz w:val="28"/>
          <w:szCs w:val="28"/>
        </w:rPr>
        <w:t xml:space="preserve"> </w:t>
      </w:r>
      <w:r w:rsidRPr="002C74CE">
        <w:rPr>
          <w:rFonts w:ascii="Times New Roman" w:hAnsi="Times New Roman" w:cs="Times New Roman"/>
          <w:sz w:val="28"/>
          <w:szCs w:val="28"/>
        </w:rPr>
        <w:t>(Дата обращения: 20.05.2017).</w:t>
      </w:r>
    </w:p>
    <w:p w:rsidR="00747A37" w:rsidRPr="002C74CE" w:rsidRDefault="00747A37" w:rsidP="001B0B5D">
      <w:pPr>
        <w:pStyle w:val="a8"/>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Тай-</w:t>
      </w:r>
      <w:proofErr w:type="spellStart"/>
      <w:proofErr w:type="gramStart"/>
      <w:r>
        <w:rPr>
          <w:rFonts w:ascii="Times New Roman" w:hAnsi="Times New Roman" w:cs="Times New Roman"/>
          <w:sz w:val="28"/>
          <w:szCs w:val="28"/>
        </w:rPr>
        <w:t>тю</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то: </w:t>
      </w:r>
      <w:proofErr w:type="spellStart"/>
      <w:r>
        <w:rPr>
          <w:rFonts w:ascii="Times New Roman" w:hAnsi="Times New Roman" w:cs="Times New Roman"/>
          <w:sz w:val="28"/>
          <w:szCs w:val="28"/>
        </w:rPr>
        <w:t>сюё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юню:хин-но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бэ:су</w:t>
      </w:r>
      <w:proofErr w:type="spellEnd"/>
      <w:r>
        <w:rPr>
          <w:rFonts w:ascii="Times New Roman" w:hAnsi="Times New Roman" w:cs="Times New Roman"/>
          <w:sz w:val="28"/>
          <w:szCs w:val="28"/>
        </w:rPr>
        <w:t>)</w:t>
      </w:r>
      <w:r w:rsidRPr="00D30962">
        <w:rPr>
          <w:rFonts w:ascii="Times New Roman" w:hAnsi="Times New Roman" w:cs="Times New Roman"/>
          <w:sz w:val="28"/>
          <w:szCs w:val="28"/>
        </w:rPr>
        <w:t xml:space="preserve"> [</w:t>
      </w:r>
      <w:r w:rsidR="00200062">
        <w:rPr>
          <w:rFonts w:ascii="Times New Roman" w:hAnsi="Times New Roman" w:cs="Times New Roman" w:hint="eastAsia"/>
          <w:sz w:val="28"/>
          <w:szCs w:val="28"/>
        </w:rPr>
        <w:t>対中東主要輸入品の推</w:t>
      </w:r>
      <w:r w:rsidR="00200062">
        <w:rPr>
          <w:rFonts w:ascii="Times New Roman" w:hAnsi="Times New Roman" w:cs="Times New Roman" w:hint="eastAsia"/>
          <w:sz w:val="28"/>
          <w:szCs w:val="28"/>
        </w:rPr>
        <w:t xml:space="preserve"> (</w:t>
      </w:r>
      <w:r w:rsidR="00200062">
        <w:rPr>
          <w:rFonts w:ascii="Times New Roman" w:hAnsi="Times New Roman" w:cs="Times New Roman" w:hint="eastAsia"/>
          <w:sz w:val="28"/>
          <w:szCs w:val="28"/>
        </w:rPr>
        <w:t>年ベース</w:t>
      </w:r>
      <w:r w:rsidR="00200062">
        <w:rPr>
          <w:rFonts w:ascii="Times New Roman" w:hAnsi="Times New Roman" w:cs="Times New Roman" w:hint="eastAsia"/>
          <w:sz w:val="28"/>
          <w:szCs w:val="28"/>
        </w:rPr>
        <w:t>)</w:t>
      </w:r>
      <w:r w:rsidR="00200062" w:rsidRPr="00200062">
        <w:rPr>
          <w:rFonts w:ascii="Times New Roman" w:hAnsi="Times New Roman" w:cs="Times New Roman"/>
          <w:sz w:val="28"/>
          <w:szCs w:val="28"/>
        </w:rPr>
        <w:t>]</w:t>
      </w:r>
      <w:r w:rsidR="00200062">
        <w:rPr>
          <w:rFonts w:ascii="Times New Roman" w:hAnsi="Times New Roman" w:cs="Times New Roman"/>
          <w:sz w:val="28"/>
          <w:szCs w:val="28"/>
        </w:rPr>
        <w:t xml:space="preserve"> (</w:t>
      </w:r>
      <w:r w:rsidR="00200062" w:rsidRPr="00200062">
        <w:rPr>
          <w:rFonts w:ascii="Times New Roman" w:hAnsi="Times New Roman" w:cs="Times New Roman"/>
          <w:sz w:val="28"/>
          <w:szCs w:val="28"/>
        </w:rPr>
        <w:t>Структура им</w:t>
      </w:r>
      <w:r w:rsidR="00200062">
        <w:rPr>
          <w:rFonts w:ascii="Times New Roman" w:hAnsi="Times New Roman" w:cs="Times New Roman"/>
          <w:sz w:val="28"/>
          <w:szCs w:val="28"/>
        </w:rPr>
        <w:t>порта из стран Ближн</w:t>
      </w:r>
      <w:r w:rsidR="001B0B5D">
        <w:rPr>
          <w:rFonts w:ascii="Times New Roman" w:hAnsi="Times New Roman" w:cs="Times New Roman"/>
          <w:sz w:val="28"/>
          <w:szCs w:val="28"/>
        </w:rPr>
        <w:t>его Востока (ежегодная статистика</w:t>
      </w:r>
      <w:r w:rsidR="00200062">
        <w:rPr>
          <w:rFonts w:ascii="Times New Roman" w:hAnsi="Times New Roman" w:cs="Times New Roman"/>
          <w:sz w:val="28"/>
          <w:szCs w:val="28"/>
        </w:rPr>
        <w:t xml:space="preserve">)) </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Trade</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Statistics</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of</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Japan</w:t>
      </w:r>
      <w:r w:rsidRPr="00D30962">
        <w:rPr>
          <w:rFonts w:ascii="Times New Roman" w:hAnsi="Times New Roman" w:cs="Times New Roman" w:hint="eastAsia"/>
          <w:sz w:val="28"/>
          <w:szCs w:val="28"/>
        </w:rPr>
        <w:t xml:space="preserve">. </w:t>
      </w:r>
      <w:r>
        <w:rPr>
          <w:rFonts w:ascii="Times New Roman" w:hAnsi="Times New Roman" w:cs="Times New Roman"/>
          <w:sz w:val="28"/>
          <w:szCs w:val="28"/>
          <w:lang w:val="en-US"/>
        </w:rPr>
        <w:t>URL</w:t>
      </w:r>
      <w:r w:rsidRPr="002C74CE">
        <w:rPr>
          <w:rFonts w:ascii="Times New Roman" w:hAnsi="Times New Roman" w:cs="Times New Roman"/>
          <w:sz w:val="28"/>
          <w:szCs w:val="28"/>
        </w:rPr>
        <w:t xml:space="preserve">: </w:t>
      </w:r>
      <w:r w:rsidRPr="000300D4">
        <w:rPr>
          <w:rFonts w:ascii="Times New Roman" w:hAnsi="Times New Roman" w:cs="Times New Roman" w:hint="eastAsia"/>
          <w:sz w:val="28"/>
          <w:szCs w:val="28"/>
          <w:lang w:val="en-US"/>
        </w:rPr>
        <w:t>http</w:t>
      </w:r>
      <w:r w:rsidRPr="002C74CE">
        <w:rPr>
          <w:rFonts w:ascii="Times New Roman" w:hAnsi="Times New Roman" w:cs="Times New Roman" w:hint="eastAsia"/>
          <w:sz w:val="28"/>
          <w:szCs w:val="28"/>
        </w:rPr>
        <w:t>://</w:t>
      </w:r>
      <w:r w:rsidRPr="000300D4">
        <w:rPr>
          <w:rFonts w:ascii="Times New Roman" w:hAnsi="Times New Roman" w:cs="Times New Roman" w:hint="eastAsia"/>
          <w:sz w:val="28"/>
          <w:szCs w:val="28"/>
          <w:lang w:val="en-US"/>
        </w:rPr>
        <w:t>www</w:t>
      </w:r>
      <w:r w:rsidRPr="002C74CE">
        <w:rPr>
          <w:rFonts w:ascii="Times New Roman" w:hAnsi="Times New Roman" w:cs="Times New Roman" w:hint="eastAsia"/>
          <w:sz w:val="28"/>
          <w:szCs w:val="28"/>
        </w:rPr>
        <w:t>.</w:t>
      </w:r>
      <w:r w:rsidRPr="000300D4">
        <w:rPr>
          <w:rFonts w:ascii="Times New Roman" w:hAnsi="Times New Roman" w:cs="Times New Roman" w:hint="eastAsia"/>
          <w:sz w:val="28"/>
          <w:szCs w:val="28"/>
          <w:lang w:val="en-US"/>
        </w:rPr>
        <w:t>customs</w:t>
      </w:r>
      <w:r w:rsidRPr="002C74CE">
        <w:rPr>
          <w:rFonts w:ascii="Times New Roman" w:hAnsi="Times New Roman" w:cs="Times New Roman" w:hint="eastAsia"/>
          <w:sz w:val="28"/>
          <w:szCs w:val="28"/>
        </w:rPr>
        <w:t>.</w:t>
      </w:r>
      <w:r w:rsidRPr="000300D4">
        <w:rPr>
          <w:rFonts w:ascii="Times New Roman" w:hAnsi="Times New Roman" w:cs="Times New Roman" w:hint="eastAsia"/>
          <w:sz w:val="28"/>
          <w:szCs w:val="28"/>
          <w:lang w:val="en-US"/>
        </w:rPr>
        <w:t>go</w:t>
      </w:r>
      <w:r w:rsidRPr="002C74CE">
        <w:rPr>
          <w:rFonts w:ascii="Times New Roman" w:hAnsi="Times New Roman" w:cs="Times New Roman" w:hint="eastAsia"/>
          <w:sz w:val="28"/>
          <w:szCs w:val="28"/>
        </w:rPr>
        <w:t>.</w:t>
      </w:r>
      <w:proofErr w:type="spellStart"/>
      <w:r w:rsidRPr="000300D4">
        <w:rPr>
          <w:rFonts w:ascii="Times New Roman" w:hAnsi="Times New Roman" w:cs="Times New Roman" w:hint="eastAsia"/>
          <w:sz w:val="28"/>
          <w:szCs w:val="28"/>
          <w:lang w:val="en-US"/>
        </w:rPr>
        <w:t>jp</w:t>
      </w:r>
      <w:proofErr w:type="spellEnd"/>
      <w:r w:rsidRPr="002C74CE">
        <w:rPr>
          <w:rFonts w:ascii="Times New Roman" w:hAnsi="Times New Roman" w:cs="Times New Roman" w:hint="eastAsia"/>
          <w:sz w:val="28"/>
          <w:szCs w:val="28"/>
        </w:rPr>
        <w:t>/</w:t>
      </w:r>
      <w:proofErr w:type="spellStart"/>
      <w:r>
        <w:rPr>
          <w:rFonts w:ascii="Times New Roman" w:hAnsi="Times New Roman" w:cs="Times New Roman" w:hint="eastAsia"/>
          <w:sz w:val="28"/>
          <w:szCs w:val="28"/>
          <w:lang w:val="en-US"/>
        </w:rPr>
        <w:t>toukei</w:t>
      </w:r>
      <w:proofErr w:type="spellEnd"/>
      <w:r w:rsidRPr="002C74CE">
        <w:rPr>
          <w:rFonts w:ascii="Times New Roman" w:hAnsi="Times New Roman" w:cs="Times New Roman" w:hint="eastAsia"/>
          <w:sz w:val="28"/>
          <w:szCs w:val="28"/>
        </w:rPr>
        <w:t>/</w:t>
      </w:r>
      <w:proofErr w:type="spellStart"/>
      <w:r>
        <w:rPr>
          <w:rFonts w:ascii="Times New Roman" w:hAnsi="Times New Roman" w:cs="Times New Roman" w:hint="eastAsia"/>
          <w:sz w:val="28"/>
          <w:szCs w:val="28"/>
          <w:lang w:val="en-US"/>
        </w:rPr>
        <w:t>suii</w:t>
      </w:r>
      <w:proofErr w:type="spellEnd"/>
      <w:r w:rsidRPr="002C74CE">
        <w:rPr>
          <w:rFonts w:ascii="Times New Roman" w:hAnsi="Times New Roman" w:cs="Times New Roman" w:hint="eastAsia"/>
          <w:sz w:val="28"/>
          <w:szCs w:val="28"/>
        </w:rPr>
        <w:t>/</w:t>
      </w:r>
      <w:r>
        <w:rPr>
          <w:rFonts w:ascii="Times New Roman" w:hAnsi="Times New Roman" w:cs="Times New Roman" w:hint="eastAsia"/>
          <w:sz w:val="28"/>
          <w:szCs w:val="28"/>
          <w:lang w:val="en-US"/>
        </w:rPr>
        <w:t>html</w:t>
      </w:r>
      <w:r w:rsidRPr="002C74CE">
        <w:rPr>
          <w:rFonts w:ascii="Times New Roman" w:hAnsi="Times New Roman" w:cs="Times New Roman" w:hint="eastAsia"/>
          <w:sz w:val="28"/>
          <w:szCs w:val="28"/>
        </w:rPr>
        <w:t>/</w:t>
      </w:r>
      <w:r>
        <w:rPr>
          <w:rFonts w:ascii="Times New Roman" w:hAnsi="Times New Roman" w:cs="Times New Roman" w:hint="eastAsia"/>
          <w:sz w:val="28"/>
          <w:szCs w:val="28"/>
          <w:lang w:val="en-US"/>
        </w:rPr>
        <w:t>data</w:t>
      </w:r>
      <w:r w:rsidRPr="002C74CE">
        <w:rPr>
          <w:rFonts w:ascii="Times New Roman" w:hAnsi="Times New Roman" w:cs="Times New Roman" w:hint="eastAsia"/>
          <w:sz w:val="28"/>
          <w:szCs w:val="28"/>
        </w:rPr>
        <w:t>/</w:t>
      </w:r>
      <w:r>
        <w:rPr>
          <w:rFonts w:ascii="Times New Roman" w:hAnsi="Times New Roman" w:cs="Times New Roman" w:hint="eastAsia"/>
          <w:sz w:val="28"/>
          <w:szCs w:val="28"/>
          <w:lang w:val="en-US"/>
        </w:rPr>
        <w:t>y</w:t>
      </w:r>
      <w:r w:rsidRPr="002C74CE">
        <w:rPr>
          <w:rFonts w:ascii="Times New Roman" w:hAnsi="Times New Roman" w:cs="Times New Roman" w:hint="eastAsia"/>
          <w:sz w:val="28"/>
          <w:szCs w:val="28"/>
        </w:rPr>
        <w:t>7_</w:t>
      </w:r>
      <w:proofErr w:type="gramStart"/>
      <w:r w:rsidRPr="002C74CE">
        <w:rPr>
          <w:rFonts w:ascii="Times New Roman" w:hAnsi="Times New Roman" w:cs="Times New Roman" w:hint="eastAsia"/>
          <w:sz w:val="28"/>
          <w:szCs w:val="28"/>
        </w:rPr>
        <w:t>8.</w:t>
      </w:r>
      <w:r>
        <w:rPr>
          <w:rFonts w:ascii="Times New Roman" w:hAnsi="Times New Roman" w:cs="Times New Roman" w:hint="eastAsia"/>
          <w:sz w:val="28"/>
          <w:szCs w:val="28"/>
          <w:lang w:val="en-US"/>
        </w:rPr>
        <w:t>pdf</w:t>
      </w:r>
      <w:r w:rsidRPr="002C74CE">
        <w:rPr>
          <w:rFonts w:ascii="Times New Roman" w:hAnsi="Times New Roman" w:cs="Times New Roman" w:hint="eastAsia"/>
          <w:sz w:val="28"/>
          <w:szCs w:val="28"/>
        </w:rPr>
        <w:t xml:space="preserve">  </w:t>
      </w:r>
      <w:r w:rsidRPr="002C74CE">
        <w:rPr>
          <w:rFonts w:ascii="Times New Roman" w:hAnsi="Times New Roman" w:cs="Times New Roman"/>
          <w:sz w:val="28"/>
          <w:szCs w:val="28"/>
        </w:rPr>
        <w:t>(</w:t>
      </w:r>
      <w:proofErr w:type="gramEnd"/>
      <w:r w:rsidRPr="002C74CE">
        <w:rPr>
          <w:rFonts w:ascii="Times New Roman" w:hAnsi="Times New Roman" w:cs="Times New Roman"/>
          <w:sz w:val="28"/>
          <w:szCs w:val="28"/>
        </w:rPr>
        <w:t>Дата обращения: 20.05.2017).</w:t>
      </w:r>
    </w:p>
    <w:p w:rsidR="00747A37" w:rsidRPr="002C74CE" w:rsidRDefault="00747A37" w:rsidP="001B0B5D">
      <w:pPr>
        <w:pStyle w:val="a8"/>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Тай-</w:t>
      </w:r>
      <w:proofErr w:type="spellStart"/>
      <w:proofErr w:type="gramStart"/>
      <w:r>
        <w:rPr>
          <w:rFonts w:ascii="Times New Roman" w:hAnsi="Times New Roman" w:cs="Times New Roman"/>
          <w:sz w:val="28"/>
          <w:szCs w:val="28"/>
        </w:rPr>
        <w:t>тю</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то: </w:t>
      </w:r>
      <w:proofErr w:type="spellStart"/>
      <w:r>
        <w:rPr>
          <w:rFonts w:ascii="Times New Roman" w:hAnsi="Times New Roman" w:cs="Times New Roman"/>
          <w:sz w:val="28"/>
          <w:szCs w:val="28"/>
        </w:rPr>
        <w:t>сюё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юсюцу:хин-но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бэ:су</w:t>
      </w:r>
      <w:proofErr w:type="spellEnd"/>
      <w:r>
        <w:rPr>
          <w:rFonts w:ascii="Times New Roman" w:hAnsi="Times New Roman" w:cs="Times New Roman"/>
          <w:sz w:val="28"/>
          <w:szCs w:val="28"/>
        </w:rPr>
        <w:t>)</w:t>
      </w:r>
      <w:r w:rsidRPr="00D30962">
        <w:rPr>
          <w:rFonts w:ascii="Times New Roman" w:hAnsi="Times New Roman" w:cs="Times New Roman"/>
          <w:sz w:val="28"/>
          <w:szCs w:val="28"/>
        </w:rPr>
        <w:t xml:space="preserve">  [</w:t>
      </w:r>
      <w:r w:rsidRPr="000300D4">
        <w:rPr>
          <w:rFonts w:ascii="Times New Roman" w:hAnsi="Times New Roman" w:cs="Times New Roman" w:hint="eastAsia"/>
          <w:sz w:val="28"/>
          <w:szCs w:val="28"/>
        </w:rPr>
        <w:t>対中東主要輸出品の推移</w:t>
      </w:r>
      <w:r w:rsidR="00200062" w:rsidRPr="00200062">
        <w:rPr>
          <w:rFonts w:ascii="Times New Roman" w:hAnsi="Times New Roman" w:cs="Times New Roman"/>
          <w:sz w:val="28"/>
          <w:szCs w:val="28"/>
        </w:rPr>
        <w:t>(</w:t>
      </w:r>
      <w:r w:rsidR="00200062">
        <w:rPr>
          <w:rFonts w:ascii="Times New Roman" w:hAnsi="Times New Roman" w:cs="Times New Roman" w:hint="eastAsia"/>
          <w:sz w:val="28"/>
          <w:szCs w:val="28"/>
          <w:lang w:val="en-US"/>
        </w:rPr>
        <w:t>年ベース</w:t>
      </w:r>
      <w:r w:rsidR="00200062" w:rsidRPr="00200062">
        <w:rPr>
          <w:rFonts w:ascii="Times New Roman" w:hAnsi="Times New Roman" w:cs="Times New Roman"/>
          <w:sz w:val="28"/>
          <w:szCs w:val="28"/>
        </w:rPr>
        <w:t>)</w:t>
      </w:r>
      <w:r w:rsidRPr="00D30962">
        <w:rPr>
          <w:rFonts w:ascii="Times New Roman" w:hAnsi="Times New Roman" w:cs="Times New Roman" w:hint="eastAsia"/>
          <w:sz w:val="28"/>
          <w:szCs w:val="28"/>
        </w:rPr>
        <w:t>]</w:t>
      </w:r>
      <w:r w:rsidR="00200062">
        <w:rPr>
          <w:rFonts w:ascii="Times New Roman" w:hAnsi="Times New Roman" w:cs="Times New Roman" w:hint="eastAsia"/>
          <w:sz w:val="28"/>
          <w:szCs w:val="28"/>
        </w:rPr>
        <w:t xml:space="preserve"> </w:t>
      </w:r>
      <w:r w:rsidR="00200062" w:rsidRPr="00200062">
        <w:rPr>
          <w:rFonts w:ascii="Times New Roman" w:hAnsi="Times New Roman" w:cs="Times New Roman"/>
          <w:sz w:val="28"/>
          <w:szCs w:val="28"/>
        </w:rPr>
        <w:t>(Структура экспорта в страны Ближнего Востока</w:t>
      </w:r>
      <w:r w:rsidR="001B0B5D">
        <w:rPr>
          <w:rFonts w:ascii="Times New Roman" w:hAnsi="Times New Roman" w:cs="Times New Roman"/>
          <w:sz w:val="28"/>
          <w:szCs w:val="28"/>
        </w:rPr>
        <w:t xml:space="preserve"> (ежегодная статистика</w:t>
      </w:r>
      <w:r w:rsidR="00200062">
        <w:rPr>
          <w:rFonts w:ascii="Times New Roman" w:hAnsi="Times New Roman" w:cs="Times New Roman"/>
          <w:sz w:val="28"/>
          <w:szCs w:val="28"/>
        </w:rPr>
        <w:t>)</w:t>
      </w:r>
      <w:r w:rsidR="00200062" w:rsidRPr="00200062">
        <w:rPr>
          <w:rFonts w:ascii="Times New Roman" w:hAnsi="Times New Roman" w:cs="Times New Roman"/>
          <w:sz w:val="28"/>
          <w:szCs w:val="28"/>
        </w:rPr>
        <w:t xml:space="preserve">) </w:t>
      </w:r>
      <w:r w:rsidRPr="00D30962">
        <w:rPr>
          <w:rFonts w:ascii="Times New Roman" w:hAnsi="Times New Roman" w:cs="Times New Roman" w:hint="eastAsia"/>
          <w:sz w:val="28"/>
          <w:szCs w:val="28"/>
        </w:rPr>
        <w:t xml:space="preserve">// </w:t>
      </w:r>
      <w:r>
        <w:rPr>
          <w:rFonts w:ascii="Times New Roman" w:hAnsi="Times New Roman" w:cs="Times New Roman"/>
          <w:sz w:val="28"/>
          <w:szCs w:val="28"/>
          <w:lang w:val="en-US"/>
        </w:rPr>
        <w:t>Trade</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Statistics</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of</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Japan</w:t>
      </w:r>
      <w:r w:rsidRPr="00D30962">
        <w:rPr>
          <w:rFonts w:ascii="Times New Roman" w:hAnsi="Times New Roman" w:cs="Times New Roman" w:hint="eastAsia"/>
          <w:sz w:val="28"/>
          <w:szCs w:val="28"/>
        </w:rPr>
        <w:t xml:space="preserve">. </w:t>
      </w:r>
      <w:r>
        <w:rPr>
          <w:rFonts w:ascii="Times New Roman" w:hAnsi="Times New Roman" w:cs="Times New Roman"/>
          <w:sz w:val="28"/>
          <w:szCs w:val="28"/>
          <w:lang w:val="en-US"/>
        </w:rPr>
        <w:t>URL</w:t>
      </w:r>
      <w:r w:rsidRPr="002C74CE">
        <w:rPr>
          <w:rFonts w:ascii="Times New Roman" w:hAnsi="Times New Roman" w:cs="Times New Roman"/>
          <w:sz w:val="28"/>
          <w:szCs w:val="28"/>
        </w:rPr>
        <w:t xml:space="preserve">: </w:t>
      </w:r>
      <w:hyperlink r:id="rId29" w:history="1">
        <w:r w:rsidRPr="00462E80">
          <w:rPr>
            <w:rStyle w:val="a7"/>
            <w:rFonts w:ascii="Times New Roman" w:hAnsi="Times New Roman" w:cs="Times New Roman" w:hint="eastAsia"/>
            <w:sz w:val="28"/>
            <w:szCs w:val="28"/>
            <w:lang w:val="en-US"/>
          </w:rPr>
          <w:t>http</w:t>
        </w:r>
        <w:r w:rsidRPr="002C74CE">
          <w:rPr>
            <w:rStyle w:val="a7"/>
            <w:rFonts w:ascii="Times New Roman" w:hAnsi="Times New Roman" w:cs="Times New Roman" w:hint="eastAsia"/>
            <w:sz w:val="28"/>
            <w:szCs w:val="28"/>
          </w:rPr>
          <w:t>://</w:t>
        </w:r>
        <w:r w:rsidRPr="00462E80">
          <w:rPr>
            <w:rStyle w:val="a7"/>
            <w:rFonts w:ascii="Times New Roman" w:hAnsi="Times New Roman" w:cs="Times New Roman" w:hint="eastAsia"/>
            <w:sz w:val="28"/>
            <w:szCs w:val="28"/>
            <w:lang w:val="en-US"/>
          </w:rPr>
          <w:t>www</w:t>
        </w:r>
        <w:r w:rsidRPr="002C74CE">
          <w:rPr>
            <w:rStyle w:val="a7"/>
            <w:rFonts w:ascii="Times New Roman" w:hAnsi="Times New Roman" w:cs="Times New Roman" w:hint="eastAsia"/>
            <w:sz w:val="28"/>
            <w:szCs w:val="28"/>
          </w:rPr>
          <w:t>.</w:t>
        </w:r>
        <w:r w:rsidRPr="00462E80">
          <w:rPr>
            <w:rStyle w:val="a7"/>
            <w:rFonts w:ascii="Times New Roman" w:hAnsi="Times New Roman" w:cs="Times New Roman" w:hint="eastAsia"/>
            <w:sz w:val="28"/>
            <w:szCs w:val="28"/>
            <w:lang w:val="en-US"/>
          </w:rPr>
          <w:t>customs</w:t>
        </w:r>
        <w:r w:rsidRPr="002C74CE">
          <w:rPr>
            <w:rStyle w:val="a7"/>
            <w:rFonts w:ascii="Times New Roman" w:hAnsi="Times New Roman" w:cs="Times New Roman" w:hint="eastAsia"/>
            <w:sz w:val="28"/>
            <w:szCs w:val="28"/>
          </w:rPr>
          <w:t>.</w:t>
        </w:r>
        <w:r w:rsidRPr="00462E80">
          <w:rPr>
            <w:rStyle w:val="a7"/>
            <w:rFonts w:ascii="Times New Roman" w:hAnsi="Times New Roman" w:cs="Times New Roman" w:hint="eastAsia"/>
            <w:sz w:val="28"/>
            <w:szCs w:val="28"/>
            <w:lang w:val="en-US"/>
          </w:rPr>
          <w:t>go</w:t>
        </w:r>
        <w:r w:rsidRPr="002C74CE">
          <w:rPr>
            <w:rStyle w:val="a7"/>
            <w:rFonts w:ascii="Times New Roman" w:hAnsi="Times New Roman" w:cs="Times New Roman" w:hint="eastAsia"/>
            <w:sz w:val="28"/>
            <w:szCs w:val="28"/>
          </w:rPr>
          <w:t>.</w:t>
        </w:r>
        <w:proofErr w:type="spellStart"/>
        <w:r w:rsidRPr="00462E80">
          <w:rPr>
            <w:rStyle w:val="a7"/>
            <w:rFonts w:ascii="Times New Roman" w:hAnsi="Times New Roman" w:cs="Times New Roman" w:hint="eastAsia"/>
            <w:sz w:val="28"/>
            <w:szCs w:val="28"/>
            <w:lang w:val="en-US"/>
          </w:rPr>
          <w:t>jp</w:t>
        </w:r>
        <w:proofErr w:type="spellEnd"/>
        <w:r w:rsidRPr="002C74CE">
          <w:rPr>
            <w:rStyle w:val="a7"/>
            <w:rFonts w:ascii="Times New Roman" w:hAnsi="Times New Roman" w:cs="Times New Roman" w:hint="eastAsia"/>
            <w:sz w:val="28"/>
            <w:szCs w:val="28"/>
          </w:rPr>
          <w:t>/</w:t>
        </w:r>
        <w:proofErr w:type="spellStart"/>
        <w:r w:rsidRPr="00462E80">
          <w:rPr>
            <w:rStyle w:val="a7"/>
            <w:rFonts w:ascii="Times New Roman" w:hAnsi="Times New Roman" w:cs="Times New Roman" w:hint="eastAsia"/>
            <w:sz w:val="28"/>
            <w:szCs w:val="28"/>
            <w:lang w:val="en-US"/>
          </w:rPr>
          <w:t>toukei</w:t>
        </w:r>
        <w:proofErr w:type="spellEnd"/>
        <w:r w:rsidRPr="002C74CE">
          <w:rPr>
            <w:rStyle w:val="a7"/>
            <w:rFonts w:ascii="Times New Roman" w:hAnsi="Times New Roman" w:cs="Times New Roman" w:hint="eastAsia"/>
            <w:sz w:val="28"/>
            <w:szCs w:val="28"/>
          </w:rPr>
          <w:t>/</w:t>
        </w:r>
        <w:proofErr w:type="spellStart"/>
        <w:r w:rsidRPr="00462E80">
          <w:rPr>
            <w:rStyle w:val="a7"/>
            <w:rFonts w:ascii="Times New Roman" w:hAnsi="Times New Roman" w:cs="Times New Roman" w:hint="eastAsia"/>
            <w:sz w:val="28"/>
            <w:szCs w:val="28"/>
            <w:lang w:val="en-US"/>
          </w:rPr>
          <w:t>suii</w:t>
        </w:r>
        <w:proofErr w:type="spellEnd"/>
        <w:r w:rsidRPr="002C74CE">
          <w:rPr>
            <w:rStyle w:val="a7"/>
            <w:rFonts w:ascii="Times New Roman" w:hAnsi="Times New Roman" w:cs="Times New Roman" w:hint="eastAsia"/>
            <w:sz w:val="28"/>
            <w:szCs w:val="28"/>
          </w:rPr>
          <w:t>/</w:t>
        </w:r>
        <w:r w:rsidRPr="00462E80">
          <w:rPr>
            <w:rStyle w:val="a7"/>
            <w:rFonts w:ascii="Times New Roman" w:hAnsi="Times New Roman" w:cs="Times New Roman" w:hint="eastAsia"/>
            <w:sz w:val="28"/>
            <w:szCs w:val="28"/>
            <w:lang w:val="en-US"/>
          </w:rPr>
          <w:t>html</w:t>
        </w:r>
        <w:r w:rsidRPr="002C74CE">
          <w:rPr>
            <w:rStyle w:val="a7"/>
            <w:rFonts w:ascii="Times New Roman" w:hAnsi="Times New Roman" w:cs="Times New Roman" w:hint="eastAsia"/>
            <w:sz w:val="28"/>
            <w:szCs w:val="28"/>
          </w:rPr>
          <w:t>/</w:t>
        </w:r>
        <w:r w:rsidRPr="00462E80">
          <w:rPr>
            <w:rStyle w:val="a7"/>
            <w:rFonts w:ascii="Times New Roman" w:hAnsi="Times New Roman" w:cs="Times New Roman" w:hint="eastAsia"/>
            <w:sz w:val="28"/>
            <w:szCs w:val="28"/>
            <w:lang w:val="en-US"/>
          </w:rPr>
          <w:t>data</w:t>
        </w:r>
        <w:r w:rsidRPr="002C74CE">
          <w:rPr>
            <w:rStyle w:val="a7"/>
            <w:rFonts w:ascii="Times New Roman" w:hAnsi="Times New Roman" w:cs="Times New Roman" w:hint="eastAsia"/>
            <w:sz w:val="28"/>
            <w:szCs w:val="28"/>
          </w:rPr>
          <w:t>/</w:t>
        </w:r>
        <w:r w:rsidRPr="00462E80">
          <w:rPr>
            <w:rStyle w:val="a7"/>
            <w:rFonts w:ascii="Times New Roman" w:hAnsi="Times New Roman" w:cs="Times New Roman" w:hint="eastAsia"/>
            <w:sz w:val="28"/>
            <w:szCs w:val="28"/>
            <w:lang w:val="en-US"/>
          </w:rPr>
          <w:t>y</w:t>
        </w:r>
        <w:r w:rsidRPr="002C74CE">
          <w:rPr>
            <w:rStyle w:val="a7"/>
            <w:rFonts w:ascii="Times New Roman" w:hAnsi="Times New Roman" w:cs="Times New Roman" w:hint="eastAsia"/>
            <w:sz w:val="28"/>
            <w:szCs w:val="28"/>
          </w:rPr>
          <w:t>6_8.</w:t>
        </w:r>
        <w:r w:rsidRPr="00462E80">
          <w:rPr>
            <w:rStyle w:val="a7"/>
            <w:rFonts w:ascii="Times New Roman" w:hAnsi="Times New Roman" w:cs="Times New Roman" w:hint="eastAsia"/>
            <w:sz w:val="28"/>
            <w:szCs w:val="28"/>
            <w:lang w:val="en-US"/>
          </w:rPr>
          <w:t>pdf</w:t>
        </w:r>
      </w:hyperlink>
      <w:r w:rsidRPr="002C74CE">
        <w:rPr>
          <w:rFonts w:ascii="Times New Roman" w:hAnsi="Times New Roman" w:cs="Times New Roman"/>
          <w:sz w:val="28"/>
          <w:szCs w:val="28"/>
        </w:rPr>
        <w:t xml:space="preserve"> (Дата обращения: 20.05.2017).</w:t>
      </w:r>
    </w:p>
    <w:p w:rsidR="00200062" w:rsidRPr="00747A37" w:rsidRDefault="00200062" w:rsidP="001B0B5D">
      <w:pPr>
        <w:pStyle w:val="a8"/>
        <w:numPr>
          <w:ilvl w:val="0"/>
          <w:numId w:val="1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Юню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аитэ</w:t>
      </w:r>
      <w:proofErr w:type="spellEnd"/>
      <w:r>
        <w:rPr>
          <w:rFonts w:ascii="Times New Roman" w:hAnsi="Times New Roman" w:cs="Times New Roman"/>
          <w:sz w:val="28"/>
          <w:szCs w:val="28"/>
        </w:rPr>
        <w:t xml:space="preserve">-коку </w:t>
      </w:r>
      <w:proofErr w:type="spellStart"/>
      <w:proofErr w:type="gramStart"/>
      <w:r>
        <w:rPr>
          <w:rFonts w:ascii="Times New Roman" w:hAnsi="Times New Roman" w:cs="Times New Roman"/>
          <w:sz w:val="28"/>
          <w:szCs w:val="28"/>
        </w:rPr>
        <w:t>дзё:и</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дзюккакоку</w:t>
      </w:r>
      <w:proofErr w:type="spellEnd"/>
      <w:r>
        <w:rPr>
          <w:rFonts w:ascii="Times New Roman" w:hAnsi="Times New Roman" w:cs="Times New Roman"/>
          <w:sz w:val="28"/>
          <w:szCs w:val="28"/>
        </w:rPr>
        <w:t xml:space="preserve">-но </w:t>
      </w:r>
      <w:proofErr w:type="spellStart"/>
      <w:r>
        <w:rPr>
          <w:rFonts w:ascii="Times New Roman" w:hAnsi="Times New Roman" w:cs="Times New Roman"/>
          <w:sz w:val="28"/>
          <w:szCs w:val="28"/>
        </w:rPr>
        <w:t>суии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бэ:су</w:t>
      </w:r>
      <w:proofErr w:type="spellEnd"/>
      <w:r>
        <w:rPr>
          <w:rFonts w:ascii="Times New Roman" w:hAnsi="Times New Roman" w:cs="Times New Roman"/>
          <w:sz w:val="28"/>
          <w:szCs w:val="28"/>
        </w:rPr>
        <w:t>)</w:t>
      </w:r>
      <w:r w:rsidRPr="00D30962">
        <w:rPr>
          <w:rFonts w:ascii="Times New Roman" w:hAnsi="Times New Roman" w:cs="Times New Roman"/>
          <w:sz w:val="28"/>
          <w:szCs w:val="28"/>
        </w:rPr>
        <w:t xml:space="preserve"> </w:t>
      </w:r>
      <w:r w:rsidRPr="002C74CE">
        <w:rPr>
          <w:rFonts w:ascii="Times New Roman" w:hAnsi="Times New Roman" w:cs="Times New Roman"/>
          <w:sz w:val="28"/>
          <w:szCs w:val="28"/>
        </w:rPr>
        <w:t xml:space="preserve"> [</w:t>
      </w:r>
      <w:r w:rsidRPr="004E3117">
        <w:rPr>
          <w:rFonts w:ascii="Times New Roman" w:hAnsi="Times New Roman" w:cs="Times New Roman"/>
          <w:sz w:val="28"/>
          <w:szCs w:val="28"/>
        </w:rPr>
        <w:t>輸入相手国上位</w:t>
      </w:r>
      <w:r w:rsidRPr="002C74CE">
        <w:rPr>
          <w:rFonts w:ascii="Times New Roman" w:hAnsi="Times New Roman" w:cs="Times New Roman"/>
          <w:sz w:val="28"/>
          <w:szCs w:val="28"/>
        </w:rPr>
        <w:t>10</w:t>
      </w:r>
      <w:r w:rsidRPr="004E3117">
        <w:rPr>
          <w:rFonts w:ascii="Times New Roman" w:hAnsi="Times New Roman" w:cs="Times New Roman"/>
          <w:sz w:val="28"/>
          <w:szCs w:val="28"/>
        </w:rPr>
        <w:t>カ国の推移</w:t>
      </w:r>
      <w:r w:rsidRPr="00200062">
        <w:rPr>
          <w:rFonts w:ascii="Times New Roman" w:hAnsi="Times New Roman" w:cs="Times New Roman" w:hint="eastAsia"/>
          <w:sz w:val="28"/>
          <w:szCs w:val="28"/>
        </w:rPr>
        <w:t>(</w:t>
      </w:r>
      <w:r>
        <w:rPr>
          <w:rFonts w:ascii="Times New Roman" w:hAnsi="Times New Roman" w:cs="Times New Roman" w:hint="eastAsia"/>
          <w:sz w:val="28"/>
          <w:szCs w:val="28"/>
        </w:rPr>
        <w:t>年ベース</w:t>
      </w:r>
      <w:r w:rsidRPr="00200062">
        <w:rPr>
          <w:rFonts w:ascii="Times New Roman" w:hAnsi="Times New Roman" w:cs="Times New Roman" w:hint="eastAsia"/>
          <w:sz w:val="28"/>
          <w:szCs w:val="28"/>
        </w:rPr>
        <w:t>)</w:t>
      </w:r>
      <w:r w:rsidRPr="002C74CE">
        <w:rPr>
          <w:rFonts w:ascii="Times New Roman" w:hAnsi="Times New Roman" w:cs="Times New Roman"/>
          <w:sz w:val="28"/>
          <w:szCs w:val="28"/>
        </w:rPr>
        <w:t>]</w:t>
      </w:r>
      <w:r>
        <w:rPr>
          <w:rFonts w:ascii="Times New Roman" w:hAnsi="Times New Roman" w:cs="Times New Roman"/>
          <w:sz w:val="28"/>
          <w:szCs w:val="28"/>
        </w:rPr>
        <w:t xml:space="preserve"> </w:t>
      </w:r>
      <w:r w:rsidRPr="00200062">
        <w:rPr>
          <w:rFonts w:ascii="Times New Roman" w:hAnsi="Times New Roman" w:cs="Times New Roman"/>
          <w:sz w:val="28"/>
          <w:szCs w:val="28"/>
        </w:rPr>
        <w:t>(Основные 10 стран-им</w:t>
      </w:r>
      <w:r w:rsidR="001B0B5D">
        <w:rPr>
          <w:rFonts w:ascii="Times New Roman" w:hAnsi="Times New Roman" w:cs="Times New Roman"/>
          <w:sz w:val="28"/>
          <w:szCs w:val="28"/>
        </w:rPr>
        <w:t>портеров (ежегодная статистика</w:t>
      </w:r>
      <w:r>
        <w:rPr>
          <w:rFonts w:ascii="Times New Roman" w:hAnsi="Times New Roman" w:cs="Times New Roman"/>
          <w:sz w:val="28"/>
          <w:szCs w:val="28"/>
        </w:rPr>
        <w:t xml:space="preserve">)) </w:t>
      </w:r>
      <w:r w:rsidRPr="002C74CE">
        <w:rPr>
          <w:rFonts w:ascii="Times New Roman" w:hAnsi="Times New Roman" w:cs="Times New Roman"/>
          <w:sz w:val="28"/>
          <w:szCs w:val="28"/>
        </w:rPr>
        <w:t xml:space="preserve">// </w:t>
      </w:r>
      <w:r>
        <w:rPr>
          <w:rFonts w:ascii="Times New Roman" w:hAnsi="Times New Roman" w:cs="Times New Roman"/>
          <w:sz w:val="28"/>
          <w:szCs w:val="28"/>
          <w:lang w:val="en-US"/>
        </w:rPr>
        <w:t>Trade</w:t>
      </w:r>
      <w:r w:rsidRPr="002C74CE">
        <w:rPr>
          <w:rFonts w:ascii="Times New Roman" w:hAnsi="Times New Roman" w:cs="Times New Roman"/>
          <w:sz w:val="28"/>
          <w:szCs w:val="28"/>
        </w:rPr>
        <w:t xml:space="preserve"> </w:t>
      </w:r>
      <w:r>
        <w:rPr>
          <w:rFonts w:ascii="Times New Roman" w:hAnsi="Times New Roman" w:cs="Times New Roman"/>
          <w:sz w:val="28"/>
          <w:szCs w:val="28"/>
          <w:lang w:val="en-US"/>
        </w:rPr>
        <w:t>Statistics</w:t>
      </w:r>
      <w:r w:rsidRPr="002C74CE">
        <w:rPr>
          <w:rFonts w:ascii="Times New Roman" w:hAnsi="Times New Roman" w:cs="Times New Roman"/>
          <w:sz w:val="28"/>
          <w:szCs w:val="28"/>
        </w:rPr>
        <w:t xml:space="preserve"> </w:t>
      </w:r>
      <w:r>
        <w:rPr>
          <w:rFonts w:ascii="Times New Roman" w:hAnsi="Times New Roman" w:cs="Times New Roman"/>
          <w:sz w:val="28"/>
          <w:szCs w:val="28"/>
          <w:lang w:val="en-US"/>
        </w:rPr>
        <w:t>of</w:t>
      </w:r>
      <w:r w:rsidRPr="002C74CE">
        <w:rPr>
          <w:rFonts w:ascii="Times New Roman" w:hAnsi="Times New Roman" w:cs="Times New Roman"/>
          <w:sz w:val="28"/>
          <w:szCs w:val="28"/>
        </w:rPr>
        <w:t xml:space="preserve"> </w:t>
      </w:r>
      <w:r>
        <w:rPr>
          <w:rFonts w:ascii="Times New Roman" w:hAnsi="Times New Roman" w:cs="Times New Roman"/>
          <w:sz w:val="28"/>
          <w:szCs w:val="28"/>
          <w:lang w:val="en-US"/>
        </w:rPr>
        <w:t>Japan</w:t>
      </w:r>
      <w:r w:rsidRPr="002C74CE">
        <w:rPr>
          <w:rFonts w:ascii="Times New Roman" w:hAnsi="Times New Roman" w:cs="Times New Roman"/>
          <w:sz w:val="28"/>
          <w:szCs w:val="28"/>
        </w:rPr>
        <w:t xml:space="preserve">. </w:t>
      </w:r>
      <w:r>
        <w:rPr>
          <w:rFonts w:ascii="Times New Roman" w:hAnsi="Times New Roman" w:cs="Times New Roman"/>
          <w:sz w:val="28"/>
          <w:szCs w:val="28"/>
          <w:lang w:val="en-US"/>
        </w:rPr>
        <w:t>URL</w:t>
      </w:r>
      <w:r w:rsidRPr="002C74CE">
        <w:rPr>
          <w:rFonts w:ascii="Times New Roman" w:hAnsi="Times New Roman" w:cs="Times New Roman"/>
          <w:sz w:val="28"/>
          <w:szCs w:val="28"/>
        </w:rPr>
        <w:t xml:space="preserve">: </w:t>
      </w:r>
      <w:r w:rsidRPr="004E3117">
        <w:rPr>
          <w:rFonts w:ascii="Times New Roman" w:hAnsi="Times New Roman" w:cs="Times New Roman"/>
          <w:sz w:val="28"/>
          <w:szCs w:val="28"/>
          <w:lang w:val="en-US"/>
        </w:rPr>
        <w:t>http</w:t>
      </w:r>
      <w:r w:rsidRPr="002C74CE">
        <w:rPr>
          <w:rFonts w:ascii="Times New Roman" w:hAnsi="Times New Roman" w:cs="Times New Roman"/>
          <w:sz w:val="28"/>
          <w:szCs w:val="28"/>
        </w:rPr>
        <w:t>://</w:t>
      </w:r>
      <w:r w:rsidRPr="004E3117">
        <w:rPr>
          <w:rFonts w:ascii="Times New Roman" w:hAnsi="Times New Roman" w:cs="Times New Roman"/>
          <w:sz w:val="28"/>
          <w:szCs w:val="28"/>
          <w:lang w:val="en-US"/>
        </w:rPr>
        <w:t>www</w:t>
      </w:r>
      <w:r w:rsidRPr="002C74CE">
        <w:rPr>
          <w:rFonts w:ascii="Times New Roman" w:hAnsi="Times New Roman" w:cs="Times New Roman"/>
          <w:sz w:val="28"/>
          <w:szCs w:val="28"/>
        </w:rPr>
        <w:t>.</w:t>
      </w:r>
      <w:r w:rsidRPr="004E3117">
        <w:rPr>
          <w:rFonts w:ascii="Times New Roman" w:hAnsi="Times New Roman" w:cs="Times New Roman"/>
          <w:sz w:val="28"/>
          <w:szCs w:val="28"/>
          <w:lang w:val="en-US"/>
        </w:rPr>
        <w:t>customs</w:t>
      </w:r>
      <w:r w:rsidRPr="002C74CE">
        <w:rPr>
          <w:rFonts w:ascii="Times New Roman" w:hAnsi="Times New Roman" w:cs="Times New Roman"/>
          <w:sz w:val="28"/>
          <w:szCs w:val="28"/>
        </w:rPr>
        <w:t>.</w:t>
      </w:r>
      <w:r w:rsidRPr="004E3117">
        <w:rPr>
          <w:rFonts w:ascii="Times New Roman" w:hAnsi="Times New Roman" w:cs="Times New Roman"/>
          <w:sz w:val="28"/>
          <w:szCs w:val="28"/>
          <w:lang w:val="en-US"/>
        </w:rPr>
        <w:t>go</w:t>
      </w:r>
      <w:r w:rsidRPr="002C74CE">
        <w:rPr>
          <w:rFonts w:ascii="Times New Roman" w:hAnsi="Times New Roman" w:cs="Times New Roman"/>
          <w:sz w:val="28"/>
          <w:szCs w:val="28"/>
        </w:rPr>
        <w:t>.</w:t>
      </w:r>
      <w:proofErr w:type="spellStart"/>
      <w:r w:rsidRPr="004E3117">
        <w:rPr>
          <w:rFonts w:ascii="Times New Roman" w:hAnsi="Times New Roman" w:cs="Times New Roman"/>
          <w:sz w:val="28"/>
          <w:szCs w:val="28"/>
          <w:lang w:val="en-US"/>
        </w:rPr>
        <w:t>jp</w:t>
      </w:r>
      <w:proofErr w:type="spellEnd"/>
      <w:r w:rsidRPr="002C74CE">
        <w:rPr>
          <w:rFonts w:ascii="Times New Roman" w:hAnsi="Times New Roman" w:cs="Times New Roman"/>
          <w:sz w:val="28"/>
          <w:szCs w:val="28"/>
        </w:rPr>
        <w:t>/</w:t>
      </w:r>
      <w:proofErr w:type="spellStart"/>
      <w:r w:rsidRPr="004E3117">
        <w:rPr>
          <w:rFonts w:ascii="Times New Roman" w:hAnsi="Times New Roman" w:cs="Times New Roman"/>
          <w:sz w:val="28"/>
          <w:szCs w:val="28"/>
          <w:lang w:val="en-US"/>
        </w:rPr>
        <w:t>toukei</w:t>
      </w:r>
      <w:proofErr w:type="spellEnd"/>
      <w:r w:rsidRPr="002C74CE">
        <w:rPr>
          <w:rFonts w:ascii="Times New Roman" w:hAnsi="Times New Roman" w:cs="Times New Roman"/>
          <w:sz w:val="28"/>
          <w:szCs w:val="28"/>
        </w:rPr>
        <w:t>/</w:t>
      </w:r>
      <w:proofErr w:type="spellStart"/>
      <w:r w:rsidRPr="004E3117">
        <w:rPr>
          <w:rFonts w:ascii="Times New Roman" w:hAnsi="Times New Roman" w:cs="Times New Roman"/>
          <w:sz w:val="28"/>
          <w:szCs w:val="28"/>
          <w:lang w:val="en-US"/>
        </w:rPr>
        <w:t>suii</w:t>
      </w:r>
      <w:proofErr w:type="spellEnd"/>
      <w:r w:rsidRPr="002C74CE">
        <w:rPr>
          <w:rFonts w:ascii="Times New Roman" w:hAnsi="Times New Roman" w:cs="Times New Roman"/>
          <w:sz w:val="28"/>
          <w:szCs w:val="28"/>
        </w:rPr>
        <w:t>/</w:t>
      </w:r>
      <w:r w:rsidRPr="004E3117">
        <w:rPr>
          <w:rFonts w:ascii="Times New Roman" w:hAnsi="Times New Roman" w:cs="Times New Roman"/>
          <w:sz w:val="28"/>
          <w:szCs w:val="28"/>
          <w:lang w:val="en-US"/>
        </w:rPr>
        <w:t>html</w:t>
      </w:r>
      <w:r w:rsidRPr="002C74CE">
        <w:rPr>
          <w:rFonts w:ascii="Times New Roman" w:hAnsi="Times New Roman" w:cs="Times New Roman"/>
          <w:sz w:val="28"/>
          <w:szCs w:val="28"/>
        </w:rPr>
        <w:t>/</w:t>
      </w:r>
      <w:r w:rsidRPr="004E3117">
        <w:rPr>
          <w:rFonts w:ascii="Times New Roman" w:hAnsi="Times New Roman" w:cs="Times New Roman"/>
          <w:sz w:val="28"/>
          <w:szCs w:val="28"/>
          <w:lang w:val="en-US"/>
        </w:rPr>
        <w:t>data</w:t>
      </w:r>
      <w:r w:rsidRPr="002C74CE">
        <w:rPr>
          <w:rFonts w:ascii="Times New Roman" w:hAnsi="Times New Roman" w:cs="Times New Roman"/>
          <w:sz w:val="28"/>
          <w:szCs w:val="28"/>
        </w:rPr>
        <w:t>/</w:t>
      </w:r>
      <w:r w:rsidRPr="004E3117">
        <w:rPr>
          <w:rFonts w:ascii="Times New Roman" w:hAnsi="Times New Roman" w:cs="Times New Roman"/>
          <w:sz w:val="28"/>
          <w:szCs w:val="28"/>
          <w:lang w:val="en-US"/>
        </w:rPr>
        <w:t>y</w:t>
      </w:r>
      <w:r w:rsidRPr="002C74CE">
        <w:rPr>
          <w:rFonts w:ascii="Times New Roman" w:hAnsi="Times New Roman" w:cs="Times New Roman"/>
          <w:sz w:val="28"/>
          <w:szCs w:val="28"/>
        </w:rPr>
        <w:t>5.</w:t>
      </w:r>
      <w:r w:rsidRPr="004E3117">
        <w:rPr>
          <w:rFonts w:ascii="Times New Roman" w:hAnsi="Times New Roman" w:cs="Times New Roman"/>
          <w:sz w:val="28"/>
          <w:szCs w:val="28"/>
          <w:lang w:val="en-US"/>
        </w:rPr>
        <w:t>pdf</w:t>
      </w:r>
      <w:r w:rsidRPr="002C74CE">
        <w:rPr>
          <w:rFonts w:ascii="Times New Roman" w:hAnsi="Times New Roman" w:cs="Times New Roman"/>
          <w:sz w:val="28"/>
          <w:szCs w:val="28"/>
        </w:rPr>
        <w:t xml:space="preserve"> (</w:t>
      </w:r>
      <w:r>
        <w:rPr>
          <w:rFonts w:ascii="Times New Roman" w:hAnsi="Times New Roman" w:cs="Times New Roman"/>
          <w:sz w:val="28"/>
          <w:szCs w:val="28"/>
        </w:rPr>
        <w:t>Дата обращения</w:t>
      </w:r>
      <w:r w:rsidRPr="002C74CE">
        <w:rPr>
          <w:rFonts w:ascii="Times New Roman" w:hAnsi="Times New Roman" w:cs="Times New Roman"/>
          <w:sz w:val="28"/>
          <w:szCs w:val="28"/>
        </w:rPr>
        <w:t>: 20.05.2017).</w:t>
      </w:r>
    </w:p>
    <w:p w:rsidR="00747A37" w:rsidRPr="002C74CE" w:rsidRDefault="00747A37" w:rsidP="001B0B5D">
      <w:pPr>
        <w:pStyle w:val="a8"/>
        <w:numPr>
          <w:ilvl w:val="0"/>
          <w:numId w:val="1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Юсюцу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аитэ</w:t>
      </w:r>
      <w:proofErr w:type="spellEnd"/>
      <w:r>
        <w:rPr>
          <w:rFonts w:ascii="Times New Roman" w:hAnsi="Times New Roman" w:cs="Times New Roman"/>
          <w:sz w:val="28"/>
          <w:szCs w:val="28"/>
        </w:rPr>
        <w:t xml:space="preserve">-коку </w:t>
      </w:r>
      <w:proofErr w:type="spellStart"/>
      <w:proofErr w:type="gramStart"/>
      <w:r>
        <w:rPr>
          <w:rFonts w:ascii="Times New Roman" w:hAnsi="Times New Roman" w:cs="Times New Roman"/>
          <w:sz w:val="28"/>
          <w:szCs w:val="28"/>
        </w:rPr>
        <w:t>дзё:и</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дзюккакоку</w:t>
      </w:r>
      <w:proofErr w:type="spellEnd"/>
      <w:r>
        <w:rPr>
          <w:rFonts w:ascii="Times New Roman" w:hAnsi="Times New Roman" w:cs="Times New Roman"/>
          <w:sz w:val="28"/>
          <w:szCs w:val="28"/>
        </w:rPr>
        <w:t xml:space="preserve">-но </w:t>
      </w:r>
      <w:proofErr w:type="spellStart"/>
      <w:r>
        <w:rPr>
          <w:rFonts w:ascii="Times New Roman" w:hAnsi="Times New Roman" w:cs="Times New Roman"/>
          <w:sz w:val="28"/>
          <w:szCs w:val="28"/>
        </w:rPr>
        <w:t>суии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бэ:су</w:t>
      </w:r>
      <w:proofErr w:type="spellEnd"/>
      <w:r>
        <w:rPr>
          <w:rFonts w:ascii="Times New Roman" w:hAnsi="Times New Roman" w:cs="Times New Roman"/>
          <w:sz w:val="28"/>
          <w:szCs w:val="28"/>
        </w:rPr>
        <w:t>)</w:t>
      </w:r>
      <w:r w:rsidRPr="00D30962">
        <w:rPr>
          <w:rFonts w:ascii="Times New Roman" w:hAnsi="Times New Roman" w:cs="Times New Roman"/>
          <w:sz w:val="28"/>
          <w:szCs w:val="28"/>
        </w:rPr>
        <w:t xml:space="preserve"> [</w:t>
      </w:r>
      <w:r w:rsidRPr="004E3117">
        <w:rPr>
          <w:rFonts w:ascii="Times New Roman" w:hAnsi="Times New Roman" w:cs="Times New Roman"/>
          <w:sz w:val="28"/>
          <w:szCs w:val="28"/>
        </w:rPr>
        <w:t>輸出相手国上位</w:t>
      </w:r>
      <w:r w:rsidRPr="00D30962">
        <w:rPr>
          <w:rFonts w:ascii="Times New Roman" w:hAnsi="Times New Roman" w:cs="Times New Roman"/>
          <w:sz w:val="28"/>
          <w:szCs w:val="28"/>
        </w:rPr>
        <w:t>10</w:t>
      </w:r>
      <w:r w:rsidRPr="004E3117">
        <w:rPr>
          <w:rFonts w:ascii="Times New Roman" w:hAnsi="Times New Roman" w:cs="Times New Roman"/>
          <w:sz w:val="28"/>
          <w:szCs w:val="28"/>
        </w:rPr>
        <w:t>カ国の推移</w:t>
      </w:r>
      <w:r w:rsidR="00200062">
        <w:rPr>
          <w:rFonts w:ascii="Times New Roman" w:hAnsi="Times New Roman" w:cs="Times New Roman"/>
          <w:sz w:val="28"/>
          <w:szCs w:val="28"/>
        </w:rPr>
        <w:t>(</w:t>
      </w:r>
      <w:r w:rsidR="00200062">
        <w:rPr>
          <w:rFonts w:ascii="Times New Roman" w:hAnsi="Times New Roman" w:cs="Times New Roman" w:hint="eastAsia"/>
          <w:sz w:val="28"/>
          <w:szCs w:val="28"/>
        </w:rPr>
        <w:t>年ベース</w:t>
      </w:r>
      <w:r w:rsidR="00200062">
        <w:rPr>
          <w:rFonts w:ascii="Times New Roman" w:hAnsi="Times New Roman" w:cs="Times New Roman"/>
          <w:sz w:val="28"/>
          <w:szCs w:val="28"/>
        </w:rPr>
        <w:t>)</w:t>
      </w:r>
      <w:r w:rsidRPr="00D30962">
        <w:rPr>
          <w:rFonts w:ascii="Times New Roman" w:hAnsi="Times New Roman" w:cs="Times New Roman" w:hint="eastAsia"/>
          <w:sz w:val="28"/>
          <w:szCs w:val="28"/>
        </w:rPr>
        <w:t>]</w:t>
      </w:r>
      <w:r w:rsidR="00200062" w:rsidRPr="00200062">
        <w:t xml:space="preserve"> </w:t>
      </w:r>
      <w:r w:rsidR="00200062" w:rsidRPr="00200062">
        <w:rPr>
          <w:rFonts w:ascii="Times New Roman" w:hAnsi="Times New Roman" w:cs="Times New Roman"/>
          <w:sz w:val="28"/>
          <w:szCs w:val="28"/>
        </w:rPr>
        <w:t>(Основные10 стран-экс</w:t>
      </w:r>
      <w:r w:rsidR="00200062">
        <w:rPr>
          <w:rFonts w:ascii="Times New Roman" w:hAnsi="Times New Roman" w:cs="Times New Roman"/>
          <w:sz w:val="28"/>
          <w:szCs w:val="28"/>
        </w:rPr>
        <w:t xml:space="preserve">портеров </w:t>
      </w:r>
      <w:r w:rsidR="001B0B5D">
        <w:rPr>
          <w:rFonts w:ascii="Times New Roman" w:hAnsi="Times New Roman" w:cs="Times New Roman"/>
          <w:sz w:val="28"/>
          <w:szCs w:val="28"/>
        </w:rPr>
        <w:t>(ежегодная статистика</w:t>
      </w:r>
      <w:r w:rsidR="00200062">
        <w:rPr>
          <w:rFonts w:ascii="Times New Roman" w:hAnsi="Times New Roman" w:cs="Times New Roman"/>
          <w:sz w:val="28"/>
          <w:szCs w:val="28"/>
        </w:rPr>
        <w:t>))</w:t>
      </w:r>
      <w:r w:rsidR="00200062">
        <w:rPr>
          <w:rFonts w:ascii="Times New Roman" w:hAnsi="Times New Roman" w:cs="Times New Roman" w:hint="eastAsia"/>
          <w:sz w:val="28"/>
          <w:szCs w:val="28"/>
        </w:rPr>
        <w:t xml:space="preserve"> </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Trade</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Statistics</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of</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Japan</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URL</w:t>
      </w:r>
      <w:r w:rsidRPr="002C74CE">
        <w:rPr>
          <w:rFonts w:ascii="Times New Roman" w:hAnsi="Times New Roman" w:cs="Times New Roman"/>
          <w:sz w:val="28"/>
          <w:szCs w:val="28"/>
        </w:rPr>
        <w:t xml:space="preserve">: </w:t>
      </w:r>
      <w:r w:rsidRPr="004E3117">
        <w:rPr>
          <w:rFonts w:ascii="Times New Roman" w:hAnsi="Times New Roman" w:cs="Times New Roman"/>
          <w:sz w:val="28"/>
          <w:szCs w:val="28"/>
          <w:lang w:val="en-US"/>
        </w:rPr>
        <w:t>http</w:t>
      </w:r>
      <w:r w:rsidRPr="002C74CE">
        <w:rPr>
          <w:rFonts w:ascii="Times New Roman" w:hAnsi="Times New Roman" w:cs="Times New Roman"/>
          <w:sz w:val="28"/>
          <w:szCs w:val="28"/>
        </w:rPr>
        <w:t>://</w:t>
      </w:r>
      <w:r w:rsidRPr="004E3117">
        <w:rPr>
          <w:rFonts w:ascii="Times New Roman" w:hAnsi="Times New Roman" w:cs="Times New Roman"/>
          <w:sz w:val="28"/>
          <w:szCs w:val="28"/>
          <w:lang w:val="en-US"/>
        </w:rPr>
        <w:t>www</w:t>
      </w:r>
      <w:r w:rsidRPr="002C74CE">
        <w:rPr>
          <w:rFonts w:ascii="Times New Roman" w:hAnsi="Times New Roman" w:cs="Times New Roman"/>
          <w:sz w:val="28"/>
          <w:szCs w:val="28"/>
        </w:rPr>
        <w:t>.</w:t>
      </w:r>
      <w:r w:rsidRPr="004E3117">
        <w:rPr>
          <w:rFonts w:ascii="Times New Roman" w:hAnsi="Times New Roman" w:cs="Times New Roman"/>
          <w:sz w:val="28"/>
          <w:szCs w:val="28"/>
          <w:lang w:val="en-US"/>
        </w:rPr>
        <w:t>customs</w:t>
      </w:r>
      <w:r w:rsidRPr="002C74CE">
        <w:rPr>
          <w:rFonts w:ascii="Times New Roman" w:hAnsi="Times New Roman" w:cs="Times New Roman"/>
          <w:sz w:val="28"/>
          <w:szCs w:val="28"/>
        </w:rPr>
        <w:t>.</w:t>
      </w:r>
      <w:r w:rsidRPr="004E3117">
        <w:rPr>
          <w:rFonts w:ascii="Times New Roman" w:hAnsi="Times New Roman" w:cs="Times New Roman"/>
          <w:sz w:val="28"/>
          <w:szCs w:val="28"/>
          <w:lang w:val="en-US"/>
        </w:rPr>
        <w:t>go</w:t>
      </w:r>
      <w:r w:rsidRPr="002C74CE">
        <w:rPr>
          <w:rFonts w:ascii="Times New Roman" w:hAnsi="Times New Roman" w:cs="Times New Roman"/>
          <w:sz w:val="28"/>
          <w:szCs w:val="28"/>
        </w:rPr>
        <w:t>.</w:t>
      </w:r>
      <w:proofErr w:type="spellStart"/>
      <w:r w:rsidRPr="004E3117">
        <w:rPr>
          <w:rFonts w:ascii="Times New Roman" w:hAnsi="Times New Roman" w:cs="Times New Roman"/>
          <w:sz w:val="28"/>
          <w:szCs w:val="28"/>
          <w:lang w:val="en-US"/>
        </w:rPr>
        <w:t>jp</w:t>
      </w:r>
      <w:proofErr w:type="spellEnd"/>
      <w:r w:rsidRPr="002C74CE">
        <w:rPr>
          <w:rFonts w:ascii="Times New Roman" w:hAnsi="Times New Roman" w:cs="Times New Roman"/>
          <w:sz w:val="28"/>
          <w:szCs w:val="28"/>
        </w:rPr>
        <w:t>/</w:t>
      </w:r>
      <w:proofErr w:type="spellStart"/>
      <w:r w:rsidRPr="004E3117">
        <w:rPr>
          <w:rFonts w:ascii="Times New Roman" w:hAnsi="Times New Roman" w:cs="Times New Roman"/>
          <w:sz w:val="28"/>
          <w:szCs w:val="28"/>
          <w:lang w:val="en-US"/>
        </w:rPr>
        <w:t>toukei</w:t>
      </w:r>
      <w:proofErr w:type="spellEnd"/>
      <w:r w:rsidRPr="002C74CE">
        <w:rPr>
          <w:rFonts w:ascii="Times New Roman" w:hAnsi="Times New Roman" w:cs="Times New Roman"/>
          <w:sz w:val="28"/>
          <w:szCs w:val="28"/>
        </w:rPr>
        <w:t>/</w:t>
      </w:r>
      <w:proofErr w:type="spellStart"/>
      <w:r w:rsidRPr="004E3117">
        <w:rPr>
          <w:rFonts w:ascii="Times New Roman" w:hAnsi="Times New Roman" w:cs="Times New Roman"/>
          <w:sz w:val="28"/>
          <w:szCs w:val="28"/>
          <w:lang w:val="en-US"/>
        </w:rPr>
        <w:t>suii</w:t>
      </w:r>
      <w:proofErr w:type="spellEnd"/>
      <w:r w:rsidRPr="002C74CE">
        <w:rPr>
          <w:rFonts w:ascii="Times New Roman" w:hAnsi="Times New Roman" w:cs="Times New Roman"/>
          <w:sz w:val="28"/>
          <w:szCs w:val="28"/>
        </w:rPr>
        <w:t>/</w:t>
      </w:r>
      <w:r w:rsidRPr="004E3117">
        <w:rPr>
          <w:rFonts w:ascii="Times New Roman" w:hAnsi="Times New Roman" w:cs="Times New Roman"/>
          <w:sz w:val="28"/>
          <w:szCs w:val="28"/>
          <w:lang w:val="en-US"/>
        </w:rPr>
        <w:t>html</w:t>
      </w:r>
      <w:r w:rsidRPr="002C74CE">
        <w:rPr>
          <w:rFonts w:ascii="Times New Roman" w:hAnsi="Times New Roman" w:cs="Times New Roman"/>
          <w:sz w:val="28"/>
          <w:szCs w:val="28"/>
        </w:rPr>
        <w:t>/</w:t>
      </w:r>
      <w:r w:rsidRPr="004E3117">
        <w:rPr>
          <w:rFonts w:ascii="Times New Roman" w:hAnsi="Times New Roman" w:cs="Times New Roman"/>
          <w:sz w:val="28"/>
          <w:szCs w:val="28"/>
          <w:lang w:val="en-US"/>
        </w:rPr>
        <w:t>data</w:t>
      </w:r>
      <w:r w:rsidRPr="002C74CE">
        <w:rPr>
          <w:rFonts w:ascii="Times New Roman" w:hAnsi="Times New Roman" w:cs="Times New Roman"/>
          <w:sz w:val="28"/>
          <w:szCs w:val="28"/>
        </w:rPr>
        <w:t>/</w:t>
      </w:r>
      <w:proofErr w:type="gramStart"/>
      <w:r w:rsidRPr="004E3117">
        <w:rPr>
          <w:rFonts w:ascii="Times New Roman" w:hAnsi="Times New Roman" w:cs="Times New Roman"/>
          <w:sz w:val="28"/>
          <w:szCs w:val="28"/>
          <w:lang w:val="en-US"/>
        </w:rPr>
        <w:t>y</w:t>
      </w:r>
      <w:r w:rsidRPr="002C74CE">
        <w:rPr>
          <w:rFonts w:ascii="Times New Roman" w:hAnsi="Times New Roman" w:cs="Times New Roman"/>
          <w:sz w:val="28"/>
          <w:szCs w:val="28"/>
        </w:rPr>
        <w:t>4.</w:t>
      </w:r>
      <w:r w:rsidRPr="004E3117">
        <w:rPr>
          <w:rFonts w:ascii="Times New Roman" w:hAnsi="Times New Roman" w:cs="Times New Roman"/>
          <w:sz w:val="28"/>
          <w:szCs w:val="28"/>
          <w:lang w:val="en-US"/>
        </w:rPr>
        <w:t>pdf</w:t>
      </w:r>
      <w:r w:rsidRPr="002C74CE">
        <w:rPr>
          <w:rFonts w:ascii="Times New Roman" w:hAnsi="Times New Roman" w:cs="Times New Roman"/>
          <w:sz w:val="28"/>
          <w:szCs w:val="28"/>
        </w:rPr>
        <w:t xml:space="preserve">  (</w:t>
      </w:r>
      <w:proofErr w:type="gramEnd"/>
      <w:r w:rsidRPr="002C74CE">
        <w:rPr>
          <w:rFonts w:ascii="Times New Roman" w:hAnsi="Times New Roman" w:cs="Times New Roman"/>
          <w:sz w:val="28"/>
          <w:szCs w:val="28"/>
        </w:rPr>
        <w:t>Дата обращения: 20.05.2017).</w:t>
      </w:r>
    </w:p>
    <w:p w:rsidR="00A971FD" w:rsidRDefault="00A971FD" w:rsidP="000F75D7">
      <w:pPr>
        <w:spacing w:line="360" w:lineRule="auto"/>
        <w:jc w:val="both"/>
        <w:rPr>
          <w:rFonts w:ascii="Times New Roman" w:hAnsi="Times New Roman" w:cs="Times New Roman"/>
          <w:b/>
          <w:sz w:val="28"/>
          <w:szCs w:val="28"/>
        </w:rPr>
      </w:pPr>
      <w:r>
        <w:rPr>
          <w:rFonts w:ascii="Times New Roman" w:hAnsi="Times New Roman" w:cs="Times New Roman"/>
          <w:b/>
          <w:sz w:val="28"/>
          <w:szCs w:val="28"/>
        </w:rPr>
        <w:t>Литература на русском языке.</w:t>
      </w:r>
    </w:p>
    <w:p w:rsidR="00084181" w:rsidRDefault="00084181" w:rsidP="000F75D7">
      <w:pPr>
        <w:pStyle w:val="a8"/>
        <w:numPr>
          <w:ilvl w:val="0"/>
          <w:numId w:val="13"/>
        </w:numPr>
        <w:spacing w:line="360" w:lineRule="auto"/>
        <w:jc w:val="both"/>
        <w:rPr>
          <w:rFonts w:ascii="Times New Roman" w:hAnsi="Times New Roman" w:cs="Times New Roman"/>
          <w:sz w:val="28"/>
          <w:szCs w:val="28"/>
        </w:rPr>
      </w:pPr>
      <w:r w:rsidRPr="00084181">
        <w:rPr>
          <w:rFonts w:ascii="Times New Roman" w:hAnsi="Times New Roman" w:cs="Times New Roman"/>
          <w:sz w:val="28"/>
          <w:szCs w:val="28"/>
        </w:rPr>
        <w:t xml:space="preserve">Акимова В.В., </w:t>
      </w:r>
      <w:proofErr w:type="spellStart"/>
      <w:r w:rsidRPr="00084181">
        <w:rPr>
          <w:rFonts w:ascii="Times New Roman" w:hAnsi="Times New Roman" w:cs="Times New Roman"/>
          <w:sz w:val="28"/>
          <w:szCs w:val="28"/>
        </w:rPr>
        <w:t>Тихоцкая</w:t>
      </w:r>
      <w:proofErr w:type="spellEnd"/>
      <w:r w:rsidRPr="00084181">
        <w:rPr>
          <w:rFonts w:ascii="Times New Roman" w:hAnsi="Times New Roman" w:cs="Times New Roman"/>
          <w:sz w:val="28"/>
          <w:szCs w:val="28"/>
        </w:rPr>
        <w:t xml:space="preserve"> И.С. Новая энергетическая стратегия Японии и развитие солнечной энергетики. // Япония 2014. Ежегодник. Гл. ред. Д.В. Стрельцо</w:t>
      </w:r>
      <w:r w:rsidR="00200062">
        <w:rPr>
          <w:rFonts w:ascii="Times New Roman" w:hAnsi="Times New Roman" w:cs="Times New Roman"/>
          <w:sz w:val="28"/>
          <w:szCs w:val="28"/>
        </w:rPr>
        <w:t>в. - М.: «АИРО-ХХI», 2014. С. 71-88</w:t>
      </w:r>
      <w:r w:rsidRPr="00084181">
        <w:rPr>
          <w:rFonts w:ascii="Times New Roman" w:hAnsi="Times New Roman" w:cs="Times New Roman"/>
          <w:sz w:val="28"/>
          <w:szCs w:val="28"/>
        </w:rPr>
        <w:t xml:space="preserve">.  </w:t>
      </w:r>
    </w:p>
    <w:p w:rsidR="00A971FD" w:rsidRDefault="00A971FD" w:rsidP="000F75D7">
      <w:pPr>
        <w:pStyle w:val="a8"/>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Алексеев В.В. Очерки экономики Японии. Учебное пособие. </w:t>
      </w:r>
      <w:r w:rsidRPr="000A65F0">
        <w:rPr>
          <w:rFonts w:ascii="Times New Roman" w:hAnsi="Times New Roman" w:cs="Times New Roman"/>
          <w:sz w:val="28"/>
          <w:szCs w:val="28"/>
        </w:rPr>
        <w:t>М.: МГИМО-Универ</w:t>
      </w:r>
      <w:r w:rsidR="008B2CC3">
        <w:rPr>
          <w:rFonts w:ascii="Times New Roman" w:hAnsi="Times New Roman" w:cs="Times New Roman"/>
          <w:sz w:val="28"/>
          <w:szCs w:val="28"/>
        </w:rPr>
        <w:t xml:space="preserve">ситет МИД России, 2005. </w:t>
      </w:r>
      <w:r>
        <w:rPr>
          <w:rFonts w:ascii="Times New Roman" w:hAnsi="Times New Roman" w:cs="Times New Roman"/>
          <w:sz w:val="28"/>
          <w:szCs w:val="28"/>
        </w:rPr>
        <w:t>244</w:t>
      </w:r>
      <w:r w:rsidR="008B2CC3">
        <w:rPr>
          <w:rFonts w:ascii="Times New Roman" w:hAnsi="Times New Roman" w:cs="Times New Roman"/>
          <w:sz w:val="28"/>
          <w:szCs w:val="28"/>
        </w:rPr>
        <w:t xml:space="preserve"> с</w:t>
      </w:r>
      <w:r>
        <w:rPr>
          <w:rFonts w:ascii="Times New Roman" w:hAnsi="Times New Roman" w:cs="Times New Roman"/>
          <w:sz w:val="28"/>
          <w:szCs w:val="28"/>
        </w:rPr>
        <w:t xml:space="preserve">. </w:t>
      </w:r>
    </w:p>
    <w:p w:rsidR="00A971FD" w:rsidRDefault="00A971FD" w:rsidP="000F75D7">
      <w:pPr>
        <w:pStyle w:val="a8"/>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Арутюнян Е. В. </w:t>
      </w:r>
      <w:r w:rsidRPr="006E1297">
        <w:rPr>
          <w:rFonts w:ascii="Times New Roman" w:hAnsi="Times New Roman" w:cs="Times New Roman"/>
          <w:sz w:val="28"/>
          <w:szCs w:val="28"/>
        </w:rPr>
        <w:t>Политика Японии в регионе Персидского залива в период ирано-иракской войн</w:t>
      </w:r>
      <w:r>
        <w:rPr>
          <w:rFonts w:ascii="Times New Roman" w:hAnsi="Times New Roman" w:cs="Times New Roman"/>
          <w:sz w:val="28"/>
          <w:szCs w:val="28"/>
        </w:rPr>
        <w:t xml:space="preserve">ы и ирако-кувейтского конфликта // </w:t>
      </w:r>
      <w:r w:rsidRPr="006E1297">
        <w:rPr>
          <w:rFonts w:ascii="Times New Roman" w:hAnsi="Times New Roman" w:cs="Times New Roman"/>
          <w:sz w:val="28"/>
          <w:szCs w:val="28"/>
        </w:rPr>
        <w:t>Япония</w:t>
      </w:r>
      <w:r>
        <w:rPr>
          <w:rFonts w:ascii="Times New Roman" w:hAnsi="Times New Roman" w:cs="Times New Roman"/>
          <w:sz w:val="28"/>
          <w:szCs w:val="28"/>
        </w:rPr>
        <w:t xml:space="preserve"> 2015</w:t>
      </w:r>
      <w:r w:rsidRPr="006E1297">
        <w:rPr>
          <w:rFonts w:ascii="Times New Roman" w:hAnsi="Times New Roman" w:cs="Times New Roman"/>
          <w:sz w:val="28"/>
          <w:szCs w:val="28"/>
        </w:rPr>
        <w:t>.</w:t>
      </w:r>
      <w:r>
        <w:rPr>
          <w:rFonts w:ascii="Times New Roman" w:hAnsi="Times New Roman" w:cs="Times New Roman"/>
          <w:sz w:val="28"/>
          <w:szCs w:val="28"/>
        </w:rPr>
        <w:t xml:space="preserve"> </w:t>
      </w:r>
      <w:r w:rsidRPr="006E1297">
        <w:rPr>
          <w:rFonts w:ascii="Times New Roman" w:hAnsi="Times New Roman" w:cs="Times New Roman"/>
          <w:sz w:val="28"/>
          <w:szCs w:val="28"/>
        </w:rPr>
        <w:t>Ежегодник</w:t>
      </w:r>
      <w:r>
        <w:rPr>
          <w:rFonts w:ascii="Times New Roman" w:hAnsi="Times New Roman" w:cs="Times New Roman"/>
          <w:sz w:val="28"/>
          <w:szCs w:val="28"/>
        </w:rPr>
        <w:t xml:space="preserve">. </w:t>
      </w:r>
      <w:r w:rsidRPr="009635DF">
        <w:rPr>
          <w:rFonts w:ascii="Times New Roman" w:hAnsi="Times New Roman" w:cs="Times New Roman"/>
          <w:sz w:val="28"/>
          <w:szCs w:val="28"/>
        </w:rPr>
        <w:t>М.: «АИРО-ХХI», 2015</w:t>
      </w:r>
      <w:r w:rsidR="00210DB0">
        <w:rPr>
          <w:rFonts w:ascii="Times New Roman" w:hAnsi="Times New Roman" w:cs="Times New Roman"/>
          <w:sz w:val="28"/>
          <w:szCs w:val="28"/>
        </w:rPr>
        <w:t>. С. 57-64</w:t>
      </w:r>
      <w:r>
        <w:rPr>
          <w:rFonts w:ascii="Times New Roman" w:hAnsi="Times New Roman" w:cs="Times New Roman"/>
          <w:sz w:val="28"/>
          <w:szCs w:val="28"/>
        </w:rPr>
        <w:t xml:space="preserve">. </w:t>
      </w:r>
    </w:p>
    <w:p w:rsidR="00A971FD" w:rsidRDefault="00A971FD" w:rsidP="000F75D7">
      <w:pPr>
        <w:pStyle w:val="a8"/>
        <w:numPr>
          <w:ilvl w:val="0"/>
          <w:numId w:val="13"/>
        </w:numPr>
        <w:spacing w:line="360" w:lineRule="auto"/>
        <w:jc w:val="both"/>
        <w:rPr>
          <w:rFonts w:ascii="Times New Roman" w:hAnsi="Times New Roman" w:cs="Times New Roman"/>
          <w:sz w:val="28"/>
          <w:szCs w:val="28"/>
        </w:rPr>
      </w:pPr>
      <w:r w:rsidRPr="00D63168">
        <w:rPr>
          <w:rFonts w:ascii="Times New Roman" w:hAnsi="Times New Roman" w:cs="Times New Roman"/>
          <w:sz w:val="28"/>
          <w:szCs w:val="28"/>
        </w:rPr>
        <w:t xml:space="preserve">Арутюнян Е.В. Энергетическая дипломатия Японии в странах Персидского залива в контексте трех нефтяных кризисов // </w:t>
      </w:r>
      <w:r>
        <w:rPr>
          <w:rFonts w:ascii="Times New Roman" w:hAnsi="Times New Roman" w:cs="Times New Roman"/>
          <w:sz w:val="28"/>
          <w:szCs w:val="28"/>
        </w:rPr>
        <w:t xml:space="preserve">Япония 2008. Ежегодник. </w:t>
      </w:r>
      <w:r w:rsidRPr="00D63168">
        <w:rPr>
          <w:rFonts w:ascii="Times New Roman" w:hAnsi="Times New Roman" w:cs="Times New Roman"/>
          <w:sz w:val="28"/>
          <w:szCs w:val="28"/>
        </w:rPr>
        <w:t>М.: «АИРО–ХХI», 2008</w:t>
      </w:r>
      <w:r>
        <w:rPr>
          <w:rFonts w:ascii="Times New Roman" w:hAnsi="Times New Roman" w:cs="Times New Roman"/>
          <w:sz w:val="28"/>
          <w:szCs w:val="28"/>
        </w:rPr>
        <w:t>. С. 52-67.</w:t>
      </w:r>
    </w:p>
    <w:p w:rsidR="00A971FD" w:rsidRDefault="00A971FD" w:rsidP="000F75D7">
      <w:pPr>
        <w:pStyle w:val="a8"/>
        <w:numPr>
          <w:ilvl w:val="0"/>
          <w:numId w:val="13"/>
        </w:numPr>
        <w:spacing w:line="360" w:lineRule="auto"/>
        <w:jc w:val="both"/>
        <w:rPr>
          <w:rFonts w:ascii="Times New Roman" w:hAnsi="Times New Roman" w:cs="Times New Roman"/>
          <w:sz w:val="28"/>
          <w:szCs w:val="28"/>
        </w:rPr>
      </w:pPr>
      <w:proofErr w:type="spellStart"/>
      <w:r w:rsidRPr="009A295E">
        <w:rPr>
          <w:rFonts w:ascii="Times New Roman" w:hAnsi="Times New Roman" w:cs="Times New Roman"/>
          <w:sz w:val="28"/>
          <w:szCs w:val="28"/>
        </w:rPr>
        <w:t>Богатуров</w:t>
      </w:r>
      <w:proofErr w:type="spellEnd"/>
      <w:r w:rsidRPr="009A295E">
        <w:rPr>
          <w:rFonts w:ascii="Times New Roman" w:hAnsi="Times New Roman" w:cs="Times New Roman"/>
          <w:sz w:val="28"/>
          <w:szCs w:val="28"/>
        </w:rPr>
        <w:t xml:space="preserve"> А.Д. Японская дипломатия в борьбе за источники энергет</w:t>
      </w:r>
      <w:r>
        <w:rPr>
          <w:rFonts w:ascii="Times New Roman" w:hAnsi="Times New Roman" w:cs="Times New Roman"/>
          <w:sz w:val="28"/>
          <w:szCs w:val="28"/>
        </w:rPr>
        <w:t xml:space="preserve">ического сырья (70-80-е годы). </w:t>
      </w:r>
      <w:r w:rsidRPr="009A295E">
        <w:rPr>
          <w:rFonts w:ascii="Times New Roman" w:hAnsi="Times New Roman" w:cs="Times New Roman"/>
          <w:sz w:val="28"/>
          <w:szCs w:val="28"/>
        </w:rPr>
        <w:t>М: Гл. ред. восточной литерату</w:t>
      </w:r>
      <w:r w:rsidR="008B2CC3">
        <w:rPr>
          <w:rFonts w:ascii="Times New Roman" w:hAnsi="Times New Roman" w:cs="Times New Roman"/>
          <w:sz w:val="28"/>
          <w:szCs w:val="28"/>
        </w:rPr>
        <w:t>ры издательства «Наука», 1988. 195 с</w:t>
      </w:r>
      <w:r w:rsidRPr="009A295E">
        <w:rPr>
          <w:rFonts w:ascii="Times New Roman" w:hAnsi="Times New Roman" w:cs="Times New Roman"/>
          <w:sz w:val="28"/>
          <w:szCs w:val="28"/>
        </w:rPr>
        <w:t>.</w:t>
      </w:r>
    </w:p>
    <w:p w:rsidR="00084181" w:rsidRPr="00D63168" w:rsidRDefault="00084181" w:rsidP="000F75D7">
      <w:pPr>
        <w:pStyle w:val="a8"/>
        <w:numPr>
          <w:ilvl w:val="0"/>
          <w:numId w:val="13"/>
        </w:numPr>
        <w:spacing w:line="360" w:lineRule="auto"/>
        <w:jc w:val="both"/>
        <w:rPr>
          <w:rFonts w:ascii="Times New Roman" w:hAnsi="Times New Roman" w:cs="Times New Roman"/>
          <w:sz w:val="28"/>
          <w:szCs w:val="28"/>
        </w:rPr>
      </w:pPr>
      <w:proofErr w:type="spellStart"/>
      <w:r w:rsidRPr="00084181">
        <w:rPr>
          <w:rFonts w:ascii="Times New Roman" w:hAnsi="Times New Roman" w:cs="Times New Roman"/>
          <w:sz w:val="28"/>
          <w:szCs w:val="28"/>
        </w:rPr>
        <w:t>Гринюк</w:t>
      </w:r>
      <w:proofErr w:type="spellEnd"/>
      <w:r w:rsidRPr="00084181">
        <w:rPr>
          <w:rFonts w:ascii="Times New Roman" w:hAnsi="Times New Roman" w:cs="Times New Roman"/>
          <w:sz w:val="28"/>
          <w:szCs w:val="28"/>
        </w:rPr>
        <w:t xml:space="preserve"> В.А. Силы самообороны в Ираке // Япония 2004-2005. Ежегодник. Гл. ред. Э.В. </w:t>
      </w:r>
      <w:proofErr w:type="spellStart"/>
      <w:r w:rsidRPr="00084181">
        <w:rPr>
          <w:rFonts w:ascii="Times New Roman" w:hAnsi="Times New Roman" w:cs="Times New Roman"/>
          <w:sz w:val="28"/>
          <w:szCs w:val="28"/>
        </w:rPr>
        <w:t>Молодякова</w:t>
      </w:r>
      <w:proofErr w:type="spellEnd"/>
      <w:r>
        <w:rPr>
          <w:rFonts w:ascii="Times New Roman" w:hAnsi="Times New Roman" w:cs="Times New Roman"/>
          <w:sz w:val="28"/>
          <w:szCs w:val="28"/>
        </w:rPr>
        <w:t>. - М.: «АИРО-ХХI», 2005. С. 115-126</w:t>
      </w:r>
      <w:r w:rsidRPr="00084181">
        <w:rPr>
          <w:rFonts w:ascii="Times New Roman" w:hAnsi="Times New Roman" w:cs="Times New Roman"/>
          <w:sz w:val="28"/>
          <w:szCs w:val="28"/>
        </w:rPr>
        <w:t xml:space="preserve">.  </w:t>
      </w:r>
    </w:p>
    <w:p w:rsidR="00A971FD" w:rsidRDefault="00A971FD" w:rsidP="000F75D7">
      <w:pPr>
        <w:pStyle w:val="a8"/>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Джихад А. Пришло время действовать // Финансы и развитие. Ежеквартальный журнал Международного валютного фонда. №54 (4), декабрь 2017. С. 4-9. </w:t>
      </w:r>
    </w:p>
    <w:p w:rsidR="00A971FD" w:rsidRDefault="00A971FD" w:rsidP="000F75D7">
      <w:pPr>
        <w:pStyle w:val="a8"/>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Дьяков Н.Н. Ближний Восток: от насилия к безопасности // Вестник Санкт-Петербургского университета. Серия 13, № 4. СПб, 2016. С.113-120. </w:t>
      </w:r>
    </w:p>
    <w:p w:rsidR="008B2CC3" w:rsidRDefault="008B2CC3" w:rsidP="008B2CC3">
      <w:pPr>
        <w:pStyle w:val="a8"/>
        <w:numPr>
          <w:ilvl w:val="0"/>
          <w:numId w:val="13"/>
        </w:numPr>
        <w:spacing w:line="360" w:lineRule="auto"/>
        <w:jc w:val="both"/>
        <w:rPr>
          <w:rFonts w:ascii="Times New Roman" w:hAnsi="Times New Roman" w:cs="Times New Roman"/>
          <w:sz w:val="28"/>
          <w:szCs w:val="28"/>
        </w:rPr>
      </w:pPr>
      <w:r w:rsidRPr="008B2CC3">
        <w:rPr>
          <w:rFonts w:ascii="Times New Roman" w:hAnsi="Times New Roman" w:cs="Times New Roman"/>
          <w:sz w:val="28"/>
          <w:szCs w:val="28"/>
        </w:rPr>
        <w:lastRenderedPageBreak/>
        <w:t>Ковригин Е.Б. Япония-АСЕАН: Эволюция Официальной помощи развитию. // Пространственная Экономика. №2 (38), 2014. С. 40-74.</w:t>
      </w:r>
    </w:p>
    <w:p w:rsidR="00A971FD" w:rsidRDefault="00A971FD" w:rsidP="000F75D7">
      <w:pPr>
        <w:pStyle w:val="a8"/>
        <w:numPr>
          <w:ilvl w:val="0"/>
          <w:numId w:val="13"/>
        </w:numPr>
        <w:spacing w:line="360" w:lineRule="auto"/>
        <w:jc w:val="both"/>
        <w:rPr>
          <w:rFonts w:ascii="Times New Roman" w:hAnsi="Times New Roman" w:cs="Times New Roman"/>
          <w:sz w:val="28"/>
          <w:szCs w:val="28"/>
        </w:rPr>
      </w:pPr>
      <w:r w:rsidRPr="00937CB0">
        <w:rPr>
          <w:rFonts w:ascii="Times New Roman" w:hAnsi="Times New Roman" w:cs="Times New Roman"/>
          <w:sz w:val="28"/>
          <w:szCs w:val="28"/>
        </w:rPr>
        <w:t xml:space="preserve">Кравцова Е. В., </w:t>
      </w:r>
      <w:proofErr w:type="spellStart"/>
      <w:r w:rsidRPr="00937CB0">
        <w:rPr>
          <w:rFonts w:ascii="Times New Roman" w:hAnsi="Times New Roman" w:cs="Times New Roman"/>
          <w:sz w:val="28"/>
          <w:szCs w:val="28"/>
        </w:rPr>
        <w:t>Шевелёва</w:t>
      </w:r>
      <w:proofErr w:type="spellEnd"/>
      <w:r w:rsidRPr="00937CB0">
        <w:rPr>
          <w:rFonts w:ascii="Times New Roman" w:hAnsi="Times New Roman" w:cs="Times New Roman"/>
          <w:sz w:val="28"/>
          <w:szCs w:val="28"/>
        </w:rPr>
        <w:t xml:space="preserve"> М.В. Политика Японии на Ближнем Востоке в начале XXI в. // Труды факультета международн</w:t>
      </w:r>
      <w:r>
        <w:rPr>
          <w:rFonts w:ascii="Times New Roman" w:hAnsi="Times New Roman" w:cs="Times New Roman"/>
          <w:sz w:val="28"/>
          <w:szCs w:val="28"/>
        </w:rPr>
        <w:t xml:space="preserve">ых отношений: науч. сборник. № </w:t>
      </w:r>
      <w:r w:rsidRPr="00BE5C7B">
        <w:rPr>
          <w:rFonts w:ascii="Times New Roman" w:hAnsi="Times New Roman" w:cs="Times New Roman"/>
          <w:sz w:val="28"/>
          <w:szCs w:val="28"/>
        </w:rPr>
        <w:t xml:space="preserve">5. - </w:t>
      </w:r>
      <w:r w:rsidRPr="00937CB0">
        <w:rPr>
          <w:rFonts w:ascii="Times New Roman" w:hAnsi="Times New Roman" w:cs="Times New Roman"/>
          <w:sz w:val="28"/>
          <w:szCs w:val="28"/>
        </w:rPr>
        <w:t>Минск</w:t>
      </w:r>
      <w:r w:rsidRPr="00BE5C7B">
        <w:rPr>
          <w:rFonts w:ascii="Times New Roman" w:hAnsi="Times New Roman" w:cs="Times New Roman"/>
          <w:sz w:val="28"/>
          <w:szCs w:val="28"/>
        </w:rPr>
        <w:t xml:space="preserve">, 2014. – </w:t>
      </w:r>
      <w:r w:rsidRPr="00937CB0">
        <w:rPr>
          <w:rFonts w:ascii="Times New Roman" w:hAnsi="Times New Roman" w:cs="Times New Roman"/>
          <w:sz w:val="28"/>
          <w:szCs w:val="28"/>
        </w:rPr>
        <w:t>С</w:t>
      </w:r>
      <w:r w:rsidRPr="00BE5C7B">
        <w:rPr>
          <w:rFonts w:ascii="Times New Roman" w:hAnsi="Times New Roman" w:cs="Times New Roman"/>
          <w:sz w:val="28"/>
          <w:szCs w:val="28"/>
        </w:rPr>
        <w:t xml:space="preserve">.85-90. </w:t>
      </w:r>
    </w:p>
    <w:p w:rsidR="00084181" w:rsidRDefault="00084181" w:rsidP="000F75D7">
      <w:pPr>
        <w:pStyle w:val="a8"/>
        <w:numPr>
          <w:ilvl w:val="0"/>
          <w:numId w:val="13"/>
        </w:numPr>
        <w:spacing w:line="360" w:lineRule="auto"/>
        <w:jc w:val="both"/>
        <w:rPr>
          <w:rFonts w:ascii="Times New Roman" w:hAnsi="Times New Roman" w:cs="Times New Roman"/>
          <w:sz w:val="28"/>
          <w:szCs w:val="28"/>
        </w:rPr>
      </w:pPr>
      <w:r w:rsidRPr="00084181">
        <w:rPr>
          <w:rFonts w:ascii="Times New Roman" w:hAnsi="Times New Roman" w:cs="Times New Roman"/>
          <w:sz w:val="28"/>
          <w:szCs w:val="28"/>
        </w:rPr>
        <w:t xml:space="preserve">Леонтьева Е.Л. Япония в условиях мирового кризиса (2008 г. - первый квартал 2009 г.) // Япония 2009. Ежегодник. Гл. ред. Э.В. </w:t>
      </w:r>
      <w:proofErr w:type="spellStart"/>
      <w:r w:rsidRPr="00084181">
        <w:rPr>
          <w:rFonts w:ascii="Times New Roman" w:hAnsi="Times New Roman" w:cs="Times New Roman"/>
          <w:sz w:val="28"/>
          <w:szCs w:val="28"/>
        </w:rPr>
        <w:t>Молодяков</w:t>
      </w:r>
      <w:r>
        <w:rPr>
          <w:rFonts w:ascii="Times New Roman" w:hAnsi="Times New Roman" w:cs="Times New Roman"/>
          <w:sz w:val="28"/>
          <w:szCs w:val="28"/>
        </w:rPr>
        <w:t>а</w:t>
      </w:r>
      <w:proofErr w:type="spellEnd"/>
      <w:r>
        <w:rPr>
          <w:rFonts w:ascii="Times New Roman" w:hAnsi="Times New Roman" w:cs="Times New Roman"/>
          <w:sz w:val="28"/>
          <w:szCs w:val="28"/>
        </w:rPr>
        <w:t>. - М.: «АИРО-ХХI», 2009. С. 57-65</w:t>
      </w:r>
      <w:r w:rsidRPr="00084181">
        <w:rPr>
          <w:rFonts w:ascii="Times New Roman" w:hAnsi="Times New Roman" w:cs="Times New Roman"/>
          <w:sz w:val="28"/>
          <w:szCs w:val="28"/>
        </w:rPr>
        <w:t xml:space="preserve">.  </w:t>
      </w:r>
    </w:p>
    <w:p w:rsidR="00A971FD" w:rsidRDefault="00A971FD" w:rsidP="000F75D7">
      <w:pPr>
        <w:pStyle w:val="a8"/>
        <w:numPr>
          <w:ilvl w:val="0"/>
          <w:numId w:val="13"/>
        </w:numPr>
        <w:spacing w:line="360" w:lineRule="auto"/>
        <w:jc w:val="both"/>
        <w:rPr>
          <w:rFonts w:ascii="Times New Roman" w:hAnsi="Times New Roman" w:cs="Times New Roman"/>
          <w:sz w:val="28"/>
          <w:szCs w:val="28"/>
        </w:rPr>
      </w:pPr>
      <w:r w:rsidRPr="004E3117">
        <w:rPr>
          <w:rFonts w:ascii="Times New Roman" w:hAnsi="Times New Roman" w:cs="Times New Roman"/>
          <w:sz w:val="28"/>
          <w:szCs w:val="28"/>
        </w:rPr>
        <w:t xml:space="preserve">Проблемы и перспективы экономики и управления: материалы </w:t>
      </w:r>
      <w:proofErr w:type="spellStart"/>
      <w:r w:rsidRPr="004E3117">
        <w:rPr>
          <w:rFonts w:ascii="Times New Roman" w:hAnsi="Times New Roman" w:cs="Times New Roman"/>
          <w:sz w:val="28"/>
          <w:szCs w:val="28"/>
        </w:rPr>
        <w:t>междунар</w:t>
      </w:r>
      <w:proofErr w:type="spellEnd"/>
      <w:r w:rsidRPr="004E3117">
        <w:rPr>
          <w:rFonts w:ascii="Times New Roman" w:hAnsi="Times New Roman" w:cs="Times New Roman"/>
          <w:sz w:val="28"/>
          <w:szCs w:val="28"/>
        </w:rPr>
        <w:t xml:space="preserve">. </w:t>
      </w:r>
      <w:proofErr w:type="spellStart"/>
      <w:r w:rsidRPr="004E3117">
        <w:rPr>
          <w:rFonts w:ascii="Times New Roman" w:hAnsi="Times New Roman" w:cs="Times New Roman"/>
          <w:sz w:val="28"/>
          <w:szCs w:val="28"/>
        </w:rPr>
        <w:t>заоч</w:t>
      </w:r>
      <w:proofErr w:type="spellEnd"/>
      <w:r w:rsidRPr="004E3117">
        <w:rPr>
          <w:rFonts w:ascii="Times New Roman" w:hAnsi="Times New Roman" w:cs="Times New Roman"/>
          <w:sz w:val="28"/>
          <w:szCs w:val="28"/>
        </w:rPr>
        <w:t xml:space="preserve">. науч. </w:t>
      </w:r>
      <w:proofErr w:type="spellStart"/>
      <w:r w:rsidRPr="004E3117">
        <w:rPr>
          <w:rFonts w:ascii="Times New Roman" w:hAnsi="Times New Roman" w:cs="Times New Roman"/>
          <w:sz w:val="28"/>
          <w:szCs w:val="28"/>
        </w:rPr>
        <w:t>конф</w:t>
      </w:r>
      <w:proofErr w:type="spellEnd"/>
      <w:r w:rsidRPr="004E3117">
        <w:rPr>
          <w:rFonts w:ascii="Times New Roman" w:hAnsi="Times New Roman" w:cs="Times New Roman"/>
          <w:sz w:val="28"/>
          <w:szCs w:val="28"/>
        </w:rPr>
        <w:t>. (г. Санк</w:t>
      </w:r>
      <w:r>
        <w:rPr>
          <w:rFonts w:ascii="Times New Roman" w:hAnsi="Times New Roman" w:cs="Times New Roman"/>
          <w:sz w:val="28"/>
          <w:szCs w:val="28"/>
        </w:rPr>
        <w:t xml:space="preserve">т-Петербург, апрель 2012 г.).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Реноме, 2012. </w:t>
      </w:r>
      <w:r w:rsidRPr="004E3117">
        <w:rPr>
          <w:rFonts w:ascii="Times New Roman" w:hAnsi="Times New Roman" w:cs="Times New Roman"/>
          <w:sz w:val="28"/>
          <w:szCs w:val="28"/>
        </w:rPr>
        <w:t>232 с. : ил.</w:t>
      </w:r>
    </w:p>
    <w:p w:rsidR="008B2CC3" w:rsidRDefault="008B2CC3" w:rsidP="008B2CC3">
      <w:pPr>
        <w:pStyle w:val="a8"/>
        <w:numPr>
          <w:ilvl w:val="0"/>
          <w:numId w:val="13"/>
        </w:numPr>
        <w:spacing w:line="360" w:lineRule="auto"/>
        <w:jc w:val="both"/>
        <w:rPr>
          <w:rFonts w:ascii="Times New Roman" w:hAnsi="Times New Roman" w:cs="Times New Roman"/>
          <w:sz w:val="28"/>
          <w:szCs w:val="28"/>
        </w:rPr>
      </w:pPr>
      <w:r w:rsidRPr="008B2CC3">
        <w:rPr>
          <w:rFonts w:ascii="Times New Roman" w:hAnsi="Times New Roman" w:cs="Times New Roman"/>
          <w:sz w:val="28"/>
          <w:szCs w:val="28"/>
        </w:rPr>
        <w:t>Стрельцов Д.В. Внешнеполитические приоритеты Японии в Азиатско-Тихоокеанском регионе. М.: Восточная литература, 2015. - 279 с.</w:t>
      </w:r>
    </w:p>
    <w:p w:rsidR="008B2CC3" w:rsidRDefault="00A971FD" w:rsidP="008B2CC3">
      <w:pPr>
        <w:pStyle w:val="a8"/>
        <w:numPr>
          <w:ilvl w:val="0"/>
          <w:numId w:val="13"/>
        </w:numPr>
        <w:spacing w:line="360" w:lineRule="auto"/>
        <w:jc w:val="both"/>
        <w:rPr>
          <w:rFonts w:ascii="Times New Roman" w:hAnsi="Times New Roman" w:cs="Times New Roman"/>
          <w:sz w:val="28"/>
          <w:szCs w:val="28"/>
        </w:rPr>
      </w:pPr>
      <w:r w:rsidRPr="00320952">
        <w:rPr>
          <w:rFonts w:ascii="Times New Roman" w:hAnsi="Times New Roman" w:cs="Times New Roman"/>
          <w:sz w:val="28"/>
          <w:szCs w:val="28"/>
        </w:rPr>
        <w:t>Ульяничев С.С. Энергетические проблемы Япо</w:t>
      </w:r>
      <w:r>
        <w:rPr>
          <w:rFonts w:ascii="Times New Roman" w:hAnsi="Times New Roman" w:cs="Times New Roman"/>
          <w:sz w:val="28"/>
          <w:szCs w:val="28"/>
        </w:rPr>
        <w:t>нии: их влияние на экономику. // Япония 1975. Ежегодник</w:t>
      </w:r>
      <w:r w:rsidRPr="008B2CC3">
        <w:rPr>
          <w:rFonts w:ascii="Times New Roman" w:hAnsi="Times New Roman" w:cs="Times New Roman"/>
          <w:sz w:val="28"/>
          <w:szCs w:val="28"/>
        </w:rPr>
        <w:t xml:space="preserve">. </w:t>
      </w:r>
      <w:r w:rsidRPr="00320952">
        <w:rPr>
          <w:rFonts w:ascii="Times New Roman" w:hAnsi="Times New Roman" w:cs="Times New Roman"/>
          <w:sz w:val="28"/>
          <w:szCs w:val="28"/>
        </w:rPr>
        <w:t>М</w:t>
      </w:r>
      <w:r w:rsidRPr="008B2CC3">
        <w:rPr>
          <w:rFonts w:ascii="Times New Roman" w:hAnsi="Times New Roman" w:cs="Times New Roman"/>
          <w:sz w:val="28"/>
          <w:szCs w:val="28"/>
        </w:rPr>
        <w:t xml:space="preserve">.: </w:t>
      </w:r>
      <w:r w:rsidRPr="00320952">
        <w:rPr>
          <w:rFonts w:ascii="Times New Roman" w:hAnsi="Times New Roman" w:cs="Times New Roman"/>
          <w:sz w:val="28"/>
          <w:szCs w:val="28"/>
        </w:rPr>
        <w:t>гл</w:t>
      </w:r>
      <w:r w:rsidRPr="008B2CC3">
        <w:rPr>
          <w:rFonts w:ascii="Times New Roman" w:hAnsi="Times New Roman" w:cs="Times New Roman"/>
          <w:sz w:val="28"/>
          <w:szCs w:val="28"/>
        </w:rPr>
        <w:t xml:space="preserve">. </w:t>
      </w:r>
      <w:r w:rsidRPr="00320952">
        <w:rPr>
          <w:rFonts w:ascii="Times New Roman" w:hAnsi="Times New Roman" w:cs="Times New Roman"/>
          <w:sz w:val="28"/>
          <w:szCs w:val="28"/>
        </w:rPr>
        <w:t>ред</w:t>
      </w:r>
      <w:r w:rsidRPr="008B2CC3">
        <w:rPr>
          <w:rFonts w:ascii="Times New Roman" w:hAnsi="Times New Roman" w:cs="Times New Roman"/>
          <w:sz w:val="28"/>
          <w:szCs w:val="28"/>
        </w:rPr>
        <w:t xml:space="preserve">. </w:t>
      </w:r>
      <w:r w:rsidRPr="00320952">
        <w:rPr>
          <w:rFonts w:ascii="Times New Roman" w:hAnsi="Times New Roman" w:cs="Times New Roman"/>
          <w:sz w:val="28"/>
          <w:szCs w:val="28"/>
        </w:rPr>
        <w:t>восточной</w:t>
      </w:r>
      <w:r w:rsidRPr="008B2CC3">
        <w:rPr>
          <w:rFonts w:ascii="Times New Roman" w:hAnsi="Times New Roman" w:cs="Times New Roman"/>
          <w:sz w:val="28"/>
          <w:szCs w:val="28"/>
        </w:rPr>
        <w:t xml:space="preserve"> </w:t>
      </w:r>
      <w:r w:rsidRPr="00320952">
        <w:rPr>
          <w:rFonts w:ascii="Times New Roman" w:hAnsi="Times New Roman" w:cs="Times New Roman"/>
          <w:sz w:val="28"/>
          <w:szCs w:val="28"/>
        </w:rPr>
        <w:t>литературы</w:t>
      </w:r>
      <w:r w:rsidRPr="008B2CC3">
        <w:rPr>
          <w:rFonts w:ascii="Times New Roman" w:hAnsi="Times New Roman" w:cs="Times New Roman"/>
          <w:sz w:val="28"/>
          <w:szCs w:val="28"/>
        </w:rPr>
        <w:t xml:space="preserve"> </w:t>
      </w:r>
      <w:r w:rsidRPr="00320952">
        <w:rPr>
          <w:rFonts w:ascii="Times New Roman" w:hAnsi="Times New Roman" w:cs="Times New Roman"/>
          <w:sz w:val="28"/>
          <w:szCs w:val="28"/>
        </w:rPr>
        <w:t>издательства</w:t>
      </w:r>
      <w:r w:rsidRPr="008B2CC3">
        <w:rPr>
          <w:rFonts w:ascii="Times New Roman" w:hAnsi="Times New Roman" w:cs="Times New Roman"/>
          <w:sz w:val="28"/>
          <w:szCs w:val="28"/>
        </w:rPr>
        <w:t xml:space="preserve"> «</w:t>
      </w:r>
      <w:r w:rsidRPr="00320952">
        <w:rPr>
          <w:rFonts w:ascii="Times New Roman" w:hAnsi="Times New Roman" w:cs="Times New Roman"/>
          <w:sz w:val="28"/>
          <w:szCs w:val="28"/>
        </w:rPr>
        <w:t>Наука</w:t>
      </w:r>
      <w:r w:rsidRPr="008B2CC3">
        <w:rPr>
          <w:rFonts w:ascii="Times New Roman" w:hAnsi="Times New Roman" w:cs="Times New Roman"/>
          <w:sz w:val="28"/>
          <w:szCs w:val="28"/>
        </w:rPr>
        <w:t xml:space="preserve">», 1975. </w:t>
      </w:r>
      <w:r w:rsidRPr="00320952">
        <w:rPr>
          <w:rFonts w:ascii="Times New Roman" w:hAnsi="Times New Roman" w:cs="Times New Roman"/>
          <w:sz w:val="28"/>
          <w:szCs w:val="28"/>
        </w:rPr>
        <w:t>С</w:t>
      </w:r>
      <w:r w:rsidRPr="008B2CC3">
        <w:rPr>
          <w:rFonts w:ascii="Times New Roman" w:hAnsi="Times New Roman" w:cs="Times New Roman"/>
          <w:sz w:val="28"/>
          <w:szCs w:val="28"/>
        </w:rPr>
        <w:t>. 1</w:t>
      </w:r>
      <w:r w:rsidR="008B2CC3">
        <w:rPr>
          <w:rFonts w:ascii="Times New Roman" w:hAnsi="Times New Roman" w:cs="Times New Roman"/>
          <w:sz w:val="28"/>
          <w:szCs w:val="28"/>
        </w:rPr>
        <w:t>54-167</w:t>
      </w:r>
      <w:r>
        <w:rPr>
          <w:rFonts w:ascii="Times New Roman" w:hAnsi="Times New Roman" w:cs="Times New Roman"/>
          <w:sz w:val="28"/>
          <w:szCs w:val="28"/>
        </w:rPr>
        <w:t>.</w:t>
      </w:r>
    </w:p>
    <w:p w:rsidR="008B2CC3" w:rsidRDefault="00A971FD" w:rsidP="008B2CC3">
      <w:pPr>
        <w:spacing w:line="360" w:lineRule="auto"/>
        <w:ind w:left="360"/>
        <w:jc w:val="both"/>
        <w:rPr>
          <w:rFonts w:ascii="Times New Roman" w:hAnsi="Times New Roman" w:cs="Times New Roman"/>
          <w:b/>
          <w:sz w:val="28"/>
          <w:szCs w:val="28"/>
        </w:rPr>
      </w:pPr>
      <w:r w:rsidRPr="008B2CC3">
        <w:rPr>
          <w:rFonts w:ascii="Times New Roman" w:hAnsi="Times New Roman" w:cs="Times New Roman"/>
          <w:b/>
          <w:sz w:val="28"/>
          <w:szCs w:val="28"/>
        </w:rPr>
        <w:t xml:space="preserve">Литература на английском языке. </w:t>
      </w:r>
    </w:p>
    <w:p w:rsidR="00A971FD" w:rsidRPr="000B0377" w:rsidRDefault="00A971FD" w:rsidP="000F75D7">
      <w:pPr>
        <w:pStyle w:val="a8"/>
        <w:numPr>
          <w:ilvl w:val="0"/>
          <w:numId w:val="1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John de Boer. </w:t>
      </w:r>
      <w:r w:rsidRPr="000B0377">
        <w:rPr>
          <w:rFonts w:ascii="Times New Roman" w:hAnsi="Times New Roman" w:cs="Times New Roman"/>
          <w:sz w:val="28"/>
          <w:szCs w:val="28"/>
          <w:lang w:val="en-US"/>
        </w:rPr>
        <w:t>Before Oil: Japan and the Question</w:t>
      </w:r>
      <w:r>
        <w:rPr>
          <w:rFonts w:ascii="Times New Roman" w:hAnsi="Times New Roman" w:cs="Times New Roman"/>
          <w:sz w:val="28"/>
          <w:szCs w:val="28"/>
          <w:lang w:val="en-US"/>
        </w:rPr>
        <w:t xml:space="preserve"> </w:t>
      </w:r>
      <w:r w:rsidRPr="000B0377">
        <w:rPr>
          <w:rFonts w:ascii="Times New Roman" w:hAnsi="Times New Roman" w:cs="Times New Roman"/>
          <w:sz w:val="28"/>
          <w:szCs w:val="28"/>
          <w:lang w:val="en-US"/>
        </w:rPr>
        <w:t>of Israel/Palestine, 1917-1956</w:t>
      </w: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Asia-Pacific Journal. 2005. Volume 3, Issue 3. P. 1-11. </w:t>
      </w:r>
    </w:p>
    <w:p w:rsidR="00A971FD" w:rsidRDefault="00A971FD" w:rsidP="000F75D7">
      <w:pPr>
        <w:pStyle w:val="a8"/>
        <w:numPr>
          <w:ilvl w:val="0"/>
          <w:numId w:val="1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John de Boer. Gauging Japan’s Role in Middle East // The Asia-Pacific Journal. 2005. Volume 3, Issue 9. P. 1-6. </w:t>
      </w:r>
    </w:p>
    <w:p w:rsidR="00A971FD" w:rsidRDefault="00A971FD" w:rsidP="000F75D7">
      <w:pPr>
        <w:pStyle w:val="a8"/>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Raquel</w:t>
      </w:r>
      <w:r w:rsidRPr="005F68F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Shaoul</w:t>
      </w:r>
      <w:proofErr w:type="spellEnd"/>
      <w:r w:rsidRPr="005F68FD">
        <w:rPr>
          <w:rFonts w:ascii="Times New Roman" w:hAnsi="Times New Roman" w:cs="Times New Roman"/>
          <w:sz w:val="28"/>
          <w:szCs w:val="28"/>
          <w:lang w:val="en-US"/>
        </w:rPr>
        <w:t xml:space="preserve">. </w:t>
      </w:r>
      <w:r w:rsidRPr="004E3117">
        <w:rPr>
          <w:rFonts w:ascii="Times New Roman" w:hAnsi="Times New Roman" w:cs="Times New Roman"/>
          <w:sz w:val="28"/>
          <w:szCs w:val="28"/>
          <w:lang w:val="en-US"/>
        </w:rPr>
        <w:t>Japanese</w:t>
      </w:r>
      <w:r w:rsidRPr="005F68FD">
        <w:rPr>
          <w:rFonts w:ascii="Times New Roman" w:hAnsi="Times New Roman" w:cs="Times New Roman"/>
          <w:sz w:val="28"/>
          <w:szCs w:val="28"/>
          <w:lang w:val="en-US"/>
        </w:rPr>
        <w:t xml:space="preserve"> </w:t>
      </w:r>
      <w:r w:rsidRPr="004E3117">
        <w:rPr>
          <w:rFonts w:ascii="Times New Roman" w:hAnsi="Times New Roman" w:cs="Times New Roman"/>
          <w:sz w:val="28"/>
          <w:szCs w:val="28"/>
          <w:lang w:val="en-US"/>
        </w:rPr>
        <w:t>Foreign</w:t>
      </w:r>
      <w:r w:rsidRPr="005F68FD">
        <w:rPr>
          <w:rFonts w:ascii="Times New Roman" w:hAnsi="Times New Roman" w:cs="Times New Roman"/>
          <w:sz w:val="28"/>
          <w:szCs w:val="28"/>
          <w:lang w:val="en-US"/>
        </w:rPr>
        <w:t xml:space="preserve"> </w:t>
      </w:r>
      <w:r w:rsidRPr="004E3117">
        <w:rPr>
          <w:rFonts w:ascii="Times New Roman" w:hAnsi="Times New Roman" w:cs="Times New Roman"/>
          <w:sz w:val="28"/>
          <w:szCs w:val="28"/>
          <w:lang w:val="en-US"/>
        </w:rPr>
        <w:t>Policy</w:t>
      </w:r>
      <w:r w:rsidRPr="005F68FD">
        <w:rPr>
          <w:rFonts w:ascii="Times New Roman" w:hAnsi="Times New Roman" w:cs="Times New Roman"/>
          <w:sz w:val="28"/>
          <w:szCs w:val="28"/>
          <w:lang w:val="en-US"/>
        </w:rPr>
        <w:t xml:space="preserve"> </w:t>
      </w:r>
      <w:r w:rsidRPr="004E3117">
        <w:rPr>
          <w:rFonts w:ascii="Times New Roman" w:hAnsi="Times New Roman" w:cs="Times New Roman"/>
          <w:sz w:val="28"/>
          <w:szCs w:val="28"/>
          <w:lang w:val="en-US"/>
        </w:rPr>
        <w:t>toward</w:t>
      </w:r>
      <w:r w:rsidRPr="005F68FD">
        <w:rPr>
          <w:rFonts w:ascii="Times New Roman" w:hAnsi="Times New Roman" w:cs="Times New Roman"/>
          <w:sz w:val="28"/>
          <w:szCs w:val="28"/>
          <w:lang w:val="en-US"/>
        </w:rPr>
        <w:t xml:space="preserve"> </w:t>
      </w:r>
      <w:r w:rsidRPr="004E3117">
        <w:rPr>
          <w:rFonts w:ascii="Times New Roman" w:hAnsi="Times New Roman" w:cs="Times New Roman"/>
          <w:sz w:val="28"/>
          <w:szCs w:val="28"/>
          <w:lang w:val="en-US"/>
        </w:rPr>
        <w:t>the</w:t>
      </w:r>
      <w:r w:rsidRPr="005F68FD">
        <w:rPr>
          <w:rFonts w:ascii="Times New Roman" w:hAnsi="Times New Roman" w:cs="Times New Roman"/>
          <w:sz w:val="28"/>
          <w:szCs w:val="28"/>
          <w:lang w:val="en-US"/>
        </w:rPr>
        <w:t xml:space="preserve"> </w:t>
      </w:r>
      <w:r w:rsidRPr="004E3117">
        <w:rPr>
          <w:rFonts w:ascii="Times New Roman" w:hAnsi="Times New Roman" w:cs="Times New Roman"/>
          <w:sz w:val="28"/>
          <w:szCs w:val="28"/>
          <w:lang w:val="en-US"/>
        </w:rPr>
        <w:t>Middle</w:t>
      </w:r>
      <w:r w:rsidRPr="005F68FD">
        <w:rPr>
          <w:rFonts w:ascii="Times New Roman" w:hAnsi="Times New Roman" w:cs="Times New Roman"/>
          <w:sz w:val="28"/>
          <w:szCs w:val="28"/>
          <w:lang w:val="en-US"/>
        </w:rPr>
        <w:t xml:space="preserve"> </w:t>
      </w:r>
      <w:r w:rsidRPr="004E3117">
        <w:rPr>
          <w:rFonts w:ascii="Times New Roman" w:hAnsi="Times New Roman" w:cs="Times New Roman"/>
          <w:sz w:val="28"/>
          <w:szCs w:val="28"/>
          <w:lang w:val="en-US"/>
        </w:rPr>
        <w:t>East</w:t>
      </w:r>
      <w:r w:rsidRPr="005F68FD">
        <w:rPr>
          <w:rFonts w:ascii="Times New Roman" w:hAnsi="Times New Roman" w:cs="Times New Roman"/>
          <w:sz w:val="28"/>
          <w:szCs w:val="28"/>
          <w:lang w:val="en-US"/>
        </w:rPr>
        <w:t xml:space="preserve"> 1973 </w:t>
      </w:r>
      <w:r w:rsidRPr="004E3117">
        <w:rPr>
          <w:rFonts w:ascii="Times New Roman" w:hAnsi="Times New Roman" w:cs="Times New Roman"/>
          <w:sz w:val="28"/>
          <w:szCs w:val="28"/>
          <w:lang w:val="en-US"/>
        </w:rPr>
        <w:t>to</w:t>
      </w:r>
      <w:r w:rsidRPr="005F68FD">
        <w:rPr>
          <w:rFonts w:ascii="Times New Roman" w:hAnsi="Times New Roman" w:cs="Times New Roman"/>
          <w:sz w:val="28"/>
          <w:szCs w:val="28"/>
          <w:lang w:val="en-US"/>
        </w:rPr>
        <w:t xml:space="preserve"> 1990: </w:t>
      </w:r>
      <w:r w:rsidRPr="004E3117">
        <w:rPr>
          <w:rFonts w:ascii="Times New Roman" w:hAnsi="Times New Roman" w:cs="Times New Roman"/>
          <w:sz w:val="28"/>
          <w:szCs w:val="28"/>
          <w:lang w:val="en-US"/>
        </w:rPr>
        <w:t>the</w:t>
      </w:r>
      <w:r w:rsidRPr="005F68FD">
        <w:rPr>
          <w:rFonts w:ascii="Times New Roman" w:hAnsi="Times New Roman" w:cs="Times New Roman"/>
          <w:sz w:val="28"/>
          <w:szCs w:val="28"/>
          <w:lang w:val="en-US"/>
        </w:rPr>
        <w:t xml:space="preserve"> </w:t>
      </w:r>
      <w:r w:rsidRPr="004E3117">
        <w:rPr>
          <w:rFonts w:ascii="Times New Roman" w:hAnsi="Times New Roman" w:cs="Times New Roman"/>
          <w:sz w:val="28"/>
          <w:szCs w:val="28"/>
          <w:lang w:val="en-US"/>
        </w:rPr>
        <w:t>Non</w:t>
      </w:r>
      <w:r w:rsidRPr="005F68FD">
        <w:rPr>
          <w:rFonts w:ascii="Times New Roman" w:hAnsi="Times New Roman" w:cs="Times New Roman"/>
          <w:sz w:val="28"/>
          <w:szCs w:val="28"/>
          <w:lang w:val="en-US"/>
        </w:rPr>
        <w:t>-</w:t>
      </w:r>
      <w:r w:rsidRPr="004E3117">
        <w:rPr>
          <w:rFonts w:ascii="Times New Roman" w:hAnsi="Times New Roman" w:cs="Times New Roman"/>
          <w:sz w:val="28"/>
          <w:szCs w:val="28"/>
          <w:lang w:val="en-US"/>
        </w:rPr>
        <w:t>Commitment</w:t>
      </w:r>
      <w:r w:rsidRPr="005F68FD">
        <w:rPr>
          <w:rFonts w:ascii="Times New Roman" w:hAnsi="Times New Roman" w:cs="Times New Roman"/>
          <w:sz w:val="28"/>
          <w:szCs w:val="28"/>
          <w:lang w:val="en-US"/>
        </w:rPr>
        <w:t xml:space="preserve"> </w:t>
      </w:r>
      <w:r w:rsidRPr="004E3117">
        <w:rPr>
          <w:rFonts w:ascii="Times New Roman" w:hAnsi="Times New Roman" w:cs="Times New Roman"/>
          <w:sz w:val="28"/>
          <w:szCs w:val="28"/>
          <w:lang w:val="en-US"/>
        </w:rPr>
        <w:t>Policy</w:t>
      </w:r>
      <w:r w:rsidRPr="005F68FD">
        <w:rPr>
          <w:rFonts w:ascii="Times New Roman" w:hAnsi="Times New Roman" w:cs="Times New Roman"/>
          <w:sz w:val="28"/>
          <w:szCs w:val="28"/>
          <w:lang w:val="en-US"/>
        </w:rPr>
        <w:t xml:space="preserve"> // </w:t>
      </w:r>
      <w:proofErr w:type="gramStart"/>
      <w:r w:rsidRPr="004E3117">
        <w:rPr>
          <w:rFonts w:ascii="Times New Roman" w:hAnsi="Times New Roman" w:cs="Times New Roman"/>
          <w:sz w:val="28"/>
          <w:szCs w:val="28"/>
          <w:lang w:val="en-US"/>
        </w:rPr>
        <w:t>The</w:t>
      </w:r>
      <w:proofErr w:type="gramEnd"/>
      <w:r w:rsidRPr="005F68FD">
        <w:rPr>
          <w:rFonts w:ascii="Times New Roman" w:hAnsi="Times New Roman" w:cs="Times New Roman"/>
          <w:sz w:val="28"/>
          <w:szCs w:val="28"/>
          <w:lang w:val="en-US"/>
        </w:rPr>
        <w:t xml:space="preserve"> </w:t>
      </w:r>
      <w:r w:rsidRPr="004E3117">
        <w:rPr>
          <w:rFonts w:ascii="Times New Roman" w:hAnsi="Times New Roman" w:cs="Times New Roman"/>
          <w:sz w:val="28"/>
          <w:szCs w:val="28"/>
          <w:lang w:val="en-US"/>
        </w:rPr>
        <w:t>Asia</w:t>
      </w:r>
      <w:r w:rsidRPr="005F68FD">
        <w:rPr>
          <w:rFonts w:ascii="Times New Roman" w:hAnsi="Times New Roman" w:cs="Times New Roman"/>
          <w:sz w:val="28"/>
          <w:szCs w:val="28"/>
          <w:lang w:val="en-US"/>
        </w:rPr>
        <w:t>-</w:t>
      </w:r>
      <w:r w:rsidRPr="004E3117">
        <w:rPr>
          <w:rFonts w:ascii="Times New Roman" w:hAnsi="Times New Roman" w:cs="Times New Roman"/>
          <w:sz w:val="28"/>
          <w:szCs w:val="28"/>
          <w:lang w:val="en-US"/>
        </w:rPr>
        <w:t>Pacific</w:t>
      </w:r>
      <w:r w:rsidRPr="005F68FD">
        <w:rPr>
          <w:rFonts w:ascii="Times New Roman" w:hAnsi="Times New Roman" w:cs="Times New Roman"/>
          <w:sz w:val="28"/>
          <w:szCs w:val="28"/>
          <w:lang w:val="en-US"/>
        </w:rPr>
        <w:t xml:space="preserve"> </w:t>
      </w:r>
      <w:r w:rsidRPr="004E3117">
        <w:rPr>
          <w:rFonts w:ascii="Times New Roman" w:hAnsi="Times New Roman" w:cs="Times New Roman"/>
          <w:sz w:val="28"/>
          <w:szCs w:val="28"/>
          <w:lang w:val="en-US"/>
        </w:rPr>
        <w:t>Journal</w:t>
      </w:r>
      <w:r>
        <w:rPr>
          <w:rFonts w:ascii="Times New Roman" w:hAnsi="Times New Roman" w:cs="Times New Roman"/>
          <w:sz w:val="28"/>
          <w:szCs w:val="28"/>
          <w:lang w:val="en-US"/>
        </w:rPr>
        <w:t>.</w:t>
      </w:r>
      <w:r w:rsidRPr="005F68FD">
        <w:rPr>
          <w:rFonts w:ascii="Times New Roman" w:hAnsi="Times New Roman" w:cs="Times New Roman"/>
          <w:sz w:val="28"/>
          <w:szCs w:val="28"/>
          <w:lang w:val="en-US"/>
        </w:rPr>
        <w:t xml:space="preserve"> </w:t>
      </w:r>
      <w:r w:rsidRPr="008A1FFD">
        <w:rPr>
          <w:rFonts w:ascii="Times New Roman" w:hAnsi="Times New Roman" w:cs="Times New Roman"/>
          <w:sz w:val="28"/>
          <w:szCs w:val="28"/>
          <w:lang w:val="en-US"/>
        </w:rPr>
        <w:t xml:space="preserve">2005. </w:t>
      </w:r>
      <w:r w:rsidRPr="004E3117">
        <w:rPr>
          <w:rFonts w:ascii="Times New Roman" w:hAnsi="Times New Roman" w:cs="Times New Roman"/>
          <w:sz w:val="28"/>
          <w:szCs w:val="28"/>
          <w:lang w:val="en-US"/>
        </w:rPr>
        <w:t>Volume</w:t>
      </w:r>
      <w:r w:rsidRPr="005F68FD">
        <w:rPr>
          <w:rFonts w:ascii="Times New Roman" w:hAnsi="Times New Roman" w:cs="Times New Roman"/>
          <w:sz w:val="28"/>
          <w:szCs w:val="28"/>
          <w:lang w:val="en-US"/>
        </w:rPr>
        <w:t xml:space="preserve"> 3, </w:t>
      </w:r>
      <w:r w:rsidRPr="004E3117">
        <w:rPr>
          <w:rFonts w:ascii="Times New Roman" w:hAnsi="Times New Roman" w:cs="Times New Roman"/>
          <w:sz w:val="28"/>
          <w:szCs w:val="28"/>
          <w:lang w:val="en-US"/>
        </w:rPr>
        <w:t>Issue</w:t>
      </w:r>
      <w:r w:rsidRPr="005F68FD">
        <w:rPr>
          <w:rFonts w:ascii="Times New Roman" w:hAnsi="Times New Roman" w:cs="Times New Roman"/>
          <w:sz w:val="28"/>
          <w:szCs w:val="28"/>
          <w:lang w:val="en-US"/>
        </w:rPr>
        <w:t xml:space="preserve"> 9. </w:t>
      </w:r>
      <w:r w:rsidRPr="004E3117">
        <w:rPr>
          <w:rFonts w:ascii="Times New Roman" w:hAnsi="Times New Roman" w:cs="Times New Roman"/>
          <w:sz w:val="28"/>
          <w:szCs w:val="28"/>
          <w:lang w:val="en-US"/>
        </w:rPr>
        <w:t>P</w:t>
      </w:r>
      <w:r w:rsidRPr="00D7114E">
        <w:rPr>
          <w:rFonts w:ascii="Times New Roman" w:hAnsi="Times New Roman" w:cs="Times New Roman"/>
          <w:sz w:val="28"/>
          <w:szCs w:val="28"/>
        </w:rPr>
        <w:t xml:space="preserve">. 1-8. </w:t>
      </w:r>
    </w:p>
    <w:p w:rsidR="00A971FD" w:rsidRPr="007160F2" w:rsidRDefault="00A971FD" w:rsidP="000F75D7">
      <w:pPr>
        <w:pStyle w:val="a8"/>
        <w:numPr>
          <w:ilvl w:val="0"/>
          <w:numId w:val="1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Raquel </w:t>
      </w:r>
      <w:proofErr w:type="spellStart"/>
      <w:r>
        <w:rPr>
          <w:rFonts w:ascii="Times New Roman" w:hAnsi="Times New Roman" w:cs="Times New Roman"/>
          <w:sz w:val="28"/>
          <w:szCs w:val="28"/>
          <w:lang w:val="en-US"/>
        </w:rPr>
        <w:t>Shaoul</w:t>
      </w:r>
      <w:proofErr w:type="spellEnd"/>
      <w:r>
        <w:rPr>
          <w:rFonts w:ascii="Times New Roman" w:hAnsi="Times New Roman" w:cs="Times New Roman"/>
          <w:sz w:val="28"/>
          <w:szCs w:val="28"/>
          <w:lang w:val="en-US"/>
        </w:rPr>
        <w:t xml:space="preserve">. Why Japanese efforts to facilitate Middle East talks have failed // The Asia-Pacific Journal. 2005. Volume 3, Issue 5. P. 1-3. </w:t>
      </w:r>
    </w:p>
    <w:p w:rsidR="008B2CC3" w:rsidRPr="008B2CC3" w:rsidRDefault="008B2CC3" w:rsidP="008B2CC3">
      <w:pPr>
        <w:pStyle w:val="a8"/>
        <w:numPr>
          <w:ilvl w:val="0"/>
          <w:numId w:val="13"/>
        </w:numPr>
        <w:spacing w:line="360" w:lineRule="auto"/>
        <w:jc w:val="both"/>
        <w:rPr>
          <w:rFonts w:ascii="Times New Roman" w:hAnsi="Times New Roman" w:cs="Times New Roman"/>
          <w:sz w:val="28"/>
          <w:szCs w:val="28"/>
        </w:rPr>
      </w:pPr>
      <w:r w:rsidRPr="008B2CC3">
        <w:rPr>
          <w:rFonts w:ascii="Times New Roman" w:hAnsi="Times New Roman" w:cs="Times New Roman"/>
          <w:sz w:val="28"/>
          <w:szCs w:val="28"/>
          <w:lang w:val="en-US"/>
        </w:rPr>
        <w:t xml:space="preserve">Sean Curtin. Japan Seeks Bigger Middle East Role: Economic Diplomacy // </w:t>
      </w:r>
      <w:proofErr w:type="gramStart"/>
      <w:r w:rsidRPr="008B2CC3">
        <w:rPr>
          <w:rFonts w:ascii="Times New Roman" w:hAnsi="Times New Roman" w:cs="Times New Roman"/>
          <w:sz w:val="28"/>
          <w:szCs w:val="28"/>
          <w:lang w:val="en-US"/>
        </w:rPr>
        <w:t>The</w:t>
      </w:r>
      <w:proofErr w:type="gramEnd"/>
      <w:r w:rsidRPr="008B2CC3">
        <w:rPr>
          <w:rFonts w:ascii="Times New Roman" w:hAnsi="Times New Roman" w:cs="Times New Roman"/>
          <w:sz w:val="28"/>
          <w:szCs w:val="28"/>
          <w:lang w:val="en-US"/>
        </w:rPr>
        <w:t xml:space="preserve"> Asia-Pacific Journal. 2004. Volume 2, Issue 12. P. 1-7.</w:t>
      </w:r>
    </w:p>
    <w:p w:rsidR="00A971FD" w:rsidRDefault="00A971FD" w:rsidP="000F75D7">
      <w:pPr>
        <w:pStyle w:val="a8"/>
        <w:numPr>
          <w:ilvl w:val="0"/>
          <w:numId w:val="1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Tanaka Akihiko. Japan in Asia: Post-Cold-War Diplomacy // </w:t>
      </w:r>
      <w:r w:rsidRPr="00D7114E">
        <w:rPr>
          <w:rFonts w:ascii="Times New Roman" w:hAnsi="Times New Roman" w:cs="Times New Roman"/>
          <w:sz w:val="28"/>
          <w:szCs w:val="28"/>
          <w:lang w:val="en-US"/>
        </w:rPr>
        <w:t>Japan Publishing Industry Foundation for Culture</w:t>
      </w:r>
      <w:r w:rsidR="008B2CC3">
        <w:rPr>
          <w:rFonts w:ascii="Times New Roman" w:hAnsi="Times New Roman" w:cs="Times New Roman"/>
          <w:sz w:val="28"/>
          <w:szCs w:val="28"/>
          <w:lang w:val="en-US"/>
        </w:rPr>
        <w:t>, 1st Edition. 2017. 440 p.</w:t>
      </w:r>
      <w:r>
        <w:rPr>
          <w:rFonts w:ascii="Times New Roman" w:hAnsi="Times New Roman" w:cs="Times New Roman"/>
          <w:sz w:val="28"/>
          <w:szCs w:val="28"/>
          <w:lang w:val="en-US"/>
        </w:rPr>
        <w:t xml:space="preserve"> </w:t>
      </w:r>
    </w:p>
    <w:p w:rsidR="008B2CC3" w:rsidRDefault="00A971FD" w:rsidP="008B2CC3">
      <w:pPr>
        <w:pStyle w:val="a8"/>
        <w:spacing w:line="360" w:lineRule="auto"/>
        <w:jc w:val="both"/>
        <w:rPr>
          <w:rFonts w:ascii="Times New Roman" w:hAnsi="Times New Roman" w:cs="Times New Roman"/>
          <w:b/>
          <w:sz w:val="28"/>
          <w:szCs w:val="28"/>
          <w:lang w:val="en-US"/>
        </w:rPr>
      </w:pPr>
      <w:r w:rsidRPr="008B2CC3">
        <w:rPr>
          <w:rFonts w:ascii="Times New Roman" w:hAnsi="Times New Roman" w:cs="Times New Roman"/>
          <w:b/>
          <w:sz w:val="28"/>
          <w:szCs w:val="28"/>
          <w:lang w:val="en-US"/>
        </w:rPr>
        <w:br/>
      </w:r>
      <w:r w:rsidRPr="000D7C22">
        <w:rPr>
          <w:rFonts w:ascii="Times New Roman" w:hAnsi="Times New Roman" w:cs="Times New Roman"/>
          <w:b/>
          <w:sz w:val="28"/>
          <w:szCs w:val="28"/>
        </w:rPr>
        <w:t>Литература</w:t>
      </w:r>
      <w:r w:rsidRPr="008B2CC3">
        <w:rPr>
          <w:rFonts w:ascii="Times New Roman" w:hAnsi="Times New Roman" w:cs="Times New Roman"/>
          <w:b/>
          <w:sz w:val="28"/>
          <w:szCs w:val="28"/>
          <w:lang w:val="en-US"/>
        </w:rPr>
        <w:t xml:space="preserve"> </w:t>
      </w:r>
      <w:r w:rsidRPr="000D7C22">
        <w:rPr>
          <w:rFonts w:ascii="Times New Roman" w:hAnsi="Times New Roman" w:cs="Times New Roman"/>
          <w:b/>
          <w:sz w:val="28"/>
          <w:szCs w:val="28"/>
        </w:rPr>
        <w:t>на</w:t>
      </w:r>
      <w:r w:rsidRPr="008B2CC3">
        <w:rPr>
          <w:rFonts w:ascii="Times New Roman" w:hAnsi="Times New Roman" w:cs="Times New Roman"/>
          <w:b/>
          <w:sz w:val="28"/>
          <w:szCs w:val="28"/>
          <w:lang w:val="en-US"/>
        </w:rPr>
        <w:t xml:space="preserve"> </w:t>
      </w:r>
      <w:r w:rsidRPr="000D7C22">
        <w:rPr>
          <w:rFonts w:ascii="Times New Roman" w:hAnsi="Times New Roman" w:cs="Times New Roman"/>
          <w:b/>
          <w:sz w:val="28"/>
          <w:szCs w:val="28"/>
        </w:rPr>
        <w:t>японском</w:t>
      </w:r>
      <w:r w:rsidRPr="008B2CC3">
        <w:rPr>
          <w:rFonts w:ascii="Times New Roman" w:hAnsi="Times New Roman" w:cs="Times New Roman"/>
          <w:b/>
          <w:sz w:val="28"/>
          <w:szCs w:val="28"/>
          <w:lang w:val="en-US"/>
        </w:rPr>
        <w:t xml:space="preserve"> </w:t>
      </w:r>
      <w:r w:rsidRPr="000D7C22">
        <w:rPr>
          <w:rFonts w:ascii="Times New Roman" w:hAnsi="Times New Roman" w:cs="Times New Roman"/>
          <w:b/>
          <w:sz w:val="28"/>
          <w:szCs w:val="28"/>
        </w:rPr>
        <w:t>языке</w:t>
      </w:r>
      <w:r w:rsidRPr="008B2CC3">
        <w:rPr>
          <w:rFonts w:ascii="Times New Roman" w:hAnsi="Times New Roman" w:cs="Times New Roman"/>
          <w:b/>
          <w:sz w:val="28"/>
          <w:szCs w:val="28"/>
          <w:lang w:val="en-US"/>
        </w:rPr>
        <w:t xml:space="preserve">. </w:t>
      </w:r>
    </w:p>
    <w:p w:rsidR="00A971FD" w:rsidRPr="008B2CC3" w:rsidRDefault="00A971FD" w:rsidP="008B2CC3">
      <w:pPr>
        <w:pStyle w:val="a8"/>
        <w:numPr>
          <w:ilvl w:val="0"/>
          <w:numId w:val="13"/>
        </w:numPr>
        <w:spacing w:line="360" w:lineRule="auto"/>
        <w:jc w:val="both"/>
        <w:rPr>
          <w:rFonts w:ascii="Times New Roman" w:hAnsi="Times New Roman" w:cs="Times New Roman"/>
          <w:b/>
          <w:sz w:val="28"/>
          <w:szCs w:val="28"/>
          <w:lang w:val="en-US"/>
        </w:rPr>
      </w:pPr>
      <w:proofErr w:type="spellStart"/>
      <w:r w:rsidRPr="008B2CC3">
        <w:rPr>
          <w:rFonts w:ascii="Times New Roman" w:hAnsi="Times New Roman" w:cs="Times New Roman"/>
          <w:sz w:val="28"/>
          <w:szCs w:val="28"/>
        </w:rPr>
        <w:t>Икэда</w:t>
      </w:r>
      <w:proofErr w:type="spellEnd"/>
      <w:r w:rsidRPr="008B2CC3">
        <w:rPr>
          <w:rFonts w:ascii="Times New Roman" w:hAnsi="Times New Roman" w:cs="Times New Roman"/>
          <w:sz w:val="28"/>
          <w:szCs w:val="28"/>
          <w:lang w:val="en-US"/>
        </w:rPr>
        <w:t xml:space="preserve"> </w:t>
      </w:r>
      <w:proofErr w:type="spellStart"/>
      <w:r w:rsidRPr="008B2CC3">
        <w:rPr>
          <w:rFonts w:ascii="Times New Roman" w:hAnsi="Times New Roman" w:cs="Times New Roman"/>
          <w:sz w:val="28"/>
          <w:szCs w:val="28"/>
        </w:rPr>
        <w:t>Акифуми</w:t>
      </w:r>
      <w:proofErr w:type="spellEnd"/>
      <w:r w:rsidRPr="008B2CC3">
        <w:rPr>
          <w:rFonts w:ascii="Times New Roman" w:hAnsi="Times New Roman" w:cs="Times New Roman"/>
          <w:sz w:val="28"/>
          <w:szCs w:val="28"/>
          <w:lang w:val="en-US"/>
        </w:rPr>
        <w:t xml:space="preserve"> [</w:t>
      </w:r>
      <w:r w:rsidRPr="008B2CC3">
        <w:rPr>
          <w:rFonts w:ascii="Times New Roman" w:hAnsi="Times New Roman" w:cs="Times New Roman" w:hint="eastAsia"/>
          <w:sz w:val="28"/>
          <w:szCs w:val="28"/>
          <w:lang w:val="en-US"/>
        </w:rPr>
        <w:t>池田明史</w:t>
      </w:r>
      <w:r w:rsidRPr="008B2CC3">
        <w:rPr>
          <w:rFonts w:ascii="Times New Roman" w:hAnsi="Times New Roman" w:cs="Times New Roman" w:hint="eastAsia"/>
          <w:sz w:val="28"/>
          <w:szCs w:val="28"/>
          <w:lang w:val="en-US"/>
        </w:rPr>
        <w:t>]</w:t>
      </w:r>
      <w:r w:rsidRPr="008B2CC3">
        <w:rPr>
          <w:rFonts w:ascii="Times New Roman" w:hAnsi="Times New Roman" w:cs="Times New Roman"/>
          <w:sz w:val="28"/>
          <w:szCs w:val="28"/>
          <w:lang w:val="en-US"/>
        </w:rPr>
        <w:t xml:space="preserve">. </w:t>
      </w:r>
      <w:proofErr w:type="spellStart"/>
      <w:r w:rsidRPr="008B2CC3">
        <w:rPr>
          <w:rFonts w:ascii="Times New Roman" w:hAnsi="Times New Roman" w:cs="Times New Roman"/>
          <w:sz w:val="28"/>
          <w:szCs w:val="28"/>
        </w:rPr>
        <w:t>Сэкию</w:t>
      </w:r>
      <w:proofErr w:type="spellEnd"/>
      <w:r w:rsidRPr="008B2CC3">
        <w:rPr>
          <w:rFonts w:ascii="Times New Roman" w:hAnsi="Times New Roman" w:cs="Times New Roman"/>
          <w:sz w:val="28"/>
          <w:szCs w:val="28"/>
          <w:lang w:val="en-US"/>
        </w:rPr>
        <w:t>-</w:t>
      </w:r>
      <w:r w:rsidRPr="008B2CC3">
        <w:rPr>
          <w:rFonts w:ascii="Times New Roman" w:hAnsi="Times New Roman" w:cs="Times New Roman"/>
          <w:sz w:val="28"/>
          <w:szCs w:val="28"/>
        </w:rPr>
        <w:t>кики</w:t>
      </w:r>
      <w:r w:rsidRPr="008B2CC3">
        <w:rPr>
          <w:rFonts w:ascii="Times New Roman" w:hAnsi="Times New Roman" w:cs="Times New Roman"/>
          <w:sz w:val="28"/>
          <w:szCs w:val="28"/>
          <w:lang w:val="en-US"/>
        </w:rPr>
        <w:t xml:space="preserve"> </w:t>
      </w:r>
      <w:r w:rsidRPr="008B2CC3">
        <w:rPr>
          <w:rFonts w:ascii="Times New Roman" w:hAnsi="Times New Roman" w:cs="Times New Roman"/>
          <w:sz w:val="28"/>
          <w:szCs w:val="28"/>
        </w:rPr>
        <w:t>то</w:t>
      </w:r>
      <w:r w:rsidRPr="008B2CC3">
        <w:rPr>
          <w:rFonts w:ascii="Times New Roman" w:hAnsi="Times New Roman" w:cs="Times New Roman"/>
          <w:sz w:val="28"/>
          <w:szCs w:val="28"/>
          <w:lang w:val="en-US"/>
        </w:rPr>
        <w:t xml:space="preserve"> </w:t>
      </w:r>
      <w:proofErr w:type="spellStart"/>
      <w:proofErr w:type="gramStart"/>
      <w:r w:rsidRPr="008B2CC3">
        <w:rPr>
          <w:rFonts w:ascii="Times New Roman" w:hAnsi="Times New Roman" w:cs="Times New Roman"/>
          <w:sz w:val="28"/>
          <w:szCs w:val="28"/>
        </w:rPr>
        <w:t>тю</w:t>
      </w:r>
      <w:proofErr w:type="spellEnd"/>
      <w:r w:rsidRPr="008B2CC3">
        <w:rPr>
          <w:rFonts w:ascii="Times New Roman" w:hAnsi="Times New Roman" w:cs="Times New Roman"/>
          <w:sz w:val="28"/>
          <w:szCs w:val="28"/>
          <w:lang w:val="en-US"/>
        </w:rPr>
        <w:t>:</w:t>
      </w:r>
      <w:r w:rsidRPr="008B2CC3">
        <w:rPr>
          <w:rFonts w:ascii="Times New Roman" w:hAnsi="Times New Roman" w:cs="Times New Roman"/>
          <w:sz w:val="28"/>
          <w:szCs w:val="28"/>
        </w:rPr>
        <w:t>то</w:t>
      </w:r>
      <w:proofErr w:type="gramEnd"/>
      <w:r w:rsidRPr="008B2CC3">
        <w:rPr>
          <w:rFonts w:ascii="Times New Roman" w:hAnsi="Times New Roman" w:cs="Times New Roman"/>
          <w:sz w:val="28"/>
          <w:szCs w:val="28"/>
          <w:lang w:val="en-US"/>
        </w:rPr>
        <w:t xml:space="preserve"> </w:t>
      </w:r>
      <w:proofErr w:type="spellStart"/>
      <w:r w:rsidRPr="008B2CC3">
        <w:rPr>
          <w:rFonts w:ascii="Times New Roman" w:hAnsi="Times New Roman" w:cs="Times New Roman"/>
          <w:sz w:val="28"/>
          <w:szCs w:val="28"/>
        </w:rPr>
        <w:t>гайко</w:t>
      </w:r>
      <w:proofErr w:type="spellEnd"/>
      <w:r w:rsidRPr="008B2CC3">
        <w:rPr>
          <w:rFonts w:ascii="Times New Roman" w:hAnsi="Times New Roman" w:cs="Times New Roman"/>
          <w:sz w:val="28"/>
          <w:szCs w:val="28"/>
          <w:lang w:val="en-US"/>
        </w:rPr>
        <w:t xml:space="preserve">: </w:t>
      </w:r>
      <w:r w:rsidRPr="008B2CC3">
        <w:rPr>
          <w:rFonts w:ascii="Times New Roman" w:hAnsi="Times New Roman" w:cs="Times New Roman"/>
          <w:sz w:val="28"/>
          <w:szCs w:val="28"/>
        </w:rPr>
        <w:t>но</w:t>
      </w:r>
      <w:r w:rsidRPr="008B2CC3">
        <w:rPr>
          <w:rFonts w:ascii="Times New Roman" w:hAnsi="Times New Roman" w:cs="Times New Roman" w:hint="eastAsia"/>
          <w:sz w:val="28"/>
          <w:szCs w:val="28"/>
          <w:lang w:val="en-US"/>
        </w:rPr>
        <w:t>「</w:t>
      </w:r>
      <w:proofErr w:type="spellStart"/>
      <w:r w:rsidRPr="008B2CC3">
        <w:rPr>
          <w:rFonts w:ascii="Times New Roman" w:hAnsi="Times New Roman" w:cs="Times New Roman"/>
          <w:sz w:val="28"/>
          <w:szCs w:val="28"/>
        </w:rPr>
        <w:t>тэнкан</w:t>
      </w:r>
      <w:proofErr w:type="spellEnd"/>
      <w:r w:rsidRPr="008B2CC3">
        <w:rPr>
          <w:rFonts w:ascii="Times New Roman" w:hAnsi="Times New Roman" w:cs="Times New Roman" w:hint="eastAsia"/>
          <w:sz w:val="28"/>
          <w:szCs w:val="28"/>
          <w:lang w:val="en-US"/>
        </w:rPr>
        <w:t>」</w:t>
      </w:r>
      <w:r w:rsidRPr="008B2CC3">
        <w:rPr>
          <w:rFonts w:ascii="Times New Roman" w:hAnsi="Times New Roman" w:cs="Times New Roman"/>
          <w:sz w:val="28"/>
          <w:szCs w:val="28"/>
          <w:lang w:val="en-US"/>
        </w:rPr>
        <w:t xml:space="preserve"> [</w:t>
      </w:r>
      <w:r w:rsidRPr="008B2CC3">
        <w:rPr>
          <w:rFonts w:ascii="Times New Roman" w:hAnsi="Times New Roman" w:cs="Times New Roman" w:hint="eastAsia"/>
          <w:sz w:val="28"/>
          <w:szCs w:val="28"/>
          <w:lang w:val="en-US"/>
        </w:rPr>
        <w:t>石油危機と中東外交の「転換」</w:t>
      </w:r>
      <w:r w:rsidRPr="008B2CC3">
        <w:rPr>
          <w:rFonts w:ascii="Times New Roman" w:hAnsi="Times New Roman" w:cs="Times New Roman"/>
          <w:sz w:val="28"/>
          <w:szCs w:val="28"/>
          <w:lang w:val="en-US"/>
        </w:rPr>
        <w:t>]</w:t>
      </w:r>
      <w:r w:rsidR="008B2CC3" w:rsidRPr="008B2CC3">
        <w:rPr>
          <w:rFonts w:ascii="Times New Roman" w:hAnsi="Times New Roman" w:cs="Times New Roman"/>
          <w:sz w:val="28"/>
          <w:szCs w:val="28"/>
          <w:lang w:val="en-US"/>
        </w:rPr>
        <w:t xml:space="preserve"> (</w:t>
      </w:r>
      <w:r w:rsidR="008B2CC3">
        <w:rPr>
          <w:rFonts w:ascii="Times New Roman" w:hAnsi="Times New Roman" w:cs="Times New Roman"/>
          <w:sz w:val="28"/>
          <w:szCs w:val="28"/>
        </w:rPr>
        <w:t>Нефтяной</w:t>
      </w:r>
      <w:r w:rsidR="008B2CC3" w:rsidRPr="008B2CC3">
        <w:rPr>
          <w:rFonts w:ascii="Times New Roman" w:hAnsi="Times New Roman" w:cs="Times New Roman"/>
          <w:sz w:val="28"/>
          <w:szCs w:val="28"/>
          <w:lang w:val="en-US"/>
        </w:rPr>
        <w:t xml:space="preserve"> </w:t>
      </w:r>
      <w:r w:rsidR="008B2CC3">
        <w:rPr>
          <w:rFonts w:ascii="Times New Roman" w:hAnsi="Times New Roman" w:cs="Times New Roman"/>
          <w:sz w:val="28"/>
          <w:szCs w:val="28"/>
        </w:rPr>
        <w:t>кризис</w:t>
      </w:r>
      <w:r w:rsidR="008B2CC3" w:rsidRPr="008B2CC3">
        <w:rPr>
          <w:rFonts w:ascii="Times New Roman" w:hAnsi="Times New Roman" w:cs="Times New Roman"/>
          <w:sz w:val="28"/>
          <w:szCs w:val="28"/>
          <w:lang w:val="en-US"/>
        </w:rPr>
        <w:t xml:space="preserve"> </w:t>
      </w:r>
      <w:r w:rsidR="008B2CC3">
        <w:rPr>
          <w:rFonts w:ascii="Times New Roman" w:hAnsi="Times New Roman" w:cs="Times New Roman"/>
          <w:sz w:val="28"/>
          <w:szCs w:val="28"/>
        </w:rPr>
        <w:t>и</w:t>
      </w:r>
      <w:r w:rsidR="008B2CC3" w:rsidRPr="008B2CC3">
        <w:rPr>
          <w:rFonts w:ascii="Times New Roman" w:hAnsi="Times New Roman" w:cs="Times New Roman"/>
          <w:sz w:val="28"/>
          <w:szCs w:val="28"/>
          <w:lang w:val="en-US"/>
        </w:rPr>
        <w:t xml:space="preserve"> «</w:t>
      </w:r>
      <w:r w:rsidR="008B2CC3">
        <w:rPr>
          <w:rFonts w:ascii="Times New Roman" w:hAnsi="Times New Roman" w:cs="Times New Roman"/>
          <w:sz w:val="28"/>
          <w:szCs w:val="28"/>
        </w:rPr>
        <w:t>поворотный</w:t>
      </w:r>
      <w:r w:rsidR="008B2CC3" w:rsidRPr="008B2CC3">
        <w:rPr>
          <w:rFonts w:ascii="Times New Roman" w:hAnsi="Times New Roman" w:cs="Times New Roman"/>
          <w:sz w:val="28"/>
          <w:szCs w:val="28"/>
          <w:lang w:val="en-US"/>
        </w:rPr>
        <w:t xml:space="preserve"> </w:t>
      </w:r>
      <w:r w:rsidR="008B2CC3">
        <w:rPr>
          <w:rFonts w:ascii="Times New Roman" w:hAnsi="Times New Roman" w:cs="Times New Roman"/>
          <w:sz w:val="28"/>
          <w:szCs w:val="28"/>
        </w:rPr>
        <w:t>момент</w:t>
      </w:r>
      <w:r w:rsidR="008B2CC3" w:rsidRPr="008B2CC3">
        <w:rPr>
          <w:rFonts w:ascii="Times New Roman" w:hAnsi="Times New Roman" w:cs="Times New Roman"/>
          <w:sz w:val="28"/>
          <w:szCs w:val="28"/>
          <w:lang w:val="en-US"/>
        </w:rPr>
        <w:t xml:space="preserve">» </w:t>
      </w:r>
      <w:r w:rsidR="008B2CC3">
        <w:rPr>
          <w:rFonts w:ascii="Times New Roman" w:hAnsi="Times New Roman" w:cs="Times New Roman"/>
          <w:sz w:val="28"/>
          <w:szCs w:val="28"/>
        </w:rPr>
        <w:t>в</w:t>
      </w:r>
      <w:r w:rsidR="008B2CC3" w:rsidRPr="008B2CC3">
        <w:rPr>
          <w:rFonts w:ascii="Times New Roman" w:hAnsi="Times New Roman" w:cs="Times New Roman"/>
          <w:sz w:val="28"/>
          <w:szCs w:val="28"/>
          <w:lang w:val="en-US"/>
        </w:rPr>
        <w:t xml:space="preserve"> </w:t>
      </w:r>
      <w:r w:rsidR="008B2CC3">
        <w:rPr>
          <w:rFonts w:ascii="Times New Roman" w:hAnsi="Times New Roman" w:cs="Times New Roman"/>
          <w:sz w:val="28"/>
          <w:szCs w:val="28"/>
        </w:rPr>
        <w:t>ближневосточной</w:t>
      </w:r>
      <w:r w:rsidR="008B2CC3" w:rsidRPr="008B2CC3">
        <w:rPr>
          <w:rFonts w:ascii="Times New Roman" w:hAnsi="Times New Roman" w:cs="Times New Roman"/>
          <w:sz w:val="28"/>
          <w:szCs w:val="28"/>
          <w:lang w:val="en-US"/>
        </w:rPr>
        <w:t xml:space="preserve"> </w:t>
      </w:r>
      <w:r w:rsidR="008B2CC3">
        <w:rPr>
          <w:rFonts w:ascii="Times New Roman" w:hAnsi="Times New Roman" w:cs="Times New Roman"/>
          <w:sz w:val="28"/>
          <w:szCs w:val="28"/>
        </w:rPr>
        <w:t>политике</w:t>
      </w:r>
      <w:r w:rsidR="008B2CC3" w:rsidRPr="008B2CC3">
        <w:rPr>
          <w:rFonts w:ascii="Times New Roman" w:hAnsi="Times New Roman" w:cs="Times New Roman"/>
          <w:sz w:val="28"/>
          <w:szCs w:val="28"/>
          <w:lang w:val="en-US"/>
        </w:rPr>
        <w:t xml:space="preserve">) </w:t>
      </w:r>
      <w:r w:rsidRPr="008B2CC3">
        <w:rPr>
          <w:rFonts w:ascii="Times New Roman" w:hAnsi="Times New Roman" w:cs="Times New Roman"/>
          <w:sz w:val="28"/>
          <w:szCs w:val="28"/>
          <w:lang w:val="en-US"/>
        </w:rPr>
        <w:t xml:space="preserve">// </w:t>
      </w:r>
      <w:proofErr w:type="spellStart"/>
      <w:r w:rsidRPr="008B2CC3">
        <w:rPr>
          <w:rFonts w:ascii="Times New Roman" w:hAnsi="Times New Roman" w:cs="Times New Roman"/>
          <w:sz w:val="28"/>
          <w:szCs w:val="28"/>
        </w:rPr>
        <w:t>Кокусай</w:t>
      </w:r>
      <w:proofErr w:type="spellEnd"/>
      <w:r w:rsidRPr="008B2CC3">
        <w:rPr>
          <w:rFonts w:ascii="Times New Roman" w:hAnsi="Times New Roman" w:cs="Times New Roman"/>
          <w:sz w:val="28"/>
          <w:szCs w:val="28"/>
          <w:lang w:val="en-US"/>
        </w:rPr>
        <w:t xml:space="preserve"> </w:t>
      </w:r>
      <w:proofErr w:type="spellStart"/>
      <w:r w:rsidRPr="008B2CC3">
        <w:rPr>
          <w:rFonts w:ascii="Times New Roman" w:hAnsi="Times New Roman" w:cs="Times New Roman"/>
          <w:sz w:val="28"/>
          <w:szCs w:val="28"/>
        </w:rPr>
        <w:t>мондай</w:t>
      </w:r>
      <w:proofErr w:type="spellEnd"/>
      <w:r w:rsidRPr="008B2CC3">
        <w:rPr>
          <w:rFonts w:ascii="Times New Roman" w:hAnsi="Times New Roman" w:cs="Times New Roman"/>
          <w:sz w:val="28"/>
          <w:szCs w:val="28"/>
          <w:lang w:val="en-US"/>
        </w:rPr>
        <w:t xml:space="preserve"> [</w:t>
      </w:r>
      <w:r w:rsidRPr="008B2CC3">
        <w:rPr>
          <w:rFonts w:ascii="Times New Roman" w:hAnsi="Times New Roman" w:cs="Times New Roman" w:hint="eastAsia"/>
          <w:sz w:val="28"/>
          <w:szCs w:val="28"/>
          <w:lang w:val="en-US"/>
        </w:rPr>
        <w:t>国際問題</w:t>
      </w:r>
      <w:r w:rsidRPr="008B2CC3">
        <w:rPr>
          <w:rFonts w:ascii="Times New Roman" w:hAnsi="Times New Roman" w:cs="Times New Roman" w:hint="eastAsia"/>
          <w:sz w:val="28"/>
          <w:szCs w:val="28"/>
          <w:lang w:val="en-US"/>
        </w:rPr>
        <w:t>]</w:t>
      </w:r>
      <w:r w:rsidR="001B0B5D" w:rsidRPr="001B0B5D">
        <w:rPr>
          <w:rFonts w:ascii="Times New Roman" w:hAnsi="Times New Roman" w:cs="Times New Roman"/>
          <w:sz w:val="28"/>
          <w:szCs w:val="28"/>
          <w:lang w:val="en-US"/>
        </w:rPr>
        <w:t xml:space="preserve"> (</w:t>
      </w:r>
      <w:r w:rsidR="001B0B5D">
        <w:rPr>
          <w:rFonts w:ascii="Times New Roman" w:hAnsi="Times New Roman" w:cs="Times New Roman"/>
          <w:sz w:val="28"/>
          <w:szCs w:val="28"/>
        </w:rPr>
        <w:t>Международные</w:t>
      </w:r>
      <w:r w:rsidR="001B0B5D" w:rsidRPr="001B0B5D">
        <w:rPr>
          <w:rFonts w:ascii="Times New Roman" w:hAnsi="Times New Roman" w:cs="Times New Roman"/>
          <w:sz w:val="28"/>
          <w:szCs w:val="28"/>
          <w:lang w:val="en-US"/>
        </w:rPr>
        <w:t xml:space="preserve"> </w:t>
      </w:r>
      <w:r w:rsidR="001B0B5D">
        <w:rPr>
          <w:rFonts w:ascii="Times New Roman" w:hAnsi="Times New Roman" w:cs="Times New Roman"/>
          <w:sz w:val="28"/>
          <w:szCs w:val="28"/>
        </w:rPr>
        <w:t>вызовы</w:t>
      </w:r>
      <w:r w:rsidR="001B0B5D" w:rsidRPr="001B0B5D">
        <w:rPr>
          <w:rFonts w:ascii="Times New Roman" w:hAnsi="Times New Roman" w:cs="Times New Roman"/>
          <w:sz w:val="28"/>
          <w:szCs w:val="28"/>
          <w:lang w:val="en-US"/>
        </w:rPr>
        <w:t>).</w:t>
      </w:r>
      <w:r w:rsidRPr="008B2CC3">
        <w:rPr>
          <w:rFonts w:ascii="Times New Roman" w:hAnsi="Times New Roman" w:cs="Times New Roman" w:hint="eastAsia"/>
          <w:sz w:val="28"/>
          <w:szCs w:val="28"/>
          <w:lang w:val="en-US"/>
        </w:rPr>
        <w:t xml:space="preserve"> No.638</w:t>
      </w:r>
      <w:r w:rsidRPr="008B2CC3">
        <w:rPr>
          <w:rFonts w:ascii="Times New Roman" w:hAnsi="Times New Roman" w:cs="Times New Roman"/>
          <w:sz w:val="28"/>
          <w:szCs w:val="28"/>
          <w:lang w:val="en-US"/>
        </w:rPr>
        <w:t>. 2015. P. 16-25.</w:t>
      </w:r>
    </w:p>
    <w:p w:rsidR="00A971FD" w:rsidRPr="001B0B5D" w:rsidRDefault="00A971FD" w:rsidP="000F75D7">
      <w:pPr>
        <w:pStyle w:val="a8"/>
        <w:numPr>
          <w:ilvl w:val="0"/>
          <w:numId w:val="13"/>
        </w:numPr>
        <w:spacing w:line="360" w:lineRule="auto"/>
        <w:jc w:val="both"/>
        <w:rPr>
          <w:rFonts w:ascii="Times New Roman" w:hAnsi="Times New Roman" w:cs="Times New Roman"/>
          <w:sz w:val="28"/>
          <w:szCs w:val="28"/>
          <w:lang w:val="en-US"/>
        </w:rPr>
      </w:pPr>
      <w:r w:rsidRPr="008B2CC3">
        <w:rPr>
          <w:rFonts w:ascii="Times New Roman" w:hAnsi="Times New Roman" w:cs="Times New Roman" w:hint="eastAsia"/>
          <w:sz w:val="28"/>
          <w:szCs w:val="28"/>
          <w:lang w:val="en-US"/>
        </w:rPr>
        <w:t xml:space="preserve"> </w:t>
      </w:r>
      <w:proofErr w:type="spellStart"/>
      <w:r w:rsidRPr="00B170A0">
        <w:rPr>
          <w:rFonts w:ascii="Times New Roman" w:hAnsi="Times New Roman" w:cs="Times New Roman"/>
          <w:sz w:val="28"/>
          <w:szCs w:val="28"/>
        </w:rPr>
        <w:t>Нагаи</w:t>
      </w:r>
      <w:proofErr w:type="spellEnd"/>
      <w:r w:rsidRPr="002304E2">
        <w:rPr>
          <w:rFonts w:ascii="Times New Roman" w:hAnsi="Times New Roman" w:cs="Times New Roman"/>
          <w:sz w:val="28"/>
          <w:szCs w:val="28"/>
          <w:lang w:val="en-US"/>
        </w:rPr>
        <w:t xml:space="preserve"> </w:t>
      </w:r>
      <w:proofErr w:type="spellStart"/>
      <w:r w:rsidRPr="00B170A0">
        <w:rPr>
          <w:rFonts w:ascii="Times New Roman" w:hAnsi="Times New Roman" w:cs="Times New Roman"/>
          <w:sz w:val="28"/>
          <w:szCs w:val="28"/>
        </w:rPr>
        <w:t>Томоми</w:t>
      </w:r>
      <w:proofErr w:type="spellEnd"/>
      <w:r w:rsidRPr="002304E2">
        <w:rPr>
          <w:rFonts w:ascii="Times New Roman" w:hAnsi="Times New Roman" w:cs="Times New Roman"/>
          <w:sz w:val="28"/>
          <w:szCs w:val="28"/>
          <w:lang w:val="en-US"/>
        </w:rPr>
        <w:t xml:space="preserve"> [</w:t>
      </w:r>
      <w:r w:rsidRPr="004E3117">
        <w:rPr>
          <w:rFonts w:ascii="Times New Roman" w:hAnsi="Times New Roman" w:cs="Times New Roman" w:hint="eastAsia"/>
          <w:sz w:val="28"/>
          <w:szCs w:val="28"/>
          <w:lang w:val="en-US"/>
        </w:rPr>
        <w:t>永井知美</w:t>
      </w:r>
      <w:r w:rsidRPr="002304E2">
        <w:rPr>
          <w:rFonts w:ascii="Times New Roman" w:hAnsi="Times New Roman" w:cs="Times New Roman" w:hint="eastAsia"/>
          <w:sz w:val="28"/>
          <w:szCs w:val="28"/>
          <w:lang w:val="en-US"/>
        </w:rPr>
        <w:t>]</w:t>
      </w:r>
      <w:r w:rsidRPr="002304E2">
        <w:rPr>
          <w:rFonts w:ascii="Times New Roman" w:hAnsi="Times New Roman" w:cs="Times New Roman"/>
          <w:sz w:val="28"/>
          <w:szCs w:val="28"/>
          <w:lang w:val="en-US"/>
        </w:rPr>
        <w:t>.</w:t>
      </w:r>
      <w:r w:rsidRPr="002304E2">
        <w:rPr>
          <w:rFonts w:ascii="Times New Roman" w:hAnsi="Times New Roman" w:cs="Times New Roman" w:hint="eastAsia"/>
          <w:sz w:val="28"/>
          <w:szCs w:val="28"/>
          <w:lang w:val="en-US"/>
        </w:rPr>
        <w:t xml:space="preserve"> </w:t>
      </w:r>
      <w:proofErr w:type="gramStart"/>
      <w:r>
        <w:rPr>
          <w:rFonts w:ascii="Times New Roman" w:hAnsi="Times New Roman" w:cs="Times New Roman"/>
          <w:sz w:val="28"/>
          <w:szCs w:val="28"/>
        </w:rPr>
        <w:t>Синко</w:t>
      </w:r>
      <w:r w:rsidRPr="002304E2">
        <w:rPr>
          <w:rFonts w:ascii="Times New Roman" w:hAnsi="Times New Roman" w:cs="Times New Roman"/>
          <w:sz w:val="28"/>
          <w:szCs w:val="28"/>
          <w:lang w:val="en-US"/>
        </w:rPr>
        <w:t>:</w:t>
      </w:r>
      <w:r>
        <w:rPr>
          <w:rFonts w:ascii="Times New Roman" w:hAnsi="Times New Roman" w:cs="Times New Roman"/>
          <w:sz w:val="28"/>
          <w:szCs w:val="28"/>
        </w:rPr>
        <w:t>коку</w:t>
      </w:r>
      <w:proofErr w:type="gramEnd"/>
      <w:r w:rsidRPr="002304E2">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сидзё</w:t>
      </w:r>
      <w:proofErr w:type="spellEnd"/>
      <w:r w:rsidRPr="002304E2">
        <w:rPr>
          <w:rFonts w:ascii="Times New Roman" w:hAnsi="Times New Roman" w:cs="Times New Roman"/>
          <w:sz w:val="28"/>
          <w:szCs w:val="28"/>
          <w:lang w:val="en-US"/>
        </w:rPr>
        <w:t xml:space="preserve">: </w:t>
      </w:r>
      <w:r>
        <w:rPr>
          <w:rFonts w:ascii="Times New Roman" w:hAnsi="Times New Roman" w:cs="Times New Roman"/>
          <w:sz w:val="28"/>
          <w:szCs w:val="28"/>
        </w:rPr>
        <w:t>то</w:t>
      </w:r>
      <w:r w:rsidRPr="002304E2">
        <w:rPr>
          <w:rFonts w:ascii="Times New Roman" w:hAnsi="Times New Roman" w:cs="Times New Roman"/>
          <w:sz w:val="28"/>
          <w:szCs w:val="28"/>
          <w:lang w:val="en-US"/>
        </w:rPr>
        <w:t>-</w:t>
      </w:r>
      <w:proofErr w:type="spellStart"/>
      <w:r>
        <w:rPr>
          <w:rFonts w:ascii="Times New Roman" w:hAnsi="Times New Roman" w:cs="Times New Roman"/>
          <w:sz w:val="28"/>
          <w:szCs w:val="28"/>
        </w:rPr>
        <w:t>ситэ</w:t>
      </w:r>
      <w:proofErr w:type="spellEnd"/>
      <w:r w:rsidRPr="002304E2">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тю</w:t>
      </w:r>
      <w:proofErr w:type="spellEnd"/>
      <w:r w:rsidRPr="002304E2">
        <w:rPr>
          <w:rFonts w:ascii="Times New Roman" w:hAnsi="Times New Roman" w:cs="Times New Roman"/>
          <w:sz w:val="28"/>
          <w:szCs w:val="28"/>
          <w:lang w:val="en-US"/>
        </w:rPr>
        <w:t>:</w:t>
      </w:r>
      <w:r>
        <w:rPr>
          <w:rFonts w:ascii="Times New Roman" w:hAnsi="Times New Roman" w:cs="Times New Roman"/>
          <w:sz w:val="28"/>
          <w:szCs w:val="28"/>
        </w:rPr>
        <w:t>то</w:t>
      </w:r>
      <w:r w:rsidRPr="002304E2">
        <w:rPr>
          <w:rFonts w:ascii="Times New Roman" w:hAnsi="Times New Roman" w:cs="Times New Roman"/>
          <w:sz w:val="28"/>
          <w:szCs w:val="28"/>
          <w:lang w:val="en-US"/>
        </w:rPr>
        <w:t>:</w:t>
      </w:r>
      <w:proofErr w:type="spellStart"/>
      <w:r>
        <w:rPr>
          <w:rFonts w:ascii="Times New Roman" w:hAnsi="Times New Roman" w:cs="Times New Roman"/>
          <w:sz w:val="28"/>
          <w:szCs w:val="28"/>
        </w:rPr>
        <w:t>тиики</w:t>
      </w:r>
      <w:proofErr w:type="spellEnd"/>
      <w:r>
        <w:rPr>
          <w:rFonts w:ascii="Times New Roman" w:hAnsi="Times New Roman" w:cs="Times New Roman" w:hint="eastAsia"/>
          <w:sz w:val="28"/>
          <w:szCs w:val="28"/>
          <w:lang w:val="en-US"/>
        </w:rPr>
        <w:t>・</w:t>
      </w:r>
      <w:proofErr w:type="spellStart"/>
      <w:r>
        <w:rPr>
          <w:rFonts w:ascii="Times New Roman" w:hAnsi="Times New Roman" w:cs="Times New Roman"/>
          <w:sz w:val="28"/>
          <w:szCs w:val="28"/>
        </w:rPr>
        <w:t>нихон</w:t>
      </w:r>
      <w:proofErr w:type="spellEnd"/>
      <w:r w:rsidRPr="002304E2">
        <w:rPr>
          <w:rFonts w:ascii="Times New Roman" w:hAnsi="Times New Roman" w:cs="Times New Roman"/>
          <w:sz w:val="28"/>
          <w:szCs w:val="28"/>
          <w:lang w:val="en-US"/>
        </w:rPr>
        <w:t>-</w:t>
      </w:r>
      <w:proofErr w:type="spellStart"/>
      <w:r>
        <w:rPr>
          <w:rFonts w:ascii="Times New Roman" w:hAnsi="Times New Roman" w:cs="Times New Roman"/>
          <w:sz w:val="28"/>
          <w:szCs w:val="28"/>
        </w:rPr>
        <w:t>кигё</w:t>
      </w:r>
      <w:proofErr w:type="spellEnd"/>
      <w:r w:rsidRPr="002304E2">
        <w:rPr>
          <w:rFonts w:ascii="Times New Roman" w:hAnsi="Times New Roman" w:cs="Times New Roman"/>
          <w:sz w:val="28"/>
          <w:szCs w:val="28"/>
          <w:lang w:val="en-US"/>
        </w:rPr>
        <w:t xml:space="preserve">: </w:t>
      </w:r>
      <w:r>
        <w:rPr>
          <w:rFonts w:ascii="Times New Roman" w:hAnsi="Times New Roman" w:cs="Times New Roman"/>
          <w:sz w:val="28"/>
          <w:szCs w:val="28"/>
        </w:rPr>
        <w:t>ни</w:t>
      </w:r>
      <w:r w:rsidRPr="002304E2">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тянсу</w:t>
      </w:r>
      <w:proofErr w:type="spellEnd"/>
      <w:r w:rsidRPr="002304E2">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ва</w:t>
      </w:r>
      <w:proofErr w:type="spellEnd"/>
      <w:r w:rsidRPr="002304E2">
        <w:rPr>
          <w:rFonts w:ascii="Times New Roman" w:hAnsi="Times New Roman" w:cs="Times New Roman"/>
          <w:sz w:val="28"/>
          <w:szCs w:val="28"/>
          <w:lang w:val="en-US"/>
        </w:rPr>
        <w:t xml:space="preserve"> </w:t>
      </w:r>
      <w:r>
        <w:rPr>
          <w:rFonts w:ascii="Times New Roman" w:hAnsi="Times New Roman" w:cs="Times New Roman"/>
          <w:sz w:val="28"/>
          <w:szCs w:val="28"/>
        </w:rPr>
        <w:t>ару</w:t>
      </w:r>
      <w:r w:rsidRPr="002304E2">
        <w:rPr>
          <w:rFonts w:ascii="Times New Roman" w:hAnsi="Times New Roman" w:cs="Times New Roman"/>
          <w:sz w:val="28"/>
          <w:szCs w:val="28"/>
          <w:lang w:val="en-US"/>
        </w:rPr>
        <w:t>-</w:t>
      </w:r>
      <w:r>
        <w:rPr>
          <w:rFonts w:ascii="Times New Roman" w:hAnsi="Times New Roman" w:cs="Times New Roman"/>
          <w:sz w:val="28"/>
          <w:szCs w:val="28"/>
        </w:rPr>
        <w:t>ка</w:t>
      </w:r>
      <w:r w:rsidRPr="002304E2">
        <w:rPr>
          <w:rFonts w:ascii="Times New Roman" w:hAnsi="Times New Roman" w:cs="Times New Roman"/>
          <w:sz w:val="28"/>
          <w:szCs w:val="28"/>
          <w:lang w:val="en-US"/>
        </w:rPr>
        <w:t xml:space="preserve"> </w:t>
      </w:r>
      <w:r w:rsidRPr="002304E2">
        <w:rPr>
          <w:rFonts w:ascii="Times New Roman" w:hAnsi="Times New Roman" w:cs="Times New Roman" w:hint="eastAsia"/>
          <w:sz w:val="28"/>
          <w:szCs w:val="28"/>
          <w:lang w:val="en-US"/>
        </w:rPr>
        <w:t>[</w:t>
      </w:r>
      <w:r>
        <w:rPr>
          <w:rFonts w:ascii="Times New Roman" w:hAnsi="Times New Roman" w:cs="Times New Roman" w:hint="eastAsia"/>
          <w:sz w:val="28"/>
          <w:szCs w:val="28"/>
          <w:lang w:val="en-US"/>
        </w:rPr>
        <w:t>新興国市場としての中東地域・日本企業にチャンスはあるか</w:t>
      </w:r>
      <w:r w:rsidRPr="002304E2">
        <w:rPr>
          <w:rFonts w:ascii="Times New Roman" w:hAnsi="Times New Roman" w:cs="Times New Roman" w:hint="eastAsia"/>
          <w:sz w:val="28"/>
          <w:szCs w:val="28"/>
          <w:lang w:val="en-US"/>
        </w:rPr>
        <w:t>]</w:t>
      </w:r>
      <w:r w:rsidR="008B2CC3" w:rsidRPr="002304E2">
        <w:rPr>
          <w:rFonts w:ascii="Times New Roman" w:hAnsi="Times New Roman" w:cs="Times New Roman"/>
          <w:sz w:val="28"/>
          <w:szCs w:val="28"/>
          <w:lang w:val="en-US"/>
        </w:rPr>
        <w:t xml:space="preserve"> (</w:t>
      </w:r>
      <w:r w:rsidR="008B2CC3">
        <w:rPr>
          <w:rFonts w:ascii="Times New Roman" w:hAnsi="Times New Roman" w:cs="Times New Roman"/>
          <w:sz w:val="28"/>
          <w:szCs w:val="28"/>
        </w:rPr>
        <w:t>Ближний</w:t>
      </w:r>
      <w:r w:rsidR="008B2CC3" w:rsidRPr="002304E2">
        <w:rPr>
          <w:rFonts w:ascii="Times New Roman" w:hAnsi="Times New Roman" w:cs="Times New Roman"/>
          <w:sz w:val="28"/>
          <w:szCs w:val="28"/>
          <w:lang w:val="en-US"/>
        </w:rPr>
        <w:t xml:space="preserve"> </w:t>
      </w:r>
      <w:r w:rsidR="008B2CC3">
        <w:rPr>
          <w:rFonts w:ascii="Times New Roman" w:hAnsi="Times New Roman" w:cs="Times New Roman"/>
          <w:sz w:val="28"/>
          <w:szCs w:val="28"/>
        </w:rPr>
        <w:t>Восток</w:t>
      </w:r>
      <w:r w:rsidR="008B2CC3" w:rsidRPr="002304E2">
        <w:rPr>
          <w:rFonts w:ascii="Times New Roman" w:hAnsi="Times New Roman" w:cs="Times New Roman"/>
          <w:sz w:val="28"/>
          <w:szCs w:val="28"/>
          <w:lang w:val="en-US"/>
        </w:rPr>
        <w:t xml:space="preserve"> </w:t>
      </w:r>
      <w:r w:rsidR="008B2CC3">
        <w:rPr>
          <w:rFonts w:ascii="Times New Roman" w:hAnsi="Times New Roman" w:cs="Times New Roman"/>
          <w:sz w:val="28"/>
          <w:szCs w:val="28"/>
        </w:rPr>
        <w:t>как</w:t>
      </w:r>
      <w:r w:rsidR="008B2CC3" w:rsidRPr="002304E2">
        <w:rPr>
          <w:rFonts w:ascii="Times New Roman" w:hAnsi="Times New Roman" w:cs="Times New Roman"/>
          <w:sz w:val="28"/>
          <w:szCs w:val="28"/>
          <w:lang w:val="en-US"/>
        </w:rPr>
        <w:t xml:space="preserve"> </w:t>
      </w:r>
      <w:r w:rsidR="008B2CC3">
        <w:rPr>
          <w:rFonts w:ascii="Times New Roman" w:hAnsi="Times New Roman" w:cs="Times New Roman"/>
          <w:sz w:val="28"/>
          <w:szCs w:val="28"/>
        </w:rPr>
        <w:t>развивающийся</w:t>
      </w:r>
      <w:r w:rsidR="008B2CC3" w:rsidRPr="002304E2">
        <w:rPr>
          <w:rFonts w:ascii="Times New Roman" w:hAnsi="Times New Roman" w:cs="Times New Roman"/>
          <w:sz w:val="28"/>
          <w:szCs w:val="28"/>
          <w:lang w:val="en-US"/>
        </w:rPr>
        <w:t xml:space="preserve"> </w:t>
      </w:r>
      <w:r w:rsidR="008B2CC3">
        <w:rPr>
          <w:rFonts w:ascii="Times New Roman" w:hAnsi="Times New Roman" w:cs="Times New Roman"/>
          <w:sz w:val="28"/>
          <w:szCs w:val="28"/>
        </w:rPr>
        <w:t>рынок</w:t>
      </w:r>
      <w:r w:rsidR="008B2CC3" w:rsidRPr="002304E2">
        <w:rPr>
          <w:rFonts w:ascii="Times New Roman" w:hAnsi="Times New Roman" w:cs="Times New Roman"/>
          <w:sz w:val="28"/>
          <w:szCs w:val="28"/>
          <w:lang w:val="en-US"/>
        </w:rPr>
        <w:t xml:space="preserve"> – </w:t>
      </w:r>
      <w:r w:rsidR="008B2CC3">
        <w:rPr>
          <w:rFonts w:ascii="Times New Roman" w:hAnsi="Times New Roman" w:cs="Times New Roman"/>
          <w:sz w:val="28"/>
          <w:szCs w:val="28"/>
        </w:rPr>
        <w:t>есть</w:t>
      </w:r>
      <w:r w:rsidR="008B2CC3" w:rsidRPr="002304E2">
        <w:rPr>
          <w:rFonts w:ascii="Times New Roman" w:hAnsi="Times New Roman" w:cs="Times New Roman"/>
          <w:sz w:val="28"/>
          <w:szCs w:val="28"/>
          <w:lang w:val="en-US"/>
        </w:rPr>
        <w:t xml:space="preserve"> </w:t>
      </w:r>
      <w:r w:rsidR="008B2CC3">
        <w:rPr>
          <w:rFonts w:ascii="Times New Roman" w:hAnsi="Times New Roman" w:cs="Times New Roman"/>
          <w:sz w:val="28"/>
          <w:szCs w:val="28"/>
        </w:rPr>
        <w:t>ли</w:t>
      </w:r>
      <w:r w:rsidR="008B2CC3" w:rsidRPr="002304E2">
        <w:rPr>
          <w:rFonts w:ascii="Times New Roman" w:hAnsi="Times New Roman" w:cs="Times New Roman"/>
          <w:sz w:val="28"/>
          <w:szCs w:val="28"/>
          <w:lang w:val="en-US"/>
        </w:rPr>
        <w:t xml:space="preserve"> </w:t>
      </w:r>
      <w:r w:rsidR="008B2CC3">
        <w:rPr>
          <w:rFonts w:ascii="Times New Roman" w:hAnsi="Times New Roman" w:cs="Times New Roman"/>
          <w:sz w:val="28"/>
          <w:szCs w:val="28"/>
        </w:rPr>
        <w:t>шанс</w:t>
      </w:r>
      <w:r w:rsidR="008B2CC3" w:rsidRPr="002304E2">
        <w:rPr>
          <w:rFonts w:ascii="Times New Roman" w:hAnsi="Times New Roman" w:cs="Times New Roman"/>
          <w:sz w:val="28"/>
          <w:szCs w:val="28"/>
          <w:lang w:val="en-US"/>
        </w:rPr>
        <w:t xml:space="preserve"> </w:t>
      </w:r>
      <w:r w:rsidR="008B2CC3">
        <w:rPr>
          <w:rFonts w:ascii="Times New Roman" w:hAnsi="Times New Roman" w:cs="Times New Roman"/>
          <w:sz w:val="28"/>
          <w:szCs w:val="28"/>
        </w:rPr>
        <w:t>у</w:t>
      </w:r>
      <w:r w:rsidR="008B2CC3" w:rsidRPr="002304E2">
        <w:rPr>
          <w:rFonts w:ascii="Times New Roman" w:hAnsi="Times New Roman" w:cs="Times New Roman"/>
          <w:sz w:val="28"/>
          <w:szCs w:val="28"/>
          <w:lang w:val="en-US"/>
        </w:rPr>
        <w:t xml:space="preserve"> </w:t>
      </w:r>
      <w:r w:rsidR="008B2CC3">
        <w:rPr>
          <w:rFonts w:ascii="Times New Roman" w:hAnsi="Times New Roman" w:cs="Times New Roman"/>
          <w:sz w:val="28"/>
          <w:szCs w:val="28"/>
        </w:rPr>
        <w:t>японских</w:t>
      </w:r>
      <w:r w:rsidR="008B2CC3" w:rsidRPr="002304E2">
        <w:rPr>
          <w:rFonts w:ascii="Times New Roman" w:hAnsi="Times New Roman" w:cs="Times New Roman"/>
          <w:sz w:val="28"/>
          <w:szCs w:val="28"/>
          <w:lang w:val="en-US"/>
        </w:rPr>
        <w:t xml:space="preserve"> </w:t>
      </w:r>
      <w:r w:rsidR="008B2CC3">
        <w:rPr>
          <w:rFonts w:ascii="Times New Roman" w:hAnsi="Times New Roman" w:cs="Times New Roman"/>
          <w:sz w:val="28"/>
          <w:szCs w:val="28"/>
        </w:rPr>
        <w:t>компаний</w:t>
      </w:r>
      <w:r w:rsidR="008B2CC3" w:rsidRPr="002304E2">
        <w:rPr>
          <w:rFonts w:ascii="Times New Roman" w:hAnsi="Times New Roman" w:cs="Times New Roman"/>
          <w:sz w:val="28"/>
          <w:szCs w:val="28"/>
          <w:lang w:val="en-US"/>
        </w:rPr>
        <w:t>?)</w:t>
      </w:r>
      <w:r w:rsidRPr="002304E2">
        <w:rPr>
          <w:rFonts w:ascii="Times New Roman" w:hAnsi="Times New Roman" w:cs="Times New Roman" w:hint="eastAsia"/>
          <w:sz w:val="28"/>
          <w:szCs w:val="28"/>
          <w:lang w:val="en-US"/>
        </w:rPr>
        <w:t xml:space="preserve"> // </w:t>
      </w:r>
      <w:proofErr w:type="spellStart"/>
      <w:r w:rsidRPr="00B170A0">
        <w:rPr>
          <w:rFonts w:ascii="Times New Roman" w:hAnsi="Times New Roman" w:cs="Times New Roman"/>
          <w:sz w:val="28"/>
          <w:szCs w:val="28"/>
        </w:rPr>
        <w:t>Кэйэй</w:t>
      </w:r>
      <w:proofErr w:type="spellEnd"/>
      <w:r w:rsidRPr="002304E2">
        <w:rPr>
          <w:rFonts w:ascii="Times New Roman" w:hAnsi="Times New Roman" w:cs="Times New Roman"/>
          <w:sz w:val="28"/>
          <w:szCs w:val="28"/>
          <w:lang w:val="en-US"/>
        </w:rPr>
        <w:t xml:space="preserve"> </w:t>
      </w:r>
      <w:proofErr w:type="spellStart"/>
      <w:r w:rsidRPr="00B170A0">
        <w:rPr>
          <w:rFonts w:ascii="Times New Roman" w:hAnsi="Times New Roman" w:cs="Times New Roman"/>
          <w:sz w:val="28"/>
          <w:szCs w:val="28"/>
        </w:rPr>
        <w:t>сэнса</w:t>
      </w:r>
      <w:proofErr w:type="spellEnd"/>
      <w:r w:rsidRPr="002304E2">
        <w:rPr>
          <w:rFonts w:ascii="Times New Roman" w:hAnsi="Times New Roman" w:cs="Times New Roman"/>
          <w:sz w:val="28"/>
          <w:szCs w:val="28"/>
          <w:lang w:val="en-US"/>
        </w:rPr>
        <w:t>: [</w:t>
      </w:r>
      <w:r w:rsidRPr="004E3117">
        <w:rPr>
          <w:rFonts w:ascii="Times New Roman" w:hAnsi="Times New Roman" w:cs="Times New Roman" w:hint="eastAsia"/>
          <w:sz w:val="28"/>
          <w:szCs w:val="28"/>
          <w:lang w:val="en-US"/>
        </w:rPr>
        <w:t>経営センサー</w:t>
      </w:r>
      <w:r w:rsidRPr="002304E2">
        <w:rPr>
          <w:rFonts w:ascii="Times New Roman" w:hAnsi="Times New Roman" w:cs="Times New Roman" w:hint="eastAsia"/>
          <w:sz w:val="28"/>
          <w:szCs w:val="28"/>
          <w:lang w:val="en-US"/>
        </w:rPr>
        <w:t>]</w:t>
      </w:r>
      <w:r w:rsidR="001B0B5D" w:rsidRPr="001B0B5D">
        <w:rPr>
          <w:rFonts w:ascii="Times New Roman" w:hAnsi="Times New Roman" w:cs="Times New Roman"/>
          <w:sz w:val="28"/>
          <w:szCs w:val="28"/>
          <w:lang w:val="en-US"/>
        </w:rPr>
        <w:t xml:space="preserve"> (</w:t>
      </w:r>
      <w:r w:rsidR="001B0B5D">
        <w:rPr>
          <w:rFonts w:ascii="Times New Roman" w:hAnsi="Times New Roman" w:cs="Times New Roman"/>
          <w:sz w:val="28"/>
          <w:szCs w:val="28"/>
        </w:rPr>
        <w:t>Сенсор</w:t>
      </w:r>
      <w:r w:rsidR="001B0B5D" w:rsidRPr="001B0B5D">
        <w:rPr>
          <w:rFonts w:ascii="Times New Roman" w:hAnsi="Times New Roman" w:cs="Times New Roman"/>
          <w:sz w:val="28"/>
          <w:szCs w:val="28"/>
          <w:lang w:val="en-US"/>
        </w:rPr>
        <w:t xml:space="preserve"> </w:t>
      </w:r>
      <w:r w:rsidR="001B0B5D">
        <w:rPr>
          <w:rFonts w:ascii="Times New Roman" w:hAnsi="Times New Roman" w:cs="Times New Roman"/>
          <w:sz w:val="28"/>
          <w:szCs w:val="28"/>
        </w:rPr>
        <w:t>менеджмента</w:t>
      </w:r>
      <w:r w:rsidR="001B0B5D" w:rsidRPr="001B0B5D">
        <w:rPr>
          <w:rFonts w:ascii="Times New Roman" w:hAnsi="Times New Roman" w:cs="Times New Roman"/>
          <w:sz w:val="28"/>
          <w:szCs w:val="28"/>
          <w:lang w:val="en-US"/>
        </w:rPr>
        <w:t>)</w:t>
      </w:r>
      <w:r w:rsidRPr="002304E2">
        <w:rPr>
          <w:rFonts w:ascii="Times New Roman" w:hAnsi="Times New Roman" w:cs="Times New Roman" w:hint="eastAsia"/>
          <w:sz w:val="28"/>
          <w:szCs w:val="28"/>
          <w:lang w:val="en-US"/>
        </w:rPr>
        <w:t xml:space="preserve">. </w:t>
      </w:r>
      <w:r w:rsidRPr="001B0B5D">
        <w:rPr>
          <w:rFonts w:ascii="Times New Roman" w:hAnsi="Times New Roman" w:cs="Times New Roman" w:hint="eastAsia"/>
          <w:sz w:val="28"/>
          <w:szCs w:val="28"/>
          <w:lang w:val="en-US"/>
        </w:rPr>
        <w:t>2010.</w:t>
      </w:r>
      <w:r w:rsidR="008B2CC3" w:rsidRPr="001B0B5D">
        <w:rPr>
          <w:rFonts w:ascii="Times New Roman" w:hAnsi="Times New Roman" w:cs="Times New Roman"/>
          <w:sz w:val="28"/>
          <w:szCs w:val="28"/>
          <w:lang w:val="en-US"/>
        </w:rPr>
        <w:t xml:space="preserve"> </w:t>
      </w:r>
      <w:r w:rsidR="008B2CC3">
        <w:rPr>
          <w:rFonts w:ascii="Times New Roman" w:hAnsi="Times New Roman" w:cs="Times New Roman"/>
          <w:sz w:val="28"/>
          <w:szCs w:val="28"/>
          <w:lang w:val="en-US"/>
        </w:rPr>
        <w:t>P</w:t>
      </w:r>
      <w:r w:rsidR="008B2CC3" w:rsidRPr="001B0B5D">
        <w:rPr>
          <w:rFonts w:ascii="Times New Roman" w:hAnsi="Times New Roman" w:cs="Times New Roman"/>
          <w:sz w:val="28"/>
          <w:szCs w:val="28"/>
          <w:lang w:val="en-US"/>
        </w:rPr>
        <w:t>. 3</w:t>
      </w:r>
      <w:r w:rsidR="008B2CC3">
        <w:rPr>
          <w:rFonts w:ascii="Times New Roman" w:hAnsi="Times New Roman" w:cs="Times New Roman"/>
          <w:sz w:val="28"/>
          <w:szCs w:val="28"/>
          <w:lang w:val="en-US"/>
        </w:rPr>
        <w:t>5-47.</w:t>
      </w:r>
    </w:p>
    <w:p w:rsidR="00A971FD" w:rsidRPr="00E702D7" w:rsidRDefault="00A971FD" w:rsidP="00322D68">
      <w:pPr>
        <w:pStyle w:val="a8"/>
        <w:numPr>
          <w:ilvl w:val="0"/>
          <w:numId w:val="13"/>
        </w:numPr>
        <w:spacing w:line="360" w:lineRule="auto"/>
        <w:jc w:val="both"/>
        <w:rPr>
          <w:rFonts w:ascii="Times New Roman" w:hAnsi="Times New Roman" w:cs="Times New Roman"/>
          <w:sz w:val="28"/>
          <w:szCs w:val="28"/>
        </w:rPr>
      </w:pPr>
      <w:r w:rsidRPr="001B0B5D">
        <w:rPr>
          <w:rFonts w:ascii="Times New Roman" w:hAnsi="Times New Roman" w:cs="Times New Roman" w:hint="eastAsia"/>
          <w:sz w:val="28"/>
          <w:szCs w:val="28"/>
          <w:lang w:val="en-US"/>
        </w:rPr>
        <w:t xml:space="preserve"> </w:t>
      </w:r>
      <w:proofErr w:type="spellStart"/>
      <w:r w:rsidRPr="00B170A0">
        <w:rPr>
          <w:rFonts w:ascii="Times New Roman" w:hAnsi="Times New Roman" w:cs="Times New Roman"/>
          <w:sz w:val="28"/>
          <w:szCs w:val="28"/>
        </w:rPr>
        <w:t>Нацумэ</w:t>
      </w:r>
      <w:proofErr w:type="spellEnd"/>
      <w:r w:rsidRPr="000B10CD">
        <w:rPr>
          <w:rFonts w:ascii="Times New Roman" w:hAnsi="Times New Roman" w:cs="Times New Roman"/>
          <w:sz w:val="28"/>
          <w:szCs w:val="28"/>
          <w:lang w:val="en-US"/>
        </w:rPr>
        <w:t xml:space="preserve"> </w:t>
      </w:r>
      <w:proofErr w:type="spellStart"/>
      <w:r w:rsidRPr="00B170A0">
        <w:rPr>
          <w:rFonts w:ascii="Times New Roman" w:hAnsi="Times New Roman" w:cs="Times New Roman"/>
          <w:sz w:val="28"/>
          <w:szCs w:val="28"/>
        </w:rPr>
        <w:t>Миэко</w:t>
      </w:r>
      <w:proofErr w:type="spellEnd"/>
      <w:r w:rsidRPr="000B10CD">
        <w:rPr>
          <w:rFonts w:ascii="Times New Roman" w:hAnsi="Times New Roman" w:cs="Times New Roman"/>
          <w:sz w:val="28"/>
          <w:szCs w:val="28"/>
          <w:lang w:val="en-US"/>
        </w:rPr>
        <w:t xml:space="preserve"> [</w:t>
      </w:r>
      <w:r w:rsidRPr="004E3117">
        <w:rPr>
          <w:rFonts w:ascii="Times New Roman" w:hAnsi="Times New Roman" w:cs="Times New Roman" w:hint="eastAsia"/>
          <w:sz w:val="28"/>
          <w:szCs w:val="28"/>
          <w:lang w:val="en-US"/>
        </w:rPr>
        <w:t>夏目</w:t>
      </w:r>
      <w:r w:rsidRPr="000B10CD">
        <w:rPr>
          <w:rFonts w:ascii="Times New Roman" w:hAnsi="Times New Roman" w:cs="Times New Roman" w:hint="eastAsia"/>
          <w:sz w:val="28"/>
          <w:szCs w:val="28"/>
          <w:lang w:val="en-US"/>
        </w:rPr>
        <w:t xml:space="preserve"> </w:t>
      </w:r>
      <w:r w:rsidRPr="004E3117">
        <w:rPr>
          <w:rFonts w:ascii="Times New Roman" w:hAnsi="Times New Roman" w:cs="Times New Roman" w:hint="eastAsia"/>
          <w:sz w:val="28"/>
          <w:szCs w:val="28"/>
          <w:lang w:val="en-US"/>
        </w:rPr>
        <w:t>美詠子</w:t>
      </w:r>
      <w:r w:rsidRPr="000B10CD">
        <w:rPr>
          <w:rFonts w:ascii="Times New Roman" w:hAnsi="Times New Roman" w:cs="Times New Roman" w:hint="eastAsia"/>
          <w:sz w:val="28"/>
          <w:szCs w:val="28"/>
          <w:lang w:val="en-US"/>
        </w:rPr>
        <w:t>]</w:t>
      </w:r>
      <w:r w:rsidRPr="000B10CD">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Нихон</w:t>
      </w:r>
      <w:proofErr w:type="spellEnd"/>
      <w:r w:rsidRPr="000B10CD">
        <w:rPr>
          <w:rFonts w:ascii="Times New Roman" w:hAnsi="Times New Roman" w:cs="Times New Roman"/>
          <w:sz w:val="28"/>
          <w:szCs w:val="28"/>
          <w:lang w:val="en-US"/>
        </w:rPr>
        <w:t>-</w:t>
      </w:r>
      <w:r>
        <w:rPr>
          <w:rFonts w:ascii="Times New Roman" w:hAnsi="Times New Roman" w:cs="Times New Roman"/>
          <w:sz w:val="28"/>
          <w:szCs w:val="28"/>
        </w:rPr>
        <w:t>но</w:t>
      </w:r>
      <w:r w:rsidRPr="000B10CD">
        <w:rPr>
          <w:rFonts w:ascii="Times New Roman" w:hAnsi="Times New Roman" w:cs="Times New Roman"/>
          <w:sz w:val="28"/>
          <w:szCs w:val="28"/>
          <w:lang w:val="en-US"/>
        </w:rPr>
        <w:t xml:space="preserve"> </w:t>
      </w:r>
      <w:r>
        <w:rPr>
          <w:rFonts w:ascii="Times New Roman" w:hAnsi="Times New Roman" w:cs="Times New Roman"/>
          <w:sz w:val="28"/>
          <w:szCs w:val="28"/>
        </w:rPr>
        <w:t>тай</w:t>
      </w:r>
      <w:r w:rsidRPr="000B10CD">
        <w:rPr>
          <w:rFonts w:ascii="Times New Roman" w:hAnsi="Times New Roman" w:cs="Times New Roman"/>
          <w:sz w:val="28"/>
          <w:szCs w:val="28"/>
          <w:lang w:val="en-US"/>
        </w:rPr>
        <w:t>-</w:t>
      </w:r>
      <w:proofErr w:type="spellStart"/>
      <w:proofErr w:type="gramStart"/>
      <w:r>
        <w:rPr>
          <w:rFonts w:ascii="Times New Roman" w:hAnsi="Times New Roman" w:cs="Times New Roman"/>
          <w:sz w:val="28"/>
          <w:szCs w:val="28"/>
        </w:rPr>
        <w:t>тю</w:t>
      </w:r>
      <w:proofErr w:type="spellEnd"/>
      <w:r w:rsidRPr="000B10CD">
        <w:rPr>
          <w:rFonts w:ascii="Times New Roman" w:hAnsi="Times New Roman" w:cs="Times New Roman"/>
          <w:sz w:val="28"/>
          <w:szCs w:val="28"/>
          <w:lang w:val="en-US"/>
        </w:rPr>
        <w:t>:</w:t>
      </w:r>
      <w:r>
        <w:rPr>
          <w:rFonts w:ascii="Times New Roman" w:hAnsi="Times New Roman" w:cs="Times New Roman"/>
          <w:sz w:val="28"/>
          <w:szCs w:val="28"/>
        </w:rPr>
        <w:t>то</w:t>
      </w:r>
      <w:proofErr w:type="gramEnd"/>
      <w:r w:rsidRPr="000B10CD">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бо</w:t>
      </w:r>
      <w:proofErr w:type="spellEnd"/>
      <w:r w:rsidRPr="000B10CD">
        <w:rPr>
          <w:rFonts w:ascii="Times New Roman" w:hAnsi="Times New Roman" w:cs="Times New Roman"/>
          <w:sz w:val="28"/>
          <w:szCs w:val="28"/>
          <w:lang w:val="en-US"/>
        </w:rPr>
        <w:t>:</w:t>
      </w:r>
      <w:proofErr w:type="spellStart"/>
      <w:r>
        <w:rPr>
          <w:rFonts w:ascii="Times New Roman" w:hAnsi="Times New Roman" w:cs="Times New Roman"/>
          <w:sz w:val="28"/>
          <w:szCs w:val="28"/>
        </w:rPr>
        <w:t>эки</w:t>
      </w:r>
      <w:proofErr w:type="spellEnd"/>
      <w:r w:rsidRPr="000B10CD">
        <w:rPr>
          <w:rFonts w:ascii="Times New Roman" w:hAnsi="Times New Roman" w:cs="Times New Roman"/>
          <w:sz w:val="28"/>
          <w:szCs w:val="28"/>
          <w:lang w:val="en-US"/>
        </w:rPr>
        <w:t xml:space="preserve"> </w:t>
      </w:r>
      <w:r>
        <w:rPr>
          <w:rFonts w:ascii="Times New Roman" w:hAnsi="Times New Roman" w:cs="Times New Roman"/>
          <w:sz w:val="28"/>
          <w:szCs w:val="28"/>
        </w:rPr>
        <w:t>ко</w:t>
      </w:r>
      <w:r w:rsidRPr="000B10CD">
        <w:rPr>
          <w:rFonts w:ascii="Times New Roman" w:hAnsi="Times New Roman" w:cs="Times New Roman"/>
          <w:sz w:val="28"/>
          <w:szCs w:val="28"/>
          <w:lang w:val="en-US"/>
        </w:rPr>
        <w:t>:</w:t>
      </w:r>
      <w:proofErr w:type="spellStart"/>
      <w:r>
        <w:rPr>
          <w:rFonts w:ascii="Times New Roman" w:hAnsi="Times New Roman" w:cs="Times New Roman"/>
          <w:sz w:val="28"/>
          <w:szCs w:val="28"/>
        </w:rPr>
        <w:t>дзо</w:t>
      </w:r>
      <w:proofErr w:type="spellEnd"/>
      <w:r w:rsidRPr="000B10CD">
        <w:rPr>
          <w:rFonts w:ascii="Times New Roman" w:hAnsi="Times New Roman" w:cs="Times New Roman"/>
          <w:sz w:val="28"/>
          <w:szCs w:val="28"/>
          <w:lang w:val="en-US"/>
        </w:rPr>
        <w:t>:</w:t>
      </w:r>
      <w:r>
        <w:rPr>
          <w:rFonts w:ascii="Times New Roman" w:hAnsi="Times New Roman" w:cs="Times New Roman" w:hint="eastAsia"/>
          <w:sz w:val="28"/>
          <w:szCs w:val="28"/>
        </w:rPr>
        <w:t>・</w:t>
      </w:r>
      <w:r w:rsidRPr="000B10CD">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соко</w:t>
      </w:r>
      <w:proofErr w:type="spellEnd"/>
      <w:r w:rsidRPr="000B10CD">
        <w:rPr>
          <w:rFonts w:ascii="Times New Roman" w:hAnsi="Times New Roman" w:cs="Times New Roman"/>
          <w:sz w:val="28"/>
          <w:szCs w:val="28"/>
          <w:lang w:val="en-US"/>
        </w:rPr>
        <w:t>-</w:t>
      </w:r>
      <w:r>
        <w:rPr>
          <w:rFonts w:ascii="Times New Roman" w:hAnsi="Times New Roman" w:cs="Times New Roman"/>
          <w:sz w:val="28"/>
          <w:szCs w:val="28"/>
        </w:rPr>
        <w:t>кара</w:t>
      </w:r>
      <w:r w:rsidRPr="000B10CD">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миэру</w:t>
      </w:r>
      <w:proofErr w:type="spellEnd"/>
      <w:r w:rsidRPr="000B10CD">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рисуку</w:t>
      </w:r>
      <w:proofErr w:type="spellEnd"/>
      <w:r w:rsidRPr="000B10CD">
        <w:rPr>
          <w:rFonts w:ascii="Times New Roman" w:hAnsi="Times New Roman" w:cs="Times New Roman"/>
          <w:sz w:val="28"/>
          <w:szCs w:val="28"/>
          <w:lang w:val="en-US"/>
        </w:rPr>
        <w:t>-</w:t>
      </w:r>
      <w:r>
        <w:rPr>
          <w:rFonts w:ascii="Times New Roman" w:hAnsi="Times New Roman" w:cs="Times New Roman"/>
          <w:sz w:val="28"/>
          <w:szCs w:val="28"/>
        </w:rPr>
        <w:t>то</w:t>
      </w:r>
      <w:r w:rsidRPr="000B10CD">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мондай</w:t>
      </w:r>
      <w:proofErr w:type="spellEnd"/>
      <w:r w:rsidRPr="000B10CD">
        <w:rPr>
          <w:rFonts w:ascii="Times New Roman" w:hAnsi="Times New Roman" w:cs="Times New Roman"/>
          <w:sz w:val="28"/>
          <w:szCs w:val="28"/>
          <w:lang w:val="en-US"/>
        </w:rPr>
        <w:t>-</w:t>
      </w:r>
      <w:r>
        <w:rPr>
          <w:rFonts w:ascii="Times New Roman" w:hAnsi="Times New Roman" w:cs="Times New Roman"/>
          <w:sz w:val="28"/>
          <w:szCs w:val="28"/>
        </w:rPr>
        <w:t>тэн</w:t>
      </w:r>
      <w:r w:rsidRPr="000B10CD">
        <w:rPr>
          <w:rFonts w:ascii="Times New Roman" w:hAnsi="Times New Roman" w:cs="Times New Roman"/>
          <w:sz w:val="28"/>
          <w:szCs w:val="28"/>
          <w:lang w:val="en-US"/>
        </w:rPr>
        <w:t xml:space="preserve"> </w:t>
      </w:r>
      <w:r w:rsidRPr="000B10CD">
        <w:rPr>
          <w:rFonts w:ascii="Times New Roman" w:hAnsi="Times New Roman" w:cs="Times New Roman" w:hint="eastAsia"/>
          <w:sz w:val="28"/>
          <w:szCs w:val="28"/>
          <w:lang w:val="en-US"/>
        </w:rPr>
        <w:t>[</w:t>
      </w:r>
      <w:r w:rsidRPr="004E3117">
        <w:rPr>
          <w:rFonts w:ascii="Times New Roman" w:hAnsi="Times New Roman" w:cs="Times New Roman" w:hint="eastAsia"/>
          <w:sz w:val="28"/>
          <w:szCs w:val="28"/>
          <w:lang w:val="en-US"/>
        </w:rPr>
        <w:t>日本の対中東貿易構造・そこから見えるリスクと問題点</w:t>
      </w:r>
      <w:r w:rsidRPr="000B10CD">
        <w:rPr>
          <w:rFonts w:ascii="Times New Roman" w:hAnsi="Times New Roman" w:cs="Times New Roman" w:hint="eastAsia"/>
          <w:sz w:val="28"/>
          <w:szCs w:val="28"/>
          <w:lang w:val="en-US"/>
        </w:rPr>
        <w:t>]</w:t>
      </w:r>
      <w:r w:rsidR="00322D68" w:rsidRPr="000B10CD">
        <w:rPr>
          <w:rFonts w:ascii="Times New Roman" w:hAnsi="Times New Roman" w:cs="Times New Roman"/>
          <w:sz w:val="28"/>
          <w:szCs w:val="28"/>
          <w:lang w:val="en-US"/>
        </w:rPr>
        <w:t xml:space="preserve"> (</w:t>
      </w:r>
      <w:r w:rsidR="00322D68" w:rsidRPr="00322D68">
        <w:rPr>
          <w:rFonts w:ascii="Times New Roman" w:hAnsi="Times New Roman" w:cs="Times New Roman"/>
          <w:sz w:val="28"/>
          <w:szCs w:val="28"/>
        </w:rPr>
        <w:t>Структура</w:t>
      </w:r>
      <w:r w:rsidR="00322D68" w:rsidRPr="000B10CD">
        <w:rPr>
          <w:rFonts w:ascii="Times New Roman" w:hAnsi="Times New Roman" w:cs="Times New Roman"/>
          <w:sz w:val="28"/>
          <w:szCs w:val="28"/>
          <w:lang w:val="en-US"/>
        </w:rPr>
        <w:t xml:space="preserve"> </w:t>
      </w:r>
      <w:r w:rsidR="00322D68" w:rsidRPr="00322D68">
        <w:rPr>
          <w:rFonts w:ascii="Times New Roman" w:hAnsi="Times New Roman" w:cs="Times New Roman"/>
          <w:sz w:val="28"/>
          <w:szCs w:val="28"/>
        </w:rPr>
        <w:t>внешней</w:t>
      </w:r>
      <w:r w:rsidR="00322D68" w:rsidRPr="000B10CD">
        <w:rPr>
          <w:rFonts w:ascii="Times New Roman" w:hAnsi="Times New Roman" w:cs="Times New Roman"/>
          <w:sz w:val="28"/>
          <w:szCs w:val="28"/>
          <w:lang w:val="en-US"/>
        </w:rPr>
        <w:t xml:space="preserve"> </w:t>
      </w:r>
      <w:r w:rsidR="00322D68" w:rsidRPr="00322D68">
        <w:rPr>
          <w:rFonts w:ascii="Times New Roman" w:hAnsi="Times New Roman" w:cs="Times New Roman"/>
          <w:sz w:val="28"/>
          <w:szCs w:val="28"/>
        </w:rPr>
        <w:t>торговли</w:t>
      </w:r>
      <w:r w:rsidR="00322D68" w:rsidRPr="000B10CD">
        <w:rPr>
          <w:rFonts w:ascii="Times New Roman" w:hAnsi="Times New Roman" w:cs="Times New Roman"/>
          <w:sz w:val="28"/>
          <w:szCs w:val="28"/>
          <w:lang w:val="en-US"/>
        </w:rPr>
        <w:t xml:space="preserve"> </w:t>
      </w:r>
      <w:r w:rsidR="00322D68" w:rsidRPr="00322D68">
        <w:rPr>
          <w:rFonts w:ascii="Times New Roman" w:hAnsi="Times New Roman" w:cs="Times New Roman"/>
          <w:sz w:val="28"/>
          <w:szCs w:val="28"/>
        </w:rPr>
        <w:t>Японии</w:t>
      </w:r>
      <w:r w:rsidR="00322D68" w:rsidRPr="000B10CD">
        <w:rPr>
          <w:rFonts w:ascii="Times New Roman" w:hAnsi="Times New Roman" w:cs="Times New Roman"/>
          <w:sz w:val="28"/>
          <w:szCs w:val="28"/>
          <w:lang w:val="en-US"/>
        </w:rPr>
        <w:t xml:space="preserve"> </w:t>
      </w:r>
      <w:r w:rsidR="00322D68" w:rsidRPr="00322D68">
        <w:rPr>
          <w:rFonts w:ascii="Times New Roman" w:hAnsi="Times New Roman" w:cs="Times New Roman"/>
          <w:sz w:val="28"/>
          <w:szCs w:val="28"/>
        </w:rPr>
        <w:t>и</w:t>
      </w:r>
      <w:r w:rsidR="00322D68" w:rsidRPr="000B10CD">
        <w:rPr>
          <w:rFonts w:ascii="Times New Roman" w:hAnsi="Times New Roman" w:cs="Times New Roman"/>
          <w:sz w:val="28"/>
          <w:szCs w:val="28"/>
          <w:lang w:val="en-US"/>
        </w:rPr>
        <w:t xml:space="preserve"> </w:t>
      </w:r>
      <w:r w:rsidR="00322D68" w:rsidRPr="00322D68">
        <w:rPr>
          <w:rFonts w:ascii="Times New Roman" w:hAnsi="Times New Roman" w:cs="Times New Roman"/>
          <w:sz w:val="28"/>
          <w:szCs w:val="28"/>
        </w:rPr>
        <w:t>Ближ</w:t>
      </w:r>
      <w:r w:rsidR="00322D68">
        <w:rPr>
          <w:rFonts w:ascii="Times New Roman" w:hAnsi="Times New Roman" w:cs="Times New Roman"/>
          <w:sz w:val="28"/>
          <w:szCs w:val="28"/>
        </w:rPr>
        <w:t>него</w:t>
      </w:r>
      <w:r w:rsidR="00322D68" w:rsidRPr="000B10CD">
        <w:rPr>
          <w:rFonts w:ascii="Times New Roman" w:hAnsi="Times New Roman" w:cs="Times New Roman"/>
          <w:sz w:val="28"/>
          <w:szCs w:val="28"/>
          <w:lang w:val="en-US"/>
        </w:rPr>
        <w:t xml:space="preserve"> </w:t>
      </w:r>
      <w:r w:rsidR="00322D68">
        <w:rPr>
          <w:rFonts w:ascii="Times New Roman" w:hAnsi="Times New Roman" w:cs="Times New Roman"/>
          <w:sz w:val="28"/>
          <w:szCs w:val="28"/>
        </w:rPr>
        <w:t>Востока</w:t>
      </w:r>
      <w:r w:rsidR="00322D68" w:rsidRPr="000B10CD">
        <w:rPr>
          <w:rFonts w:ascii="Times New Roman" w:hAnsi="Times New Roman" w:cs="Times New Roman"/>
          <w:sz w:val="28"/>
          <w:szCs w:val="28"/>
          <w:lang w:val="en-US"/>
        </w:rPr>
        <w:t xml:space="preserve"> – </w:t>
      </w:r>
      <w:r w:rsidR="00322D68">
        <w:rPr>
          <w:rFonts w:ascii="Times New Roman" w:hAnsi="Times New Roman" w:cs="Times New Roman"/>
          <w:sz w:val="28"/>
          <w:szCs w:val="28"/>
        </w:rPr>
        <w:t>риски</w:t>
      </w:r>
      <w:r w:rsidR="00322D68" w:rsidRPr="000B10CD">
        <w:rPr>
          <w:rFonts w:ascii="Times New Roman" w:hAnsi="Times New Roman" w:cs="Times New Roman"/>
          <w:sz w:val="28"/>
          <w:szCs w:val="28"/>
          <w:lang w:val="en-US"/>
        </w:rPr>
        <w:t xml:space="preserve"> </w:t>
      </w:r>
      <w:r w:rsidR="00322D68">
        <w:rPr>
          <w:rFonts w:ascii="Times New Roman" w:hAnsi="Times New Roman" w:cs="Times New Roman"/>
          <w:sz w:val="28"/>
          <w:szCs w:val="28"/>
        </w:rPr>
        <w:t>и</w:t>
      </w:r>
      <w:r w:rsidR="00322D68" w:rsidRPr="000B10CD">
        <w:rPr>
          <w:rFonts w:ascii="Times New Roman" w:hAnsi="Times New Roman" w:cs="Times New Roman"/>
          <w:sz w:val="28"/>
          <w:szCs w:val="28"/>
          <w:lang w:val="en-US"/>
        </w:rPr>
        <w:t xml:space="preserve"> </w:t>
      </w:r>
      <w:r w:rsidR="00322D68">
        <w:rPr>
          <w:rFonts w:ascii="Times New Roman" w:hAnsi="Times New Roman" w:cs="Times New Roman"/>
          <w:sz w:val="28"/>
          <w:szCs w:val="28"/>
        </w:rPr>
        <w:t>проблемы</w:t>
      </w:r>
      <w:r w:rsidR="00322D68" w:rsidRPr="000B10CD">
        <w:rPr>
          <w:rFonts w:ascii="Times New Roman" w:hAnsi="Times New Roman" w:cs="Times New Roman"/>
          <w:sz w:val="28"/>
          <w:szCs w:val="28"/>
          <w:lang w:val="en-US"/>
        </w:rPr>
        <w:t>)</w:t>
      </w:r>
      <w:r w:rsidRPr="000B10CD">
        <w:rPr>
          <w:rFonts w:ascii="Times New Roman" w:hAnsi="Times New Roman" w:cs="Times New Roman" w:hint="eastAsia"/>
          <w:sz w:val="28"/>
          <w:szCs w:val="28"/>
          <w:lang w:val="en-US"/>
        </w:rPr>
        <w:t xml:space="preserve"> // </w:t>
      </w:r>
      <w:proofErr w:type="spellStart"/>
      <w:r w:rsidRPr="00B170A0">
        <w:rPr>
          <w:rFonts w:ascii="Times New Roman" w:hAnsi="Times New Roman" w:cs="Times New Roman"/>
          <w:sz w:val="28"/>
          <w:szCs w:val="28"/>
        </w:rPr>
        <w:t>Кокусай</w:t>
      </w:r>
      <w:proofErr w:type="spellEnd"/>
      <w:r w:rsidRPr="000B10CD">
        <w:rPr>
          <w:rFonts w:ascii="Times New Roman" w:hAnsi="Times New Roman" w:cs="Times New Roman"/>
          <w:sz w:val="28"/>
          <w:szCs w:val="28"/>
          <w:lang w:val="en-US"/>
        </w:rPr>
        <w:t xml:space="preserve"> </w:t>
      </w:r>
      <w:proofErr w:type="spellStart"/>
      <w:r w:rsidRPr="00B170A0">
        <w:rPr>
          <w:rFonts w:ascii="Times New Roman" w:hAnsi="Times New Roman" w:cs="Times New Roman"/>
          <w:sz w:val="28"/>
          <w:szCs w:val="28"/>
        </w:rPr>
        <w:t>бо</w:t>
      </w:r>
      <w:proofErr w:type="spellEnd"/>
      <w:r w:rsidRPr="000B10CD">
        <w:rPr>
          <w:rFonts w:ascii="Times New Roman" w:hAnsi="Times New Roman" w:cs="Times New Roman"/>
          <w:sz w:val="28"/>
          <w:szCs w:val="28"/>
          <w:lang w:val="en-US"/>
        </w:rPr>
        <w:t>:</w:t>
      </w:r>
      <w:proofErr w:type="spellStart"/>
      <w:r w:rsidRPr="00B170A0">
        <w:rPr>
          <w:rFonts w:ascii="Times New Roman" w:hAnsi="Times New Roman" w:cs="Times New Roman"/>
          <w:sz w:val="28"/>
          <w:szCs w:val="28"/>
        </w:rPr>
        <w:t>эки</w:t>
      </w:r>
      <w:proofErr w:type="spellEnd"/>
      <w:r w:rsidRPr="000B10CD">
        <w:rPr>
          <w:rFonts w:ascii="Times New Roman" w:hAnsi="Times New Roman" w:cs="Times New Roman"/>
          <w:sz w:val="28"/>
          <w:szCs w:val="28"/>
          <w:lang w:val="en-US"/>
        </w:rPr>
        <w:t>-</w:t>
      </w:r>
      <w:r w:rsidRPr="00B170A0">
        <w:rPr>
          <w:rFonts w:ascii="Times New Roman" w:hAnsi="Times New Roman" w:cs="Times New Roman"/>
          <w:sz w:val="28"/>
          <w:szCs w:val="28"/>
        </w:rPr>
        <w:t>то</w:t>
      </w:r>
      <w:r w:rsidRPr="000B10CD">
        <w:rPr>
          <w:rFonts w:ascii="Times New Roman" w:hAnsi="Times New Roman" w:cs="Times New Roman"/>
          <w:sz w:val="28"/>
          <w:szCs w:val="28"/>
          <w:lang w:val="en-US"/>
        </w:rPr>
        <w:t xml:space="preserve"> </w:t>
      </w:r>
      <w:proofErr w:type="spellStart"/>
      <w:r w:rsidRPr="00B170A0">
        <w:rPr>
          <w:rFonts w:ascii="Times New Roman" w:hAnsi="Times New Roman" w:cs="Times New Roman"/>
          <w:sz w:val="28"/>
          <w:szCs w:val="28"/>
        </w:rPr>
        <w:t>то</w:t>
      </w:r>
      <w:proofErr w:type="spellEnd"/>
      <w:r w:rsidRPr="000B10CD">
        <w:rPr>
          <w:rFonts w:ascii="Times New Roman" w:hAnsi="Times New Roman" w:cs="Times New Roman"/>
          <w:sz w:val="28"/>
          <w:szCs w:val="28"/>
          <w:lang w:val="en-US"/>
        </w:rPr>
        <w:t>:</w:t>
      </w:r>
      <w:r w:rsidRPr="00B170A0">
        <w:rPr>
          <w:rFonts w:ascii="Times New Roman" w:hAnsi="Times New Roman" w:cs="Times New Roman"/>
          <w:sz w:val="28"/>
          <w:szCs w:val="28"/>
        </w:rPr>
        <w:t>си</w:t>
      </w:r>
      <w:r w:rsidRPr="000B10CD">
        <w:rPr>
          <w:rFonts w:ascii="Times New Roman" w:hAnsi="Times New Roman" w:cs="Times New Roman"/>
          <w:sz w:val="28"/>
          <w:szCs w:val="28"/>
          <w:lang w:val="en-US"/>
        </w:rPr>
        <w:t xml:space="preserve"> [</w:t>
      </w:r>
      <w:r w:rsidRPr="004E3117">
        <w:rPr>
          <w:rFonts w:ascii="Times New Roman" w:hAnsi="Times New Roman" w:cs="Times New Roman" w:hint="eastAsia"/>
          <w:sz w:val="28"/>
          <w:szCs w:val="28"/>
          <w:lang w:val="en-US"/>
        </w:rPr>
        <w:t>国際貿易と投資</w:t>
      </w:r>
      <w:r w:rsidRPr="000B10CD">
        <w:rPr>
          <w:rFonts w:ascii="Times New Roman" w:hAnsi="Times New Roman" w:cs="Times New Roman" w:hint="eastAsia"/>
          <w:sz w:val="28"/>
          <w:szCs w:val="28"/>
          <w:lang w:val="en-US"/>
        </w:rPr>
        <w:t>]</w:t>
      </w:r>
      <w:r w:rsidR="001B0B5D" w:rsidRPr="000B10CD">
        <w:rPr>
          <w:rFonts w:ascii="Times New Roman" w:hAnsi="Times New Roman" w:cs="Times New Roman"/>
          <w:sz w:val="28"/>
          <w:szCs w:val="28"/>
          <w:lang w:val="en-US"/>
        </w:rPr>
        <w:t xml:space="preserve"> (</w:t>
      </w:r>
      <w:r w:rsidR="001B0B5D">
        <w:rPr>
          <w:rFonts w:ascii="Times New Roman" w:hAnsi="Times New Roman" w:cs="Times New Roman"/>
          <w:sz w:val="28"/>
          <w:szCs w:val="28"/>
        </w:rPr>
        <w:t>Международная</w:t>
      </w:r>
      <w:r w:rsidR="001B0B5D" w:rsidRPr="000B10CD">
        <w:rPr>
          <w:rFonts w:ascii="Times New Roman" w:hAnsi="Times New Roman" w:cs="Times New Roman"/>
          <w:sz w:val="28"/>
          <w:szCs w:val="28"/>
          <w:lang w:val="en-US"/>
        </w:rPr>
        <w:t xml:space="preserve"> </w:t>
      </w:r>
      <w:r w:rsidR="001B0B5D">
        <w:rPr>
          <w:rFonts w:ascii="Times New Roman" w:hAnsi="Times New Roman" w:cs="Times New Roman"/>
          <w:sz w:val="28"/>
          <w:szCs w:val="28"/>
        </w:rPr>
        <w:t>торговля</w:t>
      </w:r>
      <w:r w:rsidR="001B0B5D" w:rsidRPr="000B10CD">
        <w:rPr>
          <w:rFonts w:ascii="Times New Roman" w:hAnsi="Times New Roman" w:cs="Times New Roman"/>
          <w:sz w:val="28"/>
          <w:szCs w:val="28"/>
          <w:lang w:val="en-US"/>
        </w:rPr>
        <w:t xml:space="preserve"> </w:t>
      </w:r>
      <w:r w:rsidR="001B0B5D">
        <w:rPr>
          <w:rFonts w:ascii="Times New Roman" w:hAnsi="Times New Roman" w:cs="Times New Roman"/>
          <w:sz w:val="28"/>
          <w:szCs w:val="28"/>
        </w:rPr>
        <w:t>и</w:t>
      </w:r>
      <w:r w:rsidR="001B0B5D" w:rsidRPr="000B10CD">
        <w:rPr>
          <w:rFonts w:ascii="Times New Roman" w:hAnsi="Times New Roman" w:cs="Times New Roman"/>
          <w:sz w:val="28"/>
          <w:szCs w:val="28"/>
          <w:lang w:val="en-US"/>
        </w:rPr>
        <w:t xml:space="preserve"> </w:t>
      </w:r>
      <w:r w:rsidR="001B0B5D">
        <w:rPr>
          <w:rFonts w:ascii="Times New Roman" w:hAnsi="Times New Roman" w:cs="Times New Roman"/>
          <w:sz w:val="28"/>
          <w:szCs w:val="28"/>
        </w:rPr>
        <w:t>инвестиции</w:t>
      </w:r>
      <w:r w:rsidR="001B0B5D" w:rsidRPr="000B10CD">
        <w:rPr>
          <w:rFonts w:ascii="Times New Roman" w:hAnsi="Times New Roman" w:cs="Times New Roman"/>
          <w:sz w:val="28"/>
          <w:szCs w:val="28"/>
          <w:lang w:val="en-US"/>
        </w:rPr>
        <w:t>)</w:t>
      </w:r>
      <w:r w:rsidRPr="000B10CD">
        <w:rPr>
          <w:rFonts w:ascii="Times New Roman" w:hAnsi="Times New Roman" w:cs="Times New Roman" w:hint="eastAsia"/>
          <w:sz w:val="28"/>
          <w:szCs w:val="28"/>
          <w:lang w:val="en-US"/>
        </w:rPr>
        <w:t xml:space="preserve">. </w:t>
      </w:r>
      <w:r w:rsidRPr="004E3117">
        <w:rPr>
          <w:rFonts w:ascii="Times New Roman" w:hAnsi="Times New Roman" w:cs="Times New Roman" w:hint="eastAsia"/>
          <w:sz w:val="28"/>
          <w:szCs w:val="28"/>
          <w:lang w:val="en-US"/>
        </w:rPr>
        <w:t>No</w:t>
      </w:r>
      <w:r w:rsidRPr="008B3DC9">
        <w:rPr>
          <w:rFonts w:ascii="Times New Roman" w:hAnsi="Times New Roman" w:cs="Times New Roman" w:hint="eastAsia"/>
          <w:sz w:val="28"/>
          <w:szCs w:val="28"/>
        </w:rPr>
        <w:t>.101</w:t>
      </w:r>
      <w:r w:rsidRPr="00B170A0">
        <w:rPr>
          <w:rFonts w:ascii="Times New Roman" w:hAnsi="Times New Roman" w:cs="Times New Roman"/>
          <w:sz w:val="28"/>
          <w:szCs w:val="28"/>
        </w:rPr>
        <w:t>.</w:t>
      </w:r>
      <w:r w:rsidR="008B2CC3" w:rsidRPr="008B2CC3">
        <w:rPr>
          <w:rFonts w:ascii="Times New Roman" w:hAnsi="Times New Roman" w:cs="Times New Roman"/>
          <w:sz w:val="28"/>
          <w:szCs w:val="28"/>
        </w:rPr>
        <w:t xml:space="preserve"> </w:t>
      </w:r>
      <w:r w:rsidR="008B2CC3">
        <w:rPr>
          <w:rFonts w:ascii="Times New Roman" w:hAnsi="Times New Roman" w:cs="Times New Roman"/>
          <w:sz w:val="28"/>
          <w:szCs w:val="28"/>
          <w:lang w:val="en-US"/>
        </w:rPr>
        <w:t>P</w:t>
      </w:r>
      <w:r w:rsidR="008B2CC3" w:rsidRPr="008B2CC3">
        <w:rPr>
          <w:rFonts w:ascii="Times New Roman" w:hAnsi="Times New Roman" w:cs="Times New Roman"/>
          <w:sz w:val="28"/>
          <w:szCs w:val="28"/>
        </w:rPr>
        <w:t xml:space="preserve">. </w:t>
      </w:r>
      <w:r w:rsidR="008B2CC3" w:rsidRPr="001B0B5D">
        <w:rPr>
          <w:rFonts w:ascii="Times New Roman" w:hAnsi="Times New Roman" w:cs="Times New Roman"/>
          <w:sz w:val="28"/>
          <w:szCs w:val="28"/>
        </w:rPr>
        <w:t>67-80.</w:t>
      </w:r>
    </w:p>
    <w:p w:rsidR="00A971FD" w:rsidRPr="009C50C7" w:rsidRDefault="00A971FD" w:rsidP="000F75D7">
      <w:pPr>
        <w:pStyle w:val="a8"/>
        <w:numPr>
          <w:ilvl w:val="0"/>
          <w:numId w:val="13"/>
        </w:numPr>
        <w:spacing w:line="360" w:lineRule="auto"/>
        <w:jc w:val="both"/>
        <w:rPr>
          <w:rFonts w:ascii="Times New Roman" w:hAnsi="Times New Roman" w:cs="Times New Roman"/>
          <w:sz w:val="28"/>
          <w:szCs w:val="28"/>
        </w:rPr>
      </w:pPr>
      <w:r w:rsidRPr="00163F9B">
        <w:rPr>
          <w:rFonts w:ascii="Times New Roman" w:hAnsi="Times New Roman" w:cs="Times New Roman" w:hint="eastAsia"/>
          <w:sz w:val="28"/>
          <w:szCs w:val="28"/>
        </w:rPr>
        <w:t xml:space="preserve"> </w:t>
      </w:r>
      <w:r>
        <w:rPr>
          <w:rFonts w:ascii="Times New Roman" w:hAnsi="Times New Roman" w:cs="Times New Roman"/>
          <w:sz w:val="28"/>
          <w:szCs w:val="28"/>
        </w:rPr>
        <w:t xml:space="preserve">Мори </w:t>
      </w:r>
      <w:proofErr w:type="spellStart"/>
      <w:r>
        <w:rPr>
          <w:rFonts w:ascii="Times New Roman" w:hAnsi="Times New Roman" w:cs="Times New Roman"/>
          <w:sz w:val="28"/>
          <w:szCs w:val="28"/>
        </w:rPr>
        <w:t>Киёси</w:t>
      </w:r>
      <w:proofErr w:type="spellEnd"/>
      <w:r w:rsidRPr="009276D9">
        <w:rPr>
          <w:rFonts w:ascii="Times New Roman" w:hAnsi="Times New Roman" w:cs="Times New Roman"/>
          <w:sz w:val="28"/>
          <w:szCs w:val="28"/>
        </w:rPr>
        <w:t xml:space="preserve"> [</w:t>
      </w:r>
      <w:r>
        <w:rPr>
          <w:rFonts w:ascii="Times New Roman" w:hAnsi="Times New Roman" w:cs="Times New Roman" w:hint="eastAsia"/>
          <w:sz w:val="28"/>
          <w:szCs w:val="28"/>
          <w:lang w:val="en-US"/>
        </w:rPr>
        <w:t>森清</w:t>
      </w:r>
      <w:r w:rsidRPr="009276D9">
        <w:rPr>
          <w:rFonts w:ascii="Times New Roman" w:hAnsi="Times New Roman" w:cs="Times New Roman" w:hint="eastAsia"/>
          <w:sz w:val="28"/>
          <w:szCs w:val="28"/>
        </w:rPr>
        <w:t>]</w:t>
      </w:r>
      <w:r w:rsidRPr="009276D9">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Тю:то</w:t>
      </w:r>
      <w:proofErr w:type="gramEnd"/>
      <w:r>
        <w:rPr>
          <w:rFonts w:ascii="Times New Roman" w:hAnsi="Times New Roman" w:cs="Times New Roman"/>
          <w:sz w:val="28"/>
          <w:szCs w:val="28"/>
        </w:rPr>
        <w:t>:сёкоку-то</w:t>
      </w:r>
      <w:proofErr w:type="spellEnd"/>
      <w:r>
        <w:rPr>
          <w:rFonts w:ascii="Times New Roman" w:hAnsi="Times New Roman" w:cs="Times New Roman"/>
          <w:sz w:val="28"/>
          <w:szCs w:val="28"/>
        </w:rPr>
        <w:t xml:space="preserve"> но </w:t>
      </w:r>
      <w:proofErr w:type="spellStart"/>
      <w:r>
        <w:rPr>
          <w:rFonts w:ascii="Times New Roman" w:hAnsi="Times New Roman" w:cs="Times New Roman"/>
          <w:sz w:val="28"/>
          <w:szCs w:val="28"/>
        </w:rPr>
        <w:t>кэйдзай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синка</w:t>
      </w:r>
      <w:proofErr w:type="spellEnd"/>
      <w:r>
        <w:rPr>
          <w:rFonts w:ascii="Times New Roman" w:hAnsi="Times New Roman" w:cs="Times New Roman"/>
          <w:sz w:val="28"/>
          <w:szCs w:val="28"/>
        </w:rPr>
        <w:t xml:space="preserve">-ни </w:t>
      </w:r>
      <w:proofErr w:type="spellStart"/>
      <w:r>
        <w:rPr>
          <w:rFonts w:ascii="Times New Roman" w:hAnsi="Times New Roman" w:cs="Times New Roman"/>
          <w:sz w:val="28"/>
          <w:szCs w:val="28"/>
        </w:rPr>
        <w:t>мукэта</w:t>
      </w:r>
      <w:proofErr w:type="spellEnd"/>
      <w:r>
        <w:rPr>
          <w:rFonts w:ascii="Times New Roman" w:hAnsi="Times New Roman" w:cs="Times New Roman"/>
          <w:sz w:val="28"/>
          <w:szCs w:val="28"/>
        </w:rPr>
        <w:t xml:space="preserve"> вага </w:t>
      </w:r>
      <w:proofErr w:type="spellStart"/>
      <w:r>
        <w:rPr>
          <w:rFonts w:ascii="Times New Roman" w:hAnsi="Times New Roman" w:cs="Times New Roman"/>
          <w:sz w:val="28"/>
          <w:szCs w:val="28"/>
        </w:rPr>
        <w:t>куни</w:t>
      </w:r>
      <w:proofErr w:type="spellEnd"/>
      <w:r>
        <w:rPr>
          <w:rFonts w:ascii="Times New Roman" w:hAnsi="Times New Roman" w:cs="Times New Roman"/>
          <w:sz w:val="28"/>
          <w:szCs w:val="28"/>
        </w:rPr>
        <w:t>-но тори-</w:t>
      </w:r>
      <w:proofErr w:type="spellStart"/>
      <w:r>
        <w:rPr>
          <w:rFonts w:ascii="Times New Roman" w:hAnsi="Times New Roman" w:cs="Times New Roman"/>
          <w:sz w:val="28"/>
          <w:szCs w:val="28"/>
        </w:rPr>
        <w:t>куми</w:t>
      </w:r>
      <w:proofErr w:type="spellEnd"/>
      <w:r>
        <w:rPr>
          <w:rFonts w:ascii="Times New Roman" w:hAnsi="Times New Roman" w:cs="Times New Roman"/>
          <w:sz w:val="28"/>
          <w:szCs w:val="28"/>
        </w:rPr>
        <w:t xml:space="preserve"> </w:t>
      </w:r>
      <w:r w:rsidRPr="009276D9">
        <w:rPr>
          <w:rFonts w:ascii="Times New Roman" w:hAnsi="Times New Roman" w:cs="Times New Roman" w:hint="eastAsia"/>
          <w:sz w:val="28"/>
          <w:szCs w:val="28"/>
        </w:rPr>
        <w:t>[</w:t>
      </w:r>
      <w:r>
        <w:rPr>
          <w:rFonts w:ascii="Times New Roman" w:hAnsi="Times New Roman" w:cs="Times New Roman" w:hint="eastAsia"/>
          <w:sz w:val="28"/>
          <w:szCs w:val="28"/>
          <w:lang w:val="en-US"/>
        </w:rPr>
        <w:t>中東諸国との経済交流深化にむけたわが国の取り組み</w:t>
      </w:r>
      <w:r w:rsidRPr="009276D9">
        <w:rPr>
          <w:rFonts w:ascii="Times New Roman" w:hAnsi="Times New Roman" w:cs="Times New Roman" w:hint="eastAsia"/>
          <w:sz w:val="28"/>
          <w:szCs w:val="28"/>
        </w:rPr>
        <w:t xml:space="preserve">] </w:t>
      </w:r>
      <w:r w:rsidR="00322D68">
        <w:rPr>
          <w:rFonts w:ascii="Times New Roman" w:hAnsi="Times New Roman" w:cs="Times New Roman"/>
          <w:sz w:val="28"/>
          <w:szCs w:val="28"/>
        </w:rPr>
        <w:t>(Шаги Японии по укреплению экономических связей со странами Ближнего Востока)</w:t>
      </w:r>
      <w:r w:rsidRPr="009276D9">
        <w:rPr>
          <w:rFonts w:ascii="Times New Roman" w:hAnsi="Times New Roman" w:cs="Times New Roman"/>
          <w:sz w:val="28"/>
          <w:szCs w:val="28"/>
        </w:rPr>
        <w:t xml:space="preserve">// </w:t>
      </w:r>
      <w:proofErr w:type="spellStart"/>
      <w:r>
        <w:rPr>
          <w:rFonts w:ascii="Times New Roman" w:hAnsi="Times New Roman" w:cs="Times New Roman"/>
          <w:sz w:val="28"/>
          <w:szCs w:val="28"/>
        </w:rPr>
        <w:t>Сэкай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то:дзи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фукё:сита-но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тю:то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кэйдзай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дзё:сэй-то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Нихон</w:t>
      </w:r>
      <w:proofErr w:type="spellEnd"/>
      <w:r>
        <w:rPr>
          <w:rFonts w:ascii="Times New Roman" w:hAnsi="Times New Roman" w:cs="Times New Roman"/>
          <w:sz w:val="28"/>
          <w:szCs w:val="28"/>
        </w:rPr>
        <w:t xml:space="preserve">-э-но </w:t>
      </w:r>
      <w:proofErr w:type="spellStart"/>
      <w:r>
        <w:rPr>
          <w:rFonts w:ascii="Times New Roman" w:hAnsi="Times New Roman" w:cs="Times New Roman"/>
          <w:sz w:val="28"/>
          <w:szCs w:val="28"/>
        </w:rPr>
        <w:t>китай</w:t>
      </w:r>
      <w:proofErr w:type="spellEnd"/>
      <w:r>
        <w:rPr>
          <w:rFonts w:ascii="Times New Roman" w:hAnsi="Times New Roman" w:cs="Times New Roman"/>
          <w:sz w:val="28"/>
          <w:szCs w:val="28"/>
        </w:rPr>
        <w:t xml:space="preserve"> </w:t>
      </w:r>
      <w:r w:rsidRPr="009276D9">
        <w:rPr>
          <w:rFonts w:ascii="Times New Roman" w:hAnsi="Times New Roman" w:cs="Times New Roman"/>
          <w:sz w:val="28"/>
          <w:szCs w:val="28"/>
        </w:rPr>
        <w:t>[</w:t>
      </w:r>
      <w:r w:rsidRPr="009C50C7">
        <w:rPr>
          <w:rFonts w:ascii="Times New Roman" w:hAnsi="Times New Roman" w:cs="Times New Roman" w:hint="eastAsia"/>
          <w:sz w:val="28"/>
          <w:szCs w:val="28"/>
          <w:lang w:val="en-US"/>
        </w:rPr>
        <w:t>世界同時不況下の中東経済情勢と日本への期待</w:t>
      </w:r>
      <w:r w:rsidRPr="009276D9">
        <w:rPr>
          <w:rFonts w:ascii="Times New Roman" w:hAnsi="Times New Roman" w:cs="Times New Roman" w:hint="eastAsia"/>
          <w:sz w:val="28"/>
          <w:szCs w:val="28"/>
        </w:rPr>
        <w:t>].</w:t>
      </w:r>
      <w:r w:rsidRPr="009276D9">
        <w:rPr>
          <w:rFonts w:ascii="Times New Roman" w:hAnsi="Times New Roman" w:cs="Times New Roman"/>
          <w:sz w:val="28"/>
          <w:szCs w:val="28"/>
        </w:rPr>
        <w:t xml:space="preserve"> </w:t>
      </w:r>
      <w:proofErr w:type="spellStart"/>
      <w:r>
        <w:rPr>
          <w:rFonts w:ascii="Times New Roman" w:hAnsi="Times New Roman" w:cs="Times New Roman"/>
          <w:sz w:val="28"/>
          <w:szCs w:val="28"/>
        </w:rPr>
        <w:t>Нихон</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бо:эки</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кай</w:t>
      </w:r>
      <w:proofErr w:type="spellEnd"/>
      <w:r>
        <w:rPr>
          <w:rFonts w:ascii="Times New Roman" w:hAnsi="Times New Roman" w:cs="Times New Roman" w:hint="eastAsia"/>
          <w:sz w:val="28"/>
          <w:szCs w:val="28"/>
        </w:rPr>
        <w:t xml:space="preserve"> </w:t>
      </w:r>
      <w:r w:rsidRPr="00322D68">
        <w:rPr>
          <w:rFonts w:ascii="Times New Roman" w:hAnsi="Times New Roman" w:cs="Times New Roman"/>
          <w:sz w:val="28"/>
          <w:szCs w:val="28"/>
        </w:rPr>
        <w:t>[</w:t>
      </w:r>
      <w:r>
        <w:rPr>
          <w:rFonts w:ascii="Times New Roman" w:hAnsi="Times New Roman" w:cs="Times New Roman" w:hint="eastAsia"/>
          <w:sz w:val="28"/>
          <w:szCs w:val="28"/>
          <w:lang w:val="en-US"/>
        </w:rPr>
        <w:t>日本貿易会</w:t>
      </w:r>
      <w:r w:rsidRPr="00322D68">
        <w:rPr>
          <w:rFonts w:ascii="Times New Roman" w:hAnsi="Times New Roman" w:cs="Times New Roman"/>
          <w:sz w:val="28"/>
          <w:szCs w:val="28"/>
        </w:rPr>
        <w:t>]</w:t>
      </w:r>
      <w:r w:rsidR="001B0B5D">
        <w:rPr>
          <w:rFonts w:ascii="Times New Roman" w:hAnsi="Times New Roman" w:cs="Times New Roman"/>
          <w:sz w:val="28"/>
          <w:szCs w:val="28"/>
        </w:rPr>
        <w:t xml:space="preserve"> (Торговая ассоциация Японии).</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2009. </w:t>
      </w:r>
      <w:r>
        <w:rPr>
          <w:rFonts w:ascii="Times New Roman" w:hAnsi="Times New Roman" w:cs="Times New Roman"/>
          <w:sz w:val="28"/>
          <w:szCs w:val="28"/>
          <w:lang w:val="en-US"/>
        </w:rPr>
        <w:t>P</w:t>
      </w:r>
      <w:r w:rsidRPr="009C50C7">
        <w:rPr>
          <w:rFonts w:ascii="Times New Roman" w:hAnsi="Times New Roman" w:cs="Times New Roman"/>
          <w:sz w:val="28"/>
          <w:szCs w:val="28"/>
        </w:rPr>
        <w:t xml:space="preserve">. </w:t>
      </w:r>
      <w:r w:rsidRPr="00163F9B">
        <w:rPr>
          <w:rFonts w:ascii="Times New Roman" w:hAnsi="Times New Roman" w:cs="Times New Roman"/>
          <w:sz w:val="28"/>
          <w:szCs w:val="28"/>
        </w:rPr>
        <w:t xml:space="preserve">10-14. </w:t>
      </w:r>
    </w:p>
    <w:p w:rsidR="00A971FD" w:rsidRPr="003C5222" w:rsidRDefault="00A971FD" w:rsidP="000F75D7">
      <w:pPr>
        <w:pStyle w:val="a8"/>
        <w:numPr>
          <w:ilvl w:val="0"/>
          <w:numId w:val="13"/>
        </w:numPr>
        <w:spacing w:line="360" w:lineRule="auto"/>
        <w:jc w:val="both"/>
        <w:rPr>
          <w:rFonts w:ascii="Times New Roman" w:hAnsi="Times New Roman" w:cs="Times New Roman"/>
          <w:sz w:val="28"/>
          <w:szCs w:val="28"/>
        </w:rPr>
      </w:pPr>
      <w:r>
        <w:rPr>
          <w:rFonts w:ascii="Times New Roman" w:hAnsi="Times New Roman" w:cs="Times New Roman" w:hint="eastAsia"/>
          <w:sz w:val="28"/>
          <w:szCs w:val="28"/>
        </w:rPr>
        <w:t xml:space="preserve"> </w:t>
      </w:r>
      <w:proofErr w:type="spellStart"/>
      <w:r w:rsidRPr="00163F9B">
        <w:rPr>
          <w:rFonts w:ascii="Times New Roman" w:hAnsi="Times New Roman" w:cs="Times New Roman"/>
          <w:sz w:val="28"/>
          <w:szCs w:val="28"/>
        </w:rPr>
        <w:t>Маэда</w:t>
      </w:r>
      <w:proofErr w:type="spellEnd"/>
      <w:r w:rsidRPr="00163F9B">
        <w:rPr>
          <w:rFonts w:ascii="Times New Roman" w:hAnsi="Times New Roman" w:cs="Times New Roman"/>
          <w:sz w:val="28"/>
          <w:szCs w:val="28"/>
        </w:rPr>
        <w:t xml:space="preserve"> </w:t>
      </w:r>
      <w:proofErr w:type="spellStart"/>
      <w:r w:rsidRPr="00163F9B">
        <w:rPr>
          <w:rFonts w:ascii="Times New Roman" w:hAnsi="Times New Roman" w:cs="Times New Roman"/>
          <w:sz w:val="28"/>
          <w:szCs w:val="28"/>
        </w:rPr>
        <w:t>Тадаси</w:t>
      </w:r>
      <w:proofErr w:type="spellEnd"/>
      <w:r w:rsidRPr="009276D9">
        <w:rPr>
          <w:rFonts w:ascii="Times New Roman" w:hAnsi="Times New Roman" w:cs="Times New Roman"/>
          <w:sz w:val="28"/>
          <w:szCs w:val="28"/>
        </w:rPr>
        <w:t xml:space="preserve"> [</w:t>
      </w:r>
      <w:r>
        <w:rPr>
          <w:rFonts w:ascii="Times New Roman" w:hAnsi="Times New Roman" w:cs="Times New Roman" w:hint="eastAsia"/>
          <w:sz w:val="28"/>
          <w:szCs w:val="28"/>
          <w:lang w:val="en-US"/>
        </w:rPr>
        <w:t>前田匡史</w:t>
      </w:r>
      <w:r w:rsidRPr="009276D9">
        <w:rPr>
          <w:rFonts w:ascii="Times New Roman" w:hAnsi="Times New Roman" w:cs="Times New Roman" w:hint="eastAsia"/>
          <w:sz w:val="28"/>
          <w:szCs w:val="28"/>
        </w:rPr>
        <w:t>].</w:t>
      </w:r>
      <w:r w:rsidRPr="009276D9">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Тю:то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дзи</w:t>
      </w:r>
      <w:proofErr w:type="spellEnd"/>
      <w:r>
        <w:rPr>
          <w:rFonts w:ascii="Times New Roman" w:hAnsi="Times New Roman" w:cs="Times New Roman"/>
          <w:sz w:val="28"/>
          <w:szCs w:val="28"/>
        </w:rPr>
        <w:t xml:space="preserve">-си-си </w:t>
      </w:r>
      <w:proofErr w:type="spellStart"/>
      <w:r>
        <w:rPr>
          <w:rFonts w:ascii="Times New Roman" w:hAnsi="Times New Roman" w:cs="Times New Roman"/>
          <w:sz w:val="28"/>
          <w:szCs w:val="28"/>
        </w:rPr>
        <w:t>сёкоку</w:t>
      </w:r>
      <w:proofErr w:type="spellEnd"/>
      <w:r>
        <w:rPr>
          <w:rFonts w:ascii="Times New Roman" w:hAnsi="Times New Roman" w:cs="Times New Roman"/>
          <w:sz w:val="28"/>
          <w:szCs w:val="28"/>
        </w:rPr>
        <w:t xml:space="preserve">-то-но </w:t>
      </w:r>
      <w:proofErr w:type="spellStart"/>
      <w:r>
        <w:rPr>
          <w:rFonts w:ascii="Times New Roman" w:hAnsi="Times New Roman" w:cs="Times New Roman"/>
          <w:sz w:val="28"/>
          <w:szCs w:val="28"/>
        </w:rPr>
        <w:t>дзю:рё:тэки-на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кэйдзай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канкэй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ко:тику-ни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мукэта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дзи</w:t>
      </w:r>
      <w:proofErr w:type="spellEnd"/>
      <w:r>
        <w:rPr>
          <w:rFonts w:ascii="Times New Roman" w:hAnsi="Times New Roman" w:cs="Times New Roman"/>
          <w:sz w:val="28"/>
          <w:szCs w:val="28"/>
        </w:rPr>
        <w:t>-би</w:t>
      </w:r>
      <w:r w:rsidR="00322D68">
        <w:rPr>
          <w:rFonts w:ascii="Times New Roman" w:hAnsi="Times New Roman" w:cs="Times New Roman"/>
          <w:sz w:val="28"/>
          <w:szCs w:val="28"/>
        </w:rPr>
        <w:t>-ай</w:t>
      </w:r>
      <w:r>
        <w:rPr>
          <w:rFonts w:ascii="Times New Roman" w:hAnsi="Times New Roman" w:cs="Times New Roman"/>
          <w:sz w:val="28"/>
          <w:szCs w:val="28"/>
        </w:rPr>
        <w:t xml:space="preserve">-си но </w:t>
      </w:r>
      <w:proofErr w:type="spellStart"/>
      <w:r>
        <w:rPr>
          <w:rFonts w:ascii="Times New Roman" w:hAnsi="Times New Roman" w:cs="Times New Roman"/>
          <w:sz w:val="28"/>
          <w:szCs w:val="28"/>
        </w:rPr>
        <w:t>торикуми</w:t>
      </w:r>
      <w:proofErr w:type="spellEnd"/>
      <w:r>
        <w:rPr>
          <w:rFonts w:ascii="Times New Roman" w:hAnsi="Times New Roman" w:cs="Times New Roman"/>
          <w:sz w:val="28"/>
          <w:szCs w:val="28"/>
        </w:rPr>
        <w:t xml:space="preserve">-то </w:t>
      </w:r>
      <w:proofErr w:type="spellStart"/>
      <w:r>
        <w:rPr>
          <w:rFonts w:ascii="Times New Roman" w:hAnsi="Times New Roman" w:cs="Times New Roman"/>
          <w:sz w:val="28"/>
          <w:szCs w:val="28"/>
        </w:rPr>
        <w:t>сё:ся-ни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китай-сарэру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якувари</w:t>
      </w:r>
      <w:proofErr w:type="spellEnd"/>
      <w:r>
        <w:rPr>
          <w:rFonts w:ascii="Times New Roman" w:hAnsi="Times New Roman" w:cs="Times New Roman"/>
          <w:sz w:val="28"/>
          <w:szCs w:val="28"/>
        </w:rPr>
        <w:t xml:space="preserve"> </w:t>
      </w:r>
      <w:r w:rsidRPr="003C5222">
        <w:rPr>
          <w:rFonts w:ascii="Times New Roman" w:hAnsi="Times New Roman" w:cs="Times New Roman" w:hint="eastAsia"/>
          <w:sz w:val="28"/>
          <w:szCs w:val="28"/>
        </w:rPr>
        <w:t>[</w:t>
      </w:r>
      <w:r>
        <w:rPr>
          <w:rFonts w:ascii="Times New Roman" w:hAnsi="Times New Roman" w:cs="Times New Roman" w:hint="eastAsia"/>
          <w:sz w:val="28"/>
          <w:szCs w:val="28"/>
          <w:lang w:val="en-US"/>
        </w:rPr>
        <w:t>中東</w:t>
      </w:r>
      <w:r>
        <w:rPr>
          <w:rFonts w:ascii="Times New Roman" w:hAnsi="Times New Roman" w:cs="Times New Roman"/>
          <w:sz w:val="28"/>
          <w:szCs w:val="28"/>
          <w:lang w:val="en-US"/>
        </w:rPr>
        <w:t>GCC</w:t>
      </w:r>
      <w:r>
        <w:rPr>
          <w:rFonts w:ascii="Times New Roman" w:hAnsi="Times New Roman" w:cs="Times New Roman" w:hint="eastAsia"/>
          <w:sz w:val="28"/>
          <w:szCs w:val="28"/>
          <w:lang w:val="en-US"/>
        </w:rPr>
        <w:t>諸国との重層的な経済関係構築に向けた</w:t>
      </w:r>
      <w:r>
        <w:rPr>
          <w:rFonts w:ascii="Times New Roman" w:hAnsi="Times New Roman" w:cs="Times New Roman"/>
          <w:sz w:val="28"/>
          <w:szCs w:val="28"/>
          <w:lang w:val="en-US"/>
        </w:rPr>
        <w:t>JB</w:t>
      </w:r>
      <w:r w:rsidR="00322D68">
        <w:rPr>
          <w:rFonts w:ascii="Times New Roman" w:hAnsi="Times New Roman" w:cs="Times New Roman"/>
          <w:sz w:val="28"/>
          <w:szCs w:val="28"/>
          <w:lang w:val="en-US"/>
        </w:rPr>
        <w:t>I</w:t>
      </w:r>
      <w:r>
        <w:rPr>
          <w:rFonts w:ascii="Times New Roman" w:hAnsi="Times New Roman" w:cs="Times New Roman"/>
          <w:sz w:val="28"/>
          <w:szCs w:val="28"/>
          <w:lang w:val="en-US"/>
        </w:rPr>
        <w:t>C</w:t>
      </w:r>
      <w:r>
        <w:rPr>
          <w:rFonts w:ascii="Times New Roman" w:hAnsi="Times New Roman" w:cs="Times New Roman" w:hint="eastAsia"/>
          <w:sz w:val="28"/>
          <w:szCs w:val="28"/>
          <w:lang w:val="en-US"/>
        </w:rPr>
        <w:t>の取り組みと商社に期待される役割</w:t>
      </w:r>
      <w:r w:rsidRPr="003C5222">
        <w:rPr>
          <w:rFonts w:ascii="Times New Roman" w:hAnsi="Times New Roman" w:cs="Times New Roman" w:hint="eastAsia"/>
          <w:sz w:val="28"/>
          <w:szCs w:val="28"/>
        </w:rPr>
        <w:t>]</w:t>
      </w:r>
      <w:r w:rsidRPr="003C5222">
        <w:rPr>
          <w:rFonts w:ascii="Times New Roman" w:hAnsi="Times New Roman" w:cs="Times New Roman"/>
          <w:sz w:val="28"/>
          <w:szCs w:val="28"/>
        </w:rPr>
        <w:t xml:space="preserve"> </w:t>
      </w:r>
      <w:r w:rsidR="00322D68">
        <w:rPr>
          <w:rFonts w:ascii="Times New Roman" w:hAnsi="Times New Roman" w:cs="Times New Roman"/>
          <w:sz w:val="28"/>
          <w:szCs w:val="28"/>
        </w:rPr>
        <w:t xml:space="preserve">(Шаги Японского банка международного сотрудничества по расширению экономических связей со странами Ближнего Востока и роль торговых компаний) </w:t>
      </w:r>
      <w:r>
        <w:rPr>
          <w:rFonts w:ascii="Times New Roman" w:hAnsi="Times New Roman" w:cs="Times New Roman"/>
          <w:sz w:val="28"/>
          <w:szCs w:val="28"/>
        </w:rPr>
        <w:t>//</w:t>
      </w:r>
      <w:r w:rsidRPr="003C5222">
        <w:rPr>
          <w:rFonts w:ascii="Times New Roman" w:hAnsi="Times New Roman" w:cs="Times New Roman"/>
          <w:sz w:val="28"/>
          <w:szCs w:val="28"/>
        </w:rPr>
        <w:t xml:space="preserve"> </w:t>
      </w:r>
      <w:proofErr w:type="spellStart"/>
      <w:r>
        <w:rPr>
          <w:rFonts w:ascii="Times New Roman" w:hAnsi="Times New Roman" w:cs="Times New Roman"/>
          <w:sz w:val="28"/>
          <w:szCs w:val="28"/>
        </w:rPr>
        <w:t>Сэкай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то:дзи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фукё:сита-но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тю:то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кэйдзай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дзё:сэй-то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Нихон</w:t>
      </w:r>
      <w:proofErr w:type="spellEnd"/>
      <w:r>
        <w:rPr>
          <w:rFonts w:ascii="Times New Roman" w:hAnsi="Times New Roman" w:cs="Times New Roman"/>
          <w:sz w:val="28"/>
          <w:szCs w:val="28"/>
        </w:rPr>
        <w:t xml:space="preserve">-э-но </w:t>
      </w:r>
      <w:proofErr w:type="spellStart"/>
      <w:r>
        <w:rPr>
          <w:rFonts w:ascii="Times New Roman" w:hAnsi="Times New Roman" w:cs="Times New Roman"/>
          <w:sz w:val="28"/>
          <w:szCs w:val="28"/>
        </w:rPr>
        <w:t>китай</w:t>
      </w:r>
      <w:proofErr w:type="spellEnd"/>
      <w:r>
        <w:rPr>
          <w:rFonts w:ascii="Times New Roman" w:hAnsi="Times New Roman" w:cs="Times New Roman"/>
          <w:sz w:val="28"/>
          <w:szCs w:val="28"/>
        </w:rPr>
        <w:t xml:space="preserve"> </w:t>
      </w:r>
      <w:r w:rsidRPr="003C5222">
        <w:rPr>
          <w:rFonts w:ascii="Times New Roman" w:hAnsi="Times New Roman" w:cs="Times New Roman" w:hint="eastAsia"/>
          <w:sz w:val="28"/>
          <w:szCs w:val="28"/>
        </w:rPr>
        <w:t>[</w:t>
      </w:r>
      <w:r w:rsidRPr="009C50C7">
        <w:rPr>
          <w:rFonts w:ascii="Times New Roman" w:hAnsi="Times New Roman" w:cs="Times New Roman" w:hint="eastAsia"/>
          <w:sz w:val="28"/>
          <w:szCs w:val="28"/>
        </w:rPr>
        <w:t>世界同時不況下の中東経済情勢と日本への期待</w:t>
      </w:r>
      <w:r>
        <w:rPr>
          <w:rFonts w:ascii="Times New Roman" w:hAnsi="Times New Roman" w:cs="Times New Roman" w:hint="eastAsia"/>
          <w:sz w:val="28"/>
          <w:szCs w:val="28"/>
        </w:rPr>
        <w:t>]</w:t>
      </w:r>
      <w:r w:rsidRPr="009C50C7">
        <w:rPr>
          <w:rFonts w:ascii="Times New Roman" w:hAnsi="Times New Roman" w:cs="Times New Roman" w:hint="eastAsia"/>
          <w:sz w:val="28"/>
          <w:szCs w:val="28"/>
        </w:rPr>
        <w:t xml:space="preserve">. </w:t>
      </w:r>
      <w:proofErr w:type="spellStart"/>
      <w:r>
        <w:rPr>
          <w:rFonts w:ascii="Times New Roman" w:hAnsi="Times New Roman" w:cs="Times New Roman"/>
          <w:sz w:val="28"/>
          <w:szCs w:val="28"/>
        </w:rPr>
        <w:t>Nihon</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bo:eki</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kai</w:t>
      </w:r>
      <w:proofErr w:type="spellEnd"/>
      <w:r w:rsidRPr="00322D68">
        <w:rPr>
          <w:rFonts w:ascii="Times New Roman" w:hAnsi="Times New Roman" w:cs="Times New Roman"/>
          <w:sz w:val="28"/>
          <w:szCs w:val="28"/>
        </w:rPr>
        <w:t xml:space="preserve"> [</w:t>
      </w:r>
      <w:r>
        <w:rPr>
          <w:rFonts w:ascii="Times New Roman" w:hAnsi="Times New Roman" w:cs="Times New Roman" w:hint="eastAsia"/>
          <w:sz w:val="28"/>
          <w:szCs w:val="28"/>
          <w:lang w:val="en-US"/>
        </w:rPr>
        <w:t>日本貿易会</w:t>
      </w:r>
      <w:r w:rsidRPr="00322D68">
        <w:rPr>
          <w:rFonts w:ascii="Times New Roman" w:hAnsi="Times New Roman" w:cs="Times New Roman"/>
          <w:sz w:val="28"/>
          <w:szCs w:val="28"/>
        </w:rPr>
        <w:t>]</w:t>
      </w:r>
      <w:r w:rsidR="001B0B5D">
        <w:rPr>
          <w:rFonts w:ascii="Times New Roman" w:hAnsi="Times New Roman" w:cs="Times New Roman"/>
          <w:sz w:val="28"/>
          <w:szCs w:val="28"/>
        </w:rPr>
        <w:t xml:space="preserve"> (Торговая ассоциация Японии)</w:t>
      </w:r>
      <w:r w:rsidRPr="00322D68">
        <w:rPr>
          <w:rFonts w:ascii="Times New Roman" w:hAnsi="Times New Roman" w:cs="Times New Roman"/>
          <w:sz w:val="28"/>
          <w:szCs w:val="28"/>
        </w:rPr>
        <w:t>.</w:t>
      </w:r>
      <w:r w:rsidRPr="003C5222">
        <w:rPr>
          <w:rFonts w:ascii="Times New Roman" w:hAnsi="Times New Roman" w:cs="Times New Roman"/>
          <w:sz w:val="28"/>
          <w:szCs w:val="28"/>
        </w:rPr>
        <w:t xml:space="preserve"> </w:t>
      </w:r>
      <w:r w:rsidRPr="009C50C7">
        <w:rPr>
          <w:rFonts w:ascii="Times New Roman" w:hAnsi="Times New Roman" w:cs="Times New Roman"/>
          <w:sz w:val="28"/>
          <w:szCs w:val="28"/>
        </w:rPr>
        <w:t xml:space="preserve">2009. </w:t>
      </w:r>
      <w:r w:rsidRPr="009C50C7">
        <w:rPr>
          <w:rFonts w:ascii="Times New Roman" w:hAnsi="Times New Roman" w:cs="Times New Roman"/>
          <w:sz w:val="28"/>
          <w:szCs w:val="28"/>
          <w:lang w:val="en-US"/>
        </w:rPr>
        <w:t>P</w:t>
      </w:r>
      <w:r w:rsidRPr="00163F9B">
        <w:rPr>
          <w:rFonts w:ascii="Times New Roman" w:hAnsi="Times New Roman" w:cs="Times New Roman"/>
          <w:sz w:val="28"/>
          <w:szCs w:val="28"/>
        </w:rPr>
        <w:t>. 22-25.</w:t>
      </w:r>
    </w:p>
    <w:p w:rsidR="00322D68" w:rsidRDefault="00A971FD" w:rsidP="00322D68">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br/>
      </w:r>
      <w:r w:rsidRPr="003C5222">
        <w:rPr>
          <w:rFonts w:ascii="Times New Roman" w:hAnsi="Times New Roman" w:cs="Times New Roman"/>
          <w:b/>
          <w:sz w:val="28"/>
          <w:szCs w:val="28"/>
        </w:rPr>
        <w:t>Электронные ресурсы.</w:t>
      </w:r>
    </w:p>
    <w:p w:rsidR="00A971FD" w:rsidRPr="00322D68" w:rsidRDefault="00A971FD" w:rsidP="00322D68">
      <w:pPr>
        <w:pStyle w:val="a8"/>
        <w:numPr>
          <w:ilvl w:val="0"/>
          <w:numId w:val="13"/>
        </w:numPr>
        <w:spacing w:line="360" w:lineRule="auto"/>
        <w:jc w:val="both"/>
        <w:rPr>
          <w:rFonts w:ascii="Times New Roman" w:hAnsi="Times New Roman" w:cs="Times New Roman"/>
          <w:b/>
          <w:sz w:val="28"/>
          <w:szCs w:val="28"/>
        </w:rPr>
      </w:pPr>
      <w:proofErr w:type="spellStart"/>
      <w:r w:rsidRPr="00322D68">
        <w:rPr>
          <w:rFonts w:ascii="Times New Roman" w:hAnsi="Times New Roman" w:cs="Times New Roman"/>
          <w:sz w:val="28"/>
          <w:szCs w:val="28"/>
        </w:rPr>
        <w:t>Обстфельд</w:t>
      </w:r>
      <w:proofErr w:type="spellEnd"/>
      <w:r w:rsidRPr="00322D68">
        <w:rPr>
          <w:rFonts w:ascii="Times New Roman" w:hAnsi="Times New Roman" w:cs="Times New Roman"/>
          <w:sz w:val="28"/>
          <w:szCs w:val="28"/>
        </w:rPr>
        <w:t xml:space="preserve"> М. Нынешняя идеальная экономическая ситуация не является «новыми нормальными условиями» // Международный валютный фонд. </w:t>
      </w:r>
      <w:r w:rsidRPr="00322D68">
        <w:rPr>
          <w:rFonts w:ascii="Times New Roman" w:hAnsi="Times New Roman" w:cs="Times New Roman"/>
          <w:sz w:val="28"/>
          <w:szCs w:val="28"/>
          <w:lang w:val="en-US"/>
        </w:rPr>
        <w:t>URL</w:t>
      </w:r>
      <w:r w:rsidRPr="00322D68">
        <w:rPr>
          <w:rFonts w:ascii="Times New Roman" w:hAnsi="Times New Roman" w:cs="Times New Roman"/>
          <w:sz w:val="28"/>
          <w:szCs w:val="28"/>
        </w:rPr>
        <w:t xml:space="preserve">: </w:t>
      </w:r>
      <w:hyperlink r:id="rId30" w:history="1">
        <w:r w:rsidRPr="00322D68">
          <w:rPr>
            <w:rStyle w:val="a7"/>
            <w:rFonts w:ascii="Times New Roman" w:hAnsi="Times New Roman" w:cs="Times New Roman"/>
            <w:sz w:val="28"/>
            <w:szCs w:val="28"/>
            <w:lang w:val="en-US"/>
          </w:rPr>
          <w:t>http</w:t>
        </w:r>
        <w:r w:rsidRPr="00322D68">
          <w:rPr>
            <w:rStyle w:val="a7"/>
            <w:rFonts w:ascii="Times New Roman" w:hAnsi="Times New Roman" w:cs="Times New Roman"/>
            <w:sz w:val="28"/>
            <w:szCs w:val="28"/>
          </w:rPr>
          <w:t>://</w:t>
        </w:r>
        <w:r w:rsidRPr="00322D68">
          <w:rPr>
            <w:rStyle w:val="a7"/>
            <w:rFonts w:ascii="Times New Roman" w:hAnsi="Times New Roman" w:cs="Times New Roman"/>
            <w:sz w:val="28"/>
            <w:szCs w:val="28"/>
            <w:lang w:val="en-US"/>
          </w:rPr>
          <w:t>www</w:t>
        </w:r>
        <w:r w:rsidRPr="00322D68">
          <w:rPr>
            <w:rStyle w:val="a7"/>
            <w:rFonts w:ascii="Times New Roman" w:hAnsi="Times New Roman" w:cs="Times New Roman"/>
            <w:sz w:val="28"/>
            <w:szCs w:val="28"/>
          </w:rPr>
          <w:t>.</w:t>
        </w:r>
        <w:proofErr w:type="spellStart"/>
        <w:r w:rsidRPr="00322D68">
          <w:rPr>
            <w:rStyle w:val="a7"/>
            <w:rFonts w:ascii="Times New Roman" w:hAnsi="Times New Roman" w:cs="Times New Roman"/>
            <w:sz w:val="28"/>
            <w:szCs w:val="28"/>
            <w:lang w:val="en-US"/>
          </w:rPr>
          <w:t>imf</w:t>
        </w:r>
        <w:proofErr w:type="spellEnd"/>
        <w:r w:rsidRPr="00322D68">
          <w:rPr>
            <w:rStyle w:val="a7"/>
            <w:rFonts w:ascii="Times New Roman" w:hAnsi="Times New Roman" w:cs="Times New Roman"/>
            <w:sz w:val="28"/>
            <w:szCs w:val="28"/>
          </w:rPr>
          <w:t>.</w:t>
        </w:r>
        <w:r w:rsidRPr="00322D68">
          <w:rPr>
            <w:rStyle w:val="a7"/>
            <w:rFonts w:ascii="Times New Roman" w:hAnsi="Times New Roman" w:cs="Times New Roman"/>
            <w:sz w:val="28"/>
            <w:szCs w:val="28"/>
            <w:lang w:val="en-US"/>
          </w:rPr>
          <w:t>org</w:t>
        </w:r>
        <w:r w:rsidRPr="00322D68">
          <w:rPr>
            <w:rStyle w:val="a7"/>
            <w:rFonts w:ascii="Times New Roman" w:hAnsi="Times New Roman" w:cs="Times New Roman"/>
            <w:sz w:val="28"/>
            <w:szCs w:val="28"/>
          </w:rPr>
          <w:t>/</w:t>
        </w:r>
        <w:r w:rsidRPr="00322D68">
          <w:rPr>
            <w:rStyle w:val="a7"/>
            <w:rFonts w:ascii="Times New Roman" w:hAnsi="Times New Roman" w:cs="Times New Roman"/>
            <w:sz w:val="28"/>
            <w:szCs w:val="28"/>
            <w:lang w:val="en-US"/>
          </w:rPr>
          <w:t>external</w:t>
        </w:r>
        <w:r w:rsidRPr="00322D68">
          <w:rPr>
            <w:rStyle w:val="a7"/>
            <w:rFonts w:ascii="Times New Roman" w:hAnsi="Times New Roman" w:cs="Times New Roman"/>
            <w:sz w:val="28"/>
            <w:szCs w:val="28"/>
          </w:rPr>
          <w:t>/</w:t>
        </w:r>
        <w:proofErr w:type="spellStart"/>
        <w:r w:rsidRPr="00322D68">
          <w:rPr>
            <w:rStyle w:val="a7"/>
            <w:rFonts w:ascii="Times New Roman" w:hAnsi="Times New Roman" w:cs="Times New Roman"/>
            <w:sz w:val="28"/>
            <w:szCs w:val="28"/>
            <w:lang w:val="en-US"/>
          </w:rPr>
          <w:t>russian</w:t>
        </w:r>
        <w:proofErr w:type="spellEnd"/>
        <w:r w:rsidRPr="00322D68">
          <w:rPr>
            <w:rStyle w:val="a7"/>
            <w:rFonts w:ascii="Times New Roman" w:hAnsi="Times New Roman" w:cs="Times New Roman"/>
            <w:sz w:val="28"/>
            <w:szCs w:val="28"/>
          </w:rPr>
          <w:t>/</w:t>
        </w:r>
        <w:r w:rsidRPr="00322D68">
          <w:rPr>
            <w:rStyle w:val="a7"/>
            <w:rFonts w:ascii="Times New Roman" w:hAnsi="Times New Roman" w:cs="Times New Roman"/>
            <w:sz w:val="28"/>
            <w:szCs w:val="28"/>
            <w:lang w:val="en-US"/>
          </w:rPr>
          <w:t>np</w:t>
        </w:r>
        <w:r w:rsidRPr="00322D68">
          <w:rPr>
            <w:rStyle w:val="a7"/>
            <w:rFonts w:ascii="Times New Roman" w:hAnsi="Times New Roman" w:cs="Times New Roman"/>
            <w:sz w:val="28"/>
            <w:szCs w:val="28"/>
          </w:rPr>
          <w:t>/</w:t>
        </w:r>
        <w:r w:rsidRPr="00322D68">
          <w:rPr>
            <w:rStyle w:val="a7"/>
            <w:rFonts w:ascii="Times New Roman" w:hAnsi="Times New Roman" w:cs="Times New Roman"/>
            <w:sz w:val="28"/>
            <w:szCs w:val="28"/>
            <w:lang w:val="en-US"/>
          </w:rPr>
          <w:t>blog</w:t>
        </w:r>
        <w:r w:rsidRPr="00322D68">
          <w:rPr>
            <w:rStyle w:val="a7"/>
            <w:rFonts w:ascii="Times New Roman" w:hAnsi="Times New Roman" w:cs="Times New Roman"/>
            <w:sz w:val="28"/>
            <w:szCs w:val="28"/>
          </w:rPr>
          <w:t>/2018/012218</w:t>
        </w:r>
        <w:r w:rsidRPr="00322D68">
          <w:rPr>
            <w:rStyle w:val="a7"/>
            <w:rFonts w:ascii="Times New Roman" w:hAnsi="Times New Roman" w:cs="Times New Roman"/>
            <w:sz w:val="28"/>
            <w:szCs w:val="28"/>
            <w:lang w:val="en-US"/>
          </w:rPr>
          <w:t>r</w:t>
        </w:r>
        <w:r w:rsidRPr="00322D68">
          <w:rPr>
            <w:rStyle w:val="a7"/>
            <w:rFonts w:ascii="Times New Roman" w:hAnsi="Times New Roman" w:cs="Times New Roman"/>
            <w:sz w:val="28"/>
            <w:szCs w:val="28"/>
          </w:rPr>
          <w:t>.</w:t>
        </w:r>
        <w:r w:rsidRPr="00322D68">
          <w:rPr>
            <w:rStyle w:val="a7"/>
            <w:rFonts w:ascii="Times New Roman" w:hAnsi="Times New Roman" w:cs="Times New Roman"/>
            <w:sz w:val="28"/>
            <w:szCs w:val="28"/>
            <w:lang w:val="en-US"/>
          </w:rPr>
          <w:t>pdf</w:t>
        </w:r>
      </w:hyperlink>
      <w:r w:rsidRPr="00322D68">
        <w:rPr>
          <w:rFonts w:ascii="Times New Roman" w:hAnsi="Times New Roman" w:cs="Times New Roman"/>
          <w:sz w:val="28"/>
          <w:szCs w:val="28"/>
        </w:rPr>
        <w:t xml:space="preserve"> (Дата обращения: 22.02.2018).</w:t>
      </w:r>
    </w:p>
    <w:p w:rsidR="00084181" w:rsidRPr="003C5222" w:rsidRDefault="00084181" w:rsidP="000F75D7">
      <w:pPr>
        <w:pStyle w:val="a8"/>
        <w:numPr>
          <w:ilvl w:val="0"/>
          <w:numId w:val="13"/>
        </w:numPr>
        <w:spacing w:line="360" w:lineRule="auto"/>
        <w:jc w:val="both"/>
        <w:rPr>
          <w:rFonts w:ascii="Times New Roman" w:hAnsi="Times New Roman" w:cs="Times New Roman"/>
          <w:sz w:val="28"/>
          <w:szCs w:val="28"/>
        </w:rPr>
      </w:pPr>
      <w:r w:rsidRPr="00084181">
        <w:rPr>
          <w:rFonts w:ascii="Times New Roman" w:hAnsi="Times New Roman" w:cs="Times New Roman"/>
          <w:sz w:val="28"/>
          <w:szCs w:val="28"/>
        </w:rPr>
        <w:t>Основные положения // Перспективы развития региональной экономики. Ближний Восток и Центральная Азия /</w:t>
      </w:r>
      <w:r>
        <w:rPr>
          <w:rFonts w:ascii="Times New Roman" w:hAnsi="Times New Roman" w:cs="Times New Roman"/>
          <w:sz w:val="28"/>
          <w:szCs w:val="28"/>
        </w:rPr>
        <w:t>/ Международный Валютный Фонд.</w:t>
      </w:r>
      <w:r w:rsidRPr="00084181">
        <w:rPr>
          <w:rFonts w:ascii="Times New Roman" w:hAnsi="Times New Roman" w:cs="Times New Roman"/>
          <w:sz w:val="28"/>
          <w:szCs w:val="28"/>
        </w:rPr>
        <w:t xml:space="preserve"> </w:t>
      </w:r>
      <w:r>
        <w:rPr>
          <w:rFonts w:ascii="Times New Roman" w:hAnsi="Times New Roman" w:cs="Times New Roman"/>
          <w:sz w:val="28"/>
          <w:szCs w:val="28"/>
          <w:lang w:val="en-US"/>
        </w:rPr>
        <w:t>URL</w:t>
      </w:r>
      <w:r w:rsidRPr="00084181">
        <w:rPr>
          <w:rFonts w:ascii="Times New Roman" w:hAnsi="Times New Roman" w:cs="Times New Roman"/>
          <w:sz w:val="28"/>
          <w:szCs w:val="28"/>
        </w:rPr>
        <w:t>: https://www.imf.org/~/media/Websites/IMF/.../f</w:t>
      </w:r>
      <w:r>
        <w:rPr>
          <w:rFonts w:ascii="Times New Roman" w:hAnsi="Times New Roman" w:cs="Times New Roman"/>
          <w:sz w:val="28"/>
          <w:szCs w:val="28"/>
        </w:rPr>
        <w:t>t/.../2009/_mreo1009hirpdf.ashx</w:t>
      </w:r>
      <w:r w:rsidRPr="00084181">
        <w:rPr>
          <w:rFonts w:ascii="Times New Roman" w:hAnsi="Times New Roman" w:cs="Times New Roman"/>
          <w:sz w:val="28"/>
          <w:szCs w:val="28"/>
        </w:rPr>
        <w:t xml:space="preserve"> (Дата обращения: 25.03.2018).</w:t>
      </w:r>
    </w:p>
    <w:p w:rsidR="00A971FD" w:rsidRPr="003C5222" w:rsidRDefault="00A971FD" w:rsidP="000F75D7">
      <w:pPr>
        <w:pStyle w:val="a8"/>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Реформа цен на энергоресурсы в арабских странах // Годовой отчет МВФ 2017. Содействие всеобъемлющему росту // Международный валютный фонд. </w:t>
      </w:r>
      <w:r>
        <w:rPr>
          <w:rFonts w:ascii="Times New Roman" w:hAnsi="Times New Roman" w:cs="Times New Roman"/>
          <w:sz w:val="28"/>
          <w:szCs w:val="28"/>
          <w:lang w:val="en-US"/>
        </w:rPr>
        <w:t>URL</w:t>
      </w:r>
      <w:r w:rsidRPr="003C5222">
        <w:rPr>
          <w:rFonts w:ascii="Times New Roman" w:hAnsi="Times New Roman" w:cs="Times New Roman"/>
          <w:sz w:val="28"/>
          <w:szCs w:val="28"/>
        </w:rPr>
        <w:t xml:space="preserve">: </w:t>
      </w:r>
      <w:hyperlink r:id="rId31" w:history="1">
        <w:r w:rsidRPr="001E2DB1">
          <w:rPr>
            <w:rStyle w:val="a7"/>
            <w:rFonts w:ascii="Times New Roman" w:hAnsi="Times New Roman" w:cs="Times New Roman"/>
            <w:sz w:val="28"/>
            <w:szCs w:val="28"/>
            <w:lang w:val="en-US"/>
          </w:rPr>
          <w:t>http</w:t>
        </w:r>
        <w:r w:rsidRPr="003C5222">
          <w:rPr>
            <w:rStyle w:val="a7"/>
            <w:rFonts w:ascii="Times New Roman" w:hAnsi="Times New Roman" w:cs="Times New Roman"/>
            <w:sz w:val="28"/>
            <w:szCs w:val="28"/>
          </w:rPr>
          <w:t>://</w:t>
        </w:r>
        <w:r w:rsidRPr="001E2DB1">
          <w:rPr>
            <w:rStyle w:val="a7"/>
            <w:rFonts w:ascii="Times New Roman" w:hAnsi="Times New Roman" w:cs="Times New Roman"/>
            <w:sz w:val="28"/>
            <w:szCs w:val="28"/>
            <w:lang w:val="en-US"/>
          </w:rPr>
          <w:t>www</w:t>
        </w:r>
        <w:r w:rsidRPr="003C5222">
          <w:rPr>
            <w:rStyle w:val="a7"/>
            <w:rFonts w:ascii="Times New Roman" w:hAnsi="Times New Roman" w:cs="Times New Roman"/>
            <w:sz w:val="28"/>
            <w:szCs w:val="28"/>
          </w:rPr>
          <w:t>.</w:t>
        </w:r>
        <w:proofErr w:type="spellStart"/>
        <w:r w:rsidRPr="001E2DB1">
          <w:rPr>
            <w:rStyle w:val="a7"/>
            <w:rFonts w:ascii="Times New Roman" w:hAnsi="Times New Roman" w:cs="Times New Roman"/>
            <w:sz w:val="28"/>
            <w:szCs w:val="28"/>
            <w:lang w:val="en-US"/>
          </w:rPr>
          <w:t>imf</w:t>
        </w:r>
        <w:proofErr w:type="spellEnd"/>
        <w:r w:rsidRPr="003C5222">
          <w:rPr>
            <w:rStyle w:val="a7"/>
            <w:rFonts w:ascii="Times New Roman" w:hAnsi="Times New Roman" w:cs="Times New Roman"/>
            <w:sz w:val="28"/>
            <w:szCs w:val="28"/>
          </w:rPr>
          <w:t>.</w:t>
        </w:r>
        <w:r w:rsidRPr="001E2DB1">
          <w:rPr>
            <w:rStyle w:val="a7"/>
            <w:rFonts w:ascii="Times New Roman" w:hAnsi="Times New Roman" w:cs="Times New Roman"/>
            <w:sz w:val="28"/>
            <w:szCs w:val="28"/>
            <w:lang w:val="en-US"/>
          </w:rPr>
          <w:t>org</w:t>
        </w:r>
        <w:r w:rsidRPr="003C5222">
          <w:rPr>
            <w:rStyle w:val="a7"/>
            <w:rFonts w:ascii="Times New Roman" w:hAnsi="Times New Roman" w:cs="Times New Roman"/>
            <w:sz w:val="28"/>
            <w:szCs w:val="28"/>
          </w:rPr>
          <w:t>/</w:t>
        </w:r>
        <w:r w:rsidRPr="001E2DB1">
          <w:rPr>
            <w:rStyle w:val="a7"/>
            <w:rFonts w:ascii="Times New Roman" w:hAnsi="Times New Roman" w:cs="Times New Roman"/>
            <w:sz w:val="28"/>
            <w:szCs w:val="28"/>
            <w:lang w:val="en-US"/>
          </w:rPr>
          <w:t>external</w:t>
        </w:r>
        <w:r w:rsidRPr="003C5222">
          <w:rPr>
            <w:rStyle w:val="a7"/>
            <w:rFonts w:ascii="Times New Roman" w:hAnsi="Times New Roman" w:cs="Times New Roman"/>
            <w:sz w:val="28"/>
            <w:szCs w:val="28"/>
          </w:rPr>
          <w:t>/</w:t>
        </w:r>
        <w:r w:rsidRPr="001E2DB1">
          <w:rPr>
            <w:rStyle w:val="a7"/>
            <w:rFonts w:ascii="Times New Roman" w:hAnsi="Times New Roman" w:cs="Times New Roman"/>
            <w:sz w:val="28"/>
            <w:szCs w:val="28"/>
            <w:lang w:val="en-US"/>
          </w:rPr>
          <w:t>pubs</w:t>
        </w:r>
        <w:r w:rsidRPr="003C5222">
          <w:rPr>
            <w:rStyle w:val="a7"/>
            <w:rFonts w:ascii="Times New Roman" w:hAnsi="Times New Roman" w:cs="Times New Roman"/>
            <w:sz w:val="28"/>
            <w:szCs w:val="28"/>
          </w:rPr>
          <w:t>/</w:t>
        </w:r>
        <w:proofErr w:type="spellStart"/>
        <w:r w:rsidRPr="001E2DB1">
          <w:rPr>
            <w:rStyle w:val="a7"/>
            <w:rFonts w:ascii="Times New Roman" w:hAnsi="Times New Roman" w:cs="Times New Roman"/>
            <w:sz w:val="28"/>
            <w:szCs w:val="28"/>
            <w:lang w:val="en-US"/>
          </w:rPr>
          <w:t>ft</w:t>
        </w:r>
        <w:proofErr w:type="spellEnd"/>
        <w:r w:rsidRPr="003C5222">
          <w:rPr>
            <w:rStyle w:val="a7"/>
            <w:rFonts w:ascii="Times New Roman" w:hAnsi="Times New Roman" w:cs="Times New Roman"/>
            <w:sz w:val="28"/>
            <w:szCs w:val="28"/>
          </w:rPr>
          <w:t>/</w:t>
        </w:r>
        <w:proofErr w:type="spellStart"/>
        <w:r w:rsidRPr="001E2DB1">
          <w:rPr>
            <w:rStyle w:val="a7"/>
            <w:rFonts w:ascii="Times New Roman" w:hAnsi="Times New Roman" w:cs="Times New Roman"/>
            <w:sz w:val="28"/>
            <w:szCs w:val="28"/>
            <w:lang w:val="en-US"/>
          </w:rPr>
          <w:t>ar</w:t>
        </w:r>
        <w:proofErr w:type="spellEnd"/>
        <w:r w:rsidRPr="003C5222">
          <w:rPr>
            <w:rStyle w:val="a7"/>
            <w:rFonts w:ascii="Times New Roman" w:hAnsi="Times New Roman" w:cs="Times New Roman"/>
            <w:sz w:val="28"/>
            <w:szCs w:val="28"/>
          </w:rPr>
          <w:t>/2017/</w:t>
        </w:r>
        <w:proofErr w:type="spellStart"/>
        <w:r w:rsidRPr="001E2DB1">
          <w:rPr>
            <w:rStyle w:val="a7"/>
            <w:rFonts w:ascii="Times New Roman" w:hAnsi="Times New Roman" w:cs="Times New Roman"/>
            <w:sz w:val="28"/>
            <w:szCs w:val="28"/>
            <w:lang w:val="en-US"/>
          </w:rPr>
          <w:t>eng</w:t>
        </w:r>
        <w:proofErr w:type="spellEnd"/>
        <w:r w:rsidRPr="003C5222">
          <w:rPr>
            <w:rStyle w:val="a7"/>
            <w:rFonts w:ascii="Times New Roman" w:hAnsi="Times New Roman" w:cs="Times New Roman"/>
            <w:sz w:val="28"/>
            <w:szCs w:val="28"/>
          </w:rPr>
          <w:t>/</w:t>
        </w:r>
        <w:r w:rsidRPr="001E2DB1">
          <w:rPr>
            <w:rStyle w:val="a7"/>
            <w:rFonts w:ascii="Times New Roman" w:hAnsi="Times New Roman" w:cs="Times New Roman"/>
            <w:sz w:val="28"/>
            <w:szCs w:val="28"/>
            <w:lang w:val="en-US"/>
          </w:rPr>
          <w:t>pdfs</w:t>
        </w:r>
        <w:r w:rsidRPr="003C5222">
          <w:rPr>
            <w:rStyle w:val="a7"/>
            <w:rFonts w:ascii="Times New Roman" w:hAnsi="Times New Roman" w:cs="Times New Roman"/>
            <w:sz w:val="28"/>
            <w:szCs w:val="28"/>
          </w:rPr>
          <w:t>/</w:t>
        </w:r>
        <w:r w:rsidRPr="001E2DB1">
          <w:rPr>
            <w:rStyle w:val="a7"/>
            <w:rFonts w:ascii="Times New Roman" w:hAnsi="Times New Roman" w:cs="Times New Roman"/>
            <w:sz w:val="28"/>
            <w:szCs w:val="28"/>
            <w:lang w:val="en-US"/>
          </w:rPr>
          <w:t>AR</w:t>
        </w:r>
        <w:r w:rsidRPr="003C5222">
          <w:rPr>
            <w:rStyle w:val="a7"/>
            <w:rFonts w:ascii="Times New Roman" w:hAnsi="Times New Roman" w:cs="Times New Roman"/>
            <w:sz w:val="28"/>
            <w:szCs w:val="28"/>
          </w:rPr>
          <w:t>17-</w:t>
        </w:r>
        <w:r w:rsidRPr="001E2DB1">
          <w:rPr>
            <w:rStyle w:val="a7"/>
            <w:rFonts w:ascii="Times New Roman" w:hAnsi="Times New Roman" w:cs="Times New Roman"/>
            <w:sz w:val="28"/>
            <w:szCs w:val="28"/>
            <w:lang w:val="en-US"/>
          </w:rPr>
          <w:t>RUS</w:t>
        </w:r>
        <w:r w:rsidRPr="003C5222">
          <w:rPr>
            <w:rStyle w:val="a7"/>
            <w:rFonts w:ascii="Times New Roman" w:hAnsi="Times New Roman" w:cs="Times New Roman"/>
            <w:sz w:val="28"/>
            <w:szCs w:val="28"/>
          </w:rPr>
          <w:t>.</w:t>
        </w:r>
        <w:r w:rsidRPr="001E2DB1">
          <w:rPr>
            <w:rStyle w:val="a7"/>
            <w:rFonts w:ascii="Times New Roman" w:hAnsi="Times New Roman" w:cs="Times New Roman"/>
            <w:sz w:val="28"/>
            <w:szCs w:val="28"/>
            <w:lang w:val="en-US"/>
          </w:rPr>
          <w:t>pdf</w:t>
        </w:r>
      </w:hyperlink>
      <w:r w:rsidRPr="003C5222">
        <w:rPr>
          <w:rFonts w:ascii="Times New Roman" w:hAnsi="Times New Roman" w:cs="Times New Roman"/>
          <w:sz w:val="28"/>
          <w:szCs w:val="28"/>
        </w:rPr>
        <w:t xml:space="preserve"> (</w:t>
      </w:r>
      <w:r>
        <w:rPr>
          <w:rFonts w:ascii="Times New Roman" w:hAnsi="Times New Roman" w:cs="Times New Roman"/>
          <w:sz w:val="28"/>
          <w:szCs w:val="28"/>
        </w:rPr>
        <w:t>Дата обращения: 22.02.2018</w:t>
      </w:r>
      <w:r w:rsidRPr="003C5222">
        <w:rPr>
          <w:rFonts w:ascii="Times New Roman" w:hAnsi="Times New Roman" w:cs="Times New Roman"/>
          <w:sz w:val="28"/>
          <w:szCs w:val="28"/>
        </w:rPr>
        <w:t>)</w:t>
      </w:r>
      <w:r>
        <w:rPr>
          <w:rFonts w:ascii="Times New Roman" w:hAnsi="Times New Roman" w:cs="Times New Roman"/>
          <w:sz w:val="28"/>
          <w:szCs w:val="28"/>
        </w:rPr>
        <w:t>.</w:t>
      </w:r>
    </w:p>
    <w:p w:rsidR="00A971FD" w:rsidRPr="003C5222" w:rsidRDefault="00A971FD" w:rsidP="000F75D7">
      <w:pPr>
        <w:pStyle w:val="a8"/>
        <w:numPr>
          <w:ilvl w:val="0"/>
          <w:numId w:val="13"/>
        </w:numPr>
        <w:spacing w:line="360" w:lineRule="auto"/>
        <w:jc w:val="both"/>
        <w:rPr>
          <w:rFonts w:ascii="Times New Roman" w:hAnsi="Times New Roman" w:cs="Times New Roman"/>
          <w:sz w:val="28"/>
          <w:szCs w:val="28"/>
        </w:rPr>
      </w:pPr>
      <w:r w:rsidRPr="00864240">
        <w:rPr>
          <w:rFonts w:ascii="Times New Roman" w:hAnsi="Times New Roman" w:cs="Times New Roman"/>
          <w:sz w:val="28"/>
          <w:szCs w:val="28"/>
        </w:rPr>
        <w:t>Экономическое воздействие конфликтов и кризиса беженцев // Годовой отчет МВФ 2017. Содействие всеобъемлющему росту</w:t>
      </w:r>
      <w:r>
        <w:rPr>
          <w:rFonts w:ascii="Times New Roman" w:hAnsi="Times New Roman" w:cs="Times New Roman"/>
          <w:sz w:val="28"/>
          <w:szCs w:val="28"/>
        </w:rPr>
        <w:t xml:space="preserve"> // Международный валютный фонд. </w:t>
      </w:r>
      <w:r>
        <w:rPr>
          <w:rFonts w:ascii="Times New Roman" w:hAnsi="Times New Roman" w:cs="Times New Roman"/>
          <w:sz w:val="28"/>
          <w:szCs w:val="28"/>
          <w:lang w:val="en-US"/>
        </w:rPr>
        <w:t>URL</w:t>
      </w:r>
      <w:r w:rsidRPr="003C5222">
        <w:rPr>
          <w:rFonts w:ascii="Times New Roman" w:hAnsi="Times New Roman" w:cs="Times New Roman"/>
          <w:sz w:val="28"/>
          <w:szCs w:val="28"/>
        </w:rPr>
        <w:t xml:space="preserve">: </w:t>
      </w:r>
      <w:hyperlink r:id="rId32" w:history="1">
        <w:r w:rsidRPr="003C5222">
          <w:rPr>
            <w:rStyle w:val="a7"/>
            <w:rFonts w:ascii="Times New Roman" w:hAnsi="Times New Roman" w:cs="Times New Roman"/>
            <w:sz w:val="28"/>
            <w:szCs w:val="28"/>
            <w:lang w:val="en-US"/>
          </w:rPr>
          <w:t>http</w:t>
        </w:r>
        <w:r w:rsidRPr="003C5222">
          <w:rPr>
            <w:rStyle w:val="a7"/>
            <w:rFonts w:ascii="Times New Roman" w:hAnsi="Times New Roman" w:cs="Times New Roman"/>
            <w:sz w:val="28"/>
            <w:szCs w:val="28"/>
          </w:rPr>
          <w:t>://</w:t>
        </w:r>
        <w:r w:rsidRPr="003C5222">
          <w:rPr>
            <w:rStyle w:val="a7"/>
            <w:rFonts w:ascii="Times New Roman" w:hAnsi="Times New Roman" w:cs="Times New Roman"/>
            <w:sz w:val="28"/>
            <w:szCs w:val="28"/>
            <w:lang w:val="en-US"/>
          </w:rPr>
          <w:t>www</w:t>
        </w:r>
        <w:r w:rsidRPr="003C5222">
          <w:rPr>
            <w:rStyle w:val="a7"/>
            <w:rFonts w:ascii="Times New Roman" w:hAnsi="Times New Roman" w:cs="Times New Roman"/>
            <w:sz w:val="28"/>
            <w:szCs w:val="28"/>
          </w:rPr>
          <w:t>.</w:t>
        </w:r>
        <w:proofErr w:type="spellStart"/>
        <w:r w:rsidRPr="003C5222">
          <w:rPr>
            <w:rStyle w:val="a7"/>
            <w:rFonts w:ascii="Times New Roman" w:hAnsi="Times New Roman" w:cs="Times New Roman"/>
            <w:sz w:val="28"/>
            <w:szCs w:val="28"/>
            <w:lang w:val="en-US"/>
          </w:rPr>
          <w:t>imf</w:t>
        </w:r>
        <w:proofErr w:type="spellEnd"/>
        <w:r w:rsidRPr="003C5222">
          <w:rPr>
            <w:rStyle w:val="a7"/>
            <w:rFonts w:ascii="Times New Roman" w:hAnsi="Times New Roman" w:cs="Times New Roman"/>
            <w:sz w:val="28"/>
            <w:szCs w:val="28"/>
          </w:rPr>
          <w:t>.</w:t>
        </w:r>
        <w:r w:rsidRPr="003C5222">
          <w:rPr>
            <w:rStyle w:val="a7"/>
            <w:rFonts w:ascii="Times New Roman" w:hAnsi="Times New Roman" w:cs="Times New Roman"/>
            <w:sz w:val="28"/>
            <w:szCs w:val="28"/>
            <w:lang w:val="en-US"/>
          </w:rPr>
          <w:t>org</w:t>
        </w:r>
        <w:r w:rsidRPr="003C5222">
          <w:rPr>
            <w:rStyle w:val="a7"/>
            <w:rFonts w:ascii="Times New Roman" w:hAnsi="Times New Roman" w:cs="Times New Roman"/>
            <w:sz w:val="28"/>
            <w:szCs w:val="28"/>
          </w:rPr>
          <w:t>/</w:t>
        </w:r>
        <w:r w:rsidRPr="003C5222">
          <w:rPr>
            <w:rStyle w:val="a7"/>
            <w:rFonts w:ascii="Times New Roman" w:hAnsi="Times New Roman" w:cs="Times New Roman"/>
            <w:sz w:val="28"/>
            <w:szCs w:val="28"/>
            <w:lang w:val="en-US"/>
          </w:rPr>
          <w:t>external</w:t>
        </w:r>
        <w:r w:rsidRPr="003C5222">
          <w:rPr>
            <w:rStyle w:val="a7"/>
            <w:rFonts w:ascii="Times New Roman" w:hAnsi="Times New Roman" w:cs="Times New Roman"/>
            <w:sz w:val="28"/>
            <w:szCs w:val="28"/>
          </w:rPr>
          <w:t>/</w:t>
        </w:r>
        <w:r w:rsidRPr="003C5222">
          <w:rPr>
            <w:rStyle w:val="a7"/>
            <w:rFonts w:ascii="Times New Roman" w:hAnsi="Times New Roman" w:cs="Times New Roman"/>
            <w:sz w:val="28"/>
            <w:szCs w:val="28"/>
            <w:lang w:val="en-US"/>
          </w:rPr>
          <w:t>pubs</w:t>
        </w:r>
        <w:r w:rsidRPr="003C5222">
          <w:rPr>
            <w:rStyle w:val="a7"/>
            <w:rFonts w:ascii="Times New Roman" w:hAnsi="Times New Roman" w:cs="Times New Roman"/>
            <w:sz w:val="28"/>
            <w:szCs w:val="28"/>
          </w:rPr>
          <w:t>/</w:t>
        </w:r>
        <w:proofErr w:type="spellStart"/>
        <w:r w:rsidRPr="003C5222">
          <w:rPr>
            <w:rStyle w:val="a7"/>
            <w:rFonts w:ascii="Times New Roman" w:hAnsi="Times New Roman" w:cs="Times New Roman"/>
            <w:sz w:val="28"/>
            <w:szCs w:val="28"/>
            <w:lang w:val="en-US"/>
          </w:rPr>
          <w:t>ft</w:t>
        </w:r>
        <w:proofErr w:type="spellEnd"/>
        <w:r w:rsidRPr="003C5222">
          <w:rPr>
            <w:rStyle w:val="a7"/>
            <w:rFonts w:ascii="Times New Roman" w:hAnsi="Times New Roman" w:cs="Times New Roman"/>
            <w:sz w:val="28"/>
            <w:szCs w:val="28"/>
          </w:rPr>
          <w:t>/</w:t>
        </w:r>
        <w:proofErr w:type="spellStart"/>
        <w:r w:rsidRPr="003C5222">
          <w:rPr>
            <w:rStyle w:val="a7"/>
            <w:rFonts w:ascii="Times New Roman" w:hAnsi="Times New Roman" w:cs="Times New Roman"/>
            <w:sz w:val="28"/>
            <w:szCs w:val="28"/>
            <w:lang w:val="en-US"/>
          </w:rPr>
          <w:t>ar</w:t>
        </w:r>
        <w:proofErr w:type="spellEnd"/>
        <w:r w:rsidRPr="003C5222">
          <w:rPr>
            <w:rStyle w:val="a7"/>
            <w:rFonts w:ascii="Times New Roman" w:hAnsi="Times New Roman" w:cs="Times New Roman"/>
            <w:sz w:val="28"/>
            <w:szCs w:val="28"/>
          </w:rPr>
          <w:t>/2017/</w:t>
        </w:r>
        <w:proofErr w:type="spellStart"/>
        <w:r w:rsidRPr="003C5222">
          <w:rPr>
            <w:rStyle w:val="a7"/>
            <w:rFonts w:ascii="Times New Roman" w:hAnsi="Times New Roman" w:cs="Times New Roman"/>
            <w:sz w:val="28"/>
            <w:szCs w:val="28"/>
            <w:lang w:val="en-US"/>
          </w:rPr>
          <w:t>eng</w:t>
        </w:r>
        <w:proofErr w:type="spellEnd"/>
        <w:r w:rsidRPr="003C5222">
          <w:rPr>
            <w:rStyle w:val="a7"/>
            <w:rFonts w:ascii="Times New Roman" w:hAnsi="Times New Roman" w:cs="Times New Roman"/>
            <w:sz w:val="28"/>
            <w:szCs w:val="28"/>
          </w:rPr>
          <w:t>/</w:t>
        </w:r>
        <w:r w:rsidRPr="003C5222">
          <w:rPr>
            <w:rStyle w:val="a7"/>
            <w:rFonts w:ascii="Times New Roman" w:hAnsi="Times New Roman" w:cs="Times New Roman"/>
            <w:sz w:val="28"/>
            <w:szCs w:val="28"/>
            <w:lang w:val="en-US"/>
          </w:rPr>
          <w:t>pdfs</w:t>
        </w:r>
        <w:r w:rsidRPr="003C5222">
          <w:rPr>
            <w:rStyle w:val="a7"/>
            <w:rFonts w:ascii="Times New Roman" w:hAnsi="Times New Roman" w:cs="Times New Roman"/>
            <w:sz w:val="28"/>
            <w:szCs w:val="28"/>
          </w:rPr>
          <w:t>/</w:t>
        </w:r>
        <w:r w:rsidRPr="003C5222">
          <w:rPr>
            <w:rStyle w:val="a7"/>
            <w:rFonts w:ascii="Times New Roman" w:hAnsi="Times New Roman" w:cs="Times New Roman"/>
            <w:sz w:val="28"/>
            <w:szCs w:val="28"/>
            <w:lang w:val="en-US"/>
          </w:rPr>
          <w:t>AR</w:t>
        </w:r>
        <w:r w:rsidRPr="003C5222">
          <w:rPr>
            <w:rStyle w:val="a7"/>
            <w:rFonts w:ascii="Times New Roman" w:hAnsi="Times New Roman" w:cs="Times New Roman"/>
            <w:sz w:val="28"/>
            <w:szCs w:val="28"/>
          </w:rPr>
          <w:t>17-</w:t>
        </w:r>
        <w:r w:rsidRPr="003C5222">
          <w:rPr>
            <w:rStyle w:val="a7"/>
            <w:rFonts w:ascii="Times New Roman" w:hAnsi="Times New Roman" w:cs="Times New Roman"/>
            <w:sz w:val="28"/>
            <w:szCs w:val="28"/>
            <w:lang w:val="en-US"/>
          </w:rPr>
          <w:t>RUS</w:t>
        </w:r>
        <w:r w:rsidRPr="003C5222">
          <w:rPr>
            <w:rStyle w:val="a7"/>
            <w:rFonts w:ascii="Times New Roman" w:hAnsi="Times New Roman" w:cs="Times New Roman"/>
            <w:sz w:val="28"/>
            <w:szCs w:val="28"/>
          </w:rPr>
          <w:t>.</w:t>
        </w:r>
        <w:r w:rsidRPr="003C5222">
          <w:rPr>
            <w:rStyle w:val="a7"/>
            <w:rFonts w:ascii="Times New Roman" w:hAnsi="Times New Roman" w:cs="Times New Roman"/>
            <w:sz w:val="28"/>
            <w:szCs w:val="28"/>
            <w:lang w:val="en-US"/>
          </w:rPr>
          <w:t>pdf</w:t>
        </w:r>
      </w:hyperlink>
      <w:r w:rsidRPr="003C5222">
        <w:rPr>
          <w:rFonts w:ascii="Times New Roman" w:hAnsi="Times New Roman" w:cs="Times New Roman"/>
          <w:sz w:val="28"/>
          <w:szCs w:val="28"/>
        </w:rPr>
        <w:t xml:space="preserve"> (</w:t>
      </w:r>
      <w:r>
        <w:rPr>
          <w:rFonts w:ascii="Times New Roman" w:hAnsi="Times New Roman" w:cs="Times New Roman"/>
          <w:sz w:val="28"/>
          <w:szCs w:val="28"/>
        </w:rPr>
        <w:t>Дата обращения: 22.02.2018</w:t>
      </w:r>
      <w:r w:rsidRPr="003C5222">
        <w:rPr>
          <w:rFonts w:ascii="Times New Roman" w:hAnsi="Times New Roman" w:cs="Times New Roman"/>
          <w:sz w:val="28"/>
          <w:szCs w:val="28"/>
        </w:rPr>
        <w:t>)</w:t>
      </w:r>
      <w:r>
        <w:rPr>
          <w:rFonts w:ascii="Times New Roman" w:hAnsi="Times New Roman" w:cs="Times New Roman"/>
          <w:sz w:val="28"/>
          <w:szCs w:val="28"/>
        </w:rPr>
        <w:t>.</w:t>
      </w:r>
    </w:p>
    <w:p w:rsidR="00A971FD" w:rsidRDefault="00A971FD" w:rsidP="000F75D7">
      <w:pPr>
        <w:pStyle w:val="a8"/>
        <w:numPr>
          <w:ilvl w:val="0"/>
          <w:numId w:val="13"/>
        </w:numPr>
        <w:spacing w:line="360" w:lineRule="auto"/>
        <w:jc w:val="both"/>
        <w:rPr>
          <w:rFonts w:ascii="Times New Roman" w:hAnsi="Times New Roman" w:cs="Times New Roman"/>
          <w:sz w:val="28"/>
          <w:szCs w:val="28"/>
        </w:rPr>
      </w:pPr>
      <w:r w:rsidRPr="004E3117">
        <w:rPr>
          <w:rFonts w:ascii="Times New Roman" w:hAnsi="Times New Roman" w:cs="Times New Roman"/>
          <w:sz w:val="28"/>
          <w:szCs w:val="28"/>
        </w:rPr>
        <w:lastRenderedPageBreak/>
        <w:t xml:space="preserve">Экономика Японии. Япония в международных экономических отношениях // </w:t>
      </w:r>
      <w:proofErr w:type="spellStart"/>
      <w:r w:rsidRPr="004E3117">
        <w:rPr>
          <w:rFonts w:ascii="Times New Roman" w:hAnsi="Times New Roman" w:cs="Times New Roman"/>
          <w:sz w:val="28"/>
          <w:szCs w:val="28"/>
          <w:lang w:val="en-US"/>
        </w:rPr>
        <w:t>Ereport</w:t>
      </w:r>
      <w:proofErr w:type="spellEnd"/>
      <w:r w:rsidRPr="004E3117">
        <w:rPr>
          <w:rFonts w:ascii="Times New Roman" w:hAnsi="Times New Roman" w:cs="Times New Roman"/>
          <w:sz w:val="28"/>
          <w:szCs w:val="28"/>
        </w:rPr>
        <w:t>.</w:t>
      </w:r>
      <w:proofErr w:type="spellStart"/>
      <w:r w:rsidRPr="004E3117">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Мировая экономика. </w:t>
      </w:r>
      <w:r w:rsidRPr="004E3117">
        <w:rPr>
          <w:rFonts w:ascii="Times New Roman" w:hAnsi="Times New Roman" w:cs="Times New Roman"/>
          <w:sz w:val="28"/>
          <w:szCs w:val="28"/>
          <w:lang w:val="en-US"/>
        </w:rPr>
        <w:t>URL</w:t>
      </w:r>
      <w:r w:rsidRPr="004E3117">
        <w:rPr>
          <w:rFonts w:ascii="Times New Roman" w:hAnsi="Times New Roman" w:cs="Times New Roman"/>
          <w:sz w:val="28"/>
          <w:szCs w:val="28"/>
        </w:rPr>
        <w:t xml:space="preserve">: </w:t>
      </w:r>
      <w:r w:rsidRPr="004E3117">
        <w:rPr>
          <w:rFonts w:ascii="Times New Roman" w:hAnsi="Times New Roman" w:cs="Times New Roman"/>
          <w:sz w:val="28"/>
          <w:szCs w:val="28"/>
          <w:lang w:val="en-US"/>
        </w:rPr>
        <w:t>http</w:t>
      </w:r>
      <w:r w:rsidRPr="004E3117">
        <w:rPr>
          <w:rFonts w:ascii="Times New Roman" w:hAnsi="Times New Roman" w:cs="Times New Roman"/>
          <w:sz w:val="28"/>
          <w:szCs w:val="28"/>
        </w:rPr>
        <w:t>://</w:t>
      </w:r>
      <w:r w:rsidRPr="004E3117">
        <w:rPr>
          <w:rFonts w:ascii="Times New Roman" w:hAnsi="Times New Roman" w:cs="Times New Roman"/>
          <w:sz w:val="28"/>
          <w:szCs w:val="28"/>
          <w:lang w:val="en-US"/>
        </w:rPr>
        <w:t>www</w:t>
      </w:r>
      <w:r w:rsidRPr="004E3117">
        <w:rPr>
          <w:rFonts w:ascii="Times New Roman" w:hAnsi="Times New Roman" w:cs="Times New Roman"/>
          <w:sz w:val="28"/>
          <w:szCs w:val="28"/>
        </w:rPr>
        <w:t>.</w:t>
      </w:r>
      <w:proofErr w:type="spellStart"/>
      <w:r w:rsidRPr="004E3117">
        <w:rPr>
          <w:rFonts w:ascii="Times New Roman" w:hAnsi="Times New Roman" w:cs="Times New Roman"/>
          <w:sz w:val="28"/>
          <w:szCs w:val="28"/>
          <w:lang w:val="en-US"/>
        </w:rPr>
        <w:t>ereport</w:t>
      </w:r>
      <w:proofErr w:type="spellEnd"/>
      <w:r w:rsidRPr="004E3117">
        <w:rPr>
          <w:rFonts w:ascii="Times New Roman" w:hAnsi="Times New Roman" w:cs="Times New Roman"/>
          <w:sz w:val="28"/>
          <w:szCs w:val="28"/>
        </w:rPr>
        <w:t>.</w:t>
      </w:r>
      <w:proofErr w:type="spellStart"/>
      <w:r w:rsidRPr="004E3117">
        <w:rPr>
          <w:rFonts w:ascii="Times New Roman" w:hAnsi="Times New Roman" w:cs="Times New Roman"/>
          <w:sz w:val="28"/>
          <w:szCs w:val="28"/>
          <w:lang w:val="en-US"/>
        </w:rPr>
        <w:t>ru</w:t>
      </w:r>
      <w:proofErr w:type="spellEnd"/>
      <w:r w:rsidRPr="004E3117">
        <w:rPr>
          <w:rFonts w:ascii="Times New Roman" w:hAnsi="Times New Roman" w:cs="Times New Roman"/>
          <w:sz w:val="28"/>
          <w:szCs w:val="28"/>
        </w:rPr>
        <w:t>/</w:t>
      </w:r>
      <w:r w:rsidRPr="004E3117">
        <w:rPr>
          <w:rFonts w:ascii="Times New Roman" w:hAnsi="Times New Roman" w:cs="Times New Roman"/>
          <w:sz w:val="28"/>
          <w:szCs w:val="28"/>
          <w:lang w:val="en-US"/>
        </w:rPr>
        <w:t>articles</w:t>
      </w:r>
      <w:r w:rsidRPr="004E3117">
        <w:rPr>
          <w:rFonts w:ascii="Times New Roman" w:hAnsi="Times New Roman" w:cs="Times New Roman"/>
          <w:sz w:val="28"/>
          <w:szCs w:val="28"/>
        </w:rPr>
        <w:t>/</w:t>
      </w:r>
      <w:proofErr w:type="spellStart"/>
      <w:r w:rsidRPr="004E3117">
        <w:rPr>
          <w:rFonts w:ascii="Times New Roman" w:hAnsi="Times New Roman" w:cs="Times New Roman"/>
          <w:sz w:val="28"/>
          <w:szCs w:val="28"/>
          <w:lang w:val="en-US"/>
        </w:rPr>
        <w:t>weconomy</w:t>
      </w:r>
      <w:proofErr w:type="spellEnd"/>
      <w:r w:rsidRPr="004E3117">
        <w:rPr>
          <w:rFonts w:ascii="Times New Roman" w:hAnsi="Times New Roman" w:cs="Times New Roman"/>
          <w:sz w:val="28"/>
          <w:szCs w:val="28"/>
        </w:rPr>
        <w:t>/</w:t>
      </w:r>
      <w:r w:rsidRPr="004E3117">
        <w:rPr>
          <w:rFonts w:ascii="Times New Roman" w:hAnsi="Times New Roman" w:cs="Times New Roman"/>
          <w:sz w:val="28"/>
          <w:szCs w:val="28"/>
          <w:lang w:val="en-US"/>
        </w:rPr>
        <w:t>japan</w:t>
      </w:r>
      <w:r w:rsidRPr="004E3117">
        <w:rPr>
          <w:rFonts w:ascii="Times New Roman" w:hAnsi="Times New Roman" w:cs="Times New Roman"/>
          <w:sz w:val="28"/>
          <w:szCs w:val="28"/>
        </w:rPr>
        <w:t>.</w:t>
      </w:r>
      <w:proofErr w:type="spellStart"/>
      <w:r w:rsidRPr="004E3117">
        <w:rPr>
          <w:rFonts w:ascii="Times New Roman" w:hAnsi="Times New Roman" w:cs="Times New Roman"/>
          <w:sz w:val="28"/>
          <w:szCs w:val="28"/>
          <w:lang w:val="en-US"/>
        </w:rPr>
        <w:t>htm</w:t>
      </w:r>
      <w:proofErr w:type="spellEnd"/>
      <w:r w:rsidRPr="004E3117">
        <w:rPr>
          <w:rFonts w:ascii="Times New Roman" w:hAnsi="Times New Roman" w:cs="Times New Roman"/>
          <w:sz w:val="28"/>
          <w:szCs w:val="28"/>
        </w:rPr>
        <w:t xml:space="preserve"> (Дата обращения: 14.05.2017). </w:t>
      </w:r>
    </w:p>
    <w:p w:rsidR="0053034E" w:rsidRPr="00823A8A" w:rsidRDefault="0053034E" w:rsidP="000F75D7">
      <w:pPr>
        <w:pStyle w:val="a8"/>
        <w:numPr>
          <w:ilvl w:val="0"/>
          <w:numId w:val="13"/>
        </w:numPr>
        <w:spacing w:line="360" w:lineRule="auto"/>
        <w:jc w:val="both"/>
        <w:rPr>
          <w:rFonts w:ascii="Times New Roman" w:hAnsi="Times New Roman" w:cs="Times New Roman"/>
          <w:sz w:val="28"/>
          <w:szCs w:val="28"/>
        </w:rPr>
      </w:pPr>
      <w:proofErr w:type="spellStart"/>
      <w:r w:rsidRPr="0053034E">
        <w:rPr>
          <w:rFonts w:ascii="Times New Roman" w:hAnsi="Times New Roman" w:cs="Times New Roman"/>
          <w:sz w:val="28"/>
          <w:szCs w:val="28"/>
        </w:rPr>
        <w:t>Softbank</w:t>
      </w:r>
      <w:proofErr w:type="spellEnd"/>
      <w:r w:rsidRPr="0053034E">
        <w:rPr>
          <w:rFonts w:ascii="Times New Roman" w:hAnsi="Times New Roman" w:cs="Times New Roman"/>
          <w:sz w:val="28"/>
          <w:szCs w:val="28"/>
        </w:rPr>
        <w:t xml:space="preserve"> и </w:t>
      </w:r>
      <w:proofErr w:type="spellStart"/>
      <w:r w:rsidRPr="0053034E">
        <w:rPr>
          <w:rFonts w:ascii="Times New Roman" w:hAnsi="Times New Roman" w:cs="Times New Roman"/>
          <w:sz w:val="28"/>
          <w:szCs w:val="28"/>
        </w:rPr>
        <w:t>саудиты</w:t>
      </w:r>
      <w:proofErr w:type="spellEnd"/>
      <w:r w:rsidRPr="0053034E">
        <w:rPr>
          <w:rFonts w:ascii="Times New Roman" w:hAnsi="Times New Roman" w:cs="Times New Roman"/>
          <w:sz w:val="28"/>
          <w:szCs w:val="28"/>
        </w:rPr>
        <w:t xml:space="preserve"> создают проект солнечной</w:t>
      </w:r>
      <w:r>
        <w:rPr>
          <w:rFonts w:ascii="Times New Roman" w:hAnsi="Times New Roman" w:cs="Times New Roman"/>
          <w:sz w:val="28"/>
          <w:szCs w:val="28"/>
        </w:rPr>
        <w:t xml:space="preserve"> энергии // Вести. Экономика.</w:t>
      </w:r>
      <w:r w:rsidRPr="0053034E">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53034E">
        <w:rPr>
          <w:rFonts w:ascii="Times New Roman" w:hAnsi="Times New Roman" w:cs="Times New Roman"/>
          <w:sz w:val="28"/>
          <w:szCs w:val="28"/>
        </w:rPr>
        <w:t>http://www.vestifinance.ru/articles/99506http://www</w:t>
      </w:r>
      <w:r>
        <w:rPr>
          <w:rFonts w:ascii="Times New Roman" w:hAnsi="Times New Roman" w:cs="Times New Roman"/>
          <w:sz w:val="28"/>
          <w:szCs w:val="28"/>
        </w:rPr>
        <w:t>.vestifinance.ru/articles/99506</w:t>
      </w:r>
      <w:r w:rsidRPr="0053034E">
        <w:rPr>
          <w:rFonts w:ascii="Times New Roman" w:hAnsi="Times New Roman" w:cs="Times New Roman"/>
          <w:sz w:val="28"/>
          <w:szCs w:val="28"/>
        </w:rPr>
        <w:t xml:space="preserve"> (Дата обращения: 30.03.2018).</w:t>
      </w:r>
    </w:p>
    <w:p w:rsidR="00A971FD" w:rsidRDefault="00A971FD" w:rsidP="000F75D7">
      <w:pPr>
        <w:pStyle w:val="a8"/>
        <w:numPr>
          <w:ilvl w:val="0"/>
          <w:numId w:val="13"/>
        </w:numPr>
        <w:spacing w:line="360" w:lineRule="auto"/>
        <w:jc w:val="both"/>
        <w:rPr>
          <w:rFonts w:ascii="Times New Roman" w:hAnsi="Times New Roman" w:cs="Times New Roman"/>
          <w:sz w:val="28"/>
          <w:szCs w:val="28"/>
          <w:lang w:val="en-US"/>
        </w:rPr>
      </w:pPr>
      <w:r w:rsidRPr="00823A8A">
        <w:rPr>
          <w:rFonts w:ascii="Times New Roman" w:hAnsi="Times New Roman" w:cs="Times New Roman"/>
          <w:sz w:val="28"/>
          <w:szCs w:val="28"/>
        </w:rPr>
        <w:t xml:space="preserve"> </w:t>
      </w:r>
      <w:proofErr w:type="gramStart"/>
      <w:r w:rsidRPr="000300D4">
        <w:rPr>
          <w:rFonts w:ascii="Times New Roman" w:hAnsi="Times New Roman" w:cs="Times New Roman" w:hint="eastAsia"/>
          <w:sz w:val="28"/>
          <w:szCs w:val="28"/>
          <w:lang w:val="en-US"/>
        </w:rPr>
        <w:t>4th</w:t>
      </w:r>
      <w:proofErr w:type="gramEnd"/>
      <w:r w:rsidRPr="000300D4">
        <w:rPr>
          <w:rFonts w:ascii="Times New Roman" w:hAnsi="Times New Roman" w:cs="Times New Roman" w:hint="eastAsia"/>
          <w:sz w:val="28"/>
          <w:szCs w:val="28"/>
          <w:lang w:val="en-US"/>
        </w:rPr>
        <w:t xml:space="preserve"> Japan-Arab Economic Forum and business fair </w:t>
      </w:r>
      <w:r>
        <w:rPr>
          <w:rFonts w:ascii="Times New Roman" w:hAnsi="Times New Roman" w:cs="Times New Roman"/>
          <w:sz w:val="28"/>
          <w:szCs w:val="28"/>
          <w:lang w:val="en-US"/>
        </w:rPr>
        <w:t xml:space="preserve">// JETRO. Japan External Trade Organization. URL: </w:t>
      </w:r>
      <w:r w:rsidRPr="000300D4">
        <w:rPr>
          <w:rFonts w:ascii="Times New Roman" w:hAnsi="Times New Roman" w:cs="Times New Roman" w:hint="eastAsia"/>
          <w:sz w:val="28"/>
          <w:szCs w:val="28"/>
          <w:lang w:val="en-US"/>
        </w:rPr>
        <w:t>(https://www.jetro.go.jp/en/jetro/topics/2016/1605_topics3.html) (</w:t>
      </w:r>
      <w:r w:rsidRPr="003C5222">
        <w:rPr>
          <w:rFonts w:ascii="Times New Roman" w:hAnsi="Times New Roman" w:cs="Times New Roman"/>
          <w:sz w:val="28"/>
          <w:szCs w:val="28"/>
          <w:lang w:val="en-US"/>
        </w:rPr>
        <w:t>03.12.2017</w:t>
      </w:r>
      <w:r w:rsidRPr="000300D4">
        <w:rPr>
          <w:rFonts w:ascii="Times New Roman" w:hAnsi="Times New Roman" w:cs="Times New Roman" w:hint="eastAsia"/>
          <w:sz w:val="28"/>
          <w:szCs w:val="28"/>
          <w:lang w:val="en-US"/>
        </w:rPr>
        <w:t>)</w:t>
      </w:r>
      <w:r>
        <w:rPr>
          <w:rFonts w:ascii="Times New Roman" w:hAnsi="Times New Roman" w:cs="Times New Roman" w:hint="eastAsia"/>
          <w:sz w:val="28"/>
          <w:szCs w:val="28"/>
          <w:lang w:val="en-US"/>
        </w:rPr>
        <w:t>.</w:t>
      </w:r>
    </w:p>
    <w:p w:rsidR="00A971FD" w:rsidRPr="003C5222" w:rsidRDefault="00A971FD" w:rsidP="000F75D7">
      <w:pPr>
        <w:pStyle w:val="a8"/>
        <w:numPr>
          <w:ilvl w:val="0"/>
          <w:numId w:val="13"/>
        </w:numPr>
        <w:spacing w:line="360" w:lineRule="auto"/>
        <w:jc w:val="both"/>
        <w:rPr>
          <w:rFonts w:ascii="Times New Roman" w:hAnsi="Times New Roman" w:cs="Times New Roman"/>
          <w:sz w:val="28"/>
          <w:szCs w:val="28"/>
        </w:rPr>
      </w:pPr>
      <w:r w:rsidRPr="00D80812">
        <w:rPr>
          <w:rFonts w:ascii="Times New Roman" w:hAnsi="Times New Roman" w:cs="Times New Roman"/>
          <w:sz w:val="28"/>
          <w:szCs w:val="28"/>
          <w:lang w:val="en-US"/>
        </w:rPr>
        <w:t xml:space="preserve"> BP Statistical Review of World Energy June 2017 // </w:t>
      </w:r>
      <w:r>
        <w:rPr>
          <w:rFonts w:ascii="Times New Roman" w:hAnsi="Times New Roman" w:cs="Times New Roman"/>
          <w:sz w:val="28"/>
          <w:szCs w:val="28"/>
          <w:lang w:val="en-US"/>
        </w:rPr>
        <w:t>BP Global. URL</w:t>
      </w:r>
      <w:r w:rsidRPr="003C5222">
        <w:rPr>
          <w:rFonts w:ascii="Times New Roman" w:hAnsi="Times New Roman" w:cs="Times New Roman"/>
          <w:sz w:val="28"/>
          <w:szCs w:val="28"/>
        </w:rPr>
        <w:t xml:space="preserve">: </w:t>
      </w:r>
      <w:hyperlink r:id="rId33" w:history="1">
        <w:r w:rsidRPr="00B47B4D">
          <w:rPr>
            <w:rStyle w:val="a7"/>
            <w:rFonts w:ascii="Times New Roman" w:hAnsi="Times New Roman" w:cs="Times New Roman"/>
            <w:sz w:val="28"/>
            <w:szCs w:val="28"/>
            <w:lang w:val="en-US"/>
          </w:rPr>
          <w:t>https</w:t>
        </w:r>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www</w:t>
        </w:r>
        <w:r w:rsidRPr="003C5222">
          <w:rPr>
            <w:rStyle w:val="a7"/>
            <w:rFonts w:ascii="Times New Roman" w:hAnsi="Times New Roman" w:cs="Times New Roman"/>
            <w:sz w:val="28"/>
            <w:szCs w:val="28"/>
          </w:rPr>
          <w:t>.</w:t>
        </w:r>
        <w:proofErr w:type="spellStart"/>
        <w:r w:rsidRPr="00B47B4D">
          <w:rPr>
            <w:rStyle w:val="a7"/>
            <w:rFonts w:ascii="Times New Roman" w:hAnsi="Times New Roman" w:cs="Times New Roman"/>
            <w:sz w:val="28"/>
            <w:szCs w:val="28"/>
            <w:lang w:val="en-US"/>
          </w:rPr>
          <w:t>bp</w:t>
        </w:r>
        <w:proofErr w:type="spellEnd"/>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com</w:t>
        </w:r>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content</w:t>
        </w:r>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dam</w:t>
        </w:r>
        <w:r w:rsidRPr="003C5222">
          <w:rPr>
            <w:rStyle w:val="a7"/>
            <w:rFonts w:ascii="Times New Roman" w:hAnsi="Times New Roman" w:cs="Times New Roman"/>
            <w:sz w:val="28"/>
            <w:szCs w:val="28"/>
          </w:rPr>
          <w:t>/</w:t>
        </w:r>
        <w:proofErr w:type="spellStart"/>
        <w:r w:rsidRPr="00B47B4D">
          <w:rPr>
            <w:rStyle w:val="a7"/>
            <w:rFonts w:ascii="Times New Roman" w:hAnsi="Times New Roman" w:cs="Times New Roman"/>
            <w:sz w:val="28"/>
            <w:szCs w:val="28"/>
            <w:lang w:val="en-US"/>
          </w:rPr>
          <w:t>bp</w:t>
        </w:r>
        <w:proofErr w:type="spellEnd"/>
        <w:r w:rsidRPr="003C5222">
          <w:rPr>
            <w:rStyle w:val="a7"/>
            <w:rFonts w:ascii="Times New Roman" w:hAnsi="Times New Roman" w:cs="Times New Roman"/>
            <w:sz w:val="28"/>
            <w:szCs w:val="28"/>
          </w:rPr>
          <w:t>/</w:t>
        </w:r>
        <w:proofErr w:type="spellStart"/>
        <w:r w:rsidRPr="00B47B4D">
          <w:rPr>
            <w:rStyle w:val="a7"/>
            <w:rFonts w:ascii="Times New Roman" w:hAnsi="Times New Roman" w:cs="Times New Roman"/>
            <w:sz w:val="28"/>
            <w:szCs w:val="28"/>
            <w:lang w:val="en-US"/>
          </w:rPr>
          <w:t>en</w:t>
        </w:r>
        <w:proofErr w:type="spellEnd"/>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corporate</w:t>
        </w:r>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pdf</w:t>
        </w:r>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energy</w:t>
        </w:r>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economics</w:t>
        </w:r>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statistical</w:t>
        </w:r>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review</w:t>
        </w:r>
        <w:r w:rsidRPr="003C5222">
          <w:rPr>
            <w:rStyle w:val="a7"/>
            <w:rFonts w:ascii="Times New Roman" w:hAnsi="Times New Roman" w:cs="Times New Roman"/>
            <w:sz w:val="28"/>
            <w:szCs w:val="28"/>
          </w:rPr>
          <w:t>-2017/</w:t>
        </w:r>
        <w:proofErr w:type="spellStart"/>
        <w:r w:rsidRPr="00B47B4D">
          <w:rPr>
            <w:rStyle w:val="a7"/>
            <w:rFonts w:ascii="Times New Roman" w:hAnsi="Times New Roman" w:cs="Times New Roman"/>
            <w:sz w:val="28"/>
            <w:szCs w:val="28"/>
            <w:lang w:val="en-US"/>
          </w:rPr>
          <w:t>bp</w:t>
        </w:r>
        <w:proofErr w:type="spellEnd"/>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statistical</w:t>
        </w:r>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review</w:t>
        </w:r>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of</w:t>
        </w:r>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world</w:t>
        </w:r>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energy</w:t>
        </w:r>
        <w:r w:rsidRPr="003C5222">
          <w:rPr>
            <w:rStyle w:val="a7"/>
            <w:rFonts w:ascii="Times New Roman" w:hAnsi="Times New Roman" w:cs="Times New Roman"/>
            <w:sz w:val="28"/>
            <w:szCs w:val="28"/>
          </w:rPr>
          <w:t>-2017-</w:t>
        </w:r>
        <w:r w:rsidRPr="00B47B4D">
          <w:rPr>
            <w:rStyle w:val="a7"/>
            <w:rFonts w:ascii="Times New Roman" w:hAnsi="Times New Roman" w:cs="Times New Roman"/>
            <w:sz w:val="28"/>
            <w:szCs w:val="28"/>
            <w:lang w:val="en-US"/>
          </w:rPr>
          <w:t>full</w:t>
        </w:r>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report</w:t>
        </w:r>
        <w:r w:rsidRPr="003C5222">
          <w:rPr>
            <w:rStyle w:val="a7"/>
            <w:rFonts w:ascii="Times New Roman" w:hAnsi="Times New Roman" w:cs="Times New Roman"/>
            <w:sz w:val="28"/>
            <w:szCs w:val="28"/>
          </w:rPr>
          <w:t>.</w:t>
        </w:r>
        <w:r w:rsidRPr="00B47B4D">
          <w:rPr>
            <w:rStyle w:val="a7"/>
            <w:rFonts w:ascii="Times New Roman" w:hAnsi="Times New Roman" w:cs="Times New Roman"/>
            <w:sz w:val="28"/>
            <w:szCs w:val="28"/>
            <w:lang w:val="en-US"/>
          </w:rPr>
          <w:t>pdf</w:t>
        </w:r>
      </w:hyperlink>
      <w:r w:rsidRPr="003C5222">
        <w:rPr>
          <w:rFonts w:ascii="Times New Roman" w:hAnsi="Times New Roman" w:cs="Times New Roman"/>
          <w:sz w:val="28"/>
          <w:szCs w:val="28"/>
        </w:rPr>
        <w:t xml:space="preserve">  (</w:t>
      </w:r>
      <w:r>
        <w:rPr>
          <w:rFonts w:ascii="Times New Roman" w:hAnsi="Times New Roman" w:cs="Times New Roman"/>
          <w:sz w:val="28"/>
          <w:szCs w:val="28"/>
        </w:rPr>
        <w:t>Дата обращения: 15.02.2018</w:t>
      </w:r>
      <w:r w:rsidRPr="003C5222">
        <w:rPr>
          <w:rFonts w:ascii="Times New Roman" w:hAnsi="Times New Roman" w:cs="Times New Roman"/>
          <w:sz w:val="28"/>
          <w:szCs w:val="28"/>
        </w:rPr>
        <w:t>)</w:t>
      </w:r>
      <w:r>
        <w:rPr>
          <w:rFonts w:ascii="Times New Roman" w:hAnsi="Times New Roman" w:cs="Times New Roman"/>
          <w:sz w:val="28"/>
          <w:szCs w:val="28"/>
        </w:rPr>
        <w:t>.</w:t>
      </w:r>
    </w:p>
    <w:p w:rsidR="00A971FD" w:rsidRPr="003C5222" w:rsidRDefault="00A971FD" w:rsidP="000F75D7">
      <w:pPr>
        <w:pStyle w:val="a8"/>
        <w:numPr>
          <w:ilvl w:val="0"/>
          <w:numId w:val="13"/>
        </w:numPr>
        <w:spacing w:line="360" w:lineRule="auto"/>
        <w:jc w:val="both"/>
        <w:rPr>
          <w:rFonts w:ascii="Times New Roman" w:hAnsi="Times New Roman" w:cs="Times New Roman"/>
          <w:sz w:val="28"/>
          <w:szCs w:val="28"/>
        </w:rPr>
      </w:pPr>
      <w:r w:rsidRPr="00D30962">
        <w:rPr>
          <w:rFonts w:ascii="Times New Roman" w:hAnsi="Times New Roman" w:cs="Times New Roman"/>
          <w:sz w:val="28"/>
          <w:szCs w:val="28"/>
        </w:rPr>
        <w:t xml:space="preserve"> </w:t>
      </w:r>
      <w:r>
        <w:rPr>
          <w:rFonts w:ascii="Times New Roman" w:hAnsi="Times New Roman" w:cs="Times New Roman"/>
          <w:sz w:val="28"/>
          <w:szCs w:val="28"/>
          <w:lang w:val="en-US"/>
        </w:rPr>
        <w:t>Brief History // Organization of the Petroleum Exporting Countries. URL</w:t>
      </w:r>
      <w:r w:rsidRPr="003C5222">
        <w:rPr>
          <w:rFonts w:ascii="Times New Roman" w:hAnsi="Times New Roman" w:cs="Times New Roman"/>
          <w:sz w:val="28"/>
          <w:szCs w:val="28"/>
        </w:rPr>
        <w:t xml:space="preserve">: </w:t>
      </w:r>
      <w:hyperlink r:id="rId34" w:history="1">
        <w:r w:rsidRPr="004B3A50">
          <w:rPr>
            <w:rStyle w:val="a7"/>
            <w:rFonts w:ascii="Times New Roman" w:hAnsi="Times New Roman" w:cs="Times New Roman"/>
            <w:sz w:val="28"/>
            <w:szCs w:val="28"/>
            <w:lang w:val="en-US"/>
          </w:rPr>
          <w:t>http</w:t>
        </w:r>
        <w:r w:rsidRPr="003C5222">
          <w:rPr>
            <w:rStyle w:val="a7"/>
            <w:rFonts w:ascii="Times New Roman" w:hAnsi="Times New Roman" w:cs="Times New Roman"/>
            <w:sz w:val="28"/>
            <w:szCs w:val="28"/>
          </w:rPr>
          <w:t>://</w:t>
        </w:r>
        <w:r w:rsidRPr="004B3A50">
          <w:rPr>
            <w:rStyle w:val="a7"/>
            <w:rFonts w:ascii="Times New Roman" w:hAnsi="Times New Roman" w:cs="Times New Roman"/>
            <w:sz w:val="28"/>
            <w:szCs w:val="28"/>
            <w:lang w:val="en-US"/>
          </w:rPr>
          <w:t>www</w:t>
        </w:r>
        <w:r w:rsidRPr="003C5222">
          <w:rPr>
            <w:rStyle w:val="a7"/>
            <w:rFonts w:ascii="Times New Roman" w:hAnsi="Times New Roman" w:cs="Times New Roman"/>
            <w:sz w:val="28"/>
            <w:szCs w:val="28"/>
          </w:rPr>
          <w:t>.</w:t>
        </w:r>
        <w:proofErr w:type="spellStart"/>
        <w:r w:rsidRPr="004B3A50">
          <w:rPr>
            <w:rStyle w:val="a7"/>
            <w:rFonts w:ascii="Times New Roman" w:hAnsi="Times New Roman" w:cs="Times New Roman"/>
            <w:sz w:val="28"/>
            <w:szCs w:val="28"/>
            <w:lang w:val="en-US"/>
          </w:rPr>
          <w:t>opec</w:t>
        </w:r>
        <w:proofErr w:type="spellEnd"/>
        <w:r w:rsidRPr="003C5222">
          <w:rPr>
            <w:rStyle w:val="a7"/>
            <w:rFonts w:ascii="Times New Roman" w:hAnsi="Times New Roman" w:cs="Times New Roman"/>
            <w:sz w:val="28"/>
            <w:szCs w:val="28"/>
          </w:rPr>
          <w:t>.</w:t>
        </w:r>
        <w:r w:rsidRPr="004B3A50">
          <w:rPr>
            <w:rStyle w:val="a7"/>
            <w:rFonts w:ascii="Times New Roman" w:hAnsi="Times New Roman" w:cs="Times New Roman"/>
            <w:sz w:val="28"/>
            <w:szCs w:val="28"/>
            <w:lang w:val="en-US"/>
          </w:rPr>
          <w:t>org</w:t>
        </w:r>
        <w:r w:rsidRPr="003C5222">
          <w:rPr>
            <w:rStyle w:val="a7"/>
            <w:rFonts w:ascii="Times New Roman" w:hAnsi="Times New Roman" w:cs="Times New Roman"/>
            <w:sz w:val="28"/>
            <w:szCs w:val="28"/>
          </w:rPr>
          <w:t>/</w:t>
        </w:r>
        <w:proofErr w:type="spellStart"/>
        <w:r w:rsidRPr="004B3A50">
          <w:rPr>
            <w:rStyle w:val="a7"/>
            <w:rFonts w:ascii="Times New Roman" w:hAnsi="Times New Roman" w:cs="Times New Roman"/>
            <w:sz w:val="28"/>
            <w:szCs w:val="28"/>
            <w:lang w:val="en-US"/>
          </w:rPr>
          <w:t>opec</w:t>
        </w:r>
        <w:proofErr w:type="spellEnd"/>
        <w:r w:rsidRPr="003C5222">
          <w:rPr>
            <w:rStyle w:val="a7"/>
            <w:rFonts w:ascii="Times New Roman" w:hAnsi="Times New Roman" w:cs="Times New Roman"/>
            <w:sz w:val="28"/>
            <w:szCs w:val="28"/>
          </w:rPr>
          <w:t>_</w:t>
        </w:r>
        <w:r w:rsidRPr="004B3A50">
          <w:rPr>
            <w:rStyle w:val="a7"/>
            <w:rFonts w:ascii="Times New Roman" w:hAnsi="Times New Roman" w:cs="Times New Roman"/>
            <w:sz w:val="28"/>
            <w:szCs w:val="28"/>
            <w:lang w:val="en-US"/>
          </w:rPr>
          <w:t>web</w:t>
        </w:r>
        <w:r w:rsidRPr="003C5222">
          <w:rPr>
            <w:rStyle w:val="a7"/>
            <w:rFonts w:ascii="Times New Roman" w:hAnsi="Times New Roman" w:cs="Times New Roman"/>
            <w:sz w:val="28"/>
            <w:szCs w:val="28"/>
          </w:rPr>
          <w:t>/</w:t>
        </w:r>
        <w:proofErr w:type="spellStart"/>
        <w:r w:rsidRPr="004B3A50">
          <w:rPr>
            <w:rStyle w:val="a7"/>
            <w:rFonts w:ascii="Times New Roman" w:hAnsi="Times New Roman" w:cs="Times New Roman"/>
            <w:sz w:val="28"/>
            <w:szCs w:val="28"/>
            <w:lang w:val="en-US"/>
          </w:rPr>
          <w:t>en</w:t>
        </w:r>
        <w:proofErr w:type="spellEnd"/>
        <w:r w:rsidRPr="003C5222">
          <w:rPr>
            <w:rStyle w:val="a7"/>
            <w:rFonts w:ascii="Times New Roman" w:hAnsi="Times New Roman" w:cs="Times New Roman"/>
            <w:sz w:val="28"/>
            <w:szCs w:val="28"/>
          </w:rPr>
          <w:t>/</w:t>
        </w:r>
        <w:r w:rsidRPr="004B3A50">
          <w:rPr>
            <w:rStyle w:val="a7"/>
            <w:rFonts w:ascii="Times New Roman" w:hAnsi="Times New Roman" w:cs="Times New Roman"/>
            <w:sz w:val="28"/>
            <w:szCs w:val="28"/>
            <w:lang w:val="en-US"/>
          </w:rPr>
          <w:t>about</w:t>
        </w:r>
        <w:r w:rsidRPr="003C5222">
          <w:rPr>
            <w:rStyle w:val="a7"/>
            <w:rFonts w:ascii="Times New Roman" w:hAnsi="Times New Roman" w:cs="Times New Roman"/>
            <w:sz w:val="28"/>
            <w:szCs w:val="28"/>
          </w:rPr>
          <w:t>_</w:t>
        </w:r>
        <w:r w:rsidRPr="004B3A50">
          <w:rPr>
            <w:rStyle w:val="a7"/>
            <w:rFonts w:ascii="Times New Roman" w:hAnsi="Times New Roman" w:cs="Times New Roman"/>
            <w:sz w:val="28"/>
            <w:szCs w:val="28"/>
            <w:lang w:val="en-US"/>
          </w:rPr>
          <w:t>us</w:t>
        </w:r>
        <w:r w:rsidRPr="003C5222">
          <w:rPr>
            <w:rStyle w:val="a7"/>
            <w:rFonts w:ascii="Times New Roman" w:hAnsi="Times New Roman" w:cs="Times New Roman"/>
            <w:sz w:val="28"/>
            <w:szCs w:val="28"/>
          </w:rPr>
          <w:t>/24.</w:t>
        </w:r>
        <w:proofErr w:type="spellStart"/>
        <w:r w:rsidRPr="004B3A50">
          <w:rPr>
            <w:rStyle w:val="a7"/>
            <w:rFonts w:ascii="Times New Roman" w:hAnsi="Times New Roman" w:cs="Times New Roman"/>
            <w:sz w:val="28"/>
            <w:szCs w:val="28"/>
            <w:lang w:val="en-US"/>
          </w:rPr>
          <w:t>htm</w:t>
        </w:r>
        <w:proofErr w:type="spellEnd"/>
      </w:hyperlink>
      <w:r w:rsidRPr="003C5222">
        <w:rPr>
          <w:rFonts w:ascii="Times New Roman" w:hAnsi="Times New Roman" w:cs="Times New Roman"/>
          <w:sz w:val="28"/>
          <w:szCs w:val="28"/>
        </w:rPr>
        <w:t xml:space="preserve"> (</w:t>
      </w:r>
      <w:r>
        <w:rPr>
          <w:rFonts w:ascii="Times New Roman" w:hAnsi="Times New Roman" w:cs="Times New Roman"/>
          <w:sz w:val="28"/>
          <w:szCs w:val="28"/>
        </w:rPr>
        <w:t>Дата обращения: 24.02.2018</w:t>
      </w:r>
      <w:r w:rsidRPr="003C5222">
        <w:rPr>
          <w:rFonts w:ascii="Times New Roman" w:hAnsi="Times New Roman" w:cs="Times New Roman"/>
          <w:sz w:val="28"/>
          <w:szCs w:val="28"/>
        </w:rPr>
        <w:t>)</w:t>
      </w:r>
      <w:r>
        <w:rPr>
          <w:rFonts w:ascii="Times New Roman" w:hAnsi="Times New Roman" w:cs="Times New Roman"/>
          <w:sz w:val="28"/>
          <w:szCs w:val="28"/>
        </w:rPr>
        <w:t>.</w:t>
      </w:r>
    </w:p>
    <w:p w:rsidR="00A971FD" w:rsidRPr="00D30962" w:rsidRDefault="00A971FD" w:rsidP="000F75D7">
      <w:pPr>
        <w:pStyle w:val="a8"/>
        <w:numPr>
          <w:ilvl w:val="0"/>
          <w:numId w:val="13"/>
        </w:numPr>
        <w:spacing w:line="360" w:lineRule="auto"/>
        <w:jc w:val="both"/>
        <w:rPr>
          <w:rFonts w:ascii="Times New Roman" w:hAnsi="Times New Roman" w:cs="Times New Roman"/>
          <w:sz w:val="28"/>
          <w:szCs w:val="28"/>
          <w:lang w:val="en-US"/>
        </w:rPr>
      </w:pPr>
      <w:r w:rsidRPr="00886633">
        <w:rPr>
          <w:rFonts w:ascii="Times New Roman" w:hAnsi="Times New Roman" w:cs="Times New Roman"/>
          <w:sz w:val="28"/>
          <w:szCs w:val="28"/>
          <w:lang w:val="en-US"/>
        </w:rPr>
        <w:t>Country Comparison: Imports // Central Intelligence</w:t>
      </w:r>
      <w:r>
        <w:rPr>
          <w:rFonts w:ascii="Times New Roman" w:hAnsi="Times New Roman" w:cs="Times New Roman"/>
          <w:sz w:val="28"/>
          <w:szCs w:val="28"/>
          <w:lang w:val="en-US"/>
        </w:rPr>
        <w:t xml:space="preserve"> Agency. The World </w:t>
      </w:r>
      <w:proofErr w:type="spellStart"/>
      <w:r>
        <w:rPr>
          <w:rFonts w:ascii="Times New Roman" w:hAnsi="Times New Roman" w:cs="Times New Roman"/>
          <w:sz w:val="28"/>
          <w:szCs w:val="28"/>
          <w:lang w:val="en-US"/>
        </w:rPr>
        <w:t>Factbook</w:t>
      </w:r>
      <w:proofErr w:type="spellEnd"/>
      <w:r>
        <w:rPr>
          <w:rFonts w:ascii="Times New Roman" w:hAnsi="Times New Roman" w:cs="Times New Roman"/>
          <w:sz w:val="28"/>
          <w:szCs w:val="28"/>
          <w:lang w:val="en-US"/>
        </w:rPr>
        <w:t>. URL</w:t>
      </w:r>
      <w:r w:rsidRPr="00D30962">
        <w:rPr>
          <w:rFonts w:ascii="Times New Roman" w:hAnsi="Times New Roman" w:cs="Times New Roman"/>
          <w:sz w:val="28"/>
          <w:szCs w:val="28"/>
          <w:lang w:val="en-US"/>
        </w:rPr>
        <w:t xml:space="preserve">: </w:t>
      </w:r>
      <w:r w:rsidRPr="00886633">
        <w:rPr>
          <w:rFonts w:ascii="Times New Roman" w:hAnsi="Times New Roman" w:cs="Times New Roman"/>
          <w:sz w:val="28"/>
          <w:szCs w:val="28"/>
          <w:lang w:val="en-US"/>
        </w:rPr>
        <w:t>https</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www</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cia</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gov</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library</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Publications</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the</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world</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factbook</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rankord</w:t>
      </w:r>
      <w:r>
        <w:rPr>
          <w:rFonts w:ascii="Times New Roman" w:hAnsi="Times New Roman" w:cs="Times New Roman"/>
          <w:sz w:val="28"/>
          <w:szCs w:val="28"/>
          <w:lang w:val="en-US"/>
        </w:rPr>
        <w:t>er</w:t>
      </w:r>
      <w:r w:rsidRPr="00D30962">
        <w:rPr>
          <w:rFonts w:ascii="Times New Roman" w:hAnsi="Times New Roman" w:cs="Times New Roman"/>
          <w:sz w:val="28"/>
          <w:szCs w:val="28"/>
          <w:lang w:val="en-US"/>
        </w:rPr>
        <w:t>/2087</w:t>
      </w:r>
      <w:r>
        <w:rPr>
          <w:rFonts w:ascii="Times New Roman" w:hAnsi="Times New Roman" w:cs="Times New Roman"/>
          <w:sz w:val="28"/>
          <w:szCs w:val="28"/>
          <w:lang w:val="en-US"/>
        </w:rPr>
        <w:t>rank</w:t>
      </w:r>
      <w:r w:rsidRPr="00D30962">
        <w:rPr>
          <w:rFonts w:ascii="Times New Roman" w:hAnsi="Times New Roman" w:cs="Times New Roman"/>
          <w:sz w:val="28"/>
          <w:szCs w:val="28"/>
          <w:lang w:val="en-US"/>
        </w:rPr>
        <w:t>.</w:t>
      </w:r>
      <w:r>
        <w:rPr>
          <w:rFonts w:ascii="Times New Roman" w:hAnsi="Times New Roman" w:cs="Times New Roman"/>
          <w:sz w:val="28"/>
          <w:szCs w:val="28"/>
          <w:lang w:val="en-US"/>
        </w:rPr>
        <w:t>html</w:t>
      </w:r>
      <w:r w:rsidRPr="00D30962">
        <w:rPr>
          <w:rFonts w:ascii="Times New Roman" w:hAnsi="Times New Roman" w:cs="Times New Roman"/>
          <w:sz w:val="28"/>
          <w:szCs w:val="28"/>
          <w:lang w:val="en-US"/>
        </w:rPr>
        <w:t xml:space="preserve"> (</w:t>
      </w:r>
      <w:r w:rsidRPr="003C5222">
        <w:rPr>
          <w:rFonts w:ascii="Times New Roman" w:hAnsi="Times New Roman" w:cs="Times New Roman"/>
          <w:sz w:val="28"/>
          <w:szCs w:val="28"/>
        </w:rPr>
        <w:t>Дата</w:t>
      </w:r>
      <w:r w:rsidRPr="00D30962">
        <w:rPr>
          <w:rFonts w:ascii="Times New Roman" w:hAnsi="Times New Roman" w:cs="Times New Roman"/>
          <w:sz w:val="28"/>
          <w:szCs w:val="28"/>
          <w:lang w:val="en-US"/>
        </w:rPr>
        <w:t xml:space="preserve"> </w:t>
      </w:r>
      <w:r w:rsidRPr="003C5222">
        <w:rPr>
          <w:rFonts w:ascii="Times New Roman" w:hAnsi="Times New Roman" w:cs="Times New Roman"/>
          <w:sz w:val="28"/>
          <w:szCs w:val="28"/>
        </w:rPr>
        <w:t>обращения</w:t>
      </w:r>
      <w:r w:rsidRPr="00D30962">
        <w:rPr>
          <w:rFonts w:ascii="Times New Roman" w:hAnsi="Times New Roman" w:cs="Times New Roman"/>
          <w:sz w:val="28"/>
          <w:szCs w:val="28"/>
          <w:lang w:val="en-US"/>
        </w:rPr>
        <w:t>: 01.03.2018).</w:t>
      </w:r>
    </w:p>
    <w:p w:rsidR="00A971FD" w:rsidRPr="00D30962" w:rsidRDefault="00A971FD" w:rsidP="000F75D7">
      <w:pPr>
        <w:pStyle w:val="a8"/>
        <w:numPr>
          <w:ilvl w:val="0"/>
          <w:numId w:val="13"/>
        </w:numPr>
        <w:spacing w:line="360" w:lineRule="auto"/>
        <w:jc w:val="both"/>
        <w:rPr>
          <w:rFonts w:ascii="Times New Roman" w:hAnsi="Times New Roman" w:cs="Times New Roman"/>
          <w:sz w:val="28"/>
          <w:szCs w:val="28"/>
          <w:lang w:val="en-US"/>
        </w:rPr>
      </w:pPr>
      <w:r w:rsidRPr="00886633">
        <w:rPr>
          <w:rFonts w:ascii="Times New Roman" w:hAnsi="Times New Roman" w:cs="Times New Roman"/>
          <w:sz w:val="28"/>
          <w:szCs w:val="28"/>
          <w:lang w:val="en-US"/>
        </w:rPr>
        <w:t>Country Comparison: Exports // Central Intelligence Agenc</w:t>
      </w:r>
      <w:r>
        <w:rPr>
          <w:rFonts w:ascii="Times New Roman" w:hAnsi="Times New Roman" w:cs="Times New Roman"/>
          <w:sz w:val="28"/>
          <w:szCs w:val="28"/>
          <w:lang w:val="en-US"/>
        </w:rPr>
        <w:t xml:space="preserve">y. The World </w:t>
      </w:r>
      <w:proofErr w:type="spellStart"/>
      <w:r>
        <w:rPr>
          <w:rFonts w:ascii="Times New Roman" w:hAnsi="Times New Roman" w:cs="Times New Roman"/>
          <w:sz w:val="28"/>
          <w:szCs w:val="28"/>
          <w:lang w:val="en-US"/>
        </w:rPr>
        <w:t>Factbook</w:t>
      </w:r>
      <w:proofErr w:type="spellEnd"/>
      <w:r>
        <w:rPr>
          <w:rFonts w:ascii="Times New Roman" w:hAnsi="Times New Roman" w:cs="Times New Roman"/>
          <w:sz w:val="28"/>
          <w:szCs w:val="28"/>
          <w:lang w:val="en-US"/>
        </w:rPr>
        <w:t>.</w:t>
      </w:r>
      <w:r w:rsidRPr="003C5222">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D30962">
        <w:rPr>
          <w:rFonts w:ascii="Times New Roman" w:hAnsi="Times New Roman" w:cs="Times New Roman"/>
          <w:sz w:val="28"/>
          <w:szCs w:val="28"/>
          <w:lang w:val="en-US"/>
        </w:rPr>
        <w:t xml:space="preserve">: </w:t>
      </w:r>
      <w:r w:rsidRPr="00886633">
        <w:rPr>
          <w:rFonts w:ascii="Times New Roman" w:hAnsi="Times New Roman" w:cs="Times New Roman"/>
          <w:sz w:val="28"/>
          <w:szCs w:val="28"/>
          <w:lang w:val="en-US"/>
        </w:rPr>
        <w:t>https</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www</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cia</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gov</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library</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publications</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the</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world</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factbook</w:t>
      </w:r>
      <w:r w:rsidRPr="00D30962">
        <w:rPr>
          <w:rFonts w:ascii="Times New Roman" w:hAnsi="Times New Roman" w:cs="Times New Roman"/>
          <w:sz w:val="28"/>
          <w:szCs w:val="28"/>
          <w:lang w:val="en-US"/>
        </w:rPr>
        <w:t>/</w:t>
      </w:r>
      <w:r w:rsidRPr="00886633">
        <w:rPr>
          <w:rFonts w:ascii="Times New Roman" w:hAnsi="Times New Roman" w:cs="Times New Roman"/>
          <w:sz w:val="28"/>
          <w:szCs w:val="28"/>
          <w:lang w:val="en-US"/>
        </w:rPr>
        <w:t>rankord</w:t>
      </w:r>
      <w:r>
        <w:rPr>
          <w:rFonts w:ascii="Times New Roman" w:hAnsi="Times New Roman" w:cs="Times New Roman"/>
          <w:sz w:val="28"/>
          <w:szCs w:val="28"/>
          <w:lang w:val="en-US"/>
        </w:rPr>
        <w:t>er</w:t>
      </w:r>
      <w:r w:rsidRPr="00D30962">
        <w:rPr>
          <w:rFonts w:ascii="Times New Roman" w:hAnsi="Times New Roman" w:cs="Times New Roman"/>
          <w:sz w:val="28"/>
          <w:szCs w:val="28"/>
          <w:lang w:val="en-US"/>
        </w:rPr>
        <w:t>/2078</w:t>
      </w:r>
      <w:r>
        <w:rPr>
          <w:rFonts w:ascii="Times New Roman" w:hAnsi="Times New Roman" w:cs="Times New Roman"/>
          <w:sz w:val="28"/>
          <w:szCs w:val="28"/>
          <w:lang w:val="en-US"/>
        </w:rPr>
        <w:t>rank</w:t>
      </w:r>
      <w:r w:rsidRPr="00D30962">
        <w:rPr>
          <w:rFonts w:ascii="Times New Roman" w:hAnsi="Times New Roman" w:cs="Times New Roman"/>
          <w:sz w:val="28"/>
          <w:szCs w:val="28"/>
          <w:lang w:val="en-US"/>
        </w:rPr>
        <w:t>.</w:t>
      </w:r>
      <w:r>
        <w:rPr>
          <w:rFonts w:ascii="Times New Roman" w:hAnsi="Times New Roman" w:cs="Times New Roman"/>
          <w:sz w:val="28"/>
          <w:szCs w:val="28"/>
          <w:lang w:val="en-US"/>
        </w:rPr>
        <w:t>html</w:t>
      </w:r>
      <w:r w:rsidRPr="00D30962">
        <w:rPr>
          <w:rFonts w:ascii="Times New Roman" w:hAnsi="Times New Roman" w:cs="Times New Roman"/>
          <w:sz w:val="28"/>
          <w:szCs w:val="28"/>
          <w:lang w:val="en-US"/>
        </w:rPr>
        <w:t xml:space="preserve"> (</w:t>
      </w:r>
      <w:r w:rsidRPr="003C5222">
        <w:rPr>
          <w:rFonts w:ascii="Times New Roman" w:hAnsi="Times New Roman" w:cs="Times New Roman"/>
          <w:sz w:val="28"/>
          <w:szCs w:val="28"/>
        </w:rPr>
        <w:t>Дата</w:t>
      </w:r>
      <w:r w:rsidRPr="00D30962">
        <w:rPr>
          <w:rFonts w:ascii="Times New Roman" w:hAnsi="Times New Roman" w:cs="Times New Roman"/>
          <w:sz w:val="28"/>
          <w:szCs w:val="28"/>
          <w:lang w:val="en-US"/>
        </w:rPr>
        <w:t xml:space="preserve"> </w:t>
      </w:r>
      <w:r w:rsidRPr="003C5222">
        <w:rPr>
          <w:rFonts w:ascii="Times New Roman" w:hAnsi="Times New Roman" w:cs="Times New Roman"/>
          <w:sz w:val="28"/>
          <w:szCs w:val="28"/>
        </w:rPr>
        <w:t>обращения</w:t>
      </w:r>
      <w:r w:rsidRPr="00D30962">
        <w:rPr>
          <w:rFonts w:ascii="Times New Roman" w:hAnsi="Times New Roman" w:cs="Times New Roman"/>
          <w:sz w:val="28"/>
          <w:szCs w:val="28"/>
          <w:lang w:val="en-US"/>
        </w:rPr>
        <w:t>: 01.03.2018).</w:t>
      </w:r>
    </w:p>
    <w:p w:rsidR="00A971FD" w:rsidRDefault="00A971FD" w:rsidP="000F75D7">
      <w:pPr>
        <w:pStyle w:val="a8"/>
        <w:numPr>
          <w:ilvl w:val="0"/>
          <w:numId w:val="13"/>
        </w:numPr>
        <w:spacing w:line="360" w:lineRule="auto"/>
        <w:jc w:val="both"/>
        <w:rPr>
          <w:rFonts w:ascii="Times New Roman" w:hAnsi="Times New Roman" w:cs="Times New Roman"/>
          <w:sz w:val="28"/>
          <w:szCs w:val="28"/>
        </w:rPr>
      </w:pPr>
      <w:r w:rsidRPr="003C5222">
        <w:rPr>
          <w:rFonts w:ascii="Times New Roman" w:hAnsi="Times New Roman" w:cs="Times New Roman"/>
          <w:sz w:val="28"/>
          <w:szCs w:val="28"/>
          <w:lang w:val="en-US"/>
        </w:rPr>
        <w:t xml:space="preserve"> </w:t>
      </w:r>
      <w:r>
        <w:rPr>
          <w:rFonts w:ascii="Times New Roman" w:hAnsi="Times New Roman" w:cs="Times New Roman"/>
          <w:sz w:val="28"/>
          <w:szCs w:val="28"/>
          <w:lang w:val="en-US"/>
        </w:rPr>
        <w:t>History – The Definition of the Organization // Organization of Arab Petroleum Exporting Countries. URL</w:t>
      </w:r>
      <w:r w:rsidRPr="003C5222">
        <w:rPr>
          <w:rFonts w:ascii="Times New Roman" w:hAnsi="Times New Roman" w:cs="Times New Roman"/>
          <w:sz w:val="28"/>
          <w:szCs w:val="28"/>
        </w:rPr>
        <w:t xml:space="preserve">: </w:t>
      </w:r>
      <w:hyperlink r:id="rId35" w:history="1">
        <w:r w:rsidRPr="004B3A50">
          <w:rPr>
            <w:rStyle w:val="a7"/>
            <w:rFonts w:ascii="Times New Roman" w:hAnsi="Times New Roman" w:cs="Times New Roman"/>
            <w:sz w:val="28"/>
            <w:szCs w:val="28"/>
            <w:lang w:val="en-US"/>
          </w:rPr>
          <w:t>http</w:t>
        </w:r>
        <w:r w:rsidRPr="003C5222">
          <w:rPr>
            <w:rStyle w:val="a7"/>
            <w:rFonts w:ascii="Times New Roman" w:hAnsi="Times New Roman" w:cs="Times New Roman"/>
            <w:sz w:val="28"/>
            <w:szCs w:val="28"/>
          </w:rPr>
          <w:t>://</w:t>
        </w:r>
        <w:r w:rsidRPr="004B3A50">
          <w:rPr>
            <w:rStyle w:val="a7"/>
            <w:rFonts w:ascii="Times New Roman" w:hAnsi="Times New Roman" w:cs="Times New Roman"/>
            <w:sz w:val="28"/>
            <w:szCs w:val="28"/>
            <w:lang w:val="en-US"/>
          </w:rPr>
          <w:t>www</w:t>
        </w:r>
        <w:r w:rsidRPr="003C5222">
          <w:rPr>
            <w:rStyle w:val="a7"/>
            <w:rFonts w:ascii="Times New Roman" w:hAnsi="Times New Roman" w:cs="Times New Roman"/>
            <w:sz w:val="28"/>
            <w:szCs w:val="28"/>
          </w:rPr>
          <w:t>.</w:t>
        </w:r>
        <w:proofErr w:type="spellStart"/>
        <w:r w:rsidRPr="004B3A50">
          <w:rPr>
            <w:rStyle w:val="a7"/>
            <w:rFonts w:ascii="Times New Roman" w:hAnsi="Times New Roman" w:cs="Times New Roman"/>
            <w:sz w:val="28"/>
            <w:szCs w:val="28"/>
            <w:lang w:val="en-US"/>
          </w:rPr>
          <w:t>oapecorg</w:t>
        </w:r>
        <w:proofErr w:type="spellEnd"/>
        <w:r w:rsidRPr="003C5222">
          <w:rPr>
            <w:rStyle w:val="a7"/>
            <w:rFonts w:ascii="Times New Roman" w:hAnsi="Times New Roman" w:cs="Times New Roman"/>
            <w:sz w:val="28"/>
            <w:szCs w:val="28"/>
          </w:rPr>
          <w:t>.</w:t>
        </w:r>
        <w:r w:rsidRPr="004B3A50">
          <w:rPr>
            <w:rStyle w:val="a7"/>
            <w:rFonts w:ascii="Times New Roman" w:hAnsi="Times New Roman" w:cs="Times New Roman"/>
            <w:sz w:val="28"/>
            <w:szCs w:val="28"/>
            <w:lang w:val="en-US"/>
          </w:rPr>
          <w:t>org</w:t>
        </w:r>
        <w:r w:rsidRPr="003C5222">
          <w:rPr>
            <w:rStyle w:val="a7"/>
            <w:rFonts w:ascii="Times New Roman" w:hAnsi="Times New Roman" w:cs="Times New Roman"/>
            <w:sz w:val="28"/>
            <w:szCs w:val="28"/>
          </w:rPr>
          <w:t>/</w:t>
        </w:r>
        <w:r w:rsidRPr="004B3A50">
          <w:rPr>
            <w:rStyle w:val="a7"/>
            <w:rFonts w:ascii="Times New Roman" w:hAnsi="Times New Roman" w:cs="Times New Roman"/>
            <w:sz w:val="28"/>
            <w:szCs w:val="28"/>
            <w:lang w:val="en-US"/>
          </w:rPr>
          <w:t>Home</w:t>
        </w:r>
        <w:r w:rsidRPr="003C5222">
          <w:rPr>
            <w:rStyle w:val="a7"/>
            <w:rFonts w:ascii="Times New Roman" w:hAnsi="Times New Roman" w:cs="Times New Roman"/>
            <w:sz w:val="28"/>
            <w:szCs w:val="28"/>
          </w:rPr>
          <w:t>/</w:t>
        </w:r>
        <w:r w:rsidRPr="004B3A50">
          <w:rPr>
            <w:rStyle w:val="a7"/>
            <w:rFonts w:ascii="Times New Roman" w:hAnsi="Times New Roman" w:cs="Times New Roman"/>
            <w:sz w:val="28"/>
            <w:szCs w:val="28"/>
            <w:lang w:val="en-US"/>
          </w:rPr>
          <w:t>About</w:t>
        </w:r>
        <w:r w:rsidRPr="003C5222">
          <w:rPr>
            <w:rStyle w:val="a7"/>
            <w:rFonts w:ascii="Times New Roman" w:hAnsi="Times New Roman" w:cs="Times New Roman"/>
            <w:sz w:val="28"/>
            <w:szCs w:val="28"/>
          </w:rPr>
          <w:t>-</w:t>
        </w:r>
        <w:r w:rsidRPr="004B3A50">
          <w:rPr>
            <w:rStyle w:val="a7"/>
            <w:rFonts w:ascii="Times New Roman" w:hAnsi="Times New Roman" w:cs="Times New Roman"/>
            <w:sz w:val="28"/>
            <w:szCs w:val="28"/>
            <w:lang w:val="en-US"/>
          </w:rPr>
          <w:t>Us</w:t>
        </w:r>
        <w:r w:rsidRPr="003C5222">
          <w:rPr>
            <w:rStyle w:val="a7"/>
            <w:rFonts w:ascii="Times New Roman" w:hAnsi="Times New Roman" w:cs="Times New Roman"/>
            <w:sz w:val="28"/>
            <w:szCs w:val="28"/>
          </w:rPr>
          <w:t>/</w:t>
        </w:r>
        <w:r w:rsidRPr="004B3A50">
          <w:rPr>
            <w:rStyle w:val="a7"/>
            <w:rFonts w:ascii="Times New Roman" w:hAnsi="Times New Roman" w:cs="Times New Roman"/>
            <w:sz w:val="28"/>
            <w:szCs w:val="28"/>
            <w:lang w:val="en-US"/>
          </w:rPr>
          <w:t>History</w:t>
        </w:r>
      </w:hyperlink>
      <w:r w:rsidRPr="003C5222">
        <w:rPr>
          <w:rFonts w:ascii="Times New Roman" w:hAnsi="Times New Roman" w:cs="Times New Roman"/>
          <w:sz w:val="28"/>
          <w:szCs w:val="28"/>
        </w:rPr>
        <w:t xml:space="preserve"> </w:t>
      </w:r>
      <w:r>
        <w:rPr>
          <w:rFonts w:ascii="Times New Roman" w:hAnsi="Times New Roman" w:cs="Times New Roman"/>
          <w:sz w:val="28"/>
          <w:szCs w:val="28"/>
        </w:rPr>
        <w:t xml:space="preserve"> (Дата обращения: 01.03.2018).</w:t>
      </w:r>
    </w:p>
    <w:p w:rsidR="0053034E" w:rsidRDefault="0053034E" w:rsidP="000F75D7">
      <w:pPr>
        <w:pStyle w:val="a8"/>
        <w:numPr>
          <w:ilvl w:val="0"/>
          <w:numId w:val="13"/>
        </w:numPr>
        <w:spacing w:line="360" w:lineRule="auto"/>
        <w:jc w:val="both"/>
        <w:rPr>
          <w:rFonts w:ascii="Times New Roman" w:hAnsi="Times New Roman" w:cs="Times New Roman"/>
          <w:sz w:val="28"/>
          <w:szCs w:val="28"/>
        </w:rPr>
      </w:pPr>
      <w:proofErr w:type="spellStart"/>
      <w:r w:rsidRPr="0053034E">
        <w:rPr>
          <w:rFonts w:ascii="Times New Roman" w:hAnsi="Times New Roman" w:cs="Times New Roman"/>
          <w:sz w:val="28"/>
          <w:szCs w:val="28"/>
          <w:lang w:val="en-US"/>
        </w:rPr>
        <w:lastRenderedPageBreak/>
        <w:t>Hotta</w:t>
      </w:r>
      <w:proofErr w:type="spellEnd"/>
      <w:r w:rsidRPr="0053034E">
        <w:rPr>
          <w:rFonts w:ascii="Times New Roman" w:hAnsi="Times New Roman" w:cs="Times New Roman"/>
          <w:sz w:val="28"/>
          <w:szCs w:val="28"/>
          <w:lang w:val="en-US"/>
        </w:rPr>
        <w:t xml:space="preserve"> </w:t>
      </w:r>
      <w:proofErr w:type="spellStart"/>
      <w:r w:rsidRPr="0053034E">
        <w:rPr>
          <w:rFonts w:ascii="Times New Roman" w:hAnsi="Times New Roman" w:cs="Times New Roman"/>
          <w:sz w:val="28"/>
          <w:szCs w:val="28"/>
          <w:lang w:val="en-US"/>
        </w:rPr>
        <w:t>Taiji</w:t>
      </w:r>
      <w:proofErr w:type="spellEnd"/>
      <w:r w:rsidRPr="0053034E">
        <w:rPr>
          <w:rFonts w:ascii="Times New Roman" w:hAnsi="Times New Roman" w:cs="Times New Roman"/>
          <w:sz w:val="28"/>
          <w:szCs w:val="28"/>
          <w:lang w:val="en-US"/>
        </w:rPr>
        <w:t>. Japanese Educational Assistance to Developing Countries // Comparative Education Review, Vol. 35, No. 3 (</w:t>
      </w:r>
      <w:proofErr w:type="gramStart"/>
      <w:r w:rsidRPr="0053034E">
        <w:rPr>
          <w:rFonts w:ascii="Times New Roman" w:hAnsi="Times New Roman" w:cs="Times New Roman"/>
          <w:sz w:val="28"/>
          <w:szCs w:val="28"/>
          <w:lang w:val="en-US"/>
        </w:rPr>
        <w:t>Aug.,</w:t>
      </w:r>
      <w:proofErr w:type="gramEnd"/>
      <w:r w:rsidRPr="0053034E">
        <w:rPr>
          <w:rFonts w:ascii="Times New Roman" w:hAnsi="Times New Roman" w:cs="Times New Roman"/>
          <w:sz w:val="28"/>
          <w:szCs w:val="28"/>
          <w:lang w:val="en-US"/>
        </w:rPr>
        <w:t xml:space="preserve"> 1991), pp. 479 // JSTOR. </w:t>
      </w:r>
      <w:r>
        <w:rPr>
          <w:rFonts w:ascii="Times New Roman" w:hAnsi="Times New Roman" w:cs="Times New Roman"/>
          <w:sz w:val="28"/>
          <w:szCs w:val="28"/>
          <w:lang w:val="en-US"/>
        </w:rPr>
        <w:t xml:space="preserve">URL: </w:t>
      </w:r>
      <w:r w:rsidRPr="0053034E">
        <w:rPr>
          <w:rFonts w:ascii="Times New Roman" w:hAnsi="Times New Roman" w:cs="Times New Roman"/>
          <w:sz w:val="28"/>
          <w:szCs w:val="28"/>
        </w:rPr>
        <w:t>http</w:t>
      </w:r>
      <w:r>
        <w:rPr>
          <w:rFonts w:ascii="Times New Roman" w:hAnsi="Times New Roman" w:cs="Times New Roman"/>
          <w:sz w:val="28"/>
          <w:szCs w:val="28"/>
        </w:rPr>
        <w:t>://www.jstor.org/stable/1188426</w:t>
      </w:r>
      <w:r w:rsidRPr="0053034E">
        <w:rPr>
          <w:rFonts w:ascii="Times New Roman" w:hAnsi="Times New Roman" w:cs="Times New Roman"/>
          <w:sz w:val="28"/>
          <w:szCs w:val="28"/>
        </w:rPr>
        <w:t xml:space="preserve"> </w:t>
      </w:r>
      <w:r>
        <w:rPr>
          <w:rFonts w:ascii="Times New Roman" w:hAnsi="Times New Roman" w:cs="Times New Roman"/>
          <w:sz w:val="28"/>
          <w:szCs w:val="28"/>
          <w:lang w:val="en-US"/>
        </w:rPr>
        <w:t>(</w:t>
      </w:r>
      <w:r w:rsidRPr="0053034E">
        <w:rPr>
          <w:rFonts w:ascii="Times New Roman" w:hAnsi="Times New Roman" w:cs="Times New Roman"/>
          <w:sz w:val="28"/>
          <w:szCs w:val="28"/>
        </w:rPr>
        <w:t>Дата обращения: 09.04.2018</w:t>
      </w:r>
      <w:r>
        <w:rPr>
          <w:rFonts w:ascii="Times New Roman" w:hAnsi="Times New Roman" w:cs="Times New Roman"/>
          <w:sz w:val="28"/>
          <w:szCs w:val="28"/>
          <w:lang w:val="en-US"/>
        </w:rPr>
        <w:t>)</w:t>
      </w:r>
      <w:r w:rsidRPr="0053034E">
        <w:rPr>
          <w:rFonts w:ascii="Times New Roman" w:hAnsi="Times New Roman" w:cs="Times New Roman"/>
          <w:sz w:val="28"/>
          <w:szCs w:val="28"/>
        </w:rPr>
        <w:t>.</w:t>
      </w:r>
    </w:p>
    <w:p w:rsidR="0053034E" w:rsidRPr="003C5222" w:rsidRDefault="0053034E" w:rsidP="000F75D7">
      <w:pPr>
        <w:pStyle w:val="a8"/>
        <w:numPr>
          <w:ilvl w:val="0"/>
          <w:numId w:val="13"/>
        </w:numPr>
        <w:spacing w:line="360" w:lineRule="auto"/>
        <w:jc w:val="both"/>
        <w:rPr>
          <w:rFonts w:ascii="Times New Roman" w:hAnsi="Times New Roman" w:cs="Times New Roman"/>
          <w:sz w:val="28"/>
          <w:szCs w:val="28"/>
        </w:rPr>
      </w:pPr>
      <w:r w:rsidRPr="0053034E">
        <w:rPr>
          <w:rFonts w:ascii="Times New Roman" w:hAnsi="Times New Roman" w:cs="Times New Roman"/>
          <w:sz w:val="28"/>
          <w:szCs w:val="28"/>
          <w:lang w:val="en-US"/>
        </w:rPr>
        <w:t xml:space="preserve">Japan’s official development assistance // Development Co-operation Report 2017: Data for Development. – Paris, OECD Publishing. – 2017. </w:t>
      </w:r>
      <w:r w:rsidRPr="0053034E">
        <w:rPr>
          <w:rFonts w:ascii="Times New Roman" w:hAnsi="Times New Roman" w:cs="Times New Roman"/>
          <w:sz w:val="28"/>
          <w:szCs w:val="28"/>
        </w:rPr>
        <w:t>P. 227.</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53034E">
        <w:rPr>
          <w:rFonts w:ascii="Times New Roman" w:hAnsi="Times New Roman" w:cs="Times New Roman"/>
          <w:sz w:val="28"/>
          <w:szCs w:val="28"/>
        </w:rPr>
        <w:t>:</w:t>
      </w:r>
      <w:r>
        <w:rPr>
          <w:rFonts w:ascii="Times New Roman" w:hAnsi="Times New Roman" w:cs="Times New Roman"/>
          <w:sz w:val="28"/>
          <w:szCs w:val="28"/>
        </w:rPr>
        <w:t xml:space="preserve"> </w:t>
      </w:r>
      <w:r w:rsidRPr="0053034E">
        <w:rPr>
          <w:rFonts w:ascii="Times New Roman" w:hAnsi="Times New Roman" w:cs="Times New Roman"/>
          <w:sz w:val="28"/>
          <w:szCs w:val="28"/>
        </w:rPr>
        <w:t>http:/</w:t>
      </w:r>
      <w:r>
        <w:rPr>
          <w:rFonts w:ascii="Times New Roman" w:hAnsi="Times New Roman" w:cs="Times New Roman"/>
          <w:sz w:val="28"/>
          <w:szCs w:val="28"/>
        </w:rPr>
        <w:t>/dx.doi.org/10.1787/dcr-2017-en</w:t>
      </w:r>
      <w:r w:rsidRPr="0053034E">
        <w:rPr>
          <w:rFonts w:ascii="Times New Roman" w:hAnsi="Times New Roman" w:cs="Times New Roman"/>
          <w:sz w:val="28"/>
          <w:szCs w:val="28"/>
        </w:rPr>
        <w:t xml:space="preserve"> </w:t>
      </w:r>
      <w:r w:rsidRPr="004B01CA">
        <w:rPr>
          <w:rFonts w:ascii="Times New Roman" w:hAnsi="Times New Roman" w:cs="Times New Roman"/>
          <w:sz w:val="28"/>
          <w:szCs w:val="28"/>
        </w:rPr>
        <w:t>(</w:t>
      </w:r>
      <w:r w:rsidRPr="0053034E">
        <w:rPr>
          <w:rFonts w:ascii="Times New Roman" w:hAnsi="Times New Roman" w:cs="Times New Roman"/>
          <w:sz w:val="28"/>
          <w:szCs w:val="28"/>
        </w:rPr>
        <w:t>Дата обращения: 04.04.2018</w:t>
      </w:r>
      <w:r w:rsidRPr="004B01CA">
        <w:rPr>
          <w:rFonts w:ascii="Times New Roman" w:hAnsi="Times New Roman" w:cs="Times New Roman"/>
          <w:sz w:val="28"/>
          <w:szCs w:val="28"/>
        </w:rPr>
        <w:t>)</w:t>
      </w:r>
      <w:r w:rsidRPr="0053034E">
        <w:rPr>
          <w:rFonts w:ascii="Times New Roman" w:hAnsi="Times New Roman" w:cs="Times New Roman"/>
          <w:sz w:val="28"/>
          <w:szCs w:val="28"/>
        </w:rPr>
        <w:t>.</w:t>
      </w:r>
    </w:p>
    <w:p w:rsidR="00A971FD" w:rsidRPr="004F4945" w:rsidRDefault="00A971FD" w:rsidP="000F75D7">
      <w:pPr>
        <w:pStyle w:val="a8"/>
        <w:numPr>
          <w:ilvl w:val="0"/>
          <w:numId w:val="13"/>
        </w:numPr>
        <w:spacing w:line="360" w:lineRule="auto"/>
        <w:jc w:val="both"/>
        <w:rPr>
          <w:rFonts w:ascii="Times New Roman" w:hAnsi="Times New Roman" w:cs="Times New Roman"/>
          <w:sz w:val="28"/>
          <w:szCs w:val="28"/>
        </w:rPr>
      </w:pPr>
      <w:r w:rsidRPr="002F538B">
        <w:rPr>
          <w:rFonts w:ascii="Times New Roman" w:hAnsi="Times New Roman" w:cs="Times New Roman"/>
          <w:sz w:val="28"/>
          <w:szCs w:val="28"/>
          <w:lang w:val="en-US"/>
        </w:rPr>
        <w:t>Japan's Economic Cooperation in the Middle East</w:t>
      </w:r>
      <w:r>
        <w:rPr>
          <w:rFonts w:ascii="Times New Roman" w:hAnsi="Times New Roman" w:cs="Times New Roman"/>
          <w:sz w:val="28"/>
          <w:szCs w:val="28"/>
          <w:lang w:val="en-US"/>
        </w:rPr>
        <w:t xml:space="preserve"> // MOFA.go.jp. </w:t>
      </w:r>
      <w:r>
        <w:rPr>
          <w:rFonts w:ascii="Times New Roman" w:hAnsi="Times New Roman" w:cs="Times New Roman"/>
          <w:sz w:val="28"/>
          <w:szCs w:val="28"/>
        </w:rPr>
        <w:t>Официальный</w:t>
      </w:r>
      <w:r w:rsidRPr="004F4945">
        <w:rPr>
          <w:rFonts w:ascii="Times New Roman" w:hAnsi="Times New Roman" w:cs="Times New Roman"/>
          <w:sz w:val="28"/>
          <w:szCs w:val="28"/>
          <w:lang w:val="en-US"/>
        </w:rPr>
        <w:t xml:space="preserve"> </w:t>
      </w:r>
      <w:r>
        <w:rPr>
          <w:rFonts w:ascii="Times New Roman" w:hAnsi="Times New Roman" w:cs="Times New Roman"/>
          <w:sz w:val="28"/>
          <w:szCs w:val="28"/>
        </w:rPr>
        <w:t>сайт</w:t>
      </w:r>
      <w:r w:rsidRPr="004F4945">
        <w:rPr>
          <w:rFonts w:ascii="Times New Roman" w:hAnsi="Times New Roman" w:cs="Times New Roman"/>
          <w:sz w:val="28"/>
          <w:szCs w:val="28"/>
          <w:lang w:val="en-US"/>
        </w:rPr>
        <w:t xml:space="preserve"> </w:t>
      </w:r>
      <w:r>
        <w:rPr>
          <w:rFonts w:ascii="Times New Roman" w:hAnsi="Times New Roman" w:cs="Times New Roman"/>
          <w:sz w:val="28"/>
          <w:szCs w:val="28"/>
        </w:rPr>
        <w:t>МИД</w:t>
      </w:r>
      <w:r w:rsidRPr="004F4945">
        <w:rPr>
          <w:rFonts w:ascii="Times New Roman" w:hAnsi="Times New Roman" w:cs="Times New Roman"/>
          <w:sz w:val="28"/>
          <w:szCs w:val="28"/>
          <w:lang w:val="en-US"/>
        </w:rPr>
        <w:t xml:space="preserve"> </w:t>
      </w:r>
      <w:r>
        <w:rPr>
          <w:rFonts w:ascii="Times New Roman" w:hAnsi="Times New Roman" w:cs="Times New Roman"/>
          <w:sz w:val="28"/>
          <w:szCs w:val="28"/>
        </w:rPr>
        <w:t>Японии</w:t>
      </w:r>
      <w:r>
        <w:rPr>
          <w:rFonts w:ascii="Times New Roman" w:hAnsi="Times New Roman" w:cs="Times New Roman"/>
          <w:sz w:val="28"/>
          <w:szCs w:val="28"/>
          <w:lang w:val="en-US"/>
        </w:rPr>
        <w:t>. URL</w:t>
      </w:r>
      <w:r w:rsidRPr="004F4945">
        <w:rPr>
          <w:rFonts w:ascii="Times New Roman" w:hAnsi="Times New Roman" w:cs="Times New Roman"/>
          <w:sz w:val="28"/>
          <w:szCs w:val="28"/>
        </w:rPr>
        <w:t xml:space="preserve">: </w:t>
      </w:r>
      <w:hyperlink r:id="rId36" w:history="1">
        <w:r w:rsidRPr="00462E80">
          <w:rPr>
            <w:rStyle w:val="a7"/>
            <w:rFonts w:ascii="Times New Roman" w:hAnsi="Times New Roman" w:cs="Times New Roman"/>
            <w:sz w:val="28"/>
            <w:szCs w:val="28"/>
            <w:lang w:val="en-US"/>
          </w:rPr>
          <w:t>http</w:t>
        </w:r>
        <w:r w:rsidRPr="004F4945">
          <w:rPr>
            <w:rStyle w:val="a7"/>
            <w:rFonts w:ascii="Times New Roman" w:hAnsi="Times New Roman" w:cs="Times New Roman"/>
            <w:sz w:val="28"/>
            <w:szCs w:val="28"/>
          </w:rPr>
          <w:t>://</w:t>
        </w:r>
        <w:r w:rsidRPr="00462E80">
          <w:rPr>
            <w:rStyle w:val="a7"/>
            <w:rFonts w:ascii="Times New Roman" w:hAnsi="Times New Roman" w:cs="Times New Roman"/>
            <w:sz w:val="28"/>
            <w:szCs w:val="28"/>
            <w:lang w:val="en-US"/>
          </w:rPr>
          <w:t>www</w:t>
        </w:r>
        <w:r w:rsidRPr="004F4945">
          <w:rPr>
            <w:rStyle w:val="a7"/>
            <w:rFonts w:ascii="Times New Roman" w:hAnsi="Times New Roman" w:cs="Times New Roman"/>
            <w:sz w:val="28"/>
            <w:szCs w:val="28"/>
          </w:rPr>
          <w:t>.</w:t>
        </w:r>
        <w:proofErr w:type="spellStart"/>
        <w:r w:rsidRPr="00462E80">
          <w:rPr>
            <w:rStyle w:val="a7"/>
            <w:rFonts w:ascii="Times New Roman" w:hAnsi="Times New Roman" w:cs="Times New Roman"/>
            <w:sz w:val="28"/>
            <w:szCs w:val="28"/>
            <w:lang w:val="en-US"/>
          </w:rPr>
          <w:t>mofa</w:t>
        </w:r>
        <w:proofErr w:type="spellEnd"/>
        <w:r w:rsidRPr="004F4945">
          <w:rPr>
            <w:rStyle w:val="a7"/>
            <w:rFonts w:ascii="Times New Roman" w:hAnsi="Times New Roman" w:cs="Times New Roman"/>
            <w:sz w:val="28"/>
            <w:szCs w:val="28"/>
          </w:rPr>
          <w:t>.</w:t>
        </w:r>
        <w:r w:rsidRPr="00462E80">
          <w:rPr>
            <w:rStyle w:val="a7"/>
            <w:rFonts w:ascii="Times New Roman" w:hAnsi="Times New Roman" w:cs="Times New Roman"/>
            <w:sz w:val="28"/>
            <w:szCs w:val="28"/>
            <w:lang w:val="en-US"/>
          </w:rPr>
          <w:t>go</w:t>
        </w:r>
        <w:r w:rsidRPr="004F4945">
          <w:rPr>
            <w:rStyle w:val="a7"/>
            <w:rFonts w:ascii="Times New Roman" w:hAnsi="Times New Roman" w:cs="Times New Roman"/>
            <w:sz w:val="28"/>
            <w:szCs w:val="28"/>
          </w:rPr>
          <w:t>.</w:t>
        </w:r>
        <w:proofErr w:type="spellStart"/>
        <w:r w:rsidRPr="00462E80">
          <w:rPr>
            <w:rStyle w:val="a7"/>
            <w:rFonts w:ascii="Times New Roman" w:hAnsi="Times New Roman" w:cs="Times New Roman"/>
            <w:sz w:val="28"/>
            <w:szCs w:val="28"/>
            <w:lang w:val="en-US"/>
          </w:rPr>
          <w:t>jp</w:t>
        </w:r>
        <w:proofErr w:type="spellEnd"/>
        <w:r w:rsidRPr="004F4945">
          <w:rPr>
            <w:rStyle w:val="a7"/>
            <w:rFonts w:ascii="Times New Roman" w:hAnsi="Times New Roman" w:cs="Times New Roman"/>
            <w:sz w:val="28"/>
            <w:szCs w:val="28"/>
          </w:rPr>
          <w:t>/</w:t>
        </w:r>
        <w:r w:rsidRPr="00462E80">
          <w:rPr>
            <w:rStyle w:val="a7"/>
            <w:rFonts w:ascii="Times New Roman" w:hAnsi="Times New Roman" w:cs="Times New Roman"/>
            <w:sz w:val="28"/>
            <w:szCs w:val="28"/>
            <w:lang w:val="en-US"/>
          </w:rPr>
          <w:t>region</w:t>
        </w:r>
        <w:r w:rsidRPr="004F4945">
          <w:rPr>
            <w:rStyle w:val="a7"/>
            <w:rFonts w:ascii="Times New Roman" w:hAnsi="Times New Roman" w:cs="Times New Roman"/>
            <w:sz w:val="28"/>
            <w:szCs w:val="28"/>
          </w:rPr>
          <w:t>/</w:t>
        </w:r>
        <w:r w:rsidRPr="00462E80">
          <w:rPr>
            <w:rStyle w:val="a7"/>
            <w:rFonts w:ascii="Times New Roman" w:hAnsi="Times New Roman" w:cs="Times New Roman"/>
            <w:sz w:val="28"/>
            <w:szCs w:val="28"/>
            <w:lang w:val="en-US"/>
          </w:rPr>
          <w:t>middle</w:t>
        </w:r>
        <w:r w:rsidRPr="004F4945">
          <w:rPr>
            <w:rStyle w:val="a7"/>
            <w:rFonts w:ascii="Times New Roman" w:hAnsi="Times New Roman" w:cs="Times New Roman"/>
            <w:sz w:val="28"/>
            <w:szCs w:val="28"/>
          </w:rPr>
          <w:t>_</w:t>
        </w:r>
        <w:r w:rsidRPr="00462E80">
          <w:rPr>
            <w:rStyle w:val="a7"/>
            <w:rFonts w:ascii="Times New Roman" w:hAnsi="Times New Roman" w:cs="Times New Roman"/>
            <w:sz w:val="28"/>
            <w:szCs w:val="28"/>
            <w:lang w:val="en-US"/>
          </w:rPr>
          <w:t>e</w:t>
        </w:r>
        <w:r w:rsidRPr="004F4945">
          <w:rPr>
            <w:rStyle w:val="a7"/>
            <w:rFonts w:ascii="Times New Roman" w:hAnsi="Times New Roman" w:cs="Times New Roman"/>
            <w:sz w:val="28"/>
            <w:szCs w:val="28"/>
          </w:rPr>
          <w:t>/</w:t>
        </w:r>
        <w:r w:rsidRPr="00462E80">
          <w:rPr>
            <w:rStyle w:val="a7"/>
            <w:rFonts w:ascii="Times New Roman" w:hAnsi="Times New Roman" w:cs="Times New Roman"/>
            <w:sz w:val="28"/>
            <w:szCs w:val="28"/>
            <w:lang w:val="en-US"/>
          </w:rPr>
          <w:t>relation</w:t>
        </w:r>
        <w:r w:rsidRPr="004F4945">
          <w:rPr>
            <w:rStyle w:val="a7"/>
            <w:rFonts w:ascii="Times New Roman" w:hAnsi="Times New Roman" w:cs="Times New Roman"/>
            <w:sz w:val="28"/>
            <w:szCs w:val="28"/>
          </w:rPr>
          <w:t>/</w:t>
        </w:r>
        <w:r w:rsidRPr="00462E80">
          <w:rPr>
            <w:rStyle w:val="a7"/>
            <w:rFonts w:ascii="Times New Roman" w:hAnsi="Times New Roman" w:cs="Times New Roman"/>
            <w:sz w:val="28"/>
            <w:szCs w:val="28"/>
            <w:lang w:val="en-US"/>
          </w:rPr>
          <w:t>coop</w:t>
        </w:r>
        <w:r w:rsidRPr="004F4945">
          <w:rPr>
            <w:rStyle w:val="a7"/>
            <w:rFonts w:ascii="Times New Roman" w:hAnsi="Times New Roman" w:cs="Times New Roman"/>
            <w:sz w:val="28"/>
            <w:szCs w:val="28"/>
          </w:rPr>
          <w:t>.</w:t>
        </w:r>
        <w:r w:rsidRPr="00462E80">
          <w:rPr>
            <w:rStyle w:val="a7"/>
            <w:rFonts w:ascii="Times New Roman" w:hAnsi="Times New Roman" w:cs="Times New Roman"/>
            <w:sz w:val="28"/>
            <w:szCs w:val="28"/>
            <w:lang w:val="en-US"/>
          </w:rPr>
          <w:t>html</w:t>
        </w:r>
      </w:hyperlink>
      <w:r w:rsidRPr="004F4945">
        <w:rPr>
          <w:rFonts w:ascii="Times New Roman" w:hAnsi="Times New Roman" w:cs="Times New Roman"/>
          <w:sz w:val="28"/>
          <w:szCs w:val="28"/>
        </w:rPr>
        <w:t xml:space="preserve"> (</w:t>
      </w:r>
      <w:r>
        <w:rPr>
          <w:rFonts w:ascii="Times New Roman" w:hAnsi="Times New Roman" w:cs="Times New Roman"/>
          <w:sz w:val="28"/>
          <w:szCs w:val="28"/>
        </w:rPr>
        <w:t>Дата обращения: 22.02.2018</w:t>
      </w:r>
      <w:r w:rsidRPr="004F4945">
        <w:rPr>
          <w:rFonts w:ascii="Times New Roman" w:hAnsi="Times New Roman" w:cs="Times New Roman"/>
          <w:sz w:val="28"/>
          <w:szCs w:val="28"/>
        </w:rPr>
        <w:t>)</w:t>
      </w:r>
      <w:r>
        <w:rPr>
          <w:rFonts w:ascii="Times New Roman" w:hAnsi="Times New Roman" w:cs="Times New Roman"/>
          <w:sz w:val="28"/>
          <w:szCs w:val="28"/>
        </w:rPr>
        <w:t>.</w:t>
      </w:r>
    </w:p>
    <w:p w:rsidR="00A971FD" w:rsidRPr="00D30962" w:rsidRDefault="00A971FD" w:rsidP="000F75D7">
      <w:pPr>
        <w:pStyle w:val="a8"/>
        <w:numPr>
          <w:ilvl w:val="0"/>
          <w:numId w:val="1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John de Boer. </w:t>
      </w:r>
      <w:r w:rsidRPr="005F68FD">
        <w:rPr>
          <w:rFonts w:ascii="Times New Roman" w:hAnsi="Times New Roman" w:cs="Times New Roman"/>
          <w:sz w:val="28"/>
          <w:szCs w:val="28"/>
          <w:lang w:val="en-US"/>
        </w:rPr>
        <w:t>Japan and the Occupation-Reconstruction of Iraq: The Re-emergence of an Ideological Agenda?</w:t>
      </w:r>
      <w:r>
        <w:rPr>
          <w:rFonts w:ascii="Times New Roman" w:hAnsi="Times New Roman" w:cs="Times New Roman"/>
          <w:sz w:val="28"/>
          <w:szCs w:val="28"/>
          <w:lang w:val="en-US"/>
        </w:rPr>
        <w:t xml:space="preserve"> // Global Communications Platform. Japanese Institute of Global Communications. URL</w:t>
      </w:r>
      <w:r w:rsidRPr="00D30962">
        <w:rPr>
          <w:rFonts w:ascii="Times New Roman" w:hAnsi="Times New Roman" w:cs="Times New Roman"/>
          <w:sz w:val="28"/>
          <w:szCs w:val="28"/>
          <w:lang w:val="en-US"/>
        </w:rPr>
        <w:t xml:space="preserve">: </w:t>
      </w:r>
      <w:hyperlink r:id="rId37" w:history="1">
        <w:r w:rsidRPr="00462E80">
          <w:rPr>
            <w:rStyle w:val="a7"/>
            <w:rFonts w:ascii="Times New Roman" w:hAnsi="Times New Roman" w:cs="Times New Roman"/>
            <w:sz w:val="28"/>
            <w:szCs w:val="28"/>
            <w:lang w:val="en-US"/>
          </w:rPr>
          <w:t>http</w:t>
        </w:r>
        <w:r w:rsidRPr="00D30962">
          <w:rPr>
            <w:rStyle w:val="a7"/>
            <w:rFonts w:ascii="Times New Roman" w:hAnsi="Times New Roman" w:cs="Times New Roman"/>
            <w:sz w:val="28"/>
            <w:szCs w:val="28"/>
            <w:lang w:val="en-US"/>
          </w:rPr>
          <w:t>://</w:t>
        </w:r>
        <w:r w:rsidRPr="00462E80">
          <w:rPr>
            <w:rStyle w:val="a7"/>
            <w:rFonts w:ascii="Times New Roman" w:hAnsi="Times New Roman" w:cs="Times New Roman"/>
            <w:sz w:val="28"/>
            <w:szCs w:val="28"/>
            <w:lang w:val="en-US"/>
          </w:rPr>
          <w:t>www</w:t>
        </w:r>
        <w:r w:rsidRPr="00D30962">
          <w:rPr>
            <w:rStyle w:val="a7"/>
            <w:rFonts w:ascii="Times New Roman" w:hAnsi="Times New Roman" w:cs="Times New Roman"/>
            <w:sz w:val="28"/>
            <w:szCs w:val="28"/>
            <w:lang w:val="en-US"/>
          </w:rPr>
          <w:t>.</w:t>
        </w:r>
        <w:r w:rsidRPr="00462E80">
          <w:rPr>
            <w:rStyle w:val="a7"/>
            <w:rFonts w:ascii="Times New Roman" w:hAnsi="Times New Roman" w:cs="Times New Roman"/>
            <w:sz w:val="28"/>
            <w:szCs w:val="28"/>
            <w:lang w:val="en-US"/>
          </w:rPr>
          <w:t>glocom</w:t>
        </w:r>
        <w:r w:rsidRPr="00D30962">
          <w:rPr>
            <w:rStyle w:val="a7"/>
            <w:rFonts w:ascii="Times New Roman" w:hAnsi="Times New Roman" w:cs="Times New Roman"/>
            <w:sz w:val="28"/>
            <w:szCs w:val="28"/>
            <w:lang w:val="en-US"/>
          </w:rPr>
          <w:t>.</w:t>
        </w:r>
        <w:r w:rsidRPr="00462E80">
          <w:rPr>
            <w:rStyle w:val="a7"/>
            <w:rFonts w:ascii="Times New Roman" w:hAnsi="Times New Roman" w:cs="Times New Roman"/>
            <w:sz w:val="28"/>
            <w:szCs w:val="28"/>
            <w:lang w:val="en-US"/>
          </w:rPr>
          <w:t>org</w:t>
        </w:r>
        <w:r w:rsidRPr="00D30962">
          <w:rPr>
            <w:rStyle w:val="a7"/>
            <w:rFonts w:ascii="Times New Roman" w:hAnsi="Times New Roman" w:cs="Times New Roman"/>
            <w:sz w:val="28"/>
            <w:szCs w:val="28"/>
            <w:lang w:val="en-US"/>
          </w:rPr>
          <w:t>/</w:t>
        </w:r>
        <w:r w:rsidRPr="00462E80">
          <w:rPr>
            <w:rStyle w:val="a7"/>
            <w:rFonts w:ascii="Times New Roman" w:hAnsi="Times New Roman" w:cs="Times New Roman"/>
            <w:sz w:val="28"/>
            <w:szCs w:val="28"/>
            <w:lang w:val="en-US"/>
          </w:rPr>
          <w:t>special</w:t>
        </w:r>
        <w:r w:rsidRPr="00D30962">
          <w:rPr>
            <w:rStyle w:val="a7"/>
            <w:rFonts w:ascii="Times New Roman" w:hAnsi="Times New Roman" w:cs="Times New Roman"/>
            <w:sz w:val="28"/>
            <w:szCs w:val="28"/>
            <w:lang w:val="en-US"/>
          </w:rPr>
          <w:t>_</w:t>
        </w:r>
        <w:r w:rsidRPr="00462E80">
          <w:rPr>
            <w:rStyle w:val="a7"/>
            <w:rFonts w:ascii="Times New Roman" w:hAnsi="Times New Roman" w:cs="Times New Roman"/>
            <w:sz w:val="28"/>
            <w:szCs w:val="28"/>
            <w:lang w:val="en-US"/>
          </w:rPr>
          <w:t>topics</w:t>
        </w:r>
        <w:r w:rsidRPr="00D30962">
          <w:rPr>
            <w:rStyle w:val="a7"/>
            <w:rFonts w:ascii="Times New Roman" w:hAnsi="Times New Roman" w:cs="Times New Roman"/>
            <w:sz w:val="28"/>
            <w:szCs w:val="28"/>
            <w:lang w:val="en-US"/>
          </w:rPr>
          <w:t>/</w:t>
        </w:r>
        <w:r w:rsidRPr="00462E80">
          <w:rPr>
            <w:rStyle w:val="a7"/>
            <w:rFonts w:ascii="Times New Roman" w:hAnsi="Times New Roman" w:cs="Times New Roman"/>
            <w:sz w:val="28"/>
            <w:szCs w:val="28"/>
            <w:lang w:val="en-US"/>
          </w:rPr>
          <w:t>us</w:t>
        </w:r>
        <w:r w:rsidRPr="00D30962">
          <w:rPr>
            <w:rStyle w:val="a7"/>
            <w:rFonts w:ascii="Times New Roman" w:hAnsi="Times New Roman" w:cs="Times New Roman"/>
            <w:sz w:val="28"/>
            <w:szCs w:val="28"/>
            <w:lang w:val="en-US"/>
          </w:rPr>
          <w:t>_</w:t>
        </w:r>
        <w:r w:rsidRPr="00462E80">
          <w:rPr>
            <w:rStyle w:val="a7"/>
            <w:rFonts w:ascii="Times New Roman" w:hAnsi="Times New Roman" w:cs="Times New Roman"/>
            <w:sz w:val="28"/>
            <w:szCs w:val="28"/>
            <w:lang w:val="en-US"/>
          </w:rPr>
          <w:t>report</w:t>
        </w:r>
        <w:r w:rsidRPr="00D30962">
          <w:rPr>
            <w:rStyle w:val="a7"/>
            <w:rFonts w:ascii="Times New Roman" w:hAnsi="Times New Roman" w:cs="Times New Roman"/>
            <w:sz w:val="28"/>
            <w:szCs w:val="28"/>
            <w:lang w:val="en-US"/>
          </w:rPr>
          <w:t>/20050727_</w:t>
        </w:r>
        <w:r w:rsidRPr="00462E80">
          <w:rPr>
            <w:rStyle w:val="a7"/>
            <w:rFonts w:ascii="Times New Roman" w:hAnsi="Times New Roman" w:cs="Times New Roman"/>
            <w:sz w:val="28"/>
            <w:szCs w:val="28"/>
            <w:lang w:val="en-US"/>
          </w:rPr>
          <w:t>usreport</w:t>
        </w:r>
        <w:r w:rsidRPr="00D30962">
          <w:rPr>
            <w:rStyle w:val="a7"/>
            <w:rFonts w:ascii="Times New Roman" w:hAnsi="Times New Roman" w:cs="Times New Roman"/>
            <w:sz w:val="28"/>
            <w:szCs w:val="28"/>
            <w:lang w:val="en-US"/>
          </w:rPr>
          <w:t>_</w:t>
        </w:r>
        <w:r w:rsidRPr="00462E80">
          <w:rPr>
            <w:rStyle w:val="a7"/>
            <w:rFonts w:ascii="Times New Roman" w:hAnsi="Times New Roman" w:cs="Times New Roman"/>
            <w:sz w:val="28"/>
            <w:szCs w:val="28"/>
            <w:lang w:val="en-US"/>
          </w:rPr>
          <w:t>s</w:t>
        </w:r>
        <w:r w:rsidRPr="00D30962">
          <w:rPr>
            <w:rStyle w:val="a7"/>
            <w:rFonts w:ascii="Times New Roman" w:hAnsi="Times New Roman" w:cs="Times New Roman"/>
            <w:sz w:val="28"/>
            <w:szCs w:val="28"/>
            <w:lang w:val="en-US"/>
          </w:rPr>
          <w:t>29/</w:t>
        </w:r>
        <w:r w:rsidRPr="00462E80">
          <w:rPr>
            <w:rStyle w:val="a7"/>
            <w:rFonts w:ascii="Times New Roman" w:hAnsi="Times New Roman" w:cs="Times New Roman"/>
            <w:sz w:val="28"/>
            <w:szCs w:val="28"/>
            <w:lang w:val="en-US"/>
          </w:rPr>
          <w:t>index</w:t>
        </w:r>
        <w:r w:rsidRPr="00D30962">
          <w:rPr>
            <w:rStyle w:val="a7"/>
            <w:rFonts w:ascii="Times New Roman" w:hAnsi="Times New Roman" w:cs="Times New Roman"/>
            <w:sz w:val="28"/>
            <w:szCs w:val="28"/>
            <w:lang w:val="en-US"/>
          </w:rPr>
          <w:t>.</w:t>
        </w:r>
        <w:r w:rsidRPr="00462E80">
          <w:rPr>
            <w:rStyle w:val="a7"/>
            <w:rFonts w:ascii="Times New Roman" w:hAnsi="Times New Roman" w:cs="Times New Roman"/>
            <w:sz w:val="28"/>
            <w:szCs w:val="28"/>
            <w:lang w:val="en-US"/>
          </w:rPr>
          <w:t>html</w:t>
        </w:r>
      </w:hyperlink>
      <w:r w:rsidRPr="00D30962">
        <w:rPr>
          <w:rFonts w:ascii="Times New Roman" w:hAnsi="Times New Roman" w:cs="Times New Roman"/>
          <w:sz w:val="28"/>
          <w:szCs w:val="28"/>
          <w:lang w:val="en-US"/>
        </w:rPr>
        <w:t xml:space="preserve"> (</w:t>
      </w:r>
      <w:r>
        <w:rPr>
          <w:rFonts w:ascii="Times New Roman" w:hAnsi="Times New Roman" w:cs="Times New Roman"/>
          <w:sz w:val="28"/>
          <w:szCs w:val="28"/>
        </w:rPr>
        <w:t>Дата</w:t>
      </w:r>
      <w:r w:rsidRPr="00D30962">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D30962">
        <w:rPr>
          <w:rFonts w:ascii="Times New Roman" w:hAnsi="Times New Roman" w:cs="Times New Roman"/>
          <w:sz w:val="28"/>
          <w:szCs w:val="28"/>
          <w:lang w:val="en-US"/>
        </w:rPr>
        <w:t>: 03.03.2018).</w:t>
      </w:r>
    </w:p>
    <w:p w:rsidR="00A971FD" w:rsidRPr="00210DB0" w:rsidRDefault="00A971FD" w:rsidP="000F75D7">
      <w:pPr>
        <w:pStyle w:val="a8"/>
        <w:numPr>
          <w:ilvl w:val="0"/>
          <w:numId w:val="13"/>
        </w:numPr>
        <w:spacing w:line="360" w:lineRule="auto"/>
        <w:jc w:val="both"/>
        <w:rPr>
          <w:rStyle w:val="a7"/>
          <w:rFonts w:ascii="Times New Roman" w:hAnsi="Times New Roman" w:cs="Times New Roman"/>
          <w:color w:val="000000" w:themeColor="text1"/>
          <w:sz w:val="28"/>
          <w:szCs w:val="28"/>
        </w:rPr>
      </w:pPr>
      <w:r w:rsidRPr="00210DB0">
        <w:rPr>
          <w:rStyle w:val="a7"/>
          <w:rFonts w:ascii="Times New Roman" w:hAnsi="Times New Roman" w:cs="Times New Roman"/>
          <w:color w:val="000000" w:themeColor="text1"/>
          <w:sz w:val="28"/>
          <w:szCs w:val="28"/>
          <w:u w:val="none"/>
          <w:lang w:val="en-US"/>
        </w:rPr>
        <w:t xml:space="preserve">Overview of the </w:t>
      </w:r>
      <w:proofErr w:type="gramStart"/>
      <w:r w:rsidRPr="00210DB0">
        <w:rPr>
          <w:rStyle w:val="a7"/>
          <w:rFonts w:ascii="Times New Roman" w:hAnsi="Times New Roman" w:cs="Times New Roman"/>
          <w:color w:val="000000" w:themeColor="text1"/>
          <w:sz w:val="28"/>
          <w:szCs w:val="28"/>
          <w:u w:val="none"/>
          <w:lang w:val="en-US"/>
        </w:rPr>
        <w:t>2nd</w:t>
      </w:r>
      <w:proofErr w:type="gramEnd"/>
      <w:r w:rsidRPr="00210DB0">
        <w:rPr>
          <w:rStyle w:val="a7"/>
          <w:rFonts w:ascii="Times New Roman" w:hAnsi="Times New Roman" w:cs="Times New Roman"/>
          <w:color w:val="000000" w:themeColor="text1"/>
          <w:sz w:val="28"/>
          <w:szCs w:val="28"/>
          <w:u w:val="none"/>
          <w:lang w:val="en-US"/>
        </w:rPr>
        <w:t xml:space="preserve"> Japan-Arab Economic Forum // Japan Cooperation Center for the Middle East. URL</w:t>
      </w:r>
      <w:r w:rsidRPr="00210DB0">
        <w:rPr>
          <w:rStyle w:val="a7"/>
          <w:rFonts w:ascii="Times New Roman" w:hAnsi="Times New Roman" w:cs="Times New Roman"/>
          <w:color w:val="000000" w:themeColor="text1"/>
          <w:sz w:val="28"/>
          <w:szCs w:val="28"/>
          <w:u w:val="none"/>
        </w:rPr>
        <w:t xml:space="preserve">: </w:t>
      </w:r>
      <w:hyperlink r:id="rId38" w:history="1">
        <w:r w:rsidR="00210DB0" w:rsidRPr="007E689B">
          <w:rPr>
            <w:rStyle w:val="a7"/>
            <w:rFonts w:ascii="Times New Roman" w:hAnsi="Times New Roman" w:cs="Times New Roman"/>
            <w:sz w:val="28"/>
            <w:szCs w:val="28"/>
            <w:lang w:val="en-US"/>
          </w:rPr>
          <w:t>http</w:t>
        </w:r>
        <w:r w:rsidR="00210DB0" w:rsidRPr="007E689B">
          <w:rPr>
            <w:rStyle w:val="a7"/>
            <w:rFonts w:ascii="Times New Roman" w:hAnsi="Times New Roman" w:cs="Times New Roman"/>
            <w:sz w:val="28"/>
            <w:szCs w:val="28"/>
          </w:rPr>
          <w:t>://</w:t>
        </w:r>
        <w:r w:rsidR="00210DB0" w:rsidRPr="007E689B">
          <w:rPr>
            <w:rStyle w:val="a7"/>
            <w:rFonts w:ascii="Times New Roman" w:hAnsi="Times New Roman" w:cs="Times New Roman"/>
            <w:sz w:val="28"/>
            <w:szCs w:val="28"/>
            <w:lang w:val="en-US"/>
          </w:rPr>
          <w:t>www</w:t>
        </w:r>
        <w:r w:rsidR="00210DB0" w:rsidRPr="007E689B">
          <w:rPr>
            <w:rStyle w:val="a7"/>
            <w:rFonts w:ascii="Times New Roman" w:hAnsi="Times New Roman" w:cs="Times New Roman"/>
            <w:sz w:val="28"/>
            <w:szCs w:val="28"/>
          </w:rPr>
          <w:t>.</w:t>
        </w:r>
        <w:proofErr w:type="spellStart"/>
        <w:r w:rsidR="00210DB0" w:rsidRPr="007E689B">
          <w:rPr>
            <w:rStyle w:val="a7"/>
            <w:rFonts w:ascii="Times New Roman" w:hAnsi="Times New Roman" w:cs="Times New Roman"/>
            <w:sz w:val="28"/>
            <w:szCs w:val="28"/>
            <w:lang w:val="en-US"/>
          </w:rPr>
          <w:t>jccme</w:t>
        </w:r>
        <w:proofErr w:type="spellEnd"/>
        <w:r w:rsidR="00210DB0" w:rsidRPr="007E689B">
          <w:rPr>
            <w:rStyle w:val="a7"/>
            <w:rFonts w:ascii="Times New Roman" w:hAnsi="Times New Roman" w:cs="Times New Roman"/>
            <w:sz w:val="28"/>
            <w:szCs w:val="28"/>
          </w:rPr>
          <w:t>.</w:t>
        </w:r>
        <w:r w:rsidR="00210DB0" w:rsidRPr="007E689B">
          <w:rPr>
            <w:rStyle w:val="a7"/>
            <w:rFonts w:ascii="Times New Roman" w:hAnsi="Times New Roman" w:cs="Times New Roman"/>
            <w:sz w:val="28"/>
            <w:szCs w:val="28"/>
            <w:lang w:val="en-US"/>
          </w:rPr>
          <w:t>or</w:t>
        </w:r>
        <w:r w:rsidR="00210DB0" w:rsidRPr="007E689B">
          <w:rPr>
            <w:rStyle w:val="a7"/>
            <w:rFonts w:ascii="Times New Roman" w:hAnsi="Times New Roman" w:cs="Times New Roman"/>
            <w:sz w:val="28"/>
            <w:szCs w:val="28"/>
          </w:rPr>
          <w:t>.</w:t>
        </w:r>
        <w:proofErr w:type="spellStart"/>
        <w:r w:rsidR="00210DB0" w:rsidRPr="007E689B">
          <w:rPr>
            <w:rStyle w:val="a7"/>
            <w:rFonts w:ascii="Times New Roman" w:hAnsi="Times New Roman" w:cs="Times New Roman"/>
            <w:sz w:val="28"/>
            <w:szCs w:val="28"/>
            <w:lang w:val="en-US"/>
          </w:rPr>
          <w:t>jp</w:t>
        </w:r>
        <w:proofErr w:type="spellEnd"/>
        <w:r w:rsidR="00210DB0" w:rsidRPr="007E689B">
          <w:rPr>
            <w:rStyle w:val="a7"/>
            <w:rFonts w:ascii="Times New Roman" w:hAnsi="Times New Roman" w:cs="Times New Roman"/>
            <w:sz w:val="28"/>
            <w:szCs w:val="28"/>
          </w:rPr>
          <w:t>/</w:t>
        </w:r>
        <w:proofErr w:type="spellStart"/>
        <w:r w:rsidR="00210DB0" w:rsidRPr="007E689B">
          <w:rPr>
            <w:rStyle w:val="a7"/>
            <w:rFonts w:ascii="Times New Roman" w:hAnsi="Times New Roman" w:cs="Times New Roman"/>
            <w:sz w:val="28"/>
            <w:szCs w:val="28"/>
            <w:lang w:val="en-US"/>
          </w:rPr>
          <w:t>english</w:t>
        </w:r>
        <w:proofErr w:type="spellEnd"/>
        <w:r w:rsidR="00210DB0" w:rsidRPr="007E689B">
          <w:rPr>
            <w:rStyle w:val="a7"/>
            <w:rFonts w:ascii="Times New Roman" w:hAnsi="Times New Roman" w:cs="Times New Roman"/>
            <w:sz w:val="28"/>
            <w:szCs w:val="28"/>
          </w:rPr>
          <w:t>/</w:t>
        </w:r>
        <w:proofErr w:type="spellStart"/>
        <w:r w:rsidR="00210DB0" w:rsidRPr="007E689B">
          <w:rPr>
            <w:rStyle w:val="a7"/>
            <w:rFonts w:ascii="Times New Roman" w:hAnsi="Times New Roman" w:cs="Times New Roman"/>
            <w:sz w:val="28"/>
            <w:szCs w:val="28"/>
            <w:lang w:val="en-US"/>
          </w:rPr>
          <w:t>jaef</w:t>
        </w:r>
        <w:proofErr w:type="spellEnd"/>
        <w:r w:rsidR="00210DB0" w:rsidRPr="007E689B">
          <w:rPr>
            <w:rStyle w:val="a7"/>
            <w:rFonts w:ascii="Times New Roman" w:hAnsi="Times New Roman" w:cs="Times New Roman"/>
            <w:sz w:val="28"/>
            <w:szCs w:val="28"/>
          </w:rPr>
          <w:t>_</w:t>
        </w:r>
        <w:r w:rsidR="00210DB0" w:rsidRPr="007E689B">
          <w:rPr>
            <w:rStyle w:val="a7"/>
            <w:rFonts w:ascii="Times New Roman" w:hAnsi="Times New Roman" w:cs="Times New Roman"/>
            <w:sz w:val="28"/>
            <w:szCs w:val="28"/>
            <w:lang w:val="en-US"/>
          </w:rPr>
          <w:t>main</w:t>
        </w:r>
        <w:r w:rsidR="00210DB0" w:rsidRPr="007E689B">
          <w:rPr>
            <w:rStyle w:val="a7"/>
            <w:rFonts w:ascii="Times New Roman" w:hAnsi="Times New Roman" w:cs="Times New Roman"/>
            <w:sz w:val="28"/>
            <w:szCs w:val="28"/>
          </w:rPr>
          <w:t>02.</w:t>
        </w:r>
        <w:r w:rsidR="00210DB0" w:rsidRPr="007E689B">
          <w:rPr>
            <w:rStyle w:val="a7"/>
            <w:rFonts w:ascii="Times New Roman" w:hAnsi="Times New Roman" w:cs="Times New Roman"/>
            <w:sz w:val="28"/>
            <w:szCs w:val="28"/>
            <w:lang w:val="en-US"/>
          </w:rPr>
          <w:t>html</w:t>
        </w:r>
      </w:hyperlink>
      <w:r w:rsidR="00210DB0">
        <w:rPr>
          <w:rStyle w:val="a7"/>
          <w:rFonts w:ascii="Times New Roman" w:hAnsi="Times New Roman" w:cs="Times New Roman"/>
          <w:color w:val="000000" w:themeColor="text1"/>
          <w:sz w:val="28"/>
          <w:szCs w:val="28"/>
        </w:rPr>
        <w:t xml:space="preserve"> </w:t>
      </w:r>
      <w:r w:rsidRPr="00210DB0">
        <w:rPr>
          <w:rStyle w:val="a7"/>
          <w:rFonts w:ascii="Times New Roman" w:hAnsi="Times New Roman" w:cs="Times New Roman"/>
          <w:color w:val="000000" w:themeColor="text1"/>
          <w:sz w:val="28"/>
          <w:szCs w:val="28"/>
          <w:u w:val="none"/>
        </w:rPr>
        <w:t xml:space="preserve">(Дата обращения: 04.03.2018). </w:t>
      </w:r>
    </w:p>
    <w:p w:rsidR="00A971FD" w:rsidRPr="004F4945" w:rsidRDefault="00A971FD" w:rsidP="000F75D7">
      <w:pPr>
        <w:pStyle w:val="a8"/>
        <w:numPr>
          <w:ilvl w:val="0"/>
          <w:numId w:val="13"/>
        </w:numPr>
        <w:spacing w:line="360" w:lineRule="auto"/>
        <w:jc w:val="both"/>
        <w:rPr>
          <w:rStyle w:val="a7"/>
          <w:rFonts w:ascii="Times New Roman" w:hAnsi="Times New Roman" w:cs="Times New Roman"/>
          <w:sz w:val="28"/>
          <w:szCs w:val="28"/>
        </w:rPr>
      </w:pPr>
      <w:r w:rsidRPr="00210DB0">
        <w:rPr>
          <w:rStyle w:val="a7"/>
          <w:rFonts w:ascii="Times New Roman" w:hAnsi="Times New Roman" w:cs="Times New Roman"/>
          <w:color w:val="000000" w:themeColor="text1"/>
          <w:sz w:val="28"/>
          <w:szCs w:val="28"/>
          <w:u w:val="none"/>
          <w:lang w:val="en-US"/>
        </w:rPr>
        <w:t>Short-term Energy Outlook // U.S. Energy Information Administration. URL</w:t>
      </w:r>
      <w:r w:rsidRPr="00210DB0">
        <w:rPr>
          <w:rStyle w:val="a7"/>
          <w:rFonts w:ascii="Times New Roman" w:hAnsi="Times New Roman" w:cs="Times New Roman"/>
          <w:color w:val="000000" w:themeColor="text1"/>
          <w:sz w:val="28"/>
          <w:szCs w:val="28"/>
          <w:u w:val="none"/>
        </w:rPr>
        <w:t>:</w:t>
      </w:r>
      <w:r w:rsidRPr="00210DB0">
        <w:rPr>
          <w:rStyle w:val="a7"/>
          <w:rFonts w:ascii="Times New Roman" w:hAnsi="Times New Roman" w:cs="Times New Roman"/>
          <w:color w:val="000000" w:themeColor="text1"/>
          <w:sz w:val="28"/>
          <w:szCs w:val="28"/>
        </w:rPr>
        <w:t xml:space="preserve"> </w:t>
      </w:r>
      <w:r w:rsidRPr="007A3469">
        <w:rPr>
          <w:rStyle w:val="a7"/>
          <w:rFonts w:ascii="Times New Roman" w:hAnsi="Times New Roman" w:cs="Times New Roman"/>
          <w:sz w:val="28"/>
          <w:szCs w:val="28"/>
          <w:lang w:val="en-US"/>
        </w:rPr>
        <w:t>https</w:t>
      </w:r>
      <w:r w:rsidRPr="004F4945">
        <w:rPr>
          <w:rStyle w:val="a7"/>
          <w:rFonts w:ascii="Times New Roman" w:hAnsi="Times New Roman" w:cs="Times New Roman"/>
          <w:sz w:val="28"/>
          <w:szCs w:val="28"/>
        </w:rPr>
        <w:t>://</w:t>
      </w:r>
      <w:r w:rsidRPr="007A3469">
        <w:rPr>
          <w:rStyle w:val="a7"/>
          <w:rFonts w:ascii="Times New Roman" w:hAnsi="Times New Roman" w:cs="Times New Roman"/>
          <w:sz w:val="28"/>
          <w:szCs w:val="28"/>
          <w:lang w:val="en-US"/>
        </w:rPr>
        <w:t>www</w:t>
      </w:r>
      <w:r w:rsidRPr="004F4945">
        <w:rPr>
          <w:rStyle w:val="a7"/>
          <w:rFonts w:ascii="Times New Roman" w:hAnsi="Times New Roman" w:cs="Times New Roman"/>
          <w:sz w:val="28"/>
          <w:szCs w:val="28"/>
        </w:rPr>
        <w:t>.</w:t>
      </w:r>
      <w:proofErr w:type="spellStart"/>
      <w:r w:rsidRPr="007A3469">
        <w:rPr>
          <w:rStyle w:val="a7"/>
          <w:rFonts w:ascii="Times New Roman" w:hAnsi="Times New Roman" w:cs="Times New Roman"/>
          <w:sz w:val="28"/>
          <w:szCs w:val="28"/>
          <w:lang w:val="en-US"/>
        </w:rPr>
        <w:t>eia</w:t>
      </w:r>
      <w:proofErr w:type="spellEnd"/>
      <w:r w:rsidRPr="004F4945">
        <w:rPr>
          <w:rStyle w:val="a7"/>
          <w:rFonts w:ascii="Times New Roman" w:hAnsi="Times New Roman" w:cs="Times New Roman"/>
          <w:sz w:val="28"/>
          <w:szCs w:val="28"/>
        </w:rPr>
        <w:t>.</w:t>
      </w:r>
      <w:proofErr w:type="spellStart"/>
      <w:r w:rsidRPr="007A3469">
        <w:rPr>
          <w:rStyle w:val="a7"/>
          <w:rFonts w:ascii="Times New Roman" w:hAnsi="Times New Roman" w:cs="Times New Roman"/>
          <w:sz w:val="28"/>
          <w:szCs w:val="28"/>
          <w:lang w:val="en-US"/>
        </w:rPr>
        <w:t>gov</w:t>
      </w:r>
      <w:proofErr w:type="spellEnd"/>
      <w:r w:rsidRPr="004F4945">
        <w:rPr>
          <w:rStyle w:val="a7"/>
          <w:rFonts w:ascii="Times New Roman" w:hAnsi="Times New Roman" w:cs="Times New Roman"/>
          <w:sz w:val="28"/>
          <w:szCs w:val="28"/>
        </w:rPr>
        <w:t>/</w:t>
      </w:r>
      <w:r w:rsidRPr="007A3469">
        <w:rPr>
          <w:rStyle w:val="a7"/>
          <w:rFonts w:ascii="Times New Roman" w:hAnsi="Times New Roman" w:cs="Times New Roman"/>
          <w:sz w:val="28"/>
          <w:szCs w:val="28"/>
          <w:lang w:val="en-US"/>
        </w:rPr>
        <w:t>outlooks</w:t>
      </w:r>
      <w:r w:rsidRPr="004F4945">
        <w:rPr>
          <w:rStyle w:val="a7"/>
          <w:rFonts w:ascii="Times New Roman" w:hAnsi="Times New Roman" w:cs="Times New Roman"/>
          <w:sz w:val="28"/>
          <w:szCs w:val="28"/>
        </w:rPr>
        <w:t>/</w:t>
      </w:r>
      <w:proofErr w:type="spellStart"/>
      <w:r>
        <w:rPr>
          <w:rStyle w:val="a7"/>
          <w:rFonts w:ascii="Times New Roman" w:hAnsi="Times New Roman" w:cs="Times New Roman"/>
          <w:sz w:val="28"/>
          <w:szCs w:val="28"/>
          <w:lang w:val="en-US"/>
        </w:rPr>
        <w:t>steo</w:t>
      </w:r>
      <w:proofErr w:type="spellEnd"/>
      <w:r w:rsidRPr="004F4945">
        <w:rPr>
          <w:rStyle w:val="a7"/>
          <w:rFonts w:ascii="Times New Roman" w:hAnsi="Times New Roman" w:cs="Times New Roman"/>
          <w:sz w:val="28"/>
          <w:szCs w:val="28"/>
        </w:rPr>
        <w:t>/</w:t>
      </w:r>
      <w:proofErr w:type="spellStart"/>
      <w:r>
        <w:rPr>
          <w:rStyle w:val="a7"/>
          <w:rFonts w:ascii="Times New Roman" w:hAnsi="Times New Roman" w:cs="Times New Roman"/>
          <w:sz w:val="28"/>
          <w:szCs w:val="28"/>
          <w:lang w:val="en-US"/>
        </w:rPr>
        <w:t>realprices</w:t>
      </w:r>
      <w:proofErr w:type="spellEnd"/>
      <w:r w:rsidRPr="004F4945">
        <w:rPr>
          <w:rStyle w:val="a7"/>
          <w:rFonts w:ascii="Times New Roman" w:hAnsi="Times New Roman" w:cs="Times New Roman"/>
          <w:sz w:val="28"/>
          <w:szCs w:val="28"/>
        </w:rPr>
        <w:t xml:space="preserve">/ </w:t>
      </w:r>
      <w:r w:rsidRPr="00210DB0">
        <w:rPr>
          <w:rStyle w:val="a7"/>
          <w:rFonts w:ascii="Times New Roman" w:hAnsi="Times New Roman" w:cs="Times New Roman"/>
          <w:color w:val="000000" w:themeColor="text1"/>
          <w:sz w:val="28"/>
          <w:szCs w:val="28"/>
          <w:u w:val="none"/>
        </w:rPr>
        <w:t>(Дата обращения: 08.03.2018).</w:t>
      </w:r>
    </w:p>
    <w:p w:rsidR="00A971FD" w:rsidRPr="004F4945" w:rsidRDefault="00A971FD" w:rsidP="000F75D7">
      <w:pPr>
        <w:pStyle w:val="a8"/>
        <w:numPr>
          <w:ilvl w:val="0"/>
          <w:numId w:val="13"/>
        </w:numPr>
        <w:spacing w:line="360" w:lineRule="auto"/>
        <w:jc w:val="both"/>
        <w:rPr>
          <w:rFonts w:ascii="Times New Roman" w:hAnsi="Times New Roman" w:cs="Times New Roman"/>
          <w:sz w:val="28"/>
          <w:szCs w:val="28"/>
        </w:rPr>
      </w:pPr>
      <w:r w:rsidRPr="0043706B">
        <w:rPr>
          <w:rFonts w:ascii="Times New Roman" w:hAnsi="Times New Roman" w:cs="Times New Roman"/>
          <w:sz w:val="28"/>
          <w:szCs w:val="28"/>
          <w:lang w:val="en-US"/>
        </w:rPr>
        <w:t>The</w:t>
      </w:r>
      <w:r w:rsidRPr="004F4945">
        <w:rPr>
          <w:rFonts w:ascii="Times New Roman" w:hAnsi="Times New Roman" w:cs="Times New Roman"/>
          <w:sz w:val="28"/>
          <w:szCs w:val="28"/>
        </w:rPr>
        <w:t xml:space="preserve"> </w:t>
      </w:r>
      <w:r w:rsidRPr="0043706B">
        <w:rPr>
          <w:rFonts w:ascii="Times New Roman" w:hAnsi="Times New Roman" w:cs="Times New Roman"/>
          <w:sz w:val="28"/>
          <w:szCs w:val="28"/>
          <w:lang w:val="en-US"/>
        </w:rPr>
        <w:t>Japan</w:t>
      </w:r>
      <w:r w:rsidRPr="004F4945">
        <w:rPr>
          <w:rFonts w:ascii="Times New Roman" w:hAnsi="Times New Roman" w:cs="Times New Roman"/>
          <w:sz w:val="28"/>
          <w:szCs w:val="28"/>
        </w:rPr>
        <w:t xml:space="preserve"> </w:t>
      </w:r>
      <w:r w:rsidRPr="0043706B">
        <w:rPr>
          <w:rFonts w:ascii="Times New Roman" w:hAnsi="Times New Roman" w:cs="Times New Roman"/>
          <w:sz w:val="28"/>
          <w:szCs w:val="28"/>
          <w:lang w:val="en-US"/>
        </w:rPr>
        <w:t>Arab</w:t>
      </w:r>
      <w:r w:rsidRPr="004F4945">
        <w:rPr>
          <w:rFonts w:ascii="Times New Roman" w:hAnsi="Times New Roman" w:cs="Times New Roman"/>
          <w:sz w:val="28"/>
          <w:szCs w:val="28"/>
        </w:rPr>
        <w:t xml:space="preserve"> </w:t>
      </w:r>
      <w:r w:rsidRPr="0043706B">
        <w:rPr>
          <w:rFonts w:ascii="Times New Roman" w:hAnsi="Times New Roman" w:cs="Times New Roman"/>
          <w:sz w:val="28"/>
          <w:szCs w:val="28"/>
          <w:lang w:val="en-US"/>
        </w:rPr>
        <w:t>Dialogue</w:t>
      </w:r>
      <w:r w:rsidRPr="004F4945">
        <w:rPr>
          <w:rFonts w:ascii="Times New Roman" w:hAnsi="Times New Roman" w:cs="Times New Roman"/>
          <w:sz w:val="28"/>
          <w:szCs w:val="28"/>
        </w:rPr>
        <w:t xml:space="preserve"> </w:t>
      </w:r>
      <w:r w:rsidRPr="0043706B">
        <w:rPr>
          <w:rFonts w:ascii="Times New Roman" w:hAnsi="Times New Roman" w:cs="Times New Roman"/>
          <w:sz w:val="28"/>
          <w:szCs w:val="28"/>
          <w:lang w:val="en-US"/>
        </w:rPr>
        <w:t>Forum</w:t>
      </w:r>
      <w:r w:rsidRPr="004F4945">
        <w:rPr>
          <w:rFonts w:ascii="Times New Roman" w:hAnsi="Times New Roman" w:cs="Times New Roman"/>
          <w:sz w:val="28"/>
          <w:szCs w:val="28"/>
        </w:rPr>
        <w:t xml:space="preserve"> (</w:t>
      </w:r>
      <w:r w:rsidRPr="0043706B">
        <w:rPr>
          <w:rFonts w:ascii="Times New Roman" w:hAnsi="Times New Roman" w:cs="Times New Roman"/>
          <w:sz w:val="28"/>
          <w:szCs w:val="28"/>
          <w:lang w:val="en-US"/>
        </w:rPr>
        <w:t>Overview</w:t>
      </w:r>
      <w:r w:rsidRPr="004F4945">
        <w:rPr>
          <w:rFonts w:ascii="Times New Roman" w:hAnsi="Times New Roman" w:cs="Times New Roman"/>
          <w:sz w:val="28"/>
          <w:szCs w:val="28"/>
        </w:rPr>
        <w:t xml:space="preserve">) // </w:t>
      </w:r>
      <w:r>
        <w:rPr>
          <w:rFonts w:ascii="Times New Roman" w:hAnsi="Times New Roman" w:cs="Times New Roman"/>
          <w:sz w:val="28"/>
          <w:szCs w:val="28"/>
          <w:lang w:val="en-US"/>
        </w:rPr>
        <w:t>MOFA</w:t>
      </w:r>
      <w:r w:rsidRPr="004F4945">
        <w:rPr>
          <w:rFonts w:ascii="Times New Roman" w:hAnsi="Times New Roman" w:cs="Times New Roman"/>
          <w:sz w:val="28"/>
          <w:szCs w:val="28"/>
        </w:rPr>
        <w:t>.</w:t>
      </w:r>
      <w:r>
        <w:rPr>
          <w:rFonts w:ascii="Times New Roman" w:hAnsi="Times New Roman" w:cs="Times New Roman"/>
          <w:sz w:val="28"/>
          <w:szCs w:val="28"/>
          <w:lang w:val="en-US"/>
        </w:rPr>
        <w:t>go</w:t>
      </w:r>
      <w:r w:rsidRPr="004F4945">
        <w:rPr>
          <w:rFonts w:ascii="Times New Roman" w:hAnsi="Times New Roman" w:cs="Times New Roman"/>
          <w:sz w:val="28"/>
          <w:szCs w:val="28"/>
        </w:rPr>
        <w:t>.</w:t>
      </w:r>
      <w:proofErr w:type="spellStart"/>
      <w:r>
        <w:rPr>
          <w:rFonts w:ascii="Times New Roman" w:hAnsi="Times New Roman" w:cs="Times New Roman"/>
          <w:sz w:val="28"/>
          <w:szCs w:val="28"/>
          <w:lang w:val="en-US"/>
        </w:rPr>
        <w:t>jp</w:t>
      </w:r>
      <w:proofErr w:type="spellEnd"/>
      <w:r w:rsidRPr="004F4945">
        <w:rPr>
          <w:rFonts w:ascii="Times New Roman" w:hAnsi="Times New Roman" w:cs="Times New Roman"/>
          <w:sz w:val="28"/>
          <w:szCs w:val="28"/>
        </w:rPr>
        <w:t xml:space="preserve">. </w:t>
      </w:r>
      <w:r>
        <w:rPr>
          <w:rFonts w:ascii="Times New Roman" w:hAnsi="Times New Roman" w:cs="Times New Roman"/>
          <w:sz w:val="28"/>
          <w:szCs w:val="28"/>
        </w:rPr>
        <w:t>Официальный</w:t>
      </w:r>
      <w:r w:rsidRPr="004F4945">
        <w:rPr>
          <w:rFonts w:ascii="Times New Roman" w:hAnsi="Times New Roman" w:cs="Times New Roman"/>
          <w:sz w:val="28"/>
          <w:szCs w:val="28"/>
        </w:rPr>
        <w:t xml:space="preserve"> </w:t>
      </w:r>
      <w:r>
        <w:rPr>
          <w:rFonts w:ascii="Times New Roman" w:hAnsi="Times New Roman" w:cs="Times New Roman"/>
          <w:sz w:val="28"/>
          <w:szCs w:val="28"/>
        </w:rPr>
        <w:t>сайт</w:t>
      </w:r>
      <w:r w:rsidRPr="004F4945">
        <w:rPr>
          <w:rFonts w:ascii="Times New Roman" w:hAnsi="Times New Roman" w:cs="Times New Roman"/>
          <w:sz w:val="28"/>
          <w:szCs w:val="28"/>
        </w:rPr>
        <w:t xml:space="preserve"> </w:t>
      </w:r>
      <w:r>
        <w:rPr>
          <w:rFonts w:ascii="Times New Roman" w:hAnsi="Times New Roman" w:cs="Times New Roman"/>
          <w:sz w:val="28"/>
          <w:szCs w:val="28"/>
        </w:rPr>
        <w:t>МИД</w:t>
      </w:r>
      <w:r w:rsidRPr="004F4945">
        <w:rPr>
          <w:rFonts w:ascii="Times New Roman" w:hAnsi="Times New Roman" w:cs="Times New Roman"/>
          <w:sz w:val="28"/>
          <w:szCs w:val="28"/>
        </w:rPr>
        <w:t xml:space="preserve"> </w:t>
      </w:r>
      <w:r>
        <w:rPr>
          <w:rFonts w:ascii="Times New Roman" w:hAnsi="Times New Roman" w:cs="Times New Roman"/>
          <w:sz w:val="28"/>
          <w:szCs w:val="28"/>
        </w:rPr>
        <w:t>Японии</w:t>
      </w:r>
      <w:r w:rsidRPr="004F4945">
        <w:rPr>
          <w:rFonts w:ascii="Times New Roman" w:hAnsi="Times New Roman" w:cs="Times New Roman"/>
          <w:sz w:val="28"/>
          <w:szCs w:val="28"/>
        </w:rPr>
        <w:t xml:space="preserve">. </w:t>
      </w:r>
      <w:r>
        <w:rPr>
          <w:rFonts w:ascii="Times New Roman" w:hAnsi="Times New Roman" w:cs="Times New Roman"/>
          <w:sz w:val="28"/>
          <w:szCs w:val="28"/>
          <w:lang w:val="en-US"/>
        </w:rPr>
        <w:t>URL</w:t>
      </w:r>
      <w:r w:rsidRPr="004F4945">
        <w:rPr>
          <w:rFonts w:ascii="Times New Roman" w:hAnsi="Times New Roman" w:cs="Times New Roman"/>
          <w:sz w:val="28"/>
          <w:szCs w:val="28"/>
        </w:rPr>
        <w:t xml:space="preserve">: </w:t>
      </w:r>
      <w:r w:rsidRPr="0043706B">
        <w:rPr>
          <w:rFonts w:ascii="Times New Roman" w:hAnsi="Times New Roman" w:cs="Times New Roman"/>
          <w:sz w:val="28"/>
          <w:szCs w:val="28"/>
          <w:lang w:val="en-US"/>
        </w:rPr>
        <w:t>http</w:t>
      </w:r>
      <w:r w:rsidRPr="004F4945">
        <w:rPr>
          <w:rFonts w:ascii="Times New Roman" w:hAnsi="Times New Roman" w:cs="Times New Roman"/>
          <w:sz w:val="28"/>
          <w:szCs w:val="28"/>
        </w:rPr>
        <w:t>://</w:t>
      </w:r>
      <w:r w:rsidRPr="0043706B">
        <w:rPr>
          <w:rFonts w:ascii="Times New Roman" w:hAnsi="Times New Roman" w:cs="Times New Roman"/>
          <w:sz w:val="28"/>
          <w:szCs w:val="28"/>
          <w:lang w:val="en-US"/>
        </w:rPr>
        <w:t>www</w:t>
      </w:r>
      <w:r w:rsidRPr="004F4945">
        <w:rPr>
          <w:rFonts w:ascii="Times New Roman" w:hAnsi="Times New Roman" w:cs="Times New Roman"/>
          <w:sz w:val="28"/>
          <w:szCs w:val="28"/>
        </w:rPr>
        <w:t>.</w:t>
      </w:r>
      <w:proofErr w:type="spellStart"/>
      <w:r w:rsidRPr="0043706B">
        <w:rPr>
          <w:rFonts w:ascii="Times New Roman" w:hAnsi="Times New Roman" w:cs="Times New Roman"/>
          <w:sz w:val="28"/>
          <w:szCs w:val="28"/>
          <w:lang w:val="en-US"/>
        </w:rPr>
        <w:t>mofa</w:t>
      </w:r>
      <w:proofErr w:type="spellEnd"/>
      <w:r w:rsidRPr="004F4945">
        <w:rPr>
          <w:rFonts w:ascii="Times New Roman" w:hAnsi="Times New Roman" w:cs="Times New Roman"/>
          <w:sz w:val="28"/>
          <w:szCs w:val="28"/>
        </w:rPr>
        <w:t>.</w:t>
      </w:r>
      <w:r w:rsidRPr="0043706B">
        <w:rPr>
          <w:rFonts w:ascii="Times New Roman" w:hAnsi="Times New Roman" w:cs="Times New Roman"/>
          <w:sz w:val="28"/>
          <w:szCs w:val="28"/>
          <w:lang w:val="en-US"/>
        </w:rPr>
        <w:t>go</w:t>
      </w:r>
      <w:r w:rsidRPr="004F4945">
        <w:rPr>
          <w:rFonts w:ascii="Times New Roman" w:hAnsi="Times New Roman" w:cs="Times New Roman"/>
          <w:sz w:val="28"/>
          <w:szCs w:val="28"/>
        </w:rPr>
        <w:t>.</w:t>
      </w:r>
      <w:proofErr w:type="spellStart"/>
      <w:r w:rsidRPr="0043706B">
        <w:rPr>
          <w:rFonts w:ascii="Times New Roman" w:hAnsi="Times New Roman" w:cs="Times New Roman"/>
          <w:sz w:val="28"/>
          <w:szCs w:val="28"/>
          <w:lang w:val="en-US"/>
        </w:rPr>
        <w:t>jp</w:t>
      </w:r>
      <w:proofErr w:type="spellEnd"/>
      <w:r w:rsidRPr="004F4945">
        <w:rPr>
          <w:rFonts w:ascii="Times New Roman" w:hAnsi="Times New Roman" w:cs="Times New Roman"/>
          <w:sz w:val="28"/>
          <w:szCs w:val="28"/>
        </w:rPr>
        <w:t>/</w:t>
      </w:r>
      <w:r w:rsidRPr="0043706B">
        <w:rPr>
          <w:rFonts w:ascii="Times New Roman" w:hAnsi="Times New Roman" w:cs="Times New Roman"/>
          <w:sz w:val="28"/>
          <w:szCs w:val="28"/>
          <w:lang w:val="en-US"/>
        </w:rPr>
        <w:t>region</w:t>
      </w:r>
      <w:r w:rsidRPr="004F4945">
        <w:rPr>
          <w:rFonts w:ascii="Times New Roman" w:hAnsi="Times New Roman" w:cs="Times New Roman"/>
          <w:sz w:val="28"/>
          <w:szCs w:val="28"/>
        </w:rPr>
        <w:t>/</w:t>
      </w:r>
      <w:r w:rsidRPr="0043706B">
        <w:rPr>
          <w:rFonts w:ascii="Times New Roman" w:hAnsi="Times New Roman" w:cs="Times New Roman"/>
          <w:sz w:val="28"/>
          <w:szCs w:val="28"/>
          <w:lang w:val="en-US"/>
        </w:rPr>
        <w:t>midd</w:t>
      </w:r>
      <w:r>
        <w:rPr>
          <w:rFonts w:ascii="Times New Roman" w:hAnsi="Times New Roman" w:cs="Times New Roman"/>
          <w:sz w:val="28"/>
          <w:szCs w:val="28"/>
          <w:lang w:val="en-US"/>
        </w:rPr>
        <w:t>le</w:t>
      </w:r>
      <w:r w:rsidRPr="004F4945">
        <w:rPr>
          <w:rFonts w:ascii="Times New Roman" w:hAnsi="Times New Roman" w:cs="Times New Roman"/>
          <w:sz w:val="28"/>
          <w:szCs w:val="28"/>
        </w:rPr>
        <w:t>_</w:t>
      </w:r>
      <w:r>
        <w:rPr>
          <w:rFonts w:ascii="Times New Roman" w:hAnsi="Times New Roman" w:cs="Times New Roman"/>
          <w:sz w:val="28"/>
          <w:szCs w:val="28"/>
          <w:lang w:val="en-US"/>
        </w:rPr>
        <w:t>e</w:t>
      </w:r>
      <w:r w:rsidRPr="004F4945">
        <w:rPr>
          <w:rFonts w:ascii="Times New Roman" w:hAnsi="Times New Roman" w:cs="Times New Roman"/>
          <w:sz w:val="28"/>
          <w:szCs w:val="28"/>
        </w:rPr>
        <w:t>/</w:t>
      </w:r>
      <w:r>
        <w:rPr>
          <w:rFonts w:ascii="Times New Roman" w:hAnsi="Times New Roman" w:cs="Times New Roman"/>
          <w:sz w:val="28"/>
          <w:szCs w:val="28"/>
          <w:lang w:val="en-US"/>
        </w:rPr>
        <w:t>forum</w:t>
      </w:r>
      <w:r w:rsidRPr="004F4945">
        <w:rPr>
          <w:rFonts w:ascii="Times New Roman" w:hAnsi="Times New Roman" w:cs="Times New Roman"/>
          <w:sz w:val="28"/>
          <w:szCs w:val="28"/>
        </w:rPr>
        <w:t>/</w:t>
      </w:r>
      <w:r>
        <w:rPr>
          <w:rFonts w:ascii="Times New Roman" w:hAnsi="Times New Roman" w:cs="Times New Roman"/>
          <w:sz w:val="28"/>
          <w:szCs w:val="28"/>
          <w:lang w:val="en-US"/>
        </w:rPr>
        <w:t>meet</w:t>
      </w:r>
      <w:r w:rsidRPr="004F4945">
        <w:rPr>
          <w:rFonts w:ascii="Times New Roman" w:hAnsi="Times New Roman" w:cs="Times New Roman"/>
          <w:sz w:val="28"/>
          <w:szCs w:val="28"/>
        </w:rPr>
        <w:t>0309-</w:t>
      </w:r>
      <w:r>
        <w:rPr>
          <w:rFonts w:ascii="Times New Roman" w:hAnsi="Times New Roman" w:cs="Times New Roman"/>
          <w:sz w:val="28"/>
          <w:szCs w:val="28"/>
          <w:lang w:val="en-US"/>
        </w:rPr>
        <w:t>o</w:t>
      </w:r>
      <w:r w:rsidRPr="004F4945">
        <w:rPr>
          <w:rFonts w:ascii="Times New Roman" w:hAnsi="Times New Roman" w:cs="Times New Roman"/>
          <w:sz w:val="28"/>
          <w:szCs w:val="28"/>
        </w:rPr>
        <w:t>.</w:t>
      </w:r>
      <w:r>
        <w:rPr>
          <w:rFonts w:ascii="Times New Roman" w:hAnsi="Times New Roman" w:cs="Times New Roman"/>
          <w:sz w:val="28"/>
          <w:szCs w:val="28"/>
          <w:lang w:val="en-US"/>
        </w:rPr>
        <w:t>html</w:t>
      </w:r>
      <w:r>
        <w:rPr>
          <w:rFonts w:ascii="Times New Roman" w:hAnsi="Times New Roman" w:cs="Times New Roman"/>
          <w:sz w:val="28"/>
          <w:szCs w:val="28"/>
        </w:rPr>
        <w:t xml:space="preserve"> (Дата обращ</w:t>
      </w:r>
      <w:r w:rsidRPr="004F4945">
        <w:rPr>
          <w:rFonts w:ascii="Times New Roman" w:hAnsi="Times New Roman" w:cs="Times New Roman"/>
          <w:sz w:val="28"/>
          <w:szCs w:val="28"/>
        </w:rPr>
        <w:t>ения: 04.03.2018).</w:t>
      </w:r>
    </w:p>
    <w:p w:rsidR="00A971FD" w:rsidRDefault="00A971FD" w:rsidP="000F75D7">
      <w:pPr>
        <w:pStyle w:val="a8"/>
        <w:numPr>
          <w:ilvl w:val="0"/>
          <w:numId w:val="13"/>
        </w:numPr>
        <w:spacing w:line="360" w:lineRule="auto"/>
        <w:jc w:val="both"/>
        <w:rPr>
          <w:rFonts w:ascii="Times New Roman" w:hAnsi="Times New Roman" w:cs="Times New Roman"/>
          <w:sz w:val="28"/>
          <w:szCs w:val="28"/>
        </w:rPr>
      </w:pPr>
      <w:r w:rsidRPr="00A971FD">
        <w:rPr>
          <w:rFonts w:ascii="Times New Roman" w:hAnsi="Times New Roman" w:cs="Times New Roman"/>
          <w:sz w:val="28"/>
          <w:szCs w:val="28"/>
        </w:rPr>
        <w:t xml:space="preserve"> </w:t>
      </w:r>
      <w:r w:rsidRPr="004E3117">
        <w:rPr>
          <w:rFonts w:ascii="Times New Roman" w:hAnsi="Times New Roman" w:cs="Times New Roman"/>
          <w:sz w:val="28"/>
          <w:szCs w:val="28"/>
          <w:lang w:val="en-US"/>
        </w:rPr>
        <w:t xml:space="preserve">The World </w:t>
      </w:r>
      <w:proofErr w:type="spellStart"/>
      <w:r w:rsidRPr="004E3117">
        <w:rPr>
          <w:rFonts w:ascii="Times New Roman" w:hAnsi="Times New Roman" w:cs="Times New Roman"/>
          <w:sz w:val="28"/>
          <w:szCs w:val="28"/>
          <w:lang w:val="en-US"/>
        </w:rPr>
        <w:t>Factbook</w:t>
      </w:r>
      <w:proofErr w:type="spellEnd"/>
      <w:r w:rsidRPr="004E3117">
        <w:rPr>
          <w:rFonts w:ascii="Times New Roman" w:hAnsi="Times New Roman" w:cs="Times New Roman"/>
          <w:sz w:val="28"/>
          <w:szCs w:val="28"/>
          <w:lang w:val="en-US"/>
        </w:rPr>
        <w:t xml:space="preserve"> // </w:t>
      </w:r>
      <w:r>
        <w:rPr>
          <w:rFonts w:ascii="Times New Roman" w:hAnsi="Times New Roman" w:cs="Times New Roman"/>
          <w:sz w:val="28"/>
          <w:szCs w:val="28"/>
          <w:lang w:val="en-US"/>
        </w:rPr>
        <w:t>Central Intelligence Agency. URL</w:t>
      </w:r>
      <w:r w:rsidRPr="004F4945">
        <w:rPr>
          <w:rFonts w:ascii="Times New Roman" w:hAnsi="Times New Roman" w:cs="Times New Roman"/>
          <w:sz w:val="28"/>
          <w:szCs w:val="28"/>
        </w:rPr>
        <w:t xml:space="preserve">: </w:t>
      </w:r>
      <w:r w:rsidRPr="004E3117">
        <w:rPr>
          <w:rFonts w:ascii="Times New Roman" w:hAnsi="Times New Roman" w:cs="Times New Roman"/>
          <w:sz w:val="28"/>
          <w:szCs w:val="28"/>
          <w:lang w:val="en-US"/>
        </w:rPr>
        <w:t>https</w:t>
      </w:r>
      <w:r w:rsidRPr="004F4945">
        <w:rPr>
          <w:rFonts w:ascii="Times New Roman" w:hAnsi="Times New Roman" w:cs="Times New Roman"/>
          <w:sz w:val="28"/>
          <w:szCs w:val="28"/>
        </w:rPr>
        <w:t>://</w:t>
      </w:r>
      <w:r w:rsidRPr="004E3117">
        <w:rPr>
          <w:rFonts w:ascii="Times New Roman" w:hAnsi="Times New Roman" w:cs="Times New Roman"/>
          <w:sz w:val="28"/>
          <w:szCs w:val="28"/>
          <w:lang w:val="en-US"/>
        </w:rPr>
        <w:t>www</w:t>
      </w:r>
      <w:r w:rsidRPr="004F4945">
        <w:rPr>
          <w:rFonts w:ascii="Times New Roman" w:hAnsi="Times New Roman" w:cs="Times New Roman"/>
          <w:sz w:val="28"/>
          <w:szCs w:val="28"/>
        </w:rPr>
        <w:t>.</w:t>
      </w:r>
      <w:proofErr w:type="spellStart"/>
      <w:r w:rsidRPr="004E3117">
        <w:rPr>
          <w:rFonts w:ascii="Times New Roman" w:hAnsi="Times New Roman" w:cs="Times New Roman"/>
          <w:sz w:val="28"/>
          <w:szCs w:val="28"/>
          <w:lang w:val="en-US"/>
        </w:rPr>
        <w:t>cia</w:t>
      </w:r>
      <w:proofErr w:type="spellEnd"/>
      <w:r w:rsidRPr="004F4945">
        <w:rPr>
          <w:rFonts w:ascii="Times New Roman" w:hAnsi="Times New Roman" w:cs="Times New Roman"/>
          <w:sz w:val="28"/>
          <w:szCs w:val="28"/>
        </w:rPr>
        <w:t>.</w:t>
      </w:r>
      <w:proofErr w:type="spellStart"/>
      <w:r w:rsidRPr="004E3117">
        <w:rPr>
          <w:rFonts w:ascii="Times New Roman" w:hAnsi="Times New Roman" w:cs="Times New Roman"/>
          <w:sz w:val="28"/>
          <w:szCs w:val="28"/>
          <w:lang w:val="en-US"/>
        </w:rPr>
        <w:t>gov</w:t>
      </w:r>
      <w:proofErr w:type="spellEnd"/>
      <w:r w:rsidRPr="004F4945">
        <w:rPr>
          <w:rFonts w:ascii="Times New Roman" w:hAnsi="Times New Roman" w:cs="Times New Roman"/>
          <w:sz w:val="28"/>
          <w:szCs w:val="28"/>
        </w:rPr>
        <w:t>/</w:t>
      </w:r>
      <w:r w:rsidRPr="004E3117">
        <w:rPr>
          <w:rFonts w:ascii="Times New Roman" w:hAnsi="Times New Roman" w:cs="Times New Roman"/>
          <w:sz w:val="28"/>
          <w:szCs w:val="28"/>
          <w:lang w:val="en-US"/>
        </w:rPr>
        <w:t>library</w:t>
      </w:r>
      <w:r w:rsidRPr="004F4945">
        <w:rPr>
          <w:rFonts w:ascii="Times New Roman" w:hAnsi="Times New Roman" w:cs="Times New Roman"/>
          <w:sz w:val="28"/>
          <w:szCs w:val="28"/>
        </w:rPr>
        <w:t>/</w:t>
      </w:r>
      <w:r w:rsidRPr="004E3117">
        <w:rPr>
          <w:rFonts w:ascii="Times New Roman" w:hAnsi="Times New Roman" w:cs="Times New Roman"/>
          <w:sz w:val="28"/>
          <w:szCs w:val="28"/>
          <w:lang w:val="en-US"/>
        </w:rPr>
        <w:t>publications</w:t>
      </w:r>
      <w:r w:rsidRPr="004F4945">
        <w:rPr>
          <w:rFonts w:ascii="Times New Roman" w:hAnsi="Times New Roman" w:cs="Times New Roman"/>
          <w:sz w:val="28"/>
          <w:szCs w:val="28"/>
        </w:rPr>
        <w:t>/</w:t>
      </w:r>
      <w:r w:rsidRPr="004E3117">
        <w:rPr>
          <w:rFonts w:ascii="Times New Roman" w:hAnsi="Times New Roman" w:cs="Times New Roman"/>
          <w:sz w:val="28"/>
          <w:szCs w:val="28"/>
          <w:lang w:val="en-US"/>
        </w:rPr>
        <w:t>resources</w:t>
      </w:r>
      <w:r w:rsidRPr="004F4945">
        <w:rPr>
          <w:rFonts w:ascii="Times New Roman" w:hAnsi="Times New Roman" w:cs="Times New Roman"/>
          <w:sz w:val="28"/>
          <w:szCs w:val="28"/>
        </w:rPr>
        <w:t>/</w:t>
      </w:r>
      <w:r w:rsidRPr="004E3117">
        <w:rPr>
          <w:rFonts w:ascii="Times New Roman" w:hAnsi="Times New Roman" w:cs="Times New Roman"/>
          <w:sz w:val="28"/>
          <w:szCs w:val="28"/>
          <w:lang w:val="en-US"/>
        </w:rPr>
        <w:t>the</w:t>
      </w:r>
      <w:r w:rsidRPr="004F4945">
        <w:rPr>
          <w:rFonts w:ascii="Times New Roman" w:hAnsi="Times New Roman" w:cs="Times New Roman"/>
          <w:sz w:val="28"/>
          <w:szCs w:val="28"/>
        </w:rPr>
        <w:t>-</w:t>
      </w:r>
      <w:r>
        <w:rPr>
          <w:rFonts w:ascii="Times New Roman" w:hAnsi="Times New Roman" w:cs="Times New Roman"/>
          <w:sz w:val="28"/>
          <w:szCs w:val="28"/>
          <w:lang w:val="en-US"/>
        </w:rPr>
        <w:t>world</w:t>
      </w:r>
      <w:r w:rsidRPr="004F4945">
        <w:rPr>
          <w:rFonts w:ascii="Times New Roman" w:hAnsi="Times New Roman" w:cs="Times New Roman"/>
          <w:sz w:val="28"/>
          <w:szCs w:val="28"/>
        </w:rPr>
        <w:t>-</w:t>
      </w:r>
      <w:proofErr w:type="spellStart"/>
      <w:r>
        <w:rPr>
          <w:rFonts w:ascii="Times New Roman" w:hAnsi="Times New Roman" w:cs="Times New Roman"/>
          <w:sz w:val="28"/>
          <w:szCs w:val="28"/>
          <w:lang w:val="en-US"/>
        </w:rPr>
        <w:t>factbook</w:t>
      </w:r>
      <w:proofErr w:type="spellEnd"/>
      <w:r w:rsidRPr="004F4945">
        <w:rPr>
          <w:rFonts w:ascii="Times New Roman" w:hAnsi="Times New Roman" w:cs="Times New Roman"/>
          <w:sz w:val="28"/>
          <w:szCs w:val="28"/>
        </w:rPr>
        <w:t xml:space="preserve">/ (Дата обращения: 21.05.2017). </w:t>
      </w:r>
    </w:p>
    <w:p w:rsidR="00084181" w:rsidRDefault="00084181" w:rsidP="000F75D7">
      <w:pPr>
        <w:pStyle w:val="a8"/>
        <w:numPr>
          <w:ilvl w:val="0"/>
          <w:numId w:val="13"/>
        </w:numPr>
        <w:spacing w:line="360" w:lineRule="auto"/>
        <w:jc w:val="both"/>
        <w:rPr>
          <w:rFonts w:ascii="Times New Roman" w:hAnsi="Times New Roman" w:cs="Times New Roman"/>
          <w:sz w:val="28"/>
          <w:szCs w:val="28"/>
        </w:rPr>
      </w:pPr>
      <w:r w:rsidRPr="00084181">
        <w:rPr>
          <w:rFonts w:ascii="Times New Roman" w:hAnsi="Times New Roman" w:cs="Times New Roman"/>
          <w:sz w:val="28"/>
          <w:szCs w:val="28"/>
          <w:lang w:val="en-US"/>
        </w:rPr>
        <w:lastRenderedPageBreak/>
        <w:t xml:space="preserve">Where does Japan exports to? // The </w:t>
      </w:r>
      <w:proofErr w:type="spellStart"/>
      <w:r w:rsidRPr="00084181">
        <w:rPr>
          <w:rFonts w:ascii="Times New Roman" w:hAnsi="Times New Roman" w:cs="Times New Roman"/>
          <w:sz w:val="28"/>
          <w:szCs w:val="28"/>
          <w:lang w:val="en-US"/>
        </w:rPr>
        <w:t>Observitary</w:t>
      </w:r>
      <w:proofErr w:type="spellEnd"/>
      <w:r w:rsidRPr="00084181">
        <w:rPr>
          <w:rFonts w:ascii="Times New Roman" w:hAnsi="Times New Roman" w:cs="Times New Roman"/>
          <w:sz w:val="28"/>
          <w:szCs w:val="28"/>
          <w:lang w:val="en-US"/>
        </w:rPr>
        <w:t xml:space="preserve"> of Economic Complexity. </w:t>
      </w:r>
      <w:r>
        <w:rPr>
          <w:rFonts w:ascii="Times New Roman" w:hAnsi="Times New Roman" w:cs="Times New Roman"/>
          <w:sz w:val="28"/>
          <w:szCs w:val="28"/>
        </w:rPr>
        <w:t>U</w:t>
      </w:r>
      <w:r>
        <w:rPr>
          <w:rFonts w:ascii="Times New Roman" w:hAnsi="Times New Roman" w:cs="Times New Roman"/>
          <w:sz w:val="28"/>
          <w:szCs w:val="28"/>
          <w:lang w:val="en-US"/>
        </w:rPr>
        <w:t>RL</w:t>
      </w:r>
      <w:r w:rsidRPr="00084181">
        <w:rPr>
          <w:rFonts w:ascii="Times New Roman" w:hAnsi="Times New Roman" w:cs="Times New Roman"/>
          <w:sz w:val="28"/>
          <w:szCs w:val="28"/>
        </w:rPr>
        <w:t>: https://atlas.media.mit.edu/ru/visualize/tree_map</w:t>
      </w:r>
      <w:r>
        <w:rPr>
          <w:rFonts w:ascii="Times New Roman" w:hAnsi="Times New Roman" w:cs="Times New Roman"/>
          <w:sz w:val="28"/>
          <w:szCs w:val="28"/>
        </w:rPr>
        <w:t>/hs92/export/jpn/show/all/2009/</w:t>
      </w:r>
      <w:r w:rsidRPr="00084181">
        <w:rPr>
          <w:rFonts w:ascii="Times New Roman" w:hAnsi="Times New Roman" w:cs="Times New Roman"/>
          <w:sz w:val="28"/>
          <w:szCs w:val="28"/>
        </w:rPr>
        <w:t xml:space="preserve"> (Дата обращения: 20.05.2017).</w:t>
      </w:r>
    </w:p>
    <w:p w:rsidR="00084181" w:rsidRDefault="00084181" w:rsidP="000F75D7">
      <w:pPr>
        <w:pStyle w:val="a8"/>
        <w:numPr>
          <w:ilvl w:val="0"/>
          <w:numId w:val="13"/>
        </w:numPr>
        <w:spacing w:line="360" w:lineRule="auto"/>
        <w:jc w:val="both"/>
        <w:rPr>
          <w:rFonts w:ascii="Times New Roman" w:hAnsi="Times New Roman" w:cs="Times New Roman"/>
          <w:sz w:val="28"/>
          <w:szCs w:val="28"/>
        </w:rPr>
      </w:pPr>
      <w:r w:rsidRPr="00084181">
        <w:rPr>
          <w:rFonts w:ascii="Times New Roman" w:hAnsi="Times New Roman" w:cs="Times New Roman"/>
          <w:sz w:val="28"/>
          <w:szCs w:val="28"/>
          <w:lang w:val="en-US"/>
        </w:rPr>
        <w:t xml:space="preserve">Where does Japan import from? // The </w:t>
      </w:r>
      <w:proofErr w:type="spellStart"/>
      <w:r w:rsidRPr="00084181">
        <w:rPr>
          <w:rFonts w:ascii="Times New Roman" w:hAnsi="Times New Roman" w:cs="Times New Roman"/>
          <w:sz w:val="28"/>
          <w:szCs w:val="28"/>
          <w:lang w:val="en-US"/>
        </w:rPr>
        <w:t>Observitary</w:t>
      </w:r>
      <w:proofErr w:type="spellEnd"/>
      <w:r w:rsidRPr="00084181">
        <w:rPr>
          <w:rFonts w:ascii="Times New Roman" w:hAnsi="Times New Roman" w:cs="Times New Roman"/>
          <w:sz w:val="28"/>
          <w:szCs w:val="28"/>
          <w:lang w:val="en-US"/>
        </w:rPr>
        <w:t xml:space="preserve"> of Economic Complexity. </w:t>
      </w:r>
      <w:r>
        <w:rPr>
          <w:rFonts w:ascii="Times New Roman" w:hAnsi="Times New Roman" w:cs="Times New Roman"/>
          <w:sz w:val="28"/>
          <w:szCs w:val="28"/>
          <w:lang w:val="en-US"/>
        </w:rPr>
        <w:t>URL</w:t>
      </w:r>
      <w:r w:rsidRPr="00084181">
        <w:rPr>
          <w:rFonts w:ascii="Times New Roman" w:hAnsi="Times New Roman" w:cs="Times New Roman"/>
          <w:sz w:val="28"/>
          <w:szCs w:val="28"/>
        </w:rPr>
        <w:t xml:space="preserve">: </w:t>
      </w:r>
      <w:r w:rsidRPr="00084181">
        <w:rPr>
          <w:rFonts w:ascii="Times New Roman" w:hAnsi="Times New Roman" w:cs="Times New Roman"/>
          <w:sz w:val="28"/>
          <w:szCs w:val="28"/>
          <w:lang w:val="en-US"/>
        </w:rPr>
        <w:t>https</w:t>
      </w:r>
      <w:r w:rsidRPr="00084181">
        <w:rPr>
          <w:rFonts w:ascii="Times New Roman" w:hAnsi="Times New Roman" w:cs="Times New Roman"/>
          <w:sz w:val="28"/>
          <w:szCs w:val="28"/>
        </w:rPr>
        <w:t>://</w:t>
      </w:r>
      <w:r w:rsidRPr="00084181">
        <w:rPr>
          <w:rFonts w:ascii="Times New Roman" w:hAnsi="Times New Roman" w:cs="Times New Roman"/>
          <w:sz w:val="28"/>
          <w:szCs w:val="28"/>
          <w:lang w:val="en-US"/>
        </w:rPr>
        <w:t>atlas</w:t>
      </w:r>
      <w:r w:rsidRPr="00084181">
        <w:rPr>
          <w:rFonts w:ascii="Times New Roman" w:hAnsi="Times New Roman" w:cs="Times New Roman"/>
          <w:sz w:val="28"/>
          <w:szCs w:val="28"/>
        </w:rPr>
        <w:t>.</w:t>
      </w:r>
      <w:r w:rsidRPr="00084181">
        <w:rPr>
          <w:rFonts w:ascii="Times New Roman" w:hAnsi="Times New Roman" w:cs="Times New Roman"/>
          <w:sz w:val="28"/>
          <w:szCs w:val="28"/>
          <w:lang w:val="en-US"/>
        </w:rPr>
        <w:t>media</w:t>
      </w:r>
      <w:r w:rsidRPr="00084181">
        <w:rPr>
          <w:rFonts w:ascii="Times New Roman" w:hAnsi="Times New Roman" w:cs="Times New Roman"/>
          <w:sz w:val="28"/>
          <w:szCs w:val="28"/>
        </w:rPr>
        <w:t>.</w:t>
      </w:r>
      <w:proofErr w:type="spellStart"/>
      <w:r w:rsidRPr="00084181">
        <w:rPr>
          <w:rFonts w:ascii="Times New Roman" w:hAnsi="Times New Roman" w:cs="Times New Roman"/>
          <w:sz w:val="28"/>
          <w:szCs w:val="28"/>
          <w:lang w:val="en-US"/>
        </w:rPr>
        <w:t>mit</w:t>
      </w:r>
      <w:proofErr w:type="spellEnd"/>
      <w:r w:rsidRPr="00084181">
        <w:rPr>
          <w:rFonts w:ascii="Times New Roman" w:hAnsi="Times New Roman" w:cs="Times New Roman"/>
          <w:sz w:val="28"/>
          <w:szCs w:val="28"/>
        </w:rPr>
        <w:t>.</w:t>
      </w:r>
      <w:proofErr w:type="spellStart"/>
      <w:r w:rsidRPr="00084181">
        <w:rPr>
          <w:rFonts w:ascii="Times New Roman" w:hAnsi="Times New Roman" w:cs="Times New Roman"/>
          <w:sz w:val="28"/>
          <w:szCs w:val="28"/>
          <w:lang w:val="en-US"/>
        </w:rPr>
        <w:t>edu</w:t>
      </w:r>
      <w:proofErr w:type="spellEnd"/>
      <w:r w:rsidRPr="00084181">
        <w:rPr>
          <w:rFonts w:ascii="Times New Roman" w:hAnsi="Times New Roman" w:cs="Times New Roman"/>
          <w:sz w:val="28"/>
          <w:szCs w:val="28"/>
        </w:rPr>
        <w:t>/</w:t>
      </w:r>
      <w:proofErr w:type="spellStart"/>
      <w:r w:rsidRPr="00084181">
        <w:rPr>
          <w:rFonts w:ascii="Times New Roman" w:hAnsi="Times New Roman" w:cs="Times New Roman"/>
          <w:sz w:val="28"/>
          <w:szCs w:val="28"/>
          <w:lang w:val="en-US"/>
        </w:rPr>
        <w:t>ru</w:t>
      </w:r>
      <w:proofErr w:type="spellEnd"/>
      <w:r w:rsidRPr="00084181">
        <w:rPr>
          <w:rFonts w:ascii="Times New Roman" w:hAnsi="Times New Roman" w:cs="Times New Roman"/>
          <w:sz w:val="28"/>
          <w:szCs w:val="28"/>
        </w:rPr>
        <w:t>/</w:t>
      </w:r>
      <w:r w:rsidRPr="00084181">
        <w:rPr>
          <w:rFonts w:ascii="Times New Roman" w:hAnsi="Times New Roman" w:cs="Times New Roman"/>
          <w:sz w:val="28"/>
          <w:szCs w:val="28"/>
          <w:lang w:val="en-US"/>
        </w:rPr>
        <w:t>visualize</w:t>
      </w:r>
      <w:r w:rsidRPr="00084181">
        <w:rPr>
          <w:rFonts w:ascii="Times New Roman" w:hAnsi="Times New Roman" w:cs="Times New Roman"/>
          <w:sz w:val="28"/>
          <w:szCs w:val="28"/>
        </w:rPr>
        <w:t>/</w:t>
      </w:r>
      <w:r w:rsidRPr="00084181">
        <w:rPr>
          <w:rFonts w:ascii="Times New Roman" w:hAnsi="Times New Roman" w:cs="Times New Roman"/>
          <w:sz w:val="28"/>
          <w:szCs w:val="28"/>
          <w:lang w:val="en-US"/>
        </w:rPr>
        <w:t>tree</w:t>
      </w:r>
      <w:r w:rsidRPr="00084181">
        <w:rPr>
          <w:rFonts w:ascii="Times New Roman" w:hAnsi="Times New Roman" w:cs="Times New Roman"/>
          <w:sz w:val="28"/>
          <w:szCs w:val="28"/>
        </w:rPr>
        <w:t>_</w:t>
      </w:r>
      <w:r w:rsidRPr="00084181">
        <w:rPr>
          <w:rFonts w:ascii="Times New Roman" w:hAnsi="Times New Roman" w:cs="Times New Roman"/>
          <w:sz w:val="28"/>
          <w:szCs w:val="28"/>
          <w:lang w:val="en-US"/>
        </w:rPr>
        <w:t>map</w:t>
      </w:r>
      <w:r w:rsidRPr="00084181">
        <w:rPr>
          <w:rFonts w:ascii="Times New Roman" w:hAnsi="Times New Roman" w:cs="Times New Roman"/>
          <w:sz w:val="28"/>
          <w:szCs w:val="28"/>
        </w:rPr>
        <w:t>/</w:t>
      </w:r>
      <w:proofErr w:type="spellStart"/>
      <w:r w:rsidRPr="00084181">
        <w:rPr>
          <w:rFonts w:ascii="Times New Roman" w:hAnsi="Times New Roman" w:cs="Times New Roman"/>
          <w:sz w:val="28"/>
          <w:szCs w:val="28"/>
          <w:lang w:val="en-US"/>
        </w:rPr>
        <w:t>hs</w:t>
      </w:r>
      <w:proofErr w:type="spellEnd"/>
      <w:r w:rsidRPr="00084181">
        <w:rPr>
          <w:rFonts w:ascii="Times New Roman" w:hAnsi="Times New Roman" w:cs="Times New Roman"/>
          <w:sz w:val="28"/>
          <w:szCs w:val="28"/>
        </w:rPr>
        <w:t>92/</w:t>
      </w:r>
      <w:r w:rsidRPr="00084181">
        <w:rPr>
          <w:rFonts w:ascii="Times New Roman" w:hAnsi="Times New Roman" w:cs="Times New Roman"/>
          <w:sz w:val="28"/>
          <w:szCs w:val="28"/>
          <w:lang w:val="en-US"/>
        </w:rPr>
        <w:t>export</w:t>
      </w:r>
      <w:r w:rsidRPr="00084181">
        <w:rPr>
          <w:rFonts w:ascii="Times New Roman" w:hAnsi="Times New Roman" w:cs="Times New Roman"/>
          <w:sz w:val="28"/>
          <w:szCs w:val="28"/>
        </w:rPr>
        <w:t>/</w:t>
      </w:r>
      <w:proofErr w:type="spellStart"/>
      <w:r w:rsidRPr="00084181">
        <w:rPr>
          <w:rFonts w:ascii="Times New Roman" w:hAnsi="Times New Roman" w:cs="Times New Roman"/>
          <w:sz w:val="28"/>
          <w:szCs w:val="28"/>
          <w:lang w:val="en-US"/>
        </w:rPr>
        <w:t>jpn</w:t>
      </w:r>
      <w:proofErr w:type="spellEnd"/>
      <w:r w:rsidRPr="00084181">
        <w:rPr>
          <w:rFonts w:ascii="Times New Roman" w:hAnsi="Times New Roman" w:cs="Times New Roman"/>
          <w:sz w:val="28"/>
          <w:szCs w:val="28"/>
        </w:rPr>
        <w:t>/</w:t>
      </w:r>
      <w:r w:rsidRPr="00084181">
        <w:rPr>
          <w:rFonts w:ascii="Times New Roman" w:hAnsi="Times New Roman" w:cs="Times New Roman"/>
          <w:sz w:val="28"/>
          <w:szCs w:val="28"/>
          <w:lang w:val="en-US"/>
        </w:rPr>
        <w:t>show</w:t>
      </w:r>
      <w:r w:rsidRPr="00084181">
        <w:rPr>
          <w:rFonts w:ascii="Times New Roman" w:hAnsi="Times New Roman" w:cs="Times New Roman"/>
          <w:sz w:val="28"/>
          <w:szCs w:val="28"/>
        </w:rPr>
        <w:t>/</w:t>
      </w:r>
      <w:r w:rsidRPr="00084181">
        <w:rPr>
          <w:rFonts w:ascii="Times New Roman" w:hAnsi="Times New Roman" w:cs="Times New Roman"/>
          <w:sz w:val="28"/>
          <w:szCs w:val="28"/>
          <w:lang w:val="en-US"/>
        </w:rPr>
        <w:t>all</w:t>
      </w:r>
      <w:r>
        <w:rPr>
          <w:rFonts w:ascii="Times New Roman" w:hAnsi="Times New Roman" w:cs="Times New Roman"/>
          <w:sz w:val="28"/>
          <w:szCs w:val="28"/>
        </w:rPr>
        <w:t>/2009/</w:t>
      </w:r>
      <w:r w:rsidRPr="00084181">
        <w:rPr>
          <w:rFonts w:ascii="Times New Roman" w:hAnsi="Times New Roman" w:cs="Times New Roman"/>
          <w:sz w:val="28"/>
          <w:szCs w:val="28"/>
        </w:rPr>
        <w:t xml:space="preserve"> (Дата обращения: 20.05.2017).</w:t>
      </w:r>
    </w:p>
    <w:p w:rsidR="00084181" w:rsidRPr="00084181" w:rsidRDefault="00084181" w:rsidP="000F75D7">
      <w:pPr>
        <w:pStyle w:val="a8"/>
        <w:numPr>
          <w:ilvl w:val="0"/>
          <w:numId w:val="13"/>
        </w:numPr>
        <w:spacing w:line="360" w:lineRule="auto"/>
        <w:jc w:val="both"/>
        <w:rPr>
          <w:rFonts w:ascii="Times New Roman" w:hAnsi="Times New Roman" w:cs="Times New Roman"/>
          <w:sz w:val="28"/>
          <w:szCs w:val="28"/>
        </w:rPr>
      </w:pPr>
      <w:r w:rsidRPr="00084181">
        <w:rPr>
          <w:rFonts w:ascii="Times New Roman" w:hAnsi="Times New Roman" w:cs="Times New Roman"/>
          <w:sz w:val="28"/>
          <w:szCs w:val="28"/>
          <w:lang w:val="en-US"/>
        </w:rPr>
        <w:t>Wilson, Rodney J. A. Japan's Exports to the Middle East: Directional and Commodity Trends and Price Behavior // Middle East Journal, Vol. 38, No. 3 (</w:t>
      </w:r>
      <w:proofErr w:type="gramStart"/>
      <w:r w:rsidRPr="00084181">
        <w:rPr>
          <w:rFonts w:ascii="Times New Roman" w:hAnsi="Times New Roman" w:cs="Times New Roman"/>
          <w:sz w:val="28"/>
          <w:szCs w:val="28"/>
          <w:lang w:val="en-US"/>
        </w:rPr>
        <w:t>Summer</w:t>
      </w:r>
      <w:proofErr w:type="gramEnd"/>
      <w:r w:rsidRPr="00084181">
        <w:rPr>
          <w:rFonts w:ascii="Times New Roman" w:hAnsi="Times New Roman" w:cs="Times New Roman"/>
          <w:sz w:val="28"/>
          <w:szCs w:val="28"/>
          <w:lang w:val="en-US"/>
        </w:rPr>
        <w:t xml:space="preserve">, 1984) // JSTOR. </w:t>
      </w:r>
      <w:r>
        <w:rPr>
          <w:rFonts w:ascii="Times New Roman" w:hAnsi="Times New Roman" w:cs="Times New Roman"/>
          <w:sz w:val="28"/>
          <w:szCs w:val="28"/>
        </w:rPr>
        <w:t>U</w:t>
      </w:r>
      <w:r>
        <w:rPr>
          <w:rFonts w:ascii="Times New Roman" w:hAnsi="Times New Roman" w:cs="Times New Roman"/>
          <w:sz w:val="28"/>
          <w:szCs w:val="28"/>
          <w:lang w:val="en-US"/>
        </w:rPr>
        <w:t xml:space="preserve">RL: </w:t>
      </w:r>
      <w:r w:rsidRPr="00084181">
        <w:rPr>
          <w:rFonts w:ascii="Times New Roman" w:hAnsi="Times New Roman" w:cs="Times New Roman"/>
          <w:sz w:val="28"/>
          <w:szCs w:val="28"/>
        </w:rPr>
        <w:t>http</w:t>
      </w:r>
      <w:r>
        <w:rPr>
          <w:rFonts w:ascii="Times New Roman" w:hAnsi="Times New Roman" w:cs="Times New Roman"/>
          <w:sz w:val="28"/>
          <w:szCs w:val="28"/>
        </w:rPr>
        <w:t>://www.jstor.org/stable/4326857</w:t>
      </w:r>
      <w:r w:rsidRPr="00084181">
        <w:rPr>
          <w:rFonts w:ascii="Times New Roman" w:hAnsi="Times New Roman" w:cs="Times New Roman"/>
          <w:sz w:val="28"/>
          <w:szCs w:val="28"/>
        </w:rPr>
        <w:t xml:space="preserve"> </w:t>
      </w:r>
      <w:r>
        <w:rPr>
          <w:rFonts w:ascii="Times New Roman" w:hAnsi="Times New Roman" w:cs="Times New Roman"/>
          <w:sz w:val="28"/>
          <w:szCs w:val="28"/>
          <w:lang w:val="en-US"/>
        </w:rPr>
        <w:t>(</w:t>
      </w:r>
      <w:r w:rsidRPr="00084181">
        <w:rPr>
          <w:rFonts w:ascii="Times New Roman" w:hAnsi="Times New Roman" w:cs="Times New Roman"/>
          <w:sz w:val="28"/>
          <w:szCs w:val="28"/>
        </w:rPr>
        <w:t>Дата обращения: 07.04.2014</w:t>
      </w:r>
      <w:r>
        <w:rPr>
          <w:rFonts w:ascii="Times New Roman" w:hAnsi="Times New Roman" w:cs="Times New Roman"/>
          <w:sz w:val="28"/>
          <w:szCs w:val="28"/>
          <w:lang w:val="en-US"/>
        </w:rPr>
        <w:t>)</w:t>
      </w:r>
      <w:r w:rsidRPr="00084181">
        <w:rPr>
          <w:rFonts w:ascii="Times New Roman" w:hAnsi="Times New Roman" w:cs="Times New Roman"/>
          <w:sz w:val="28"/>
          <w:szCs w:val="28"/>
        </w:rPr>
        <w:t>.</w:t>
      </w:r>
    </w:p>
    <w:p w:rsidR="00A971FD" w:rsidRDefault="00A971FD" w:rsidP="000F75D7">
      <w:pPr>
        <w:pStyle w:val="a8"/>
        <w:numPr>
          <w:ilvl w:val="0"/>
          <w:numId w:val="1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Абэ</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со:ри</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дайдзин</w:t>
      </w:r>
      <w:proofErr w:type="spellEnd"/>
      <w:r>
        <w:rPr>
          <w:rFonts w:ascii="Times New Roman" w:hAnsi="Times New Roman" w:cs="Times New Roman"/>
          <w:sz w:val="28"/>
          <w:szCs w:val="28"/>
        </w:rPr>
        <w:t xml:space="preserve">-но </w:t>
      </w:r>
      <w:proofErr w:type="spellStart"/>
      <w:r>
        <w:rPr>
          <w:rFonts w:ascii="Times New Roman" w:hAnsi="Times New Roman" w:cs="Times New Roman"/>
          <w:sz w:val="28"/>
          <w:szCs w:val="28"/>
        </w:rPr>
        <w:t>тю:то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хо:мон</w:t>
      </w:r>
      <w:proofErr w:type="spellEnd"/>
      <w:r w:rsidRPr="00D30962">
        <w:rPr>
          <w:rFonts w:ascii="Times New Roman" w:hAnsi="Times New Roman" w:cs="Times New Roman"/>
          <w:sz w:val="28"/>
          <w:szCs w:val="28"/>
        </w:rPr>
        <w:t xml:space="preserve"> [</w:t>
      </w:r>
      <w:r w:rsidRPr="00E55594">
        <w:rPr>
          <w:rFonts w:ascii="Times New Roman" w:hAnsi="Times New Roman" w:cs="Times New Roman" w:hint="eastAsia"/>
          <w:sz w:val="28"/>
          <w:szCs w:val="28"/>
          <w:lang w:val="en-US"/>
        </w:rPr>
        <w:t>安倍総理大臣の中東訪問</w:t>
      </w:r>
      <w:r w:rsidRPr="00D30962">
        <w:rPr>
          <w:rFonts w:ascii="Times New Roman" w:hAnsi="Times New Roman" w:cs="Times New Roman" w:hint="eastAsia"/>
          <w:sz w:val="28"/>
          <w:szCs w:val="28"/>
        </w:rPr>
        <w:t>]</w:t>
      </w:r>
      <w:r w:rsidR="00322D68">
        <w:rPr>
          <w:rFonts w:ascii="Times New Roman" w:hAnsi="Times New Roman" w:cs="Times New Roman"/>
          <w:sz w:val="28"/>
          <w:szCs w:val="28"/>
        </w:rPr>
        <w:t xml:space="preserve"> (Визит премьер-министра Японии </w:t>
      </w:r>
      <w:proofErr w:type="spellStart"/>
      <w:r w:rsidR="00322D68">
        <w:rPr>
          <w:rFonts w:ascii="Times New Roman" w:hAnsi="Times New Roman" w:cs="Times New Roman"/>
          <w:sz w:val="28"/>
          <w:szCs w:val="28"/>
        </w:rPr>
        <w:t>Абэ</w:t>
      </w:r>
      <w:proofErr w:type="spellEnd"/>
      <w:r w:rsidR="00322D68">
        <w:rPr>
          <w:rFonts w:ascii="Times New Roman" w:hAnsi="Times New Roman" w:cs="Times New Roman"/>
          <w:sz w:val="28"/>
          <w:szCs w:val="28"/>
        </w:rPr>
        <w:t xml:space="preserve"> </w:t>
      </w:r>
      <w:proofErr w:type="spellStart"/>
      <w:r w:rsidR="00322D68">
        <w:rPr>
          <w:rFonts w:ascii="Times New Roman" w:hAnsi="Times New Roman" w:cs="Times New Roman"/>
          <w:sz w:val="28"/>
          <w:szCs w:val="28"/>
        </w:rPr>
        <w:t>Синдзо</w:t>
      </w:r>
      <w:proofErr w:type="spellEnd"/>
      <w:r w:rsidR="00322D68">
        <w:rPr>
          <w:rFonts w:ascii="Times New Roman" w:hAnsi="Times New Roman" w:cs="Times New Roman"/>
          <w:sz w:val="28"/>
          <w:szCs w:val="28"/>
        </w:rPr>
        <w:t xml:space="preserve"> в страны Ближнего Востока) </w:t>
      </w:r>
      <w:r w:rsidRPr="00D30962">
        <w:rPr>
          <w:rFonts w:ascii="Times New Roman" w:hAnsi="Times New Roman" w:cs="Times New Roman"/>
          <w:sz w:val="28"/>
          <w:szCs w:val="28"/>
        </w:rPr>
        <w:t xml:space="preserve">// </w:t>
      </w:r>
      <w:r w:rsidRPr="008D117F">
        <w:rPr>
          <w:rFonts w:ascii="Times New Roman" w:hAnsi="Times New Roman" w:cs="Times New Roman"/>
          <w:sz w:val="28"/>
          <w:szCs w:val="28"/>
          <w:lang w:val="en-US"/>
        </w:rPr>
        <w:t>MOFA</w:t>
      </w:r>
      <w:r w:rsidRPr="00D30962">
        <w:rPr>
          <w:rFonts w:ascii="Times New Roman" w:hAnsi="Times New Roman" w:cs="Times New Roman"/>
          <w:sz w:val="28"/>
          <w:szCs w:val="28"/>
        </w:rPr>
        <w:t>.</w:t>
      </w:r>
      <w:r w:rsidRPr="008D117F">
        <w:rPr>
          <w:rFonts w:ascii="Times New Roman" w:hAnsi="Times New Roman" w:cs="Times New Roman"/>
          <w:sz w:val="28"/>
          <w:szCs w:val="28"/>
          <w:lang w:val="en-US"/>
        </w:rPr>
        <w:t>go</w:t>
      </w:r>
      <w:r w:rsidRPr="00D30962">
        <w:rPr>
          <w:rFonts w:ascii="Times New Roman" w:hAnsi="Times New Roman" w:cs="Times New Roman"/>
          <w:sz w:val="28"/>
          <w:szCs w:val="28"/>
        </w:rPr>
        <w:t>.</w:t>
      </w:r>
      <w:proofErr w:type="spellStart"/>
      <w:r w:rsidRPr="008D117F">
        <w:rPr>
          <w:rFonts w:ascii="Times New Roman" w:hAnsi="Times New Roman" w:cs="Times New Roman"/>
          <w:sz w:val="28"/>
          <w:szCs w:val="28"/>
          <w:lang w:val="en-US"/>
        </w:rPr>
        <w:t>jp</w:t>
      </w:r>
      <w:proofErr w:type="spellEnd"/>
      <w:r w:rsidRPr="00D30962">
        <w:rPr>
          <w:rFonts w:ascii="Times New Roman" w:hAnsi="Times New Roman" w:cs="Times New Roman"/>
          <w:sz w:val="28"/>
          <w:szCs w:val="28"/>
        </w:rPr>
        <w:t xml:space="preserve">. Официальный сайт МИД Японии. </w:t>
      </w:r>
      <w:r>
        <w:rPr>
          <w:rFonts w:ascii="Times New Roman" w:hAnsi="Times New Roman" w:cs="Times New Roman" w:hint="eastAsia"/>
          <w:sz w:val="28"/>
          <w:szCs w:val="28"/>
          <w:lang w:val="en-US"/>
        </w:rPr>
        <w:t>URL</w:t>
      </w:r>
      <w:r w:rsidRPr="002C74CE">
        <w:rPr>
          <w:rFonts w:ascii="Times New Roman" w:hAnsi="Times New Roman" w:cs="Times New Roman" w:hint="eastAsia"/>
          <w:sz w:val="28"/>
          <w:szCs w:val="28"/>
        </w:rPr>
        <w:t xml:space="preserve">: </w:t>
      </w:r>
      <w:r w:rsidRPr="00E55594">
        <w:rPr>
          <w:rFonts w:ascii="Times New Roman" w:hAnsi="Times New Roman" w:cs="Times New Roman" w:hint="eastAsia"/>
          <w:sz w:val="28"/>
          <w:szCs w:val="28"/>
          <w:lang w:val="en-US"/>
        </w:rPr>
        <w:t>http</w:t>
      </w:r>
      <w:r w:rsidRPr="002C74CE">
        <w:rPr>
          <w:rFonts w:ascii="Times New Roman" w:hAnsi="Times New Roman" w:cs="Times New Roman" w:hint="eastAsia"/>
          <w:sz w:val="28"/>
          <w:szCs w:val="28"/>
        </w:rPr>
        <w:t>://</w:t>
      </w:r>
      <w:r w:rsidRPr="00E55594">
        <w:rPr>
          <w:rFonts w:ascii="Times New Roman" w:hAnsi="Times New Roman" w:cs="Times New Roman" w:hint="eastAsia"/>
          <w:sz w:val="28"/>
          <w:szCs w:val="28"/>
          <w:lang w:val="en-US"/>
        </w:rPr>
        <w:t>www</w:t>
      </w:r>
      <w:r w:rsidRPr="002C74CE">
        <w:rPr>
          <w:rFonts w:ascii="Times New Roman" w:hAnsi="Times New Roman" w:cs="Times New Roman" w:hint="eastAsia"/>
          <w:sz w:val="28"/>
          <w:szCs w:val="28"/>
        </w:rPr>
        <w:t>.</w:t>
      </w:r>
      <w:proofErr w:type="spellStart"/>
      <w:r w:rsidRPr="00E55594">
        <w:rPr>
          <w:rFonts w:ascii="Times New Roman" w:hAnsi="Times New Roman" w:cs="Times New Roman" w:hint="eastAsia"/>
          <w:sz w:val="28"/>
          <w:szCs w:val="28"/>
          <w:lang w:val="en-US"/>
        </w:rPr>
        <w:t>mofa</w:t>
      </w:r>
      <w:proofErr w:type="spellEnd"/>
      <w:r w:rsidRPr="002C74CE">
        <w:rPr>
          <w:rFonts w:ascii="Times New Roman" w:hAnsi="Times New Roman" w:cs="Times New Roman" w:hint="eastAsia"/>
          <w:sz w:val="28"/>
          <w:szCs w:val="28"/>
        </w:rPr>
        <w:t>.</w:t>
      </w:r>
      <w:r w:rsidRPr="00E55594">
        <w:rPr>
          <w:rFonts w:ascii="Times New Roman" w:hAnsi="Times New Roman" w:cs="Times New Roman" w:hint="eastAsia"/>
          <w:sz w:val="28"/>
          <w:szCs w:val="28"/>
          <w:lang w:val="en-US"/>
        </w:rPr>
        <w:t>go</w:t>
      </w:r>
      <w:r w:rsidRPr="002C74CE">
        <w:rPr>
          <w:rFonts w:ascii="Times New Roman" w:hAnsi="Times New Roman" w:cs="Times New Roman" w:hint="eastAsia"/>
          <w:sz w:val="28"/>
          <w:szCs w:val="28"/>
        </w:rPr>
        <w:t>.</w:t>
      </w:r>
      <w:proofErr w:type="spellStart"/>
      <w:r w:rsidRPr="00E55594">
        <w:rPr>
          <w:rFonts w:ascii="Times New Roman" w:hAnsi="Times New Roman" w:cs="Times New Roman" w:hint="eastAsia"/>
          <w:sz w:val="28"/>
          <w:szCs w:val="28"/>
          <w:lang w:val="en-US"/>
        </w:rPr>
        <w:t>jp</w:t>
      </w:r>
      <w:proofErr w:type="spellEnd"/>
      <w:r w:rsidRPr="002C74CE">
        <w:rPr>
          <w:rFonts w:ascii="Times New Roman" w:hAnsi="Times New Roman" w:cs="Times New Roman" w:hint="eastAsia"/>
          <w:sz w:val="28"/>
          <w:szCs w:val="28"/>
        </w:rPr>
        <w:t>/</w:t>
      </w:r>
      <w:proofErr w:type="spellStart"/>
      <w:r w:rsidRPr="00E55594">
        <w:rPr>
          <w:rFonts w:ascii="Times New Roman" w:hAnsi="Times New Roman" w:cs="Times New Roman" w:hint="eastAsia"/>
          <w:sz w:val="28"/>
          <w:szCs w:val="28"/>
          <w:lang w:val="en-US"/>
        </w:rPr>
        <w:t>mofaj</w:t>
      </w:r>
      <w:proofErr w:type="spellEnd"/>
      <w:r w:rsidRPr="002C74CE">
        <w:rPr>
          <w:rFonts w:ascii="Times New Roman" w:hAnsi="Times New Roman" w:cs="Times New Roman" w:hint="eastAsia"/>
          <w:sz w:val="28"/>
          <w:szCs w:val="28"/>
        </w:rPr>
        <w:t>/</w:t>
      </w:r>
      <w:r w:rsidRPr="00E55594">
        <w:rPr>
          <w:rFonts w:ascii="Times New Roman" w:hAnsi="Times New Roman" w:cs="Times New Roman" w:hint="eastAsia"/>
          <w:sz w:val="28"/>
          <w:szCs w:val="28"/>
          <w:lang w:val="en-US"/>
        </w:rPr>
        <w:t>me</w:t>
      </w:r>
      <w:r w:rsidRPr="002C74CE">
        <w:rPr>
          <w:rFonts w:ascii="Times New Roman" w:hAnsi="Times New Roman" w:cs="Times New Roman" w:hint="eastAsia"/>
          <w:sz w:val="28"/>
          <w:szCs w:val="28"/>
        </w:rPr>
        <w:t>_</w:t>
      </w:r>
      <w:r w:rsidRPr="00E55594">
        <w:rPr>
          <w:rFonts w:ascii="Times New Roman" w:hAnsi="Times New Roman" w:cs="Times New Roman" w:hint="eastAsia"/>
          <w:sz w:val="28"/>
          <w:szCs w:val="28"/>
          <w:lang w:val="en-US"/>
        </w:rPr>
        <w:t>a</w:t>
      </w:r>
      <w:r w:rsidRPr="002C74CE">
        <w:rPr>
          <w:rFonts w:ascii="Times New Roman" w:hAnsi="Times New Roman" w:cs="Times New Roman" w:hint="eastAsia"/>
          <w:sz w:val="28"/>
          <w:szCs w:val="28"/>
        </w:rPr>
        <w:t>/</w:t>
      </w:r>
      <w:r w:rsidRPr="00E55594">
        <w:rPr>
          <w:rFonts w:ascii="Times New Roman" w:hAnsi="Times New Roman" w:cs="Times New Roman" w:hint="eastAsia"/>
          <w:sz w:val="28"/>
          <w:szCs w:val="28"/>
          <w:lang w:val="en-US"/>
        </w:rPr>
        <w:t>me</w:t>
      </w:r>
      <w:r w:rsidRPr="002C74CE">
        <w:rPr>
          <w:rFonts w:ascii="Times New Roman" w:hAnsi="Times New Roman" w:cs="Times New Roman" w:hint="eastAsia"/>
          <w:sz w:val="28"/>
          <w:szCs w:val="28"/>
        </w:rPr>
        <w:t>1/</w:t>
      </w:r>
      <w:proofErr w:type="spellStart"/>
      <w:r w:rsidRPr="00E55594">
        <w:rPr>
          <w:rFonts w:ascii="Times New Roman" w:hAnsi="Times New Roman" w:cs="Times New Roman" w:hint="eastAsia"/>
          <w:sz w:val="28"/>
          <w:szCs w:val="28"/>
          <w:lang w:val="en-US"/>
        </w:rPr>
        <w:t>eg</w:t>
      </w:r>
      <w:proofErr w:type="spellEnd"/>
      <w:r w:rsidRPr="002C74CE">
        <w:rPr>
          <w:rFonts w:ascii="Times New Roman" w:hAnsi="Times New Roman" w:cs="Times New Roman" w:hint="eastAsia"/>
          <w:sz w:val="28"/>
          <w:szCs w:val="28"/>
        </w:rPr>
        <w:t>/</w:t>
      </w:r>
      <w:r w:rsidRPr="00E55594">
        <w:rPr>
          <w:rFonts w:ascii="Times New Roman" w:hAnsi="Times New Roman" w:cs="Times New Roman" w:hint="eastAsia"/>
          <w:sz w:val="28"/>
          <w:szCs w:val="28"/>
          <w:lang w:val="en-US"/>
        </w:rPr>
        <w:t>page</w:t>
      </w:r>
      <w:r w:rsidRPr="002C74CE">
        <w:rPr>
          <w:rFonts w:ascii="Times New Roman" w:hAnsi="Times New Roman" w:cs="Times New Roman" w:hint="eastAsia"/>
          <w:sz w:val="28"/>
          <w:szCs w:val="28"/>
        </w:rPr>
        <w:t>3_001060.</w:t>
      </w:r>
      <w:r w:rsidRPr="00E55594">
        <w:rPr>
          <w:rFonts w:ascii="Times New Roman" w:hAnsi="Times New Roman" w:cs="Times New Roman" w:hint="eastAsia"/>
          <w:sz w:val="28"/>
          <w:szCs w:val="28"/>
          <w:lang w:val="en-US"/>
        </w:rPr>
        <w:t>html</w:t>
      </w:r>
      <w:r w:rsidRPr="002C74CE">
        <w:rPr>
          <w:rFonts w:ascii="Times New Roman" w:hAnsi="Times New Roman" w:cs="Times New Roman" w:hint="eastAsia"/>
          <w:sz w:val="28"/>
          <w:szCs w:val="28"/>
        </w:rPr>
        <w:t xml:space="preserve"> (</w:t>
      </w:r>
      <w:r>
        <w:rPr>
          <w:rFonts w:ascii="Times New Roman" w:hAnsi="Times New Roman" w:cs="Times New Roman"/>
          <w:sz w:val="28"/>
          <w:szCs w:val="28"/>
        </w:rPr>
        <w:t>Дата обращения</w:t>
      </w:r>
      <w:r w:rsidRPr="002C74CE">
        <w:rPr>
          <w:rFonts w:ascii="Times New Roman" w:hAnsi="Times New Roman" w:cs="Times New Roman" w:hint="eastAsia"/>
          <w:sz w:val="28"/>
          <w:szCs w:val="28"/>
        </w:rPr>
        <w:t>: 04.03.2018).</w:t>
      </w:r>
    </w:p>
    <w:p w:rsidR="00823A8A" w:rsidRPr="00D30962" w:rsidRDefault="00823A8A" w:rsidP="00322D68">
      <w:pPr>
        <w:pStyle w:val="a8"/>
        <w:numPr>
          <w:ilvl w:val="0"/>
          <w:numId w:val="13"/>
        </w:numPr>
        <w:spacing w:line="360" w:lineRule="auto"/>
        <w:jc w:val="both"/>
        <w:rPr>
          <w:rFonts w:ascii="Times New Roman" w:hAnsi="Times New Roman" w:cs="Times New Roman"/>
          <w:sz w:val="28"/>
          <w:szCs w:val="28"/>
        </w:rPr>
      </w:pPr>
      <w:proofErr w:type="spellStart"/>
      <w:proofErr w:type="gramStart"/>
      <w:r w:rsidRPr="00823A8A">
        <w:rPr>
          <w:rFonts w:ascii="Times New Roman" w:hAnsi="Times New Roman" w:cs="Times New Roman"/>
          <w:sz w:val="28"/>
          <w:szCs w:val="28"/>
        </w:rPr>
        <w:t>Ба:рэ</w:t>
      </w:r>
      <w:proofErr w:type="gramEnd"/>
      <w:r w:rsidRPr="00823A8A">
        <w:rPr>
          <w:rFonts w:ascii="Times New Roman" w:hAnsi="Times New Roman" w:cs="Times New Roman"/>
          <w:sz w:val="28"/>
          <w:szCs w:val="28"/>
        </w:rPr>
        <w:t>:н</w:t>
      </w:r>
      <w:proofErr w:type="spellEnd"/>
      <w:r w:rsidRPr="00823A8A">
        <w:rPr>
          <w:rFonts w:ascii="Times New Roman" w:hAnsi="Times New Roman" w:cs="Times New Roman"/>
          <w:sz w:val="28"/>
          <w:szCs w:val="28"/>
        </w:rPr>
        <w:t xml:space="preserve">, о:ди-эй </w:t>
      </w:r>
      <w:proofErr w:type="spellStart"/>
      <w:r w:rsidRPr="00823A8A">
        <w:rPr>
          <w:rFonts w:ascii="Times New Roman" w:hAnsi="Times New Roman" w:cs="Times New Roman"/>
          <w:sz w:val="28"/>
          <w:szCs w:val="28"/>
        </w:rPr>
        <w:t>соцугё:коку-дэ</w:t>
      </w:r>
      <w:proofErr w:type="spellEnd"/>
      <w:r w:rsidRPr="00823A8A">
        <w:rPr>
          <w:rFonts w:ascii="Times New Roman" w:hAnsi="Times New Roman" w:cs="Times New Roman"/>
          <w:sz w:val="28"/>
          <w:szCs w:val="28"/>
        </w:rPr>
        <w:t xml:space="preserve"> </w:t>
      </w:r>
      <w:proofErr w:type="spellStart"/>
      <w:r w:rsidRPr="00823A8A">
        <w:rPr>
          <w:rFonts w:ascii="Times New Roman" w:hAnsi="Times New Roman" w:cs="Times New Roman"/>
          <w:sz w:val="28"/>
          <w:szCs w:val="28"/>
        </w:rPr>
        <w:t>хадзимэ</w:t>
      </w:r>
      <w:proofErr w:type="spellEnd"/>
      <w:r w:rsidRPr="00823A8A">
        <w:rPr>
          <w:rFonts w:ascii="Times New Roman" w:hAnsi="Times New Roman" w:cs="Times New Roman"/>
          <w:sz w:val="28"/>
          <w:szCs w:val="28"/>
        </w:rPr>
        <w:t>-но «</w:t>
      </w:r>
      <w:proofErr w:type="spellStart"/>
      <w:r w:rsidRPr="00823A8A">
        <w:rPr>
          <w:rFonts w:ascii="Times New Roman" w:hAnsi="Times New Roman" w:cs="Times New Roman"/>
          <w:sz w:val="28"/>
          <w:szCs w:val="28"/>
        </w:rPr>
        <w:t>косуто-шэа</w:t>
      </w:r>
      <w:proofErr w:type="spellEnd"/>
      <w:r w:rsidRPr="00823A8A">
        <w:rPr>
          <w:rFonts w:ascii="Times New Roman" w:hAnsi="Times New Roman" w:cs="Times New Roman"/>
          <w:sz w:val="28"/>
          <w:szCs w:val="28"/>
        </w:rPr>
        <w:t xml:space="preserve"> </w:t>
      </w:r>
      <w:proofErr w:type="spellStart"/>
      <w:r w:rsidRPr="00823A8A">
        <w:rPr>
          <w:rFonts w:ascii="Times New Roman" w:hAnsi="Times New Roman" w:cs="Times New Roman"/>
          <w:sz w:val="28"/>
          <w:szCs w:val="28"/>
        </w:rPr>
        <w:t>гидзюцу</w:t>
      </w:r>
      <w:proofErr w:type="spellEnd"/>
      <w:r w:rsidRPr="00823A8A">
        <w:rPr>
          <w:rFonts w:ascii="Times New Roman" w:hAnsi="Times New Roman" w:cs="Times New Roman"/>
          <w:sz w:val="28"/>
          <w:szCs w:val="28"/>
        </w:rPr>
        <w:t xml:space="preserve"> </w:t>
      </w:r>
      <w:proofErr w:type="spellStart"/>
      <w:r w:rsidRPr="00823A8A">
        <w:rPr>
          <w:rFonts w:ascii="Times New Roman" w:hAnsi="Times New Roman" w:cs="Times New Roman"/>
          <w:sz w:val="28"/>
          <w:szCs w:val="28"/>
        </w:rPr>
        <w:t>кё:рёку</w:t>
      </w:r>
      <w:proofErr w:type="spellEnd"/>
      <w:r w:rsidRPr="00823A8A">
        <w:rPr>
          <w:rFonts w:ascii="Times New Roman" w:hAnsi="Times New Roman" w:cs="Times New Roman"/>
          <w:sz w:val="28"/>
          <w:szCs w:val="28"/>
        </w:rPr>
        <w:t xml:space="preserve">», </w:t>
      </w:r>
      <w:proofErr w:type="spellStart"/>
      <w:r w:rsidRPr="00823A8A">
        <w:rPr>
          <w:rFonts w:ascii="Times New Roman" w:hAnsi="Times New Roman" w:cs="Times New Roman"/>
          <w:sz w:val="28"/>
          <w:szCs w:val="28"/>
        </w:rPr>
        <w:t>син-кэйтай</w:t>
      </w:r>
      <w:proofErr w:type="spellEnd"/>
      <w:r w:rsidRPr="00823A8A">
        <w:rPr>
          <w:rFonts w:ascii="Times New Roman" w:hAnsi="Times New Roman" w:cs="Times New Roman"/>
          <w:sz w:val="28"/>
          <w:szCs w:val="28"/>
        </w:rPr>
        <w:t xml:space="preserve"> дэ-но </w:t>
      </w:r>
      <w:proofErr w:type="spellStart"/>
      <w:r w:rsidRPr="00823A8A">
        <w:rPr>
          <w:rFonts w:ascii="Times New Roman" w:hAnsi="Times New Roman" w:cs="Times New Roman"/>
          <w:sz w:val="28"/>
          <w:szCs w:val="28"/>
        </w:rPr>
        <w:t>сиэн</w:t>
      </w:r>
      <w:proofErr w:type="spellEnd"/>
      <w:r w:rsidRPr="00823A8A">
        <w:rPr>
          <w:rFonts w:ascii="Times New Roman" w:hAnsi="Times New Roman" w:cs="Times New Roman"/>
          <w:sz w:val="28"/>
          <w:szCs w:val="28"/>
        </w:rPr>
        <w:t xml:space="preserve"> </w:t>
      </w:r>
      <w:proofErr w:type="spellStart"/>
      <w:r w:rsidRPr="00823A8A">
        <w:rPr>
          <w:rFonts w:ascii="Times New Roman" w:hAnsi="Times New Roman" w:cs="Times New Roman"/>
          <w:sz w:val="28"/>
          <w:szCs w:val="28"/>
        </w:rPr>
        <w:t>кайси</w:t>
      </w:r>
      <w:proofErr w:type="spellEnd"/>
      <w:r w:rsidRPr="00823A8A">
        <w:rPr>
          <w:rFonts w:ascii="Times New Roman" w:hAnsi="Times New Roman" w:cs="Times New Roman"/>
          <w:sz w:val="28"/>
          <w:szCs w:val="28"/>
        </w:rPr>
        <w:t xml:space="preserve"> </w:t>
      </w:r>
      <w:proofErr w:type="spellStart"/>
      <w:r w:rsidRPr="00823A8A">
        <w:rPr>
          <w:rFonts w:ascii="Times New Roman" w:hAnsi="Times New Roman" w:cs="Times New Roman"/>
          <w:sz w:val="28"/>
          <w:szCs w:val="28"/>
        </w:rPr>
        <w:t>сангё</w:t>
      </w:r>
      <w:proofErr w:type="spellEnd"/>
      <w:r w:rsidRPr="00823A8A">
        <w:rPr>
          <w:rFonts w:ascii="Times New Roman" w:hAnsi="Times New Roman" w:cs="Times New Roman"/>
          <w:sz w:val="28"/>
          <w:szCs w:val="28"/>
        </w:rPr>
        <w:t xml:space="preserve">: </w:t>
      </w:r>
      <w:proofErr w:type="spellStart"/>
      <w:r w:rsidRPr="00823A8A">
        <w:rPr>
          <w:rFonts w:ascii="Times New Roman" w:hAnsi="Times New Roman" w:cs="Times New Roman"/>
          <w:sz w:val="28"/>
          <w:szCs w:val="28"/>
        </w:rPr>
        <w:t>синко</w:t>
      </w:r>
      <w:proofErr w:type="spellEnd"/>
      <w:r w:rsidRPr="00823A8A">
        <w:rPr>
          <w:rFonts w:ascii="Times New Roman" w:hAnsi="Times New Roman" w:cs="Times New Roman"/>
          <w:sz w:val="28"/>
          <w:szCs w:val="28"/>
        </w:rPr>
        <w:t xml:space="preserve">: о </w:t>
      </w:r>
      <w:proofErr w:type="spellStart"/>
      <w:r w:rsidRPr="00823A8A">
        <w:rPr>
          <w:rFonts w:ascii="Times New Roman" w:hAnsi="Times New Roman" w:cs="Times New Roman"/>
          <w:sz w:val="28"/>
          <w:szCs w:val="28"/>
        </w:rPr>
        <w:t>сапо:то</w:t>
      </w:r>
      <w:proofErr w:type="spellEnd"/>
      <w:r w:rsidRPr="00823A8A">
        <w:rPr>
          <w:rFonts w:ascii="Times New Roman" w:hAnsi="Times New Roman" w:cs="Times New Roman"/>
          <w:sz w:val="28"/>
          <w:szCs w:val="28"/>
        </w:rPr>
        <w:t xml:space="preserve"> [</w:t>
      </w:r>
      <w:r w:rsidRPr="00823A8A">
        <w:rPr>
          <w:rFonts w:ascii="Times New Roman" w:hAnsi="Times New Roman" w:cs="Times New Roman" w:hint="eastAsia"/>
          <w:sz w:val="28"/>
          <w:szCs w:val="28"/>
        </w:rPr>
        <w:t>バーレーン、</w:t>
      </w:r>
      <w:r w:rsidRPr="00823A8A">
        <w:rPr>
          <w:rFonts w:ascii="Times New Roman" w:hAnsi="Times New Roman" w:cs="Times New Roman"/>
          <w:sz w:val="28"/>
          <w:szCs w:val="28"/>
        </w:rPr>
        <w:t>ODA</w:t>
      </w:r>
      <w:r w:rsidRPr="00823A8A">
        <w:rPr>
          <w:rFonts w:ascii="Times New Roman" w:hAnsi="Times New Roman" w:cs="Times New Roman" w:hint="eastAsia"/>
          <w:sz w:val="28"/>
          <w:szCs w:val="28"/>
        </w:rPr>
        <w:t>卒業国で初の「コストシェア技術協力」、新形態での支援開始で産業振興をサポート</w:t>
      </w:r>
      <w:r w:rsidRPr="00823A8A">
        <w:rPr>
          <w:rFonts w:ascii="Times New Roman" w:hAnsi="Times New Roman" w:cs="Times New Roman"/>
          <w:sz w:val="28"/>
          <w:szCs w:val="28"/>
        </w:rPr>
        <w:t xml:space="preserve">] </w:t>
      </w:r>
      <w:r w:rsidR="00322D68" w:rsidRPr="00322D68">
        <w:rPr>
          <w:rFonts w:ascii="Times New Roman" w:hAnsi="Times New Roman" w:cs="Times New Roman"/>
          <w:sz w:val="28"/>
          <w:szCs w:val="28"/>
        </w:rPr>
        <w:t xml:space="preserve">(Бахрейн – первая страна-выпускник ОПР в программе «технического сотрудничества» - поддержка промышленного развития через новые формы содействия) </w:t>
      </w:r>
      <w:r w:rsidRPr="00823A8A">
        <w:rPr>
          <w:rFonts w:ascii="Times New Roman" w:hAnsi="Times New Roman" w:cs="Times New Roman"/>
          <w:sz w:val="28"/>
          <w:szCs w:val="28"/>
        </w:rPr>
        <w:t xml:space="preserve">// JICA.go.jp. Официальный сайт Японского агентства международного сотрудничества. </w:t>
      </w:r>
      <w:r>
        <w:rPr>
          <w:rFonts w:ascii="Times New Roman" w:hAnsi="Times New Roman" w:cs="Times New Roman"/>
          <w:sz w:val="28"/>
          <w:szCs w:val="28"/>
          <w:lang w:val="en-US"/>
        </w:rPr>
        <w:t>URL</w:t>
      </w:r>
      <w:r w:rsidRPr="00823A8A">
        <w:rPr>
          <w:rFonts w:ascii="Times New Roman" w:hAnsi="Times New Roman" w:cs="Times New Roman"/>
          <w:sz w:val="28"/>
          <w:szCs w:val="28"/>
        </w:rPr>
        <w:t>: https://www.jica.go.</w:t>
      </w:r>
      <w:r>
        <w:rPr>
          <w:rFonts w:ascii="Times New Roman" w:hAnsi="Times New Roman" w:cs="Times New Roman"/>
          <w:sz w:val="28"/>
          <w:szCs w:val="28"/>
        </w:rPr>
        <w:t>jp/topics/2016/20160407_01.html</w:t>
      </w:r>
      <w:r w:rsidRPr="00823A8A">
        <w:rPr>
          <w:rFonts w:ascii="Times New Roman" w:hAnsi="Times New Roman" w:cs="Times New Roman"/>
          <w:sz w:val="28"/>
          <w:szCs w:val="28"/>
        </w:rPr>
        <w:t xml:space="preserve"> (Дата обращения: 13.04.2018).</w:t>
      </w:r>
    </w:p>
    <w:p w:rsidR="0053034E" w:rsidRDefault="0053034E" w:rsidP="000F75D7">
      <w:pPr>
        <w:pStyle w:val="a8"/>
        <w:numPr>
          <w:ilvl w:val="0"/>
          <w:numId w:val="13"/>
        </w:numPr>
        <w:spacing w:line="360" w:lineRule="auto"/>
        <w:jc w:val="both"/>
        <w:rPr>
          <w:rFonts w:ascii="Times New Roman" w:hAnsi="Times New Roman" w:cs="Times New Roman"/>
          <w:sz w:val="28"/>
          <w:szCs w:val="28"/>
        </w:rPr>
      </w:pPr>
      <w:r w:rsidRPr="0053034E">
        <w:rPr>
          <w:rFonts w:ascii="Times New Roman" w:hAnsi="Times New Roman" w:cs="Times New Roman"/>
          <w:sz w:val="28"/>
          <w:szCs w:val="28"/>
        </w:rPr>
        <w:t xml:space="preserve">Дай сан сё: </w:t>
      </w:r>
      <w:proofErr w:type="spellStart"/>
      <w:proofErr w:type="gramStart"/>
      <w:r w:rsidRPr="0053034E">
        <w:rPr>
          <w:rFonts w:ascii="Times New Roman" w:hAnsi="Times New Roman" w:cs="Times New Roman"/>
          <w:sz w:val="28"/>
          <w:szCs w:val="28"/>
        </w:rPr>
        <w:t>Синко:коку</w:t>
      </w:r>
      <w:proofErr w:type="spellEnd"/>
      <w:proofErr w:type="gramEnd"/>
      <w:r w:rsidRPr="0053034E">
        <w:rPr>
          <w:rFonts w:ascii="Times New Roman" w:hAnsi="Times New Roman" w:cs="Times New Roman"/>
          <w:sz w:val="28"/>
          <w:szCs w:val="28"/>
        </w:rPr>
        <w:t xml:space="preserve"> </w:t>
      </w:r>
      <w:proofErr w:type="spellStart"/>
      <w:r w:rsidRPr="0053034E">
        <w:rPr>
          <w:rFonts w:ascii="Times New Roman" w:hAnsi="Times New Roman" w:cs="Times New Roman"/>
          <w:sz w:val="28"/>
          <w:szCs w:val="28"/>
        </w:rPr>
        <w:t>сэнряку</w:t>
      </w:r>
      <w:proofErr w:type="spellEnd"/>
      <w:r w:rsidRPr="0053034E">
        <w:rPr>
          <w:rFonts w:ascii="Times New Roman" w:hAnsi="Times New Roman" w:cs="Times New Roman"/>
          <w:sz w:val="28"/>
          <w:szCs w:val="28"/>
        </w:rPr>
        <w:t xml:space="preserve">. Дай сан </w:t>
      </w:r>
      <w:proofErr w:type="spellStart"/>
      <w:r w:rsidRPr="0053034E">
        <w:rPr>
          <w:rFonts w:ascii="Times New Roman" w:hAnsi="Times New Roman" w:cs="Times New Roman"/>
          <w:sz w:val="28"/>
          <w:szCs w:val="28"/>
        </w:rPr>
        <w:t>сэцу</w:t>
      </w:r>
      <w:proofErr w:type="spellEnd"/>
      <w:r w:rsidRPr="0053034E">
        <w:rPr>
          <w:rFonts w:ascii="Times New Roman" w:hAnsi="Times New Roman" w:cs="Times New Roman"/>
          <w:sz w:val="28"/>
          <w:szCs w:val="28"/>
        </w:rPr>
        <w:t xml:space="preserve">. </w:t>
      </w:r>
      <w:proofErr w:type="spellStart"/>
      <w:proofErr w:type="gramStart"/>
      <w:r w:rsidRPr="0053034E">
        <w:rPr>
          <w:rFonts w:ascii="Times New Roman" w:hAnsi="Times New Roman" w:cs="Times New Roman"/>
          <w:sz w:val="28"/>
          <w:szCs w:val="28"/>
        </w:rPr>
        <w:t>Тю:то</w:t>
      </w:r>
      <w:proofErr w:type="spellEnd"/>
      <w:proofErr w:type="gramEnd"/>
      <w:r w:rsidRPr="0053034E">
        <w:rPr>
          <w:rFonts w:ascii="Times New Roman" w:hAnsi="Times New Roman" w:cs="Times New Roman"/>
          <w:sz w:val="28"/>
          <w:szCs w:val="28"/>
        </w:rPr>
        <w:t>: [</w:t>
      </w:r>
      <w:r w:rsidRPr="0053034E">
        <w:rPr>
          <w:rFonts w:ascii="Times New Roman" w:hAnsi="Times New Roman" w:cs="Times New Roman"/>
          <w:sz w:val="28"/>
          <w:szCs w:val="28"/>
        </w:rPr>
        <w:t>第</w:t>
      </w:r>
      <w:r w:rsidRPr="0053034E">
        <w:rPr>
          <w:rFonts w:ascii="Times New Roman" w:hAnsi="Times New Roman" w:cs="Times New Roman"/>
          <w:sz w:val="28"/>
          <w:szCs w:val="28"/>
        </w:rPr>
        <w:t>3</w:t>
      </w:r>
      <w:r w:rsidRPr="0053034E">
        <w:rPr>
          <w:rFonts w:ascii="Times New Roman" w:hAnsi="Times New Roman" w:cs="Times New Roman"/>
          <w:sz w:val="28"/>
          <w:szCs w:val="28"/>
        </w:rPr>
        <w:t>章新興国戦略　第</w:t>
      </w:r>
      <w:r w:rsidRPr="0053034E">
        <w:rPr>
          <w:rFonts w:ascii="Times New Roman" w:hAnsi="Times New Roman" w:cs="Times New Roman"/>
          <w:sz w:val="28"/>
          <w:szCs w:val="28"/>
        </w:rPr>
        <w:t>3</w:t>
      </w:r>
      <w:r w:rsidRPr="0053034E">
        <w:rPr>
          <w:rFonts w:ascii="Times New Roman" w:hAnsi="Times New Roman" w:cs="Times New Roman"/>
          <w:sz w:val="28"/>
          <w:szCs w:val="28"/>
        </w:rPr>
        <w:t>節</w:t>
      </w:r>
      <w:r w:rsidR="00322D68">
        <w:rPr>
          <w:rFonts w:ascii="Times New Roman" w:hAnsi="Times New Roman" w:cs="Times New Roman" w:hint="eastAsia"/>
          <w:sz w:val="28"/>
          <w:szCs w:val="28"/>
        </w:rPr>
        <w:t xml:space="preserve"> </w:t>
      </w:r>
      <w:r w:rsidRPr="0053034E">
        <w:rPr>
          <w:rFonts w:ascii="Times New Roman" w:hAnsi="Times New Roman" w:cs="Times New Roman"/>
          <w:sz w:val="28"/>
          <w:szCs w:val="28"/>
        </w:rPr>
        <w:t>中東</w:t>
      </w:r>
      <w:r w:rsidRPr="0053034E">
        <w:rPr>
          <w:rFonts w:ascii="Times New Roman" w:hAnsi="Times New Roman" w:cs="Times New Roman"/>
          <w:sz w:val="28"/>
          <w:szCs w:val="28"/>
        </w:rPr>
        <w:t xml:space="preserve">] </w:t>
      </w:r>
      <w:r w:rsidR="00322D68">
        <w:rPr>
          <w:rFonts w:ascii="Times New Roman" w:hAnsi="Times New Roman" w:cs="Times New Roman"/>
          <w:sz w:val="28"/>
          <w:szCs w:val="28"/>
        </w:rPr>
        <w:t xml:space="preserve">(Глава 3. Стратегии развивающихся стран. Пункт 3. </w:t>
      </w:r>
      <w:r w:rsidR="00322D68">
        <w:rPr>
          <w:rFonts w:ascii="Times New Roman" w:hAnsi="Times New Roman" w:cs="Times New Roman"/>
          <w:sz w:val="28"/>
          <w:szCs w:val="28"/>
        </w:rPr>
        <w:lastRenderedPageBreak/>
        <w:t xml:space="preserve">Ближний Восток) </w:t>
      </w:r>
      <w:r w:rsidRPr="0053034E">
        <w:rPr>
          <w:rFonts w:ascii="Times New Roman" w:hAnsi="Times New Roman" w:cs="Times New Roman"/>
          <w:sz w:val="28"/>
          <w:szCs w:val="28"/>
        </w:rPr>
        <w:t xml:space="preserve">// </w:t>
      </w:r>
      <w:proofErr w:type="spellStart"/>
      <w:proofErr w:type="gramStart"/>
      <w:r w:rsidRPr="0053034E">
        <w:rPr>
          <w:rFonts w:ascii="Times New Roman" w:hAnsi="Times New Roman" w:cs="Times New Roman"/>
          <w:sz w:val="28"/>
          <w:szCs w:val="28"/>
        </w:rPr>
        <w:t>Цу:сё</w:t>
      </w:r>
      <w:proofErr w:type="spellEnd"/>
      <w:proofErr w:type="gramEnd"/>
      <w:r w:rsidRPr="0053034E">
        <w:rPr>
          <w:rFonts w:ascii="Times New Roman" w:hAnsi="Times New Roman" w:cs="Times New Roman"/>
          <w:sz w:val="28"/>
          <w:szCs w:val="28"/>
        </w:rPr>
        <w:t xml:space="preserve">: </w:t>
      </w:r>
      <w:proofErr w:type="spellStart"/>
      <w:r w:rsidRPr="0053034E">
        <w:rPr>
          <w:rFonts w:ascii="Times New Roman" w:hAnsi="Times New Roman" w:cs="Times New Roman"/>
          <w:sz w:val="28"/>
          <w:szCs w:val="28"/>
        </w:rPr>
        <w:t>хакусё</w:t>
      </w:r>
      <w:proofErr w:type="spellEnd"/>
      <w:r w:rsidRPr="0053034E">
        <w:rPr>
          <w:rFonts w:ascii="Times New Roman" w:hAnsi="Times New Roman" w:cs="Times New Roman"/>
          <w:sz w:val="28"/>
          <w:szCs w:val="28"/>
        </w:rPr>
        <w:t xml:space="preserve"> </w:t>
      </w:r>
      <w:proofErr w:type="spellStart"/>
      <w:r w:rsidRPr="0053034E">
        <w:rPr>
          <w:rFonts w:ascii="Times New Roman" w:hAnsi="Times New Roman" w:cs="Times New Roman"/>
          <w:sz w:val="28"/>
          <w:szCs w:val="28"/>
        </w:rPr>
        <w:t>нисэн</w:t>
      </w:r>
      <w:proofErr w:type="spellEnd"/>
      <w:r w:rsidRPr="0053034E">
        <w:rPr>
          <w:rFonts w:ascii="Times New Roman" w:hAnsi="Times New Roman" w:cs="Times New Roman"/>
          <w:sz w:val="28"/>
          <w:szCs w:val="28"/>
        </w:rPr>
        <w:t xml:space="preserve"> </w:t>
      </w:r>
      <w:proofErr w:type="spellStart"/>
      <w:r w:rsidRPr="0053034E">
        <w:rPr>
          <w:rFonts w:ascii="Times New Roman" w:hAnsi="Times New Roman" w:cs="Times New Roman"/>
          <w:sz w:val="28"/>
          <w:szCs w:val="28"/>
        </w:rPr>
        <w:t>дзю:нана</w:t>
      </w:r>
      <w:proofErr w:type="spellEnd"/>
      <w:r w:rsidRPr="0053034E">
        <w:rPr>
          <w:rFonts w:ascii="Times New Roman" w:hAnsi="Times New Roman" w:cs="Times New Roman"/>
          <w:sz w:val="28"/>
          <w:szCs w:val="28"/>
        </w:rPr>
        <w:t xml:space="preserve"> [</w:t>
      </w:r>
      <w:r w:rsidRPr="0053034E">
        <w:rPr>
          <w:rFonts w:ascii="Times New Roman" w:hAnsi="Times New Roman" w:cs="Times New Roman"/>
          <w:sz w:val="28"/>
          <w:szCs w:val="28"/>
        </w:rPr>
        <w:t>通商白書</w:t>
      </w:r>
      <w:r w:rsidRPr="0053034E">
        <w:rPr>
          <w:rFonts w:ascii="Times New Roman" w:hAnsi="Times New Roman" w:cs="Times New Roman"/>
          <w:sz w:val="28"/>
          <w:szCs w:val="28"/>
        </w:rPr>
        <w:t>2017]</w:t>
      </w:r>
      <w:r w:rsidR="009637A2" w:rsidRPr="009637A2">
        <w:rPr>
          <w:rFonts w:ascii="Times New Roman" w:hAnsi="Times New Roman" w:cs="Times New Roman"/>
          <w:sz w:val="28"/>
          <w:szCs w:val="28"/>
        </w:rPr>
        <w:t xml:space="preserve"> (</w:t>
      </w:r>
      <w:r w:rsidR="009637A2">
        <w:rPr>
          <w:rFonts w:ascii="Times New Roman" w:hAnsi="Times New Roman" w:cs="Times New Roman"/>
          <w:sz w:val="28"/>
          <w:szCs w:val="28"/>
        </w:rPr>
        <w:t>Белая книга торговли Японии 2017 г.</w:t>
      </w:r>
      <w:r w:rsidR="009637A2" w:rsidRPr="009637A2">
        <w:rPr>
          <w:rFonts w:ascii="Times New Roman" w:hAnsi="Times New Roman" w:cs="Times New Roman"/>
          <w:sz w:val="28"/>
          <w:szCs w:val="28"/>
        </w:rPr>
        <w:t>)</w:t>
      </w:r>
      <w:r w:rsidRPr="0053034E">
        <w:rPr>
          <w:rFonts w:ascii="Times New Roman" w:hAnsi="Times New Roman" w:cs="Times New Roman"/>
          <w:sz w:val="28"/>
          <w:szCs w:val="28"/>
        </w:rPr>
        <w:t xml:space="preserve"> // METI.gp.jp. Официальный сайт Министерства торговли, экономики и промышленности Японии. </w:t>
      </w:r>
      <w:r>
        <w:rPr>
          <w:rFonts w:ascii="Times New Roman" w:hAnsi="Times New Roman" w:cs="Times New Roman"/>
          <w:sz w:val="28"/>
          <w:szCs w:val="28"/>
          <w:lang w:val="en-US"/>
        </w:rPr>
        <w:t>URL</w:t>
      </w:r>
      <w:r w:rsidRPr="0053034E">
        <w:rPr>
          <w:rFonts w:ascii="Times New Roman" w:hAnsi="Times New Roman" w:cs="Times New Roman"/>
          <w:sz w:val="28"/>
          <w:szCs w:val="28"/>
        </w:rPr>
        <w:t>: http://www.meti.go.jp/report/tsuhaku2017/pdf/2017_03</w:t>
      </w:r>
      <w:r>
        <w:rPr>
          <w:rFonts w:ascii="Times New Roman" w:hAnsi="Times New Roman" w:cs="Times New Roman"/>
          <w:sz w:val="28"/>
          <w:szCs w:val="28"/>
        </w:rPr>
        <w:t>-03-03.pdf</w:t>
      </w:r>
      <w:r w:rsidRPr="0053034E">
        <w:rPr>
          <w:rFonts w:ascii="Times New Roman" w:hAnsi="Times New Roman" w:cs="Times New Roman"/>
          <w:sz w:val="28"/>
          <w:szCs w:val="28"/>
        </w:rPr>
        <w:t xml:space="preserve"> (Дата обращения: 30.03.2018).</w:t>
      </w:r>
    </w:p>
    <w:p w:rsidR="00084181" w:rsidRPr="00084181" w:rsidRDefault="00084181" w:rsidP="000F75D7">
      <w:pPr>
        <w:pStyle w:val="a8"/>
        <w:numPr>
          <w:ilvl w:val="0"/>
          <w:numId w:val="13"/>
        </w:numPr>
        <w:spacing w:line="360" w:lineRule="auto"/>
        <w:jc w:val="both"/>
        <w:rPr>
          <w:rFonts w:ascii="Times New Roman" w:hAnsi="Times New Roman" w:cs="Times New Roman"/>
          <w:sz w:val="28"/>
          <w:szCs w:val="28"/>
        </w:rPr>
      </w:pPr>
      <w:proofErr w:type="spellStart"/>
      <w:r w:rsidRPr="00084181">
        <w:rPr>
          <w:rFonts w:ascii="Times New Roman" w:hAnsi="Times New Roman" w:cs="Times New Roman"/>
          <w:sz w:val="28"/>
          <w:szCs w:val="28"/>
        </w:rPr>
        <w:t>Исураэру-куни</w:t>
      </w:r>
      <w:proofErr w:type="spellEnd"/>
      <w:r w:rsidRPr="00084181">
        <w:rPr>
          <w:rFonts w:ascii="Times New Roman" w:hAnsi="Times New Roman" w:cs="Times New Roman"/>
          <w:sz w:val="28"/>
          <w:szCs w:val="28"/>
        </w:rPr>
        <w:t xml:space="preserve">. </w:t>
      </w:r>
      <w:proofErr w:type="spellStart"/>
      <w:r w:rsidRPr="00084181">
        <w:rPr>
          <w:rFonts w:ascii="Times New Roman" w:hAnsi="Times New Roman" w:cs="Times New Roman"/>
          <w:sz w:val="28"/>
          <w:szCs w:val="28"/>
        </w:rPr>
        <w:t>Кисо-</w:t>
      </w:r>
      <w:proofErr w:type="gramStart"/>
      <w:r w:rsidRPr="00084181">
        <w:rPr>
          <w:rFonts w:ascii="Times New Roman" w:hAnsi="Times New Roman" w:cs="Times New Roman"/>
          <w:sz w:val="28"/>
          <w:szCs w:val="28"/>
        </w:rPr>
        <w:t>дэ:та</w:t>
      </w:r>
      <w:proofErr w:type="spellEnd"/>
      <w:proofErr w:type="gramEnd"/>
      <w:r w:rsidRPr="00084181">
        <w:rPr>
          <w:rFonts w:ascii="Times New Roman" w:hAnsi="Times New Roman" w:cs="Times New Roman"/>
          <w:sz w:val="28"/>
          <w:szCs w:val="28"/>
        </w:rPr>
        <w:t xml:space="preserve"> [</w:t>
      </w:r>
      <w:r w:rsidRPr="00084181">
        <w:rPr>
          <w:rFonts w:ascii="Times New Roman" w:hAnsi="Times New Roman" w:cs="Times New Roman"/>
          <w:sz w:val="28"/>
          <w:szCs w:val="28"/>
        </w:rPr>
        <w:t>イスラエル国・基礎データ</w:t>
      </w:r>
      <w:r w:rsidRPr="00084181">
        <w:rPr>
          <w:rFonts w:ascii="Times New Roman" w:hAnsi="Times New Roman" w:cs="Times New Roman"/>
          <w:sz w:val="28"/>
          <w:szCs w:val="28"/>
        </w:rPr>
        <w:t xml:space="preserve">] </w:t>
      </w:r>
      <w:r w:rsidR="00322D68">
        <w:rPr>
          <w:rFonts w:ascii="Times New Roman" w:hAnsi="Times New Roman" w:cs="Times New Roman"/>
          <w:sz w:val="28"/>
          <w:szCs w:val="28"/>
        </w:rPr>
        <w:t xml:space="preserve">(Израиль – основные данные) </w:t>
      </w:r>
      <w:r w:rsidRPr="00084181">
        <w:rPr>
          <w:rFonts w:ascii="Times New Roman" w:hAnsi="Times New Roman" w:cs="Times New Roman"/>
          <w:sz w:val="28"/>
          <w:szCs w:val="28"/>
        </w:rPr>
        <w:t xml:space="preserve">// MOFA.go.jp. Официальный сайт МИД Японии. </w:t>
      </w:r>
      <w:r>
        <w:rPr>
          <w:rFonts w:ascii="Times New Roman" w:hAnsi="Times New Roman" w:cs="Times New Roman"/>
          <w:sz w:val="28"/>
          <w:szCs w:val="28"/>
          <w:lang w:val="en-US"/>
        </w:rPr>
        <w:t>URL</w:t>
      </w:r>
      <w:r w:rsidRPr="00084181">
        <w:rPr>
          <w:rFonts w:ascii="Times New Roman" w:hAnsi="Times New Roman" w:cs="Times New Roman"/>
          <w:sz w:val="28"/>
          <w:szCs w:val="28"/>
        </w:rPr>
        <w:t>: http://www.mofa.go</w:t>
      </w:r>
      <w:r>
        <w:rPr>
          <w:rFonts w:ascii="Times New Roman" w:hAnsi="Times New Roman" w:cs="Times New Roman"/>
          <w:sz w:val="28"/>
          <w:szCs w:val="28"/>
        </w:rPr>
        <w:t>.jp/mofaj/area/israel/data.html</w:t>
      </w:r>
      <w:r w:rsidRPr="00084181">
        <w:rPr>
          <w:rFonts w:ascii="Times New Roman" w:hAnsi="Times New Roman" w:cs="Times New Roman"/>
          <w:sz w:val="28"/>
          <w:szCs w:val="28"/>
        </w:rPr>
        <w:t xml:space="preserve"> (Дата обращения: 18.03.2018).</w:t>
      </w:r>
    </w:p>
    <w:p w:rsidR="0053034E" w:rsidRPr="0053034E" w:rsidRDefault="0053034E" w:rsidP="000F75D7">
      <w:pPr>
        <w:pStyle w:val="a8"/>
        <w:numPr>
          <w:ilvl w:val="0"/>
          <w:numId w:val="13"/>
        </w:numPr>
        <w:spacing w:line="360" w:lineRule="auto"/>
        <w:jc w:val="both"/>
        <w:rPr>
          <w:rFonts w:ascii="Times New Roman" w:hAnsi="Times New Roman" w:cs="Times New Roman"/>
          <w:sz w:val="28"/>
          <w:szCs w:val="28"/>
        </w:rPr>
      </w:pPr>
      <w:proofErr w:type="spellStart"/>
      <w:r w:rsidRPr="0053034E">
        <w:rPr>
          <w:rFonts w:ascii="Times New Roman" w:hAnsi="Times New Roman" w:cs="Times New Roman"/>
          <w:sz w:val="28"/>
          <w:szCs w:val="28"/>
        </w:rPr>
        <w:t>Кайхацу</w:t>
      </w:r>
      <w:proofErr w:type="spellEnd"/>
      <w:r w:rsidRPr="0053034E">
        <w:rPr>
          <w:rFonts w:ascii="Times New Roman" w:hAnsi="Times New Roman" w:cs="Times New Roman"/>
          <w:sz w:val="28"/>
          <w:szCs w:val="28"/>
        </w:rPr>
        <w:t xml:space="preserve"> </w:t>
      </w:r>
      <w:proofErr w:type="spellStart"/>
      <w:proofErr w:type="gramStart"/>
      <w:r w:rsidRPr="0053034E">
        <w:rPr>
          <w:rFonts w:ascii="Times New Roman" w:hAnsi="Times New Roman" w:cs="Times New Roman"/>
          <w:sz w:val="28"/>
          <w:szCs w:val="28"/>
        </w:rPr>
        <w:t>кё:рёку</w:t>
      </w:r>
      <w:proofErr w:type="spellEnd"/>
      <w:proofErr w:type="gramEnd"/>
      <w:r w:rsidRPr="0053034E">
        <w:rPr>
          <w:rFonts w:ascii="Times New Roman" w:hAnsi="Times New Roman" w:cs="Times New Roman"/>
          <w:sz w:val="28"/>
          <w:szCs w:val="28"/>
        </w:rPr>
        <w:t>, о-</w:t>
      </w:r>
      <w:proofErr w:type="spellStart"/>
      <w:r w:rsidRPr="0053034E">
        <w:rPr>
          <w:rFonts w:ascii="Times New Roman" w:hAnsi="Times New Roman" w:cs="Times New Roman"/>
          <w:sz w:val="28"/>
          <w:szCs w:val="28"/>
        </w:rPr>
        <w:t>ди</w:t>
      </w:r>
      <w:proofErr w:type="spellEnd"/>
      <w:r w:rsidRPr="0053034E">
        <w:rPr>
          <w:rFonts w:ascii="Times New Roman" w:hAnsi="Times New Roman" w:cs="Times New Roman"/>
          <w:sz w:val="28"/>
          <w:szCs w:val="28"/>
        </w:rPr>
        <w:t>-эй-</w:t>
      </w:r>
      <w:proofErr w:type="spellStart"/>
      <w:r w:rsidRPr="0053034E">
        <w:rPr>
          <w:rFonts w:ascii="Times New Roman" w:hAnsi="Times New Roman" w:cs="Times New Roman"/>
          <w:sz w:val="28"/>
          <w:szCs w:val="28"/>
        </w:rPr>
        <w:t>ттэ</w:t>
      </w:r>
      <w:proofErr w:type="spellEnd"/>
      <w:r w:rsidRPr="0053034E">
        <w:rPr>
          <w:rFonts w:ascii="Times New Roman" w:hAnsi="Times New Roman" w:cs="Times New Roman"/>
          <w:sz w:val="28"/>
          <w:szCs w:val="28"/>
        </w:rPr>
        <w:t xml:space="preserve"> </w:t>
      </w:r>
      <w:proofErr w:type="spellStart"/>
      <w:r w:rsidRPr="0053034E">
        <w:rPr>
          <w:rFonts w:ascii="Times New Roman" w:hAnsi="Times New Roman" w:cs="Times New Roman"/>
          <w:sz w:val="28"/>
          <w:szCs w:val="28"/>
        </w:rPr>
        <w:t>нан-даро</w:t>
      </w:r>
      <w:proofErr w:type="spellEnd"/>
      <w:r w:rsidRPr="0053034E">
        <w:rPr>
          <w:rFonts w:ascii="Times New Roman" w:hAnsi="Times New Roman" w:cs="Times New Roman"/>
          <w:sz w:val="28"/>
          <w:szCs w:val="28"/>
        </w:rPr>
        <w:t>:? [</w:t>
      </w:r>
      <w:r w:rsidRPr="0053034E">
        <w:rPr>
          <w:rFonts w:ascii="Times New Roman" w:hAnsi="Times New Roman" w:cs="Times New Roman"/>
          <w:sz w:val="28"/>
          <w:szCs w:val="28"/>
        </w:rPr>
        <w:t>開発協力、</w:t>
      </w:r>
      <w:r w:rsidRPr="0053034E">
        <w:rPr>
          <w:rFonts w:ascii="Times New Roman" w:hAnsi="Times New Roman" w:cs="Times New Roman"/>
          <w:sz w:val="28"/>
          <w:szCs w:val="28"/>
        </w:rPr>
        <w:t>ODA</w:t>
      </w:r>
      <w:r w:rsidRPr="0053034E">
        <w:rPr>
          <w:rFonts w:ascii="Times New Roman" w:hAnsi="Times New Roman" w:cs="Times New Roman"/>
          <w:sz w:val="28"/>
          <w:szCs w:val="28"/>
        </w:rPr>
        <w:t>って何だろう</w:t>
      </w:r>
      <w:r w:rsidRPr="0053034E">
        <w:rPr>
          <w:rFonts w:ascii="Times New Roman" w:hAnsi="Times New Roman" w:cs="Times New Roman"/>
          <w:sz w:val="28"/>
          <w:szCs w:val="28"/>
        </w:rPr>
        <w:t>]</w:t>
      </w:r>
      <w:r w:rsidR="00C12DC0">
        <w:rPr>
          <w:rFonts w:ascii="Times New Roman" w:hAnsi="Times New Roman" w:cs="Times New Roman"/>
          <w:sz w:val="28"/>
          <w:szCs w:val="28"/>
        </w:rPr>
        <w:t xml:space="preserve"> (Содействие развитию – что такое ОПР?)</w:t>
      </w:r>
      <w:r w:rsidRPr="0053034E">
        <w:rPr>
          <w:rFonts w:ascii="Times New Roman" w:hAnsi="Times New Roman" w:cs="Times New Roman"/>
          <w:sz w:val="28"/>
          <w:szCs w:val="28"/>
        </w:rPr>
        <w:t xml:space="preserve"> // MOFA.go.jp. Официальный сайт МИД Японии. </w:t>
      </w:r>
      <w:r>
        <w:rPr>
          <w:rFonts w:ascii="Times New Roman" w:hAnsi="Times New Roman" w:cs="Times New Roman"/>
          <w:sz w:val="28"/>
          <w:szCs w:val="28"/>
          <w:lang w:val="en-US"/>
        </w:rPr>
        <w:t>URL</w:t>
      </w:r>
      <w:r w:rsidRPr="0053034E">
        <w:rPr>
          <w:rFonts w:ascii="Times New Roman" w:hAnsi="Times New Roman" w:cs="Times New Roman"/>
          <w:sz w:val="28"/>
          <w:szCs w:val="28"/>
        </w:rPr>
        <w:t>: http://www.mofa.go.jp/mof</w:t>
      </w:r>
      <w:r>
        <w:rPr>
          <w:rFonts w:ascii="Times New Roman" w:hAnsi="Times New Roman" w:cs="Times New Roman"/>
          <w:sz w:val="28"/>
          <w:szCs w:val="28"/>
        </w:rPr>
        <w:t>aj/gaiko/oda/about/oda/oda.html</w:t>
      </w:r>
      <w:r w:rsidRPr="0053034E">
        <w:rPr>
          <w:rFonts w:ascii="Times New Roman" w:hAnsi="Times New Roman" w:cs="Times New Roman"/>
          <w:sz w:val="28"/>
          <w:szCs w:val="28"/>
        </w:rPr>
        <w:t xml:space="preserve"> (Дата обращения: 30.03.2018).</w:t>
      </w:r>
    </w:p>
    <w:p w:rsidR="0053034E" w:rsidRPr="0053034E" w:rsidRDefault="0053034E" w:rsidP="000F75D7">
      <w:pPr>
        <w:pStyle w:val="a8"/>
        <w:numPr>
          <w:ilvl w:val="0"/>
          <w:numId w:val="13"/>
        </w:numPr>
        <w:spacing w:line="360" w:lineRule="auto"/>
        <w:jc w:val="both"/>
        <w:rPr>
          <w:rStyle w:val="a7"/>
          <w:rFonts w:ascii="Times New Roman" w:hAnsi="Times New Roman" w:cs="Times New Roman"/>
          <w:color w:val="auto"/>
          <w:sz w:val="28"/>
          <w:szCs w:val="28"/>
          <w:u w:val="none"/>
        </w:rPr>
      </w:pPr>
      <w:proofErr w:type="spellStart"/>
      <w:r w:rsidRPr="00A971FD">
        <w:rPr>
          <w:rFonts w:ascii="Times New Roman" w:hAnsi="Times New Roman" w:cs="Times New Roman"/>
          <w:sz w:val="28"/>
          <w:szCs w:val="28"/>
        </w:rPr>
        <w:t>Каккоку</w:t>
      </w:r>
      <w:proofErr w:type="spellEnd"/>
      <w:r w:rsidRPr="00A971FD">
        <w:rPr>
          <w:rFonts w:ascii="Times New Roman" w:hAnsi="Times New Roman" w:cs="Times New Roman"/>
          <w:sz w:val="28"/>
          <w:szCs w:val="28"/>
        </w:rPr>
        <w:t xml:space="preserve">-ни </w:t>
      </w:r>
      <w:proofErr w:type="spellStart"/>
      <w:r w:rsidRPr="00A971FD">
        <w:rPr>
          <w:rFonts w:ascii="Times New Roman" w:hAnsi="Times New Roman" w:cs="Times New Roman"/>
          <w:sz w:val="28"/>
          <w:szCs w:val="28"/>
        </w:rPr>
        <w:t>окэру</w:t>
      </w:r>
      <w:proofErr w:type="spellEnd"/>
      <w:r w:rsidRPr="00A971FD">
        <w:rPr>
          <w:rFonts w:ascii="Times New Roman" w:hAnsi="Times New Roman" w:cs="Times New Roman"/>
          <w:sz w:val="28"/>
          <w:szCs w:val="28"/>
        </w:rPr>
        <w:t xml:space="preserve"> </w:t>
      </w:r>
      <w:proofErr w:type="spellStart"/>
      <w:r w:rsidRPr="00A971FD">
        <w:rPr>
          <w:rFonts w:ascii="Times New Roman" w:hAnsi="Times New Roman" w:cs="Times New Roman"/>
          <w:sz w:val="28"/>
          <w:szCs w:val="28"/>
        </w:rPr>
        <w:t>торикуми</w:t>
      </w:r>
      <w:proofErr w:type="spellEnd"/>
      <w:r>
        <w:rPr>
          <w:rFonts w:ascii="Times New Roman" w:hAnsi="Times New Roman" w:cs="Times New Roman" w:hint="eastAsia"/>
          <w:sz w:val="28"/>
          <w:szCs w:val="28"/>
          <w:lang w:val="en-US"/>
        </w:rPr>
        <w:t>・</w:t>
      </w:r>
      <w:proofErr w:type="spellStart"/>
      <w:proofErr w:type="gramStart"/>
      <w:r>
        <w:rPr>
          <w:rFonts w:ascii="Times New Roman" w:hAnsi="Times New Roman" w:cs="Times New Roman"/>
          <w:sz w:val="28"/>
          <w:szCs w:val="28"/>
        </w:rPr>
        <w:t>тю:то</w:t>
      </w:r>
      <w:proofErr w:type="spellEnd"/>
      <w:proofErr w:type="gramEnd"/>
      <w:r>
        <w:rPr>
          <w:rFonts w:ascii="Times New Roman" w:hAnsi="Times New Roman" w:cs="Times New Roman"/>
          <w:sz w:val="28"/>
          <w:szCs w:val="28"/>
        </w:rPr>
        <w:t>:</w:t>
      </w:r>
      <w:r w:rsidRPr="00D30962">
        <w:rPr>
          <w:rFonts w:ascii="Times New Roman" w:hAnsi="Times New Roman" w:cs="Times New Roman"/>
          <w:sz w:val="28"/>
          <w:szCs w:val="28"/>
        </w:rPr>
        <w:t xml:space="preserve"> [</w:t>
      </w:r>
      <w:r w:rsidRPr="000300D4">
        <w:rPr>
          <w:rFonts w:ascii="Times New Roman" w:hAnsi="Times New Roman" w:cs="Times New Roman" w:hint="eastAsia"/>
          <w:sz w:val="28"/>
          <w:szCs w:val="28"/>
          <w:lang w:val="en-US"/>
        </w:rPr>
        <w:t>各国における取り組み</w:t>
      </w:r>
      <w:r w:rsidRPr="00D30962">
        <w:rPr>
          <w:rFonts w:ascii="Times New Roman" w:hAnsi="Times New Roman" w:cs="Times New Roman" w:hint="eastAsia"/>
          <w:sz w:val="28"/>
          <w:szCs w:val="28"/>
        </w:rPr>
        <w:t xml:space="preserve"> </w:t>
      </w:r>
      <w:r>
        <w:rPr>
          <w:rFonts w:ascii="Times New Roman" w:hAnsi="Times New Roman" w:cs="Times New Roman" w:hint="eastAsia"/>
          <w:sz w:val="28"/>
          <w:szCs w:val="28"/>
          <w:lang w:val="en-US"/>
        </w:rPr>
        <w:t>・</w:t>
      </w:r>
      <w:r w:rsidRPr="000300D4">
        <w:rPr>
          <w:rFonts w:ascii="Times New Roman" w:hAnsi="Times New Roman" w:cs="Times New Roman" w:hint="eastAsia"/>
          <w:sz w:val="28"/>
          <w:szCs w:val="28"/>
          <w:lang w:val="en-US"/>
        </w:rPr>
        <w:t>中東</w:t>
      </w:r>
      <w:r w:rsidRPr="00D30962">
        <w:rPr>
          <w:rFonts w:ascii="Times New Roman" w:hAnsi="Times New Roman" w:cs="Times New Roman" w:hint="eastAsia"/>
          <w:sz w:val="28"/>
          <w:szCs w:val="28"/>
        </w:rPr>
        <w:t xml:space="preserve">] </w:t>
      </w:r>
      <w:r w:rsidR="00C12DC0">
        <w:rPr>
          <w:rFonts w:ascii="Times New Roman" w:hAnsi="Times New Roman" w:cs="Times New Roman"/>
          <w:sz w:val="28"/>
          <w:szCs w:val="28"/>
        </w:rPr>
        <w:t xml:space="preserve">(Инициативы в каждой стране – Ближний Восток) </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Japan</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International</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Cooperation</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Agency</w:t>
      </w:r>
      <w:r w:rsidRPr="00D30962">
        <w:rPr>
          <w:rFonts w:ascii="Times New Roman" w:hAnsi="Times New Roman" w:cs="Times New Roman"/>
          <w:sz w:val="28"/>
          <w:szCs w:val="28"/>
        </w:rPr>
        <w:t xml:space="preserve">. </w:t>
      </w:r>
      <w:r>
        <w:rPr>
          <w:rFonts w:ascii="Times New Roman" w:hAnsi="Times New Roman" w:cs="Times New Roman"/>
          <w:sz w:val="28"/>
          <w:szCs w:val="28"/>
          <w:lang w:val="en-US"/>
        </w:rPr>
        <w:t>URL</w:t>
      </w:r>
      <w:r w:rsidRPr="002C74CE">
        <w:rPr>
          <w:rFonts w:ascii="Times New Roman" w:hAnsi="Times New Roman" w:cs="Times New Roman"/>
          <w:sz w:val="28"/>
          <w:szCs w:val="28"/>
        </w:rPr>
        <w:t xml:space="preserve">: </w:t>
      </w:r>
      <w:hyperlink r:id="rId39" w:history="1">
        <w:r w:rsidRPr="005027C8">
          <w:rPr>
            <w:rStyle w:val="a7"/>
            <w:rFonts w:ascii="Times New Roman" w:hAnsi="Times New Roman" w:cs="Times New Roman"/>
            <w:sz w:val="28"/>
            <w:szCs w:val="28"/>
            <w:lang w:val="en-US"/>
          </w:rPr>
          <w:t>https</w:t>
        </w:r>
        <w:r w:rsidRPr="002C74CE">
          <w:rPr>
            <w:rStyle w:val="a7"/>
            <w:rFonts w:ascii="Times New Roman" w:hAnsi="Times New Roman" w:cs="Times New Roman"/>
            <w:sz w:val="28"/>
            <w:szCs w:val="28"/>
          </w:rPr>
          <w:t>://</w:t>
        </w:r>
        <w:r w:rsidRPr="005027C8">
          <w:rPr>
            <w:rStyle w:val="a7"/>
            <w:rFonts w:ascii="Times New Roman" w:hAnsi="Times New Roman" w:cs="Times New Roman"/>
            <w:sz w:val="28"/>
            <w:szCs w:val="28"/>
            <w:lang w:val="en-US"/>
          </w:rPr>
          <w:t>www</w:t>
        </w:r>
        <w:r w:rsidRPr="002C74CE">
          <w:rPr>
            <w:rStyle w:val="a7"/>
            <w:rFonts w:ascii="Times New Roman" w:hAnsi="Times New Roman" w:cs="Times New Roman"/>
            <w:sz w:val="28"/>
            <w:szCs w:val="28"/>
          </w:rPr>
          <w:t>.</w:t>
        </w:r>
        <w:proofErr w:type="spellStart"/>
        <w:r w:rsidRPr="005027C8">
          <w:rPr>
            <w:rStyle w:val="a7"/>
            <w:rFonts w:ascii="Times New Roman" w:hAnsi="Times New Roman" w:cs="Times New Roman"/>
            <w:sz w:val="28"/>
            <w:szCs w:val="28"/>
            <w:lang w:val="en-US"/>
          </w:rPr>
          <w:t>jica</w:t>
        </w:r>
        <w:proofErr w:type="spellEnd"/>
        <w:r w:rsidRPr="002C74CE">
          <w:rPr>
            <w:rStyle w:val="a7"/>
            <w:rFonts w:ascii="Times New Roman" w:hAnsi="Times New Roman" w:cs="Times New Roman"/>
            <w:sz w:val="28"/>
            <w:szCs w:val="28"/>
          </w:rPr>
          <w:t>.</w:t>
        </w:r>
        <w:r w:rsidRPr="005027C8">
          <w:rPr>
            <w:rStyle w:val="a7"/>
            <w:rFonts w:ascii="Times New Roman" w:hAnsi="Times New Roman" w:cs="Times New Roman"/>
            <w:sz w:val="28"/>
            <w:szCs w:val="28"/>
            <w:lang w:val="en-US"/>
          </w:rPr>
          <w:t>go</w:t>
        </w:r>
        <w:r w:rsidRPr="002C74CE">
          <w:rPr>
            <w:rStyle w:val="a7"/>
            <w:rFonts w:ascii="Times New Roman" w:hAnsi="Times New Roman" w:cs="Times New Roman"/>
            <w:sz w:val="28"/>
            <w:szCs w:val="28"/>
          </w:rPr>
          <w:t>.</w:t>
        </w:r>
        <w:proofErr w:type="spellStart"/>
        <w:r w:rsidRPr="005027C8">
          <w:rPr>
            <w:rStyle w:val="a7"/>
            <w:rFonts w:ascii="Times New Roman" w:hAnsi="Times New Roman" w:cs="Times New Roman"/>
            <w:sz w:val="28"/>
            <w:szCs w:val="28"/>
            <w:lang w:val="en-US"/>
          </w:rPr>
          <w:t>jp</w:t>
        </w:r>
        <w:proofErr w:type="spellEnd"/>
        <w:r w:rsidRPr="002C74CE">
          <w:rPr>
            <w:rStyle w:val="a7"/>
            <w:rFonts w:ascii="Times New Roman" w:hAnsi="Times New Roman" w:cs="Times New Roman"/>
            <w:sz w:val="28"/>
            <w:szCs w:val="28"/>
          </w:rPr>
          <w:t>/</w:t>
        </w:r>
        <w:r w:rsidRPr="005027C8">
          <w:rPr>
            <w:rStyle w:val="a7"/>
            <w:rFonts w:ascii="Times New Roman" w:hAnsi="Times New Roman" w:cs="Times New Roman"/>
            <w:sz w:val="28"/>
            <w:szCs w:val="28"/>
            <w:lang w:val="en-US"/>
          </w:rPr>
          <w:t>about</w:t>
        </w:r>
        <w:r w:rsidRPr="002C74CE">
          <w:rPr>
            <w:rStyle w:val="a7"/>
            <w:rFonts w:ascii="Times New Roman" w:hAnsi="Times New Roman" w:cs="Times New Roman"/>
            <w:sz w:val="28"/>
            <w:szCs w:val="28"/>
          </w:rPr>
          <w:t>/</w:t>
        </w:r>
        <w:r w:rsidRPr="005027C8">
          <w:rPr>
            <w:rStyle w:val="a7"/>
            <w:rFonts w:ascii="Times New Roman" w:hAnsi="Times New Roman" w:cs="Times New Roman"/>
            <w:sz w:val="28"/>
            <w:szCs w:val="28"/>
            <w:lang w:val="en-US"/>
          </w:rPr>
          <w:t>report</w:t>
        </w:r>
        <w:r w:rsidRPr="002C74CE">
          <w:rPr>
            <w:rStyle w:val="a7"/>
            <w:rFonts w:ascii="Times New Roman" w:hAnsi="Times New Roman" w:cs="Times New Roman"/>
            <w:sz w:val="28"/>
            <w:szCs w:val="28"/>
          </w:rPr>
          <w:t>/2015/</w:t>
        </w:r>
        <w:proofErr w:type="spellStart"/>
        <w:r w:rsidRPr="005027C8">
          <w:rPr>
            <w:rStyle w:val="a7"/>
            <w:rFonts w:ascii="Times New Roman" w:hAnsi="Times New Roman" w:cs="Times New Roman"/>
            <w:sz w:val="28"/>
            <w:szCs w:val="28"/>
            <w:lang w:val="en-US"/>
          </w:rPr>
          <w:t>ku</w:t>
        </w:r>
        <w:proofErr w:type="spellEnd"/>
        <w:r w:rsidRPr="002C74CE">
          <w:rPr>
            <w:rStyle w:val="a7"/>
            <w:rFonts w:ascii="Times New Roman" w:hAnsi="Times New Roman" w:cs="Times New Roman"/>
            <w:sz w:val="28"/>
            <w:szCs w:val="28"/>
          </w:rPr>
          <w:t>57</w:t>
        </w:r>
        <w:proofErr w:type="spellStart"/>
        <w:r w:rsidRPr="005027C8">
          <w:rPr>
            <w:rStyle w:val="a7"/>
            <w:rFonts w:ascii="Times New Roman" w:hAnsi="Times New Roman" w:cs="Times New Roman"/>
            <w:sz w:val="28"/>
            <w:szCs w:val="28"/>
            <w:lang w:val="en-US"/>
          </w:rPr>
          <w:t>pq</w:t>
        </w:r>
        <w:proofErr w:type="spellEnd"/>
        <w:r w:rsidRPr="002C74CE">
          <w:rPr>
            <w:rStyle w:val="a7"/>
            <w:rFonts w:ascii="Times New Roman" w:hAnsi="Times New Roman" w:cs="Times New Roman"/>
            <w:sz w:val="28"/>
            <w:szCs w:val="28"/>
          </w:rPr>
          <w:t>00001</w:t>
        </w:r>
        <w:r w:rsidRPr="005027C8">
          <w:rPr>
            <w:rStyle w:val="a7"/>
            <w:rFonts w:ascii="Times New Roman" w:hAnsi="Times New Roman" w:cs="Times New Roman"/>
            <w:sz w:val="28"/>
            <w:szCs w:val="28"/>
            <w:lang w:val="en-US"/>
          </w:rPr>
          <w:t>qc</w:t>
        </w:r>
        <w:r w:rsidRPr="002C74CE">
          <w:rPr>
            <w:rStyle w:val="a7"/>
            <w:rFonts w:ascii="Times New Roman" w:hAnsi="Times New Roman" w:cs="Times New Roman"/>
            <w:sz w:val="28"/>
            <w:szCs w:val="28"/>
          </w:rPr>
          <w:t>1</w:t>
        </w:r>
        <w:r w:rsidRPr="005027C8">
          <w:rPr>
            <w:rStyle w:val="a7"/>
            <w:rFonts w:ascii="Times New Roman" w:hAnsi="Times New Roman" w:cs="Times New Roman"/>
            <w:sz w:val="28"/>
            <w:szCs w:val="28"/>
            <w:lang w:val="en-US"/>
          </w:rPr>
          <w:t>md</w:t>
        </w:r>
        <w:r w:rsidRPr="002C74CE">
          <w:rPr>
            <w:rStyle w:val="a7"/>
            <w:rFonts w:ascii="Times New Roman" w:hAnsi="Times New Roman" w:cs="Times New Roman"/>
            <w:sz w:val="28"/>
            <w:szCs w:val="28"/>
          </w:rPr>
          <w:t>-</w:t>
        </w:r>
        <w:proofErr w:type="spellStart"/>
        <w:r w:rsidRPr="005027C8">
          <w:rPr>
            <w:rStyle w:val="a7"/>
            <w:rFonts w:ascii="Times New Roman" w:hAnsi="Times New Roman" w:cs="Times New Roman"/>
            <w:sz w:val="28"/>
            <w:szCs w:val="28"/>
            <w:lang w:val="en-US"/>
          </w:rPr>
          <w:t>att</w:t>
        </w:r>
        <w:proofErr w:type="spellEnd"/>
        <w:r w:rsidRPr="002C74CE">
          <w:rPr>
            <w:rStyle w:val="a7"/>
            <w:rFonts w:ascii="Times New Roman" w:hAnsi="Times New Roman" w:cs="Times New Roman"/>
            <w:sz w:val="28"/>
            <w:szCs w:val="28"/>
          </w:rPr>
          <w:t>/21.</w:t>
        </w:r>
        <w:r w:rsidRPr="005027C8">
          <w:rPr>
            <w:rStyle w:val="a7"/>
            <w:rFonts w:ascii="Times New Roman" w:hAnsi="Times New Roman" w:cs="Times New Roman"/>
            <w:sz w:val="28"/>
            <w:szCs w:val="28"/>
            <w:lang w:val="en-US"/>
          </w:rPr>
          <w:t>pdf</w:t>
        </w:r>
      </w:hyperlink>
      <w:r w:rsidRPr="002C74CE">
        <w:rPr>
          <w:rStyle w:val="a7"/>
          <w:rFonts w:ascii="Times New Roman" w:hAnsi="Times New Roman" w:cs="Times New Roman"/>
          <w:sz w:val="28"/>
          <w:szCs w:val="28"/>
        </w:rPr>
        <w:t xml:space="preserve"> </w:t>
      </w:r>
      <w:r w:rsidRPr="0053034E">
        <w:rPr>
          <w:rStyle w:val="a7"/>
          <w:rFonts w:ascii="Times New Roman" w:hAnsi="Times New Roman" w:cs="Times New Roman"/>
          <w:color w:val="000000" w:themeColor="text1"/>
          <w:sz w:val="28"/>
          <w:szCs w:val="28"/>
          <w:u w:val="none"/>
        </w:rPr>
        <w:t>(Дата обращения: 17.05.2017).</w:t>
      </w:r>
    </w:p>
    <w:p w:rsidR="0053034E" w:rsidRPr="002C74CE" w:rsidRDefault="00590F46" w:rsidP="00C12DC0">
      <w:pPr>
        <w:pStyle w:val="a8"/>
        <w:numPr>
          <w:ilvl w:val="0"/>
          <w:numId w:val="13"/>
        </w:numPr>
        <w:spacing w:line="360" w:lineRule="auto"/>
        <w:jc w:val="both"/>
        <w:rPr>
          <w:rFonts w:ascii="Times New Roman" w:hAnsi="Times New Roman" w:cs="Times New Roman"/>
          <w:sz w:val="28"/>
          <w:szCs w:val="28"/>
        </w:rPr>
      </w:pPr>
      <w:r w:rsidRPr="0053034E">
        <w:rPr>
          <w:rFonts w:ascii="Times New Roman" w:hAnsi="Times New Roman" w:cs="Times New Roman"/>
          <w:sz w:val="28"/>
          <w:szCs w:val="28"/>
        </w:rPr>
        <w:t xml:space="preserve"> </w:t>
      </w:r>
      <w:r w:rsidR="0053034E" w:rsidRPr="0053034E">
        <w:rPr>
          <w:rFonts w:ascii="Times New Roman" w:hAnsi="Times New Roman" w:cs="Times New Roman"/>
          <w:sz w:val="28"/>
          <w:szCs w:val="28"/>
        </w:rPr>
        <w:t>«</w:t>
      </w:r>
      <w:proofErr w:type="spellStart"/>
      <w:r w:rsidR="0053034E" w:rsidRPr="0053034E">
        <w:rPr>
          <w:rFonts w:ascii="Times New Roman" w:hAnsi="Times New Roman" w:cs="Times New Roman"/>
          <w:sz w:val="28"/>
          <w:szCs w:val="28"/>
        </w:rPr>
        <w:t>Косуто-шэа</w:t>
      </w:r>
      <w:proofErr w:type="spellEnd"/>
      <w:r w:rsidR="0053034E" w:rsidRPr="0053034E">
        <w:rPr>
          <w:rFonts w:ascii="Times New Roman" w:hAnsi="Times New Roman" w:cs="Times New Roman"/>
          <w:sz w:val="28"/>
          <w:szCs w:val="28"/>
        </w:rPr>
        <w:t xml:space="preserve"> </w:t>
      </w:r>
      <w:proofErr w:type="spellStart"/>
      <w:r w:rsidR="0053034E" w:rsidRPr="0053034E">
        <w:rPr>
          <w:rFonts w:ascii="Times New Roman" w:hAnsi="Times New Roman" w:cs="Times New Roman"/>
          <w:sz w:val="28"/>
          <w:szCs w:val="28"/>
        </w:rPr>
        <w:t>гидзюцу</w:t>
      </w:r>
      <w:proofErr w:type="spellEnd"/>
      <w:r w:rsidR="0053034E" w:rsidRPr="0053034E">
        <w:rPr>
          <w:rFonts w:ascii="Times New Roman" w:hAnsi="Times New Roman" w:cs="Times New Roman"/>
          <w:sz w:val="28"/>
          <w:szCs w:val="28"/>
        </w:rPr>
        <w:t xml:space="preserve"> </w:t>
      </w:r>
      <w:proofErr w:type="spellStart"/>
      <w:proofErr w:type="gramStart"/>
      <w:r w:rsidR="0053034E" w:rsidRPr="0053034E">
        <w:rPr>
          <w:rFonts w:ascii="Times New Roman" w:hAnsi="Times New Roman" w:cs="Times New Roman"/>
          <w:sz w:val="28"/>
          <w:szCs w:val="28"/>
        </w:rPr>
        <w:t>кё:рёку</w:t>
      </w:r>
      <w:proofErr w:type="spellEnd"/>
      <w:proofErr w:type="gramEnd"/>
      <w:r w:rsidR="0053034E" w:rsidRPr="0053034E">
        <w:rPr>
          <w:rFonts w:ascii="Times New Roman" w:hAnsi="Times New Roman" w:cs="Times New Roman"/>
          <w:sz w:val="28"/>
          <w:szCs w:val="28"/>
        </w:rPr>
        <w:t xml:space="preserve">» дэ о:ди-эй </w:t>
      </w:r>
      <w:proofErr w:type="spellStart"/>
      <w:r w:rsidR="0053034E" w:rsidRPr="0053034E">
        <w:rPr>
          <w:rFonts w:ascii="Times New Roman" w:hAnsi="Times New Roman" w:cs="Times New Roman"/>
          <w:sz w:val="28"/>
          <w:szCs w:val="28"/>
        </w:rPr>
        <w:t>соцугё:коку-то</w:t>
      </w:r>
      <w:proofErr w:type="spellEnd"/>
      <w:r w:rsidR="0053034E" w:rsidRPr="0053034E">
        <w:rPr>
          <w:rFonts w:ascii="Times New Roman" w:hAnsi="Times New Roman" w:cs="Times New Roman"/>
          <w:sz w:val="28"/>
          <w:szCs w:val="28"/>
        </w:rPr>
        <w:t xml:space="preserve"> арата-на </w:t>
      </w:r>
      <w:proofErr w:type="spellStart"/>
      <w:r w:rsidR="0053034E" w:rsidRPr="0053034E">
        <w:rPr>
          <w:rFonts w:ascii="Times New Roman" w:hAnsi="Times New Roman" w:cs="Times New Roman"/>
          <w:sz w:val="28"/>
          <w:szCs w:val="28"/>
        </w:rPr>
        <w:t>канкэй</w:t>
      </w:r>
      <w:proofErr w:type="spellEnd"/>
      <w:r w:rsidR="0053034E" w:rsidRPr="0053034E">
        <w:rPr>
          <w:rFonts w:ascii="Times New Roman" w:hAnsi="Times New Roman" w:cs="Times New Roman"/>
          <w:sz w:val="28"/>
          <w:szCs w:val="28"/>
        </w:rPr>
        <w:t xml:space="preserve"> </w:t>
      </w:r>
      <w:proofErr w:type="spellStart"/>
      <w:r w:rsidR="0053034E" w:rsidRPr="0053034E">
        <w:rPr>
          <w:rFonts w:ascii="Times New Roman" w:hAnsi="Times New Roman" w:cs="Times New Roman"/>
          <w:sz w:val="28"/>
          <w:szCs w:val="28"/>
        </w:rPr>
        <w:t>ко:тику</w:t>
      </w:r>
      <w:proofErr w:type="spellEnd"/>
      <w:r w:rsidR="0053034E" w:rsidRPr="0053034E">
        <w:rPr>
          <w:rFonts w:ascii="Times New Roman" w:hAnsi="Times New Roman" w:cs="Times New Roman"/>
          <w:sz w:val="28"/>
          <w:szCs w:val="28"/>
        </w:rPr>
        <w:t xml:space="preserve"> (Арабу </w:t>
      </w:r>
      <w:proofErr w:type="spellStart"/>
      <w:r w:rsidR="0053034E" w:rsidRPr="0053034E">
        <w:rPr>
          <w:rFonts w:ascii="Times New Roman" w:hAnsi="Times New Roman" w:cs="Times New Roman"/>
          <w:sz w:val="28"/>
          <w:szCs w:val="28"/>
        </w:rPr>
        <w:t>сютё:коку-рэнпо</w:t>
      </w:r>
      <w:proofErr w:type="spellEnd"/>
      <w:r w:rsidR="0053034E" w:rsidRPr="0053034E">
        <w:rPr>
          <w:rFonts w:ascii="Times New Roman" w:hAnsi="Times New Roman" w:cs="Times New Roman"/>
          <w:sz w:val="28"/>
          <w:szCs w:val="28"/>
        </w:rPr>
        <w:t>:) [</w:t>
      </w:r>
      <w:r w:rsidR="0053034E" w:rsidRPr="0053034E">
        <w:rPr>
          <w:rFonts w:ascii="Times New Roman" w:hAnsi="Times New Roman" w:cs="Times New Roman" w:hint="eastAsia"/>
          <w:sz w:val="28"/>
          <w:szCs w:val="28"/>
        </w:rPr>
        <w:t>「コストシェア技術協力」で</w:t>
      </w:r>
      <w:r w:rsidR="0053034E" w:rsidRPr="0053034E">
        <w:rPr>
          <w:rFonts w:ascii="Times New Roman" w:hAnsi="Times New Roman" w:cs="Times New Roman"/>
          <w:sz w:val="28"/>
          <w:szCs w:val="28"/>
        </w:rPr>
        <w:t>ODA</w:t>
      </w:r>
      <w:r w:rsidR="0053034E" w:rsidRPr="0053034E">
        <w:rPr>
          <w:rFonts w:ascii="Times New Roman" w:hAnsi="Times New Roman" w:cs="Times New Roman" w:hint="eastAsia"/>
          <w:sz w:val="28"/>
          <w:szCs w:val="28"/>
        </w:rPr>
        <w:t>卒業国と新たな関係構築（アラブ首長国連邦）</w:t>
      </w:r>
      <w:r w:rsidR="0053034E" w:rsidRPr="0053034E">
        <w:rPr>
          <w:rFonts w:ascii="Times New Roman" w:hAnsi="Times New Roman" w:cs="Times New Roman"/>
          <w:sz w:val="28"/>
          <w:szCs w:val="28"/>
        </w:rPr>
        <w:t>]</w:t>
      </w:r>
      <w:r w:rsidR="00C12DC0">
        <w:rPr>
          <w:rFonts w:ascii="Times New Roman" w:hAnsi="Times New Roman" w:cs="Times New Roman"/>
          <w:sz w:val="28"/>
          <w:szCs w:val="28"/>
        </w:rPr>
        <w:t xml:space="preserve"> </w:t>
      </w:r>
      <w:r w:rsidR="00C12DC0" w:rsidRPr="00C12DC0">
        <w:rPr>
          <w:rFonts w:ascii="Times New Roman" w:hAnsi="Times New Roman" w:cs="Times New Roman"/>
          <w:sz w:val="28"/>
          <w:szCs w:val="28"/>
        </w:rPr>
        <w:t>(Укрепление отношений со странами-выпускниками ОПР через «техническое сотрудниче</w:t>
      </w:r>
      <w:r w:rsidR="00C12DC0">
        <w:rPr>
          <w:rFonts w:ascii="Times New Roman" w:hAnsi="Times New Roman" w:cs="Times New Roman"/>
          <w:sz w:val="28"/>
          <w:szCs w:val="28"/>
        </w:rPr>
        <w:t xml:space="preserve">ство с долевым участием» (ОАЭ)) </w:t>
      </w:r>
      <w:r w:rsidR="0053034E" w:rsidRPr="0053034E">
        <w:rPr>
          <w:rFonts w:ascii="Times New Roman" w:hAnsi="Times New Roman" w:cs="Times New Roman"/>
          <w:sz w:val="28"/>
          <w:szCs w:val="28"/>
        </w:rPr>
        <w:t xml:space="preserve">// JICA.go.jp. Официальный сайт Японского агентства международного сотрудничества. </w:t>
      </w:r>
      <w:r w:rsidR="0053034E">
        <w:rPr>
          <w:rFonts w:ascii="Times New Roman" w:hAnsi="Times New Roman" w:cs="Times New Roman"/>
          <w:sz w:val="28"/>
          <w:szCs w:val="28"/>
          <w:lang w:val="en-US"/>
        </w:rPr>
        <w:t>URL</w:t>
      </w:r>
      <w:r w:rsidR="0053034E" w:rsidRPr="0053034E">
        <w:rPr>
          <w:rFonts w:ascii="Times New Roman" w:hAnsi="Times New Roman" w:cs="Times New Roman"/>
          <w:sz w:val="28"/>
          <w:szCs w:val="28"/>
        </w:rPr>
        <w:t>: https://www.jica.go.jp/to</w:t>
      </w:r>
      <w:r w:rsidR="0053034E">
        <w:rPr>
          <w:rFonts w:ascii="Times New Roman" w:hAnsi="Times New Roman" w:cs="Times New Roman"/>
          <w:sz w:val="28"/>
          <w:szCs w:val="28"/>
        </w:rPr>
        <w:t>pics/news/2014/20140618_01.html</w:t>
      </w:r>
      <w:r w:rsidR="0053034E" w:rsidRPr="0053034E">
        <w:rPr>
          <w:rFonts w:ascii="Times New Roman" w:hAnsi="Times New Roman" w:cs="Times New Roman"/>
          <w:sz w:val="28"/>
          <w:szCs w:val="28"/>
        </w:rPr>
        <w:t xml:space="preserve"> (Дата обращения: 13.04.2018).</w:t>
      </w:r>
    </w:p>
    <w:p w:rsidR="00A971FD" w:rsidRPr="002C74CE" w:rsidRDefault="00A971FD" w:rsidP="000F75D7">
      <w:pPr>
        <w:pStyle w:val="a8"/>
        <w:numPr>
          <w:ilvl w:val="0"/>
          <w:numId w:val="13"/>
        </w:numPr>
        <w:spacing w:line="360" w:lineRule="auto"/>
        <w:jc w:val="both"/>
        <w:rPr>
          <w:rFonts w:ascii="Times New Roman" w:hAnsi="Times New Roman" w:cs="Times New Roman"/>
          <w:sz w:val="28"/>
          <w:szCs w:val="28"/>
        </w:rPr>
      </w:pPr>
      <w:proofErr w:type="spellStart"/>
      <w:r w:rsidRPr="00B277A3">
        <w:rPr>
          <w:rFonts w:ascii="Times New Roman" w:hAnsi="Times New Roman" w:cs="Times New Roman"/>
          <w:sz w:val="28"/>
          <w:szCs w:val="28"/>
        </w:rPr>
        <w:lastRenderedPageBreak/>
        <w:t>Куни</w:t>
      </w:r>
      <w:proofErr w:type="spellEnd"/>
      <w:r>
        <w:rPr>
          <w:rFonts w:ascii="Times New Roman" w:hAnsi="Times New Roman" w:cs="Times New Roman" w:hint="eastAsia"/>
          <w:sz w:val="28"/>
          <w:szCs w:val="28"/>
          <w:lang w:val="en-US"/>
        </w:rPr>
        <w:t>・</w:t>
      </w:r>
      <w:proofErr w:type="spellStart"/>
      <w:r>
        <w:rPr>
          <w:rFonts w:ascii="Times New Roman" w:hAnsi="Times New Roman" w:cs="Times New Roman"/>
          <w:sz w:val="28"/>
          <w:szCs w:val="28"/>
        </w:rPr>
        <w:t>тиики</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Тю:то</w:t>
      </w:r>
      <w:proofErr w:type="spellEnd"/>
      <w:proofErr w:type="gramEnd"/>
      <w:r>
        <w:rPr>
          <w:rFonts w:ascii="Times New Roman" w:hAnsi="Times New Roman" w:cs="Times New Roman"/>
          <w:sz w:val="28"/>
          <w:szCs w:val="28"/>
        </w:rPr>
        <w:t>:</w:t>
      </w:r>
      <w:r w:rsidRPr="00D30962">
        <w:rPr>
          <w:rFonts w:ascii="Times New Roman" w:hAnsi="Times New Roman" w:cs="Times New Roman"/>
          <w:sz w:val="28"/>
          <w:szCs w:val="28"/>
        </w:rPr>
        <w:t xml:space="preserve"> </w:t>
      </w:r>
      <w:r w:rsidRPr="00D30962">
        <w:rPr>
          <w:rFonts w:ascii="Times New Roman" w:hAnsi="Times New Roman" w:cs="Times New Roman" w:hint="eastAsia"/>
          <w:sz w:val="28"/>
          <w:szCs w:val="28"/>
        </w:rPr>
        <w:t>[</w:t>
      </w:r>
      <w:r>
        <w:rPr>
          <w:rFonts w:ascii="Times New Roman" w:hAnsi="Times New Roman" w:cs="Times New Roman" w:hint="eastAsia"/>
          <w:sz w:val="28"/>
          <w:szCs w:val="28"/>
          <w:lang w:val="en-US"/>
        </w:rPr>
        <w:t>国・地域</w:t>
      </w:r>
      <w:r>
        <w:rPr>
          <w:rFonts w:ascii="Times New Roman" w:hAnsi="Times New Roman" w:cs="Times New Roman"/>
          <w:sz w:val="28"/>
          <w:szCs w:val="28"/>
        </w:rPr>
        <w:t xml:space="preserve"> </w:t>
      </w:r>
      <w:r w:rsidRPr="002F538B">
        <w:rPr>
          <w:rFonts w:ascii="Times New Roman" w:hAnsi="Times New Roman" w:cs="Times New Roman" w:hint="eastAsia"/>
          <w:sz w:val="28"/>
          <w:szCs w:val="28"/>
          <w:lang w:val="en-US"/>
        </w:rPr>
        <w:t>中東</w:t>
      </w:r>
      <w:r w:rsidRPr="00D30962">
        <w:rPr>
          <w:rFonts w:ascii="Times New Roman" w:hAnsi="Times New Roman" w:cs="Times New Roman" w:hint="eastAsia"/>
          <w:sz w:val="28"/>
          <w:szCs w:val="28"/>
        </w:rPr>
        <w:t xml:space="preserve">] </w:t>
      </w:r>
      <w:r w:rsidR="00C12DC0">
        <w:rPr>
          <w:rFonts w:ascii="Times New Roman" w:hAnsi="Times New Roman" w:cs="Times New Roman"/>
          <w:sz w:val="28"/>
          <w:szCs w:val="28"/>
        </w:rPr>
        <w:t xml:space="preserve"> (Страны и регионы. Ближний Восток) </w:t>
      </w:r>
      <w:r w:rsidRPr="00D30962">
        <w:rPr>
          <w:rFonts w:ascii="Times New Roman" w:hAnsi="Times New Roman" w:cs="Times New Roman" w:hint="eastAsia"/>
          <w:sz w:val="28"/>
          <w:szCs w:val="28"/>
        </w:rPr>
        <w:t xml:space="preserve">// </w:t>
      </w:r>
      <w:r w:rsidRPr="008D117F">
        <w:rPr>
          <w:rFonts w:ascii="Times New Roman" w:hAnsi="Times New Roman" w:cs="Times New Roman"/>
          <w:sz w:val="28"/>
          <w:szCs w:val="28"/>
          <w:lang w:val="en-US"/>
        </w:rPr>
        <w:t>MOFA</w:t>
      </w:r>
      <w:r w:rsidRPr="00D30962">
        <w:rPr>
          <w:rFonts w:ascii="Times New Roman" w:hAnsi="Times New Roman" w:cs="Times New Roman"/>
          <w:sz w:val="28"/>
          <w:szCs w:val="28"/>
        </w:rPr>
        <w:t>.</w:t>
      </w:r>
      <w:r w:rsidRPr="008D117F">
        <w:rPr>
          <w:rFonts w:ascii="Times New Roman" w:hAnsi="Times New Roman" w:cs="Times New Roman"/>
          <w:sz w:val="28"/>
          <w:szCs w:val="28"/>
          <w:lang w:val="en-US"/>
        </w:rPr>
        <w:t>go</w:t>
      </w:r>
      <w:r w:rsidRPr="00D30962">
        <w:rPr>
          <w:rFonts w:ascii="Times New Roman" w:hAnsi="Times New Roman" w:cs="Times New Roman"/>
          <w:sz w:val="28"/>
          <w:szCs w:val="28"/>
        </w:rPr>
        <w:t>.</w:t>
      </w:r>
      <w:proofErr w:type="spellStart"/>
      <w:r w:rsidRPr="008D117F">
        <w:rPr>
          <w:rFonts w:ascii="Times New Roman" w:hAnsi="Times New Roman" w:cs="Times New Roman"/>
          <w:sz w:val="28"/>
          <w:szCs w:val="28"/>
          <w:lang w:val="en-US"/>
        </w:rPr>
        <w:t>jp</w:t>
      </w:r>
      <w:proofErr w:type="spellEnd"/>
      <w:r w:rsidRPr="00D30962">
        <w:rPr>
          <w:rFonts w:ascii="Times New Roman" w:hAnsi="Times New Roman" w:cs="Times New Roman"/>
          <w:sz w:val="28"/>
          <w:szCs w:val="28"/>
        </w:rPr>
        <w:t xml:space="preserve">. </w:t>
      </w:r>
      <w:r w:rsidRPr="008D117F">
        <w:rPr>
          <w:rFonts w:ascii="Times New Roman" w:hAnsi="Times New Roman" w:cs="Times New Roman"/>
          <w:sz w:val="28"/>
          <w:szCs w:val="28"/>
        </w:rPr>
        <w:t>Официальный</w:t>
      </w:r>
      <w:r w:rsidRPr="00D30962">
        <w:rPr>
          <w:rFonts w:ascii="Times New Roman" w:hAnsi="Times New Roman" w:cs="Times New Roman"/>
          <w:sz w:val="28"/>
          <w:szCs w:val="28"/>
        </w:rPr>
        <w:t xml:space="preserve"> </w:t>
      </w:r>
      <w:r w:rsidRPr="008D117F">
        <w:rPr>
          <w:rFonts w:ascii="Times New Roman" w:hAnsi="Times New Roman" w:cs="Times New Roman"/>
          <w:sz w:val="28"/>
          <w:szCs w:val="28"/>
        </w:rPr>
        <w:t>сайт</w:t>
      </w:r>
      <w:r w:rsidRPr="00D30962">
        <w:rPr>
          <w:rFonts w:ascii="Times New Roman" w:hAnsi="Times New Roman" w:cs="Times New Roman"/>
          <w:sz w:val="28"/>
          <w:szCs w:val="28"/>
        </w:rPr>
        <w:t xml:space="preserve"> </w:t>
      </w:r>
      <w:r w:rsidRPr="008D117F">
        <w:rPr>
          <w:rFonts w:ascii="Times New Roman" w:hAnsi="Times New Roman" w:cs="Times New Roman"/>
          <w:sz w:val="28"/>
          <w:szCs w:val="28"/>
        </w:rPr>
        <w:t>МИД</w:t>
      </w:r>
      <w:r w:rsidRPr="00D30962">
        <w:rPr>
          <w:rFonts w:ascii="Times New Roman" w:hAnsi="Times New Roman" w:cs="Times New Roman"/>
          <w:sz w:val="28"/>
          <w:szCs w:val="28"/>
        </w:rPr>
        <w:t xml:space="preserve"> </w:t>
      </w:r>
      <w:r w:rsidRPr="008D117F">
        <w:rPr>
          <w:rFonts w:ascii="Times New Roman" w:hAnsi="Times New Roman" w:cs="Times New Roman"/>
          <w:sz w:val="28"/>
          <w:szCs w:val="28"/>
        </w:rPr>
        <w:t>Японии</w:t>
      </w:r>
      <w:r w:rsidRPr="00D30962">
        <w:rPr>
          <w:rFonts w:ascii="Times New Roman" w:hAnsi="Times New Roman" w:cs="Times New Roman"/>
          <w:sz w:val="28"/>
          <w:szCs w:val="28"/>
        </w:rPr>
        <w:t xml:space="preserve">. </w:t>
      </w:r>
      <w:r w:rsidRPr="002F538B">
        <w:rPr>
          <w:rFonts w:ascii="Times New Roman" w:hAnsi="Times New Roman" w:cs="Times New Roman" w:hint="eastAsia"/>
          <w:sz w:val="28"/>
          <w:szCs w:val="28"/>
          <w:lang w:val="en-US"/>
        </w:rPr>
        <w:t>URL</w:t>
      </w:r>
      <w:r w:rsidRPr="002C74CE">
        <w:rPr>
          <w:rFonts w:ascii="Times New Roman" w:hAnsi="Times New Roman" w:cs="Times New Roman" w:hint="eastAsia"/>
          <w:sz w:val="28"/>
          <w:szCs w:val="28"/>
        </w:rPr>
        <w:t xml:space="preserve">: </w:t>
      </w:r>
      <w:r w:rsidRPr="002F538B">
        <w:rPr>
          <w:rFonts w:ascii="Times New Roman" w:hAnsi="Times New Roman" w:cs="Times New Roman" w:hint="eastAsia"/>
          <w:sz w:val="28"/>
          <w:szCs w:val="28"/>
          <w:lang w:val="en-US"/>
        </w:rPr>
        <w:t>http</w:t>
      </w:r>
      <w:r w:rsidRPr="002C74CE">
        <w:rPr>
          <w:rFonts w:ascii="Times New Roman" w:hAnsi="Times New Roman" w:cs="Times New Roman" w:hint="eastAsia"/>
          <w:sz w:val="28"/>
          <w:szCs w:val="28"/>
        </w:rPr>
        <w:t>://</w:t>
      </w:r>
      <w:r w:rsidRPr="002F538B">
        <w:rPr>
          <w:rFonts w:ascii="Times New Roman" w:hAnsi="Times New Roman" w:cs="Times New Roman" w:hint="eastAsia"/>
          <w:sz w:val="28"/>
          <w:szCs w:val="28"/>
          <w:lang w:val="en-US"/>
        </w:rPr>
        <w:t>www</w:t>
      </w:r>
      <w:r w:rsidRPr="002C74CE">
        <w:rPr>
          <w:rFonts w:ascii="Times New Roman" w:hAnsi="Times New Roman" w:cs="Times New Roman" w:hint="eastAsia"/>
          <w:sz w:val="28"/>
          <w:szCs w:val="28"/>
        </w:rPr>
        <w:t>.</w:t>
      </w:r>
      <w:proofErr w:type="spellStart"/>
      <w:r w:rsidRPr="002F538B">
        <w:rPr>
          <w:rFonts w:ascii="Times New Roman" w:hAnsi="Times New Roman" w:cs="Times New Roman" w:hint="eastAsia"/>
          <w:sz w:val="28"/>
          <w:szCs w:val="28"/>
          <w:lang w:val="en-US"/>
        </w:rPr>
        <w:t>mofa</w:t>
      </w:r>
      <w:proofErr w:type="spellEnd"/>
      <w:r w:rsidRPr="002C74CE">
        <w:rPr>
          <w:rFonts w:ascii="Times New Roman" w:hAnsi="Times New Roman" w:cs="Times New Roman" w:hint="eastAsia"/>
          <w:sz w:val="28"/>
          <w:szCs w:val="28"/>
        </w:rPr>
        <w:t>.</w:t>
      </w:r>
      <w:r w:rsidRPr="002F538B">
        <w:rPr>
          <w:rFonts w:ascii="Times New Roman" w:hAnsi="Times New Roman" w:cs="Times New Roman" w:hint="eastAsia"/>
          <w:sz w:val="28"/>
          <w:szCs w:val="28"/>
          <w:lang w:val="en-US"/>
        </w:rPr>
        <w:t>go</w:t>
      </w:r>
      <w:r w:rsidRPr="002C74CE">
        <w:rPr>
          <w:rFonts w:ascii="Times New Roman" w:hAnsi="Times New Roman" w:cs="Times New Roman" w:hint="eastAsia"/>
          <w:sz w:val="28"/>
          <w:szCs w:val="28"/>
        </w:rPr>
        <w:t>.</w:t>
      </w:r>
      <w:proofErr w:type="spellStart"/>
      <w:r w:rsidRPr="002F538B">
        <w:rPr>
          <w:rFonts w:ascii="Times New Roman" w:hAnsi="Times New Roman" w:cs="Times New Roman" w:hint="eastAsia"/>
          <w:sz w:val="28"/>
          <w:szCs w:val="28"/>
          <w:lang w:val="en-US"/>
        </w:rPr>
        <w:t>jp</w:t>
      </w:r>
      <w:proofErr w:type="spellEnd"/>
      <w:r w:rsidRPr="002C74CE">
        <w:rPr>
          <w:rFonts w:ascii="Times New Roman" w:hAnsi="Times New Roman" w:cs="Times New Roman" w:hint="eastAsia"/>
          <w:sz w:val="28"/>
          <w:szCs w:val="28"/>
        </w:rPr>
        <w:t>/</w:t>
      </w:r>
      <w:proofErr w:type="spellStart"/>
      <w:r w:rsidRPr="002F538B">
        <w:rPr>
          <w:rFonts w:ascii="Times New Roman" w:hAnsi="Times New Roman" w:cs="Times New Roman" w:hint="eastAsia"/>
          <w:sz w:val="28"/>
          <w:szCs w:val="28"/>
          <w:lang w:val="en-US"/>
        </w:rPr>
        <w:t>mofaj</w:t>
      </w:r>
      <w:proofErr w:type="spellEnd"/>
      <w:r w:rsidRPr="002C74CE">
        <w:rPr>
          <w:rFonts w:ascii="Times New Roman" w:hAnsi="Times New Roman" w:cs="Times New Roman" w:hint="eastAsia"/>
          <w:sz w:val="28"/>
          <w:szCs w:val="28"/>
        </w:rPr>
        <w:t>/</w:t>
      </w:r>
      <w:r w:rsidRPr="002F538B">
        <w:rPr>
          <w:rFonts w:ascii="Times New Roman" w:hAnsi="Times New Roman" w:cs="Times New Roman" w:hint="eastAsia"/>
          <w:sz w:val="28"/>
          <w:szCs w:val="28"/>
          <w:lang w:val="en-US"/>
        </w:rPr>
        <w:t>area</w:t>
      </w:r>
      <w:r w:rsidRPr="002C74CE">
        <w:rPr>
          <w:rFonts w:ascii="Times New Roman" w:hAnsi="Times New Roman" w:cs="Times New Roman" w:hint="eastAsia"/>
          <w:sz w:val="28"/>
          <w:szCs w:val="28"/>
        </w:rPr>
        <w:t>/</w:t>
      </w:r>
      <w:proofErr w:type="spellStart"/>
      <w:r w:rsidRPr="002F538B">
        <w:rPr>
          <w:rFonts w:ascii="Times New Roman" w:hAnsi="Times New Roman" w:cs="Times New Roman" w:hint="eastAsia"/>
          <w:sz w:val="28"/>
          <w:szCs w:val="28"/>
          <w:lang w:val="en-US"/>
        </w:rPr>
        <w:t>m</w:t>
      </w:r>
      <w:r>
        <w:rPr>
          <w:rFonts w:ascii="Times New Roman" w:hAnsi="Times New Roman" w:cs="Times New Roman" w:hint="eastAsia"/>
          <w:sz w:val="28"/>
          <w:szCs w:val="28"/>
          <w:lang w:val="en-US"/>
        </w:rPr>
        <w:t>iddleeast</w:t>
      </w:r>
      <w:proofErr w:type="spellEnd"/>
      <w:r w:rsidRPr="002C74CE">
        <w:rPr>
          <w:rFonts w:ascii="Times New Roman" w:hAnsi="Times New Roman" w:cs="Times New Roman" w:hint="eastAsia"/>
          <w:sz w:val="28"/>
          <w:szCs w:val="28"/>
        </w:rPr>
        <w:t>.</w:t>
      </w:r>
      <w:r>
        <w:rPr>
          <w:rFonts w:ascii="Times New Roman" w:hAnsi="Times New Roman" w:cs="Times New Roman" w:hint="eastAsia"/>
          <w:sz w:val="28"/>
          <w:szCs w:val="28"/>
          <w:lang w:val="en-US"/>
        </w:rPr>
        <w:t>html</w:t>
      </w:r>
      <w:r w:rsidRPr="002C74CE">
        <w:rPr>
          <w:rFonts w:ascii="Times New Roman" w:hAnsi="Times New Roman" w:cs="Times New Roman" w:hint="eastAsia"/>
          <w:sz w:val="28"/>
          <w:szCs w:val="28"/>
        </w:rPr>
        <w:t xml:space="preserve"> </w:t>
      </w:r>
      <w:r w:rsidRPr="002C74CE">
        <w:rPr>
          <w:rFonts w:ascii="Times New Roman" w:hAnsi="Times New Roman" w:cs="Times New Roman"/>
          <w:sz w:val="28"/>
          <w:szCs w:val="28"/>
        </w:rPr>
        <w:t xml:space="preserve">(Дата обращения: </w:t>
      </w:r>
      <w:r w:rsidRPr="002C74CE">
        <w:rPr>
          <w:rFonts w:ascii="Times New Roman" w:hAnsi="Times New Roman" w:cs="Times New Roman" w:hint="eastAsia"/>
          <w:sz w:val="28"/>
          <w:szCs w:val="28"/>
        </w:rPr>
        <w:t>02.03.2018).</w:t>
      </w:r>
    </w:p>
    <w:p w:rsidR="0053034E" w:rsidRDefault="0053034E" w:rsidP="000F75D7">
      <w:pPr>
        <w:pStyle w:val="a8"/>
        <w:numPr>
          <w:ilvl w:val="0"/>
          <w:numId w:val="13"/>
        </w:numPr>
        <w:spacing w:line="360" w:lineRule="auto"/>
        <w:jc w:val="both"/>
        <w:rPr>
          <w:rFonts w:ascii="Times New Roman" w:hAnsi="Times New Roman" w:cs="Times New Roman"/>
          <w:sz w:val="28"/>
          <w:szCs w:val="28"/>
        </w:rPr>
      </w:pPr>
      <w:r w:rsidRPr="0053034E">
        <w:rPr>
          <w:rFonts w:ascii="Times New Roman" w:hAnsi="Times New Roman" w:cs="Times New Roman"/>
          <w:sz w:val="28"/>
          <w:szCs w:val="28"/>
        </w:rPr>
        <w:t>О-</w:t>
      </w:r>
      <w:proofErr w:type="spellStart"/>
      <w:r w:rsidRPr="0053034E">
        <w:rPr>
          <w:rFonts w:ascii="Times New Roman" w:hAnsi="Times New Roman" w:cs="Times New Roman"/>
          <w:sz w:val="28"/>
          <w:szCs w:val="28"/>
        </w:rPr>
        <w:t>ди</w:t>
      </w:r>
      <w:proofErr w:type="spellEnd"/>
      <w:r w:rsidRPr="0053034E">
        <w:rPr>
          <w:rFonts w:ascii="Times New Roman" w:hAnsi="Times New Roman" w:cs="Times New Roman"/>
          <w:sz w:val="28"/>
          <w:szCs w:val="28"/>
        </w:rPr>
        <w:t xml:space="preserve">-эй </w:t>
      </w:r>
      <w:proofErr w:type="spellStart"/>
      <w:r w:rsidRPr="0053034E">
        <w:rPr>
          <w:rFonts w:ascii="Times New Roman" w:hAnsi="Times New Roman" w:cs="Times New Roman"/>
          <w:sz w:val="28"/>
          <w:szCs w:val="28"/>
        </w:rPr>
        <w:t>ёсан</w:t>
      </w:r>
      <w:proofErr w:type="spellEnd"/>
      <w:r w:rsidRPr="0053034E">
        <w:rPr>
          <w:rFonts w:ascii="Times New Roman" w:hAnsi="Times New Roman" w:cs="Times New Roman"/>
          <w:sz w:val="28"/>
          <w:szCs w:val="28"/>
        </w:rPr>
        <w:t xml:space="preserve"> [ODA</w:t>
      </w:r>
      <w:r w:rsidRPr="0053034E">
        <w:rPr>
          <w:rFonts w:ascii="Times New Roman" w:hAnsi="Times New Roman" w:cs="Times New Roman"/>
          <w:sz w:val="28"/>
          <w:szCs w:val="28"/>
        </w:rPr>
        <w:t>予算</w:t>
      </w:r>
      <w:r w:rsidRPr="0053034E">
        <w:rPr>
          <w:rFonts w:ascii="Times New Roman" w:hAnsi="Times New Roman" w:cs="Times New Roman"/>
          <w:sz w:val="28"/>
          <w:szCs w:val="28"/>
        </w:rPr>
        <w:t xml:space="preserve">] </w:t>
      </w:r>
      <w:r w:rsidR="00C12DC0">
        <w:rPr>
          <w:rFonts w:ascii="Times New Roman" w:hAnsi="Times New Roman" w:cs="Times New Roman"/>
          <w:sz w:val="28"/>
          <w:szCs w:val="28"/>
        </w:rPr>
        <w:t xml:space="preserve">(Бюджет ОПР) </w:t>
      </w:r>
      <w:r w:rsidRPr="0053034E">
        <w:rPr>
          <w:rFonts w:ascii="Times New Roman" w:hAnsi="Times New Roman" w:cs="Times New Roman"/>
          <w:sz w:val="28"/>
          <w:szCs w:val="28"/>
        </w:rPr>
        <w:t xml:space="preserve">// MOFA.go.jp. Официальный сайт МИД Японии. </w:t>
      </w:r>
      <w:r>
        <w:rPr>
          <w:rFonts w:ascii="Times New Roman" w:hAnsi="Times New Roman" w:cs="Times New Roman"/>
          <w:sz w:val="28"/>
          <w:szCs w:val="28"/>
          <w:lang w:val="en-US"/>
        </w:rPr>
        <w:t>URL</w:t>
      </w:r>
      <w:r w:rsidRPr="0053034E">
        <w:rPr>
          <w:rFonts w:ascii="Times New Roman" w:hAnsi="Times New Roman" w:cs="Times New Roman"/>
          <w:sz w:val="28"/>
          <w:szCs w:val="28"/>
        </w:rPr>
        <w:t>:</w:t>
      </w:r>
      <w:r>
        <w:rPr>
          <w:rFonts w:ascii="Times New Roman" w:hAnsi="Times New Roman" w:cs="Times New Roman"/>
          <w:sz w:val="28"/>
          <w:szCs w:val="28"/>
        </w:rPr>
        <w:t xml:space="preserve"> </w:t>
      </w:r>
      <w:r w:rsidRPr="0053034E">
        <w:rPr>
          <w:rFonts w:ascii="Times New Roman" w:hAnsi="Times New Roman" w:cs="Times New Roman"/>
          <w:sz w:val="28"/>
          <w:szCs w:val="28"/>
        </w:rPr>
        <w:t>http://www.mofa.go.jp/mofa</w:t>
      </w:r>
      <w:r>
        <w:rPr>
          <w:rFonts w:ascii="Times New Roman" w:hAnsi="Times New Roman" w:cs="Times New Roman"/>
          <w:sz w:val="28"/>
          <w:szCs w:val="28"/>
        </w:rPr>
        <w:t>j/gaiko/oda/shiryo/yosan.html</w:t>
      </w:r>
      <w:r w:rsidRPr="0053034E">
        <w:rPr>
          <w:rFonts w:ascii="Times New Roman" w:hAnsi="Times New Roman" w:cs="Times New Roman"/>
          <w:sz w:val="28"/>
          <w:szCs w:val="28"/>
        </w:rPr>
        <w:t xml:space="preserve"> (Дата обращения: 02.04.2018).</w:t>
      </w:r>
    </w:p>
    <w:p w:rsidR="00A971FD" w:rsidRPr="00C12DC0" w:rsidRDefault="00084181" w:rsidP="00C12DC0">
      <w:pPr>
        <w:pStyle w:val="a8"/>
        <w:numPr>
          <w:ilvl w:val="0"/>
          <w:numId w:val="13"/>
        </w:numPr>
        <w:spacing w:line="360" w:lineRule="auto"/>
        <w:jc w:val="both"/>
        <w:rPr>
          <w:rFonts w:ascii="Times New Roman" w:hAnsi="Times New Roman" w:cs="Times New Roman"/>
          <w:sz w:val="28"/>
          <w:szCs w:val="28"/>
        </w:rPr>
      </w:pPr>
      <w:proofErr w:type="spellStart"/>
      <w:r w:rsidRPr="00084181">
        <w:rPr>
          <w:rFonts w:ascii="Times New Roman" w:hAnsi="Times New Roman" w:cs="Times New Roman"/>
          <w:sz w:val="28"/>
          <w:szCs w:val="28"/>
        </w:rPr>
        <w:t>Сэкию</w:t>
      </w:r>
      <w:proofErr w:type="spellEnd"/>
      <w:r w:rsidRPr="00084181">
        <w:rPr>
          <w:rFonts w:ascii="Times New Roman" w:hAnsi="Times New Roman" w:cs="Times New Roman"/>
          <w:sz w:val="28"/>
          <w:szCs w:val="28"/>
        </w:rPr>
        <w:t xml:space="preserve">-кики то </w:t>
      </w:r>
      <w:proofErr w:type="spellStart"/>
      <w:r w:rsidRPr="00084181">
        <w:rPr>
          <w:rFonts w:ascii="Times New Roman" w:hAnsi="Times New Roman" w:cs="Times New Roman"/>
          <w:sz w:val="28"/>
          <w:szCs w:val="28"/>
        </w:rPr>
        <w:t>Нихон</w:t>
      </w:r>
      <w:proofErr w:type="spellEnd"/>
      <w:r w:rsidRPr="00084181">
        <w:rPr>
          <w:rFonts w:ascii="Times New Roman" w:hAnsi="Times New Roman" w:cs="Times New Roman"/>
          <w:sz w:val="28"/>
          <w:szCs w:val="28"/>
        </w:rPr>
        <w:t xml:space="preserve"> [</w:t>
      </w:r>
      <w:r w:rsidRPr="00084181">
        <w:rPr>
          <w:rFonts w:ascii="Times New Roman" w:hAnsi="Times New Roman" w:cs="Times New Roman"/>
          <w:sz w:val="28"/>
          <w:szCs w:val="28"/>
        </w:rPr>
        <w:t>石油危機と日本</w:t>
      </w:r>
      <w:r w:rsidRPr="00084181">
        <w:rPr>
          <w:rFonts w:ascii="Times New Roman" w:hAnsi="Times New Roman" w:cs="Times New Roman"/>
          <w:sz w:val="28"/>
          <w:szCs w:val="28"/>
        </w:rPr>
        <w:t xml:space="preserve">] </w:t>
      </w:r>
      <w:r w:rsidR="00C12DC0">
        <w:rPr>
          <w:rFonts w:ascii="Times New Roman" w:hAnsi="Times New Roman" w:cs="Times New Roman"/>
          <w:sz w:val="28"/>
          <w:szCs w:val="28"/>
        </w:rPr>
        <w:t xml:space="preserve">(Нефтяной кризис и Япония) </w:t>
      </w:r>
      <w:r w:rsidRPr="00084181">
        <w:rPr>
          <w:rFonts w:ascii="Times New Roman" w:hAnsi="Times New Roman" w:cs="Times New Roman"/>
          <w:sz w:val="28"/>
          <w:szCs w:val="28"/>
        </w:rPr>
        <w:t xml:space="preserve">// </w:t>
      </w:r>
      <w:proofErr w:type="spellStart"/>
      <w:r w:rsidRPr="00084181">
        <w:rPr>
          <w:rFonts w:ascii="Times New Roman" w:hAnsi="Times New Roman" w:cs="Times New Roman"/>
          <w:sz w:val="28"/>
          <w:szCs w:val="28"/>
        </w:rPr>
        <w:t>Research</w:t>
      </w:r>
      <w:proofErr w:type="spellEnd"/>
      <w:r w:rsidRPr="00084181">
        <w:rPr>
          <w:rFonts w:ascii="Times New Roman" w:hAnsi="Times New Roman" w:cs="Times New Roman"/>
          <w:sz w:val="28"/>
          <w:szCs w:val="28"/>
        </w:rPr>
        <w:t xml:space="preserve"> </w:t>
      </w:r>
      <w:proofErr w:type="spellStart"/>
      <w:r w:rsidRPr="00084181">
        <w:rPr>
          <w:rFonts w:ascii="Times New Roman" w:hAnsi="Times New Roman" w:cs="Times New Roman"/>
          <w:sz w:val="28"/>
          <w:szCs w:val="28"/>
        </w:rPr>
        <w:t>Organization</w:t>
      </w:r>
      <w:proofErr w:type="spellEnd"/>
      <w:r w:rsidRPr="00084181">
        <w:rPr>
          <w:rFonts w:ascii="Times New Roman" w:hAnsi="Times New Roman" w:cs="Times New Roman"/>
          <w:sz w:val="28"/>
          <w:szCs w:val="28"/>
        </w:rPr>
        <w:t xml:space="preserve"> </w:t>
      </w:r>
      <w:proofErr w:type="spellStart"/>
      <w:r w:rsidRPr="00084181">
        <w:rPr>
          <w:rFonts w:ascii="Times New Roman" w:hAnsi="Times New Roman" w:cs="Times New Roman"/>
          <w:sz w:val="28"/>
          <w:szCs w:val="28"/>
        </w:rPr>
        <w:t>for</w:t>
      </w:r>
      <w:proofErr w:type="spellEnd"/>
      <w:r w:rsidRPr="00084181">
        <w:rPr>
          <w:rFonts w:ascii="Times New Roman" w:hAnsi="Times New Roman" w:cs="Times New Roman"/>
          <w:sz w:val="28"/>
          <w:szCs w:val="28"/>
        </w:rPr>
        <w:t xml:space="preserve"> </w:t>
      </w:r>
      <w:proofErr w:type="spellStart"/>
      <w:r w:rsidRPr="00084181">
        <w:rPr>
          <w:rFonts w:ascii="Times New Roman" w:hAnsi="Times New Roman" w:cs="Times New Roman"/>
          <w:sz w:val="28"/>
          <w:szCs w:val="28"/>
        </w:rPr>
        <w:t>Information</w:t>
      </w:r>
      <w:proofErr w:type="spellEnd"/>
      <w:r w:rsidRPr="00084181">
        <w:rPr>
          <w:rFonts w:ascii="Times New Roman" w:hAnsi="Times New Roman" w:cs="Times New Roman"/>
          <w:sz w:val="28"/>
          <w:szCs w:val="28"/>
        </w:rPr>
        <w:t xml:space="preserve"> </w:t>
      </w:r>
      <w:proofErr w:type="spellStart"/>
      <w:r w:rsidRPr="00084181">
        <w:rPr>
          <w:rFonts w:ascii="Times New Roman" w:hAnsi="Times New Roman" w:cs="Times New Roman"/>
          <w:sz w:val="28"/>
          <w:szCs w:val="28"/>
        </w:rPr>
        <w:t>Science</w:t>
      </w:r>
      <w:proofErr w:type="spellEnd"/>
      <w:r w:rsidRPr="00084181">
        <w:rPr>
          <w:rFonts w:ascii="Times New Roman" w:hAnsi="Times New Roman" w:cs="Times New Roman"/>
          <w:sz w:val="28"/>
          <w:szCs w:val="28"/>
        </w:rPr>
        <w:t xml:space="preserve"> </w:t>
      </w:r>
      <w:proofErr w:type="spellStart"/>
      <w:r w:rsidRPr="00084181">
        <w:rPr>
          <w:rFonts w:ascii="Times New Roman" w:hAnsi="Times New Roman" w:cs="Times New Roman"/>
          <w:sz w:val="28"/>
          <w:szCs w:val="28"/>
        </w:rPr>
        <w:t>and</w:t>
      </w:r>
      <w:proofErr w:type="spellEnd"/>
      <w:r w:rsidRPr="00084181">
        <w:rPr>
          <w:rFonts w:ascii="Times New Roman" w:hAnsi="Times New Roman" w:cs="Times New Roman"/>
          <w:sz w:val="28"/>
          <w:szCs w:val="28"/>
        </w:rPr>
        <w:t xml:space="preserve"> </w:t>
      </w:r>
      <w:proofErr w:type="spellStart"/>
      <w:r w:rsidRPr="00084181">
        <w:rPr>
          <w:rFonts w:ascii="Times New Roman" w:hAnsi="Times New Roman" w:cs="Times New Roman"/>
          <w:sz w:val="28"/>
          <w:szCs w:val="28"/>
        </w:rPr>
        <w:t>Technology</w:t>
      </w:r>
      <w:proofErr w:type="spellEnd"/>
      <w:r w:rsidRPr="00084181">
        <w:rPr>
          <w:rFonts w:ascii="Times New Roman" w:hAnsi="Times New Roman" w:cs="Times New Roman"/>
          <w:sz w:val="28"/>
          <w:szCs w:val="28"/>
        </w:rPr>
        <w:t xml:space="preserve">. </w:t>
      </w:r>
      <w:r>
        <w:rPr>
          <w:rFonts w:ascii="Times New Roman" w:hAnsi="Times New Roman" w:cs="Times New Roman"/>
          <w:sz w:val="28"/>
          <w:szCs w:val="28"/>
          <w:lang w:val="en-US"/>
        </w:rPr>
        <w:t>URL</w:t>
      </w:r>
      <w:r w:rsidRPr="00084181">
        <w:rPr>
          <w:rFonts w:ascii="Times New Roman" w:hAnsi="Times New Roman" w:cs="Times New Roman"/>
          <w:sz w:val="28"/>
          <w:szCs w:val="28"/>
        </w:rPr>
        <w:t>: http://www.rist.or.jp/atomi</w:t>
      </w:r>
      <w:r>
        <w:rPr>
          <w:rFonts w:ascii="Times New Roman" w:hAnsi="Times New Roman" w:cs="Times New Roman"/>
          <w:sz w:val="28"/>
          <w:szCs w:val="28"/>
        </w:rPr>
        <w:t>ca/data/pict/01/01020304/02.gif</w:t>
      </w:r>
      <w:r w:rsidRPr="00084181">
        <w:rPr>
          <w:rFonts w:ascii="Times New Roman" w:hAnsi="Times New Roman" w:cs="Times New Roman"/>
          <w:sz w:val="28"/>
          <w:szCs w:val="28"/>
        </w:rPr>
        <w:t xml:space="preserve"> (Дата обращения: 10.03.2018).</w:t>
      </w:r>
    </w:p>
    <w:sectPr w:rsidR="00A971FD" w:rsidRPr="00C12DC0" w:rsidSect="00CA2DF0">
      <w:foot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275" w:rsidRDefault="003E4275" w:rsidP="00BA51FD">
      <w:pPr>
        <w:spacing w:after="0" w:line="240" w:lineRule="auto"/>
      </w:pPr>
      <w:r>
        <w:separator/>
      </w:r>
    </w:p>
  </w:endnote>
  <w:endnote w:type="continuationSeparator" w:id="0">
    <w:p w:rsidR="003E4275" w:rsidRDefault="003E4275" w:rsidP="00BA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DShinGoPr6N-Medium">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424049"/>
      <w:docPartObj>
        <w:docPartGallery w:val="Page Numbers (Bottom of Page)"/>
        <w:docPartUnique/>
      </w:docPartObj>
    </w:sdtPr>
    <w:sdtEndPr/>
    <w:sdtContent>
      <w:p w:rsidR="00CA2DF0" w:rsidRDefault="00CA2DF0">
        <w:pPr>
          <w:pStyle w:val="ad"/>
          <w:jc w:val="right"/>
        </w:pPr>
        <w:r>
          <w:fldChar w:fldCharType="begin"/>
        </w:r>
        <w:r>
          <w:instrText>PAGE   \* MERGEFORMAT</w:instrText>
        </w:r>
        <w:r>
          <w:fldChar w:fldCharType="separate"/>
        </w:r>
        <w:r w:rsidR="009F6C10">
          <w:rPr>
            <w:noProof/>
          </w:rPr>
          <w:t>20</w:t>
        </w:r>
        <w:r>
          <w:fldChar w:fldCharType="end"/>
        </w:r>
      </w:p>
    </w:sdtContent>
  </w:sdt>
  <w:p w:rsidR="000B10CD" w:rsidRDefault="000B10C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275" w:rsidRDefault="003E4275" w:rsidP="00BA51FD">
      <w:pPr>
        <w:spacing w:after="0" w:line="240" w:lineRule="auto"/>
      </w:pPr>
      <w:r>
        <w:separator/>
      </w:r>
    </w:p>
  </w:footnote>
  <w:footnote w:type="continuationSeparator" w:id="0">
    <w:p w:rsidR="003E4275" w:rsidRDefault="003E4275" w:rsidP="00BA51FD">
      <w:pPr>
        <w:spacing w:after="0" w:line="240" w:lineRule="auto"/>
      </w:pPr>
      <w:r>
        <w:continuationSeparator/>
      </w:r>
    </w:p>
  </w:footnote>
  <w:footnote w:id="1">
    <w:p w:rsidR="000B10CD" w:rsidRPr="009D09E8" w:rsidRDefault="000B10CD">
      <w:pPr>
        <w:pStyle w:val="a4"/>
      </w:pPr>
      <w:r>
        <w:rPr>
          <w:rStyle w:val="a6"/>
        </w:rPr>
        <w:footnoteRef/>
      </w:r>
      <w:r w:rsidRPr="00BA51FD">
        <w:rPr>
          <w:lang w:val="en-US"/>
        </w:rPr>
        <w:t xml:space="preserve"> BP Statistical Review of World Energy </w:t>
      </w:r>
      <w:r>
        <w:rPr>
          <w:lang w:val="en-US"/>
        </w:rPr>
        <w:t>June 2017 // BP Global.</w:t>
      </w:r>
      <w:r w:rsidRPr="002630F2">
        <w:rPr>
          <w:lang w:val="en-US"/>
        </w:rPr>
        <w:t xml:space="preserve"> </w:t>
      </w:r>
      <w:r w:rsidRPr="00BA51FD">
        <w:rPr>
          <w:lang w:val="en-US"/>
        </w:rPr>
        <w:t xml:space="preserve"> </w:t>
      </w:r>
      <w:r w:rsidRPr="009D09E8">
        <w:t>(</w:t>
      </w:r>
      <w:hyperlink r:id="rId1" w:history="1">
        <w:r w:rsidRPr="00B47B4D">
          <w:rPr>
            <w:rStyle w:val="a7"/>
            <w:lang w:val="en-US"/>
          </w:rPr>
          <w:t>https</w:t>
        </w:r>
        <w:r w:rsidRPr="009D09E8">
          <w:rPr>
            <w:rStyle w:val="a7"/>
          </w:rPr>
          <w:t>://</w:t>
        </w:r>
        <w:r w:rsidRPr="00B47B4D">
          <w:rPr>
            <w:rStyle w:val="a7"/>
            <w:lang w:val="en-US"/>
          </w:rPr>
          <w:t>www</w:t>
        </w:r>
        <w:r w:rsidRPr="009D09E8">
          <w:rPr>
            <w:rStyle w:val="a7"/>
          </w:rPr>
          <w:t>.</w:t>
        </w:r>
        <w:proofErr w:type="spellStart"/>
        <w:r w:rsidRPr="00B47B4D">
          <w:rPr>
            <w:rStyle w:val="a7"/>
            <w:lang w:val="en-US"/>
          </w:rPr>
          <w:t>bp</w:t>
        </w:r>
        <w:proofErr w:type="spellEnd"/>
        <w:r w:rsidRPr="009D09E8">
          <w:rPr>
            <w:rStyle w:val="a7"/>
          </w:rPr>
          <w:t>.</w:t>
        </w:r>
        <w:r w:rsidRPr="00B47B4D">
          <w:rPr>
            <w:rStyle w:val="a7"/>
            <w:lang w:val="en-US"/>
          </w:rPr>
          <w:t>com</w:t>
        </w:r>
        <w:r w:rsidRPr="009D09E8">
          <w:rPr>
            <w:rStyle w:val="a7"/>
          </w:rPr>
          <w:t>/</w:t>
        </w:r>
        <w:r w:rsidRPr="00B47B4D">
          <w:rPr>
            <w:rStyle w:val="a7"/>
            <w:lang w:val="en-US"/>
          </w:rPr>
          <w:t>content</w:t>
        </w:r>
        <w:r w:rsidRPr="009D09E8">
          <w:rPr>
            <w:rStyle w:val="a7"/>
          </w:rPr>
          <w:t>/</w:t>
        </w:r>
        <w:r w:rsidRPr="00B47B4D">
          <w:rPr>
            <w:rStyle w:val="a7"/>
            <w:lang w:val="en-US"/>
          </w:rPr>
          <w:t>dam</w:t>
        </w:r>
        <w:r w:rsidRPr="009D09E8">
          <w:rPr>
            <w:rStyle w:val="a7"/>
          </w:rPr>
          <w:t>/</w:t>
        </w:r>
        <w:proofErr w:type="spellStart"/>
        <w:r w:rsidRPr="00B47B4D">
          <w:rPr>
            <w:rStyle w:val="a7"/>
            <w:lang w:val="en-US"/>
          </w:rPr>
          <w:t>bp</w:t>
        </w:r>
        <w:proofErr w:type="spellEnd"/>
        <w:r w:rsidRPr="009D09E8">
          <w:rPr>
            <w:rStyle w:val="a7"/>
          </w:rPr>
          <w:t>/</w:t>
        </w:r>
        <w:proofErr w:type="spellStart"/>
        <w:r w:rsidRPr="00B47B4D">
          <w:rPr>
            <w:rStyle w:val="a7"/>
            <w:lang w:val="en-US"/>
          </w:rPr>
          <w:t>en</w:t>
        </w:r>
        <w:proofErr w:type="spellEnd"/>
        <w:r w:rsidRPr="009D09E8">
          <w:rPr>
            <w:rStyle w:val="a7"/>
          </w:rPr>
          <w:t>/</w:t>
        </w:r>
        <w:r w:rsidRPr="00B47B4D">
          <w:rPr>
            <w:rStyle w:val="a7"/>
            <w:lang w:val="en-US"/>
          </w:rPr>
          <w:t>corporate</w:t>
        </w:r>
        <w:r w:rsidRPr="009D09E8">
          <w:rPr>
            <w:rStyle w:val="a7"/>
          </w:rPr>
          <w:t>/</w:t>
        </w:r>
        <w:r w:rsidRPr="00B47B4D">
          <w:rPr>
            <w:rStyle w:val="a7"/>
            <w:lang w:val="en-US"/>
          </w:rPr>
          <w:t>pdf</w:t>
        </w:r>
        <w:r w:rsidRPr="009D09E8">
          <w:rPr>
            <w:rStyle w:val="a7"/>
          </w:rPr>
          <w:t>/</w:t>
        </w:r>
        <w:r w:rsidRPr="00B47B4D">
          <w:rPr>
            <w:rStyle w:val="a7"/>
            <w:lang w:val="en-US"/>
          </w:rPr>
          <w:t>energy</w:t>
        </w:r>
        <w:r w:rsidRPr="009D09E8">
          <w:rPr>
            <w:rStyle w:val="a7"/>
          </w:rPr>
          <w:t>-</w:t>
        </w:r>
        <w:r w:rsidRPr="00B47B4D">
          <w:rPr>
            <w:rStyle w:val="a7"/>
            <w:lang w:val="en-US"/>
          </w:rPr>
          <w:t>economics</w:t>
        </w:r>
        <w:r w:rsidRPr="009D09E8">
          <w:rPr>
            <w:rStyle w:val="a7"/>
          </w:rPr>
          <w:t>/</w:t>
        </w:r>
        <w:r w:rsidRPr="00B47B4D">
          <w:rPr>
            <w:rStyle w:val="a7"/>
            <w:lang w:val="en-US"/>
          </w:rPr>
          <w:t>statistical</w:t>
        </w:r>
        <w:r w:rsidRPr="009D09E8">
          <w:rPr>
            <w:rStyle w:val="a7"/>
          </w:rPr>
          <w:t>-</w:t>
        </w:r>
        <w:r w:rsidRPr="00B47B4D">
          <w:rPr>
            <w:rStyle w:val="a7"/>
            <w:lang w:val="en-US"/>
          </w:rPr>
          <w:t>review</w:t>
        </w:r>
        <w:r w:rsidRPr="009D09E8">
          <w:rPr>
            <w:rStyle w:val="a7"/>
          </w:rPr>
          <w:t>-2017/</w:t>
        </w:r>
        <w:proofErr w:type="spellStart"/>
        <w:r w:rsidRPr="00B47B4D">
          <w:rPr>
            <w:rStyle w:val="a7"/>
            <w:lang w:val="en-US"/>
          </w:rPr>
          <w:t>bp</w:t>
        </w:r>
        <w:proofErr w:type="spellEnd"/>
        <w:r w:rsidRPr="009D09E8">
          <w:rPr>
            <w:rStyle w:val="a7"/>
          </w:rPr>
          <w:t>-</w:t>
        </w:r>
        <w:r w:rsidRPr="00B47B4D">
          <w:rPr>
            <w:rStyle w:val="a7"/>
            <w:lang w:val="en-US"/>
          </w:rPr>
          <w:t>statistical</w:t>
        </w:r>
        <w:r w:rsidRPr="009D09E8">
          <w:rPr>
            <w:rStyle w:val="a7"/>
          </w:rPr>
          <w:t>-</w:t>
        </w:r>
        <w:r w:rsidRPr="00B47B4D">
          <w:rPr>
            <w:rStyle w:val="a7"/>
            <w:lang w:val="en-US"/>
          </w:rPr>
          <w:t>review</w:t>
        </w:r>
        <w:r w:rsidRPr="009D09E8">
          <w:rPr>
            <w:rStyle w:val="a7"/>
          </w:rPr>
          <w:t>-</w:t>
        </w:r>
        <w:r w:rsidRPr="00B47B4D">
          <w:rPr>
            <w:rStyle w:val="a7"/>
            <w:lang w:val="en-US"/>
          </w:rPr>
          <w:t>of</w:t>
        </w:r>
        <w:r w:rsidRPr="009D09E8">
          <w:rPr>
            <w:rStyle w:val="a7"/>
          </w:rPr>
          <w:t>-</w:t>
        </w:r>
        <w:r w:rsidRPr="00B47B4D">
          <w:rPr>
            <w:rStyle w:val="a7"/>
            <w:lang w:val="en-US"/>
          </w:rPr>
          <w:t>world</w:t>
        </w:r>
        <w:r w:rsidRPr="009D09E8">
          <w:rPr>
            <w:rStyle w:val="a7"/>
          </w:rPr>
          <w:t>-</w:t>
        </w:r>
        <w:r w:rsidRPr="00B47B4D">
          <w:rPr>
            <w:rStyle w:val="a7"/>
            <w:lang w:val="en-US"/>
          </w:rPr>
          <w:t>energy</w:t>
        </w:r>
        <w:r w:rsidRPr="009D09E8">
          <w:rPr>
            <w:rStyle w:val="a7"/>
          </w:rPr>
          <w:t>-2017-</w:t>
        </w:r>
        <w:r w:rsidRPr="00B47B4D">
          <w:rPr>
            <w:rStyle w:val="a7"/>
            <w:lang w:val="en-US"/>
          </w:rPr>
          <w:t>full</w:t>
        </w:r>
        <w:r w:rsidRPr="009D09E8">
          <w:rPr>
            <w:rStyle w:val="a7"/>
          </w:rPr>
          <w:t>-</w:t>
        </w:r>
        <w:r w:rsidRPr="00B47B4D">
          <w:rPr>
            <w:rStyle w:val="a7"/>
            <w:lang w:val="en-US"/>
          </w:rPr>
          <w:t>report</w:t>
        </w:r>
        <w:r w:rsidRPr="009D09E8">
          <w:rPr>
            <w:rStyle w:val="a7"/>
          </w:rPr>
          <w:t>.</w:t>
        </w:r>
        <w:r w:rsidRPr="00B47B4D">
          <w:rPr>
            <w:rStyle w:val="a7"/>
            <w:lang w:val="en-US"/>
          </w:rPr>
          <w:t>pdf</w:t>
        </w:r>
      </w:hyperlink>
      <w:r>
        <w:rPr>
          <w:rStyle w:val="a7"/>
        </w:rPr>
        <w:t>)</w:t>
      </w:r>
      <w:r w:rsidRPr="009D09E8">
        <w:t xml:space="preserve"> Дата обращения: </w:t>
      </w:r>
      <w:r>
        <w:t>04.03.2018</w:t>
      </w:r>
      <w:r w:rsidRPr="009D09E8">
        <w:t>.</w:t>
      </w:r>
    </w:p>
  </w:footnote>
  <w:footnote w:id="2">
    <w:p w:rsidR="000B10CD" w:rsidRDefault="000B10CD">
      <w:pPr>
        <w:pStyle w:val="a4"/>
      </w:pPr>
      <w:r>
        <w:rPr>
          <w:rStyle w:val="a6"/>
        </w:rPr>
        <w:footnoteRef/>
      </w:r>
      <w:r>
        <w:t xml:space="preserve"> </w:t>
      </w:r>
      <w:r w:rsidRPr="00AD0A6F">
        <w:t>Экономическое воздействие конфликтов и кризиса беженцев // Годовой отчет МВФ 2017. Содействие всеобъемлющему росту // Межд</w:t>
      </w:r>
      <w:r>
        <w:t>ународный валютный фонд.</w:t>
      </w:r>
      <w:r w:rsidRPr="00AD0A6F">
        <w:t xml:space="preserve"> </w:t>
      </w:r>
      <w:r>
        <w:t>(</w:t>
      </w:r>
      <w:hyperlink r:id="rId2" w:history="1">
        <w:r w:rsidRPr="00B47B4D">
          <w:rPr>
            <w:rStyle w:val="a7"/>
          </w:rPr>
          <w:t>http://www.imf.org/external/pubs/ft/ar/2017/eng/pdfs/AR17-RUS.pdf</w:t>
        </w:r>
      </w:hyperlink>
      <w:r>
        <w:rPr>
          <w:rStyle w:val="a7"/>
        </w:rPr>
        <w:t>)</w:t>
      </w:r>
      <w:r>
        <w:t xml:space="preserve"> Дата обращения: 04.03.2018.</w:t>
      </w:r>
    </w:p>
  </w:footnote>
  <w:footnote w:id="3">
    <w:p w:rsidR="000B10CD" w:rsidRPr="000B10CD" w:rsidRDefault="000B10CD">
      <w:pPr>
        <w:pStyle w:val="a4"/>
        <w:rPr>
          <w:lang w:val="en-US"/>
        </w:rPr>
      </w:pPr>
      <w:r>
        <w:rPr>
          <w:rStyle w:val="a6"/>
        </w:rPr>
        <w:footnoteRef/>
      </w:r>
      <w:r w:rsidRPr="00394069">
        <w:rPr>
          <w:lang w:val="en-US"/>
        </w:rPr>
        <w:t xml:space="preserve"> </w:t>
      </w:r>
      <w:r>
        <w:rPr>
          <w:lang w:val="en-US"/>
        </w:rPr>
        <w:t xml:space="preserve">Country Comparison: Imports // Central Intelligence Agency. The World </w:t>
      </w:r>
      <w:proofErr w:type="spellStart"/>
      <w:r>
        <w:rPr>
          <w:lang w:val="en-US"/>
        </w:rPr>
        <w:t>Factbook</w:t>
      </w:r>
      <w:proofErr w:type="spellEnd"/>
      <w:r>
        <w:rPr>
          <w:lang w:val="en-US"/>
        </w:rPr>
        <w:t xml:space="preserve">. </w:t>
      </w:r>
      <w:r w:rsidRPr="000B10CD">
        <w:rPr>
          <w:lang w:val="en-US"/>
        </w:rPr>
        <w:t>(</w:t>
      </w:r>
      <w:hyperlink r:id="rId3" w:history="1">
        <w:r w:rsidRPr="000808F0">
          <w:rPr>
            <w:rStyle w:val="a7"/>
            <w:lang w:val="en-US"/>
          </w:rPr>
          <w:t>https</w:t>
        </w:r>
        <w:r w:rsidRPr="000B10CD">
          <w:rPr>
            <w:rStyle w:val="a7"/>
            <w:lang w:val="en-US"/>
          </w:rPr>
          <w:t>://</w:t>
        </w:r>
        <w:r w:rsidRPr="000808F0">
          <w:rPr>
            <w:rStyle w:val="a7"/>
            <w:lang w:val="en-US"/>
          </w:rPr>
          <w:t>www</w:t>
        </w:r>
        <w:r w:rsidRPr="000B10CD">
          <w:rPr>
            <w:rStyle w:val="a7"/>
            <w:lang w:val="en-US"/>
          </w:rPr>
          <w:t>.</w:t>
        </w:r>
        <w:r w:rsidRPr="000808F0">
          <w:rPr>
            <w:rStyle w:val="a7"/>
            <w:lang w:val="en-US"/>
          </w:rPr>
          <w:t>cia</w:t>
        </w:r>
        <w:r w:rsidRPr="000B10CD">
          <w:rPr>
            <w:rStyle w:val="a7"/>
            <w:lang w:val="en-US"/>
          </w:rPr>
          <w:t>.</w:t>
        </w:r>
        <w:r w:rsidRPr="000808F0">
          <w:rPr>
            <w:rStyle w:val="a7"/>
            <w:lang w:val="en-US"/>
          </w:rPr>
          <w:t>gov</w:t>
        </w:r>
        <w:r w:rsidRPr="000B10CD">
          <w:rPr>
            <w:rStyle w:val="a7"/>
            <w:lang w:val="en-US"/>
          </w:rPr>
          <w:t>/</w:t>
        </w:r>
        <w:r w:rsidRPr="000808F0">
          <w:rPr>
            <w:rStyle w:val="a7"/>
            <w:lang w:val="en-US"/>
          </w:rPr>
          <w:t>library</w:t>
        </w:r>
        <w:r w:rsidRPr="000B10CD">
          <w:rPr>
            <w:rStyle w:val="a7"/>
            <w:lang w:val="en-US"/>
          </w:rPr>
          <w:t>/</w:t>
        </w:r>
        <w:r w:rsidRPr="000808F0">
          <w:rPr>
            <w:rStyle w:val="a7"/>
            <w:lang w:val="en-US"/>
          </w:rPr>
          <w:t>Publications</w:t>
        </w:r>
        <w:r w:rsidRPr="000B10CD">
          <w:rPr>
            <w:rStyle w:val="a7"/>
            <w:lang w:val="en-US"/>
          </w:rPr>
          <w:t>/</w:t>
        </w:r>
        <w:r w:rsidRPr="000808F0">
          <w:rPr>
            <w:rStyle w:val="a7"/>
            <w:lang w:val="en-US"/>
          </w:rPr>
          <w:t>the</w:t>
        </w:r>
        <w:r w:rsidRPr="000B10CD">
          <w:rPr>
            <w:rStyle w:val="a7"/>
            <w:lang w:val="en-US"/>
          </w:rPr>
          <w:t>-</w:t>
        </w:r>
        <w:r w:rsidRPr="000808F0">
          <w:rPr>
            <w:rStyle w:val="a7"/>
            <w:lang w:val="en-US"/>
          </w:rPr>
          <w:t>world</w:t>
        </w:r>
        <w:r w:rsidRPr="000B10CD">
          <w:rPr>
            <w:rStyle w:val="a7"/>
            <w:lang w:val="en-US"/>
          </w:rPr>
          <w:t>-</w:t>
        </w:r>
        <w:r w:rsidRPr="000808F0">
          <w:rPr>
            <w:rStyle w:val="a7"/>
            <w:lang w:val="en-US"/>
          </w:rPr>
          <w:t>factbook</w:t>
        </w:r>
        <w:r w:rsidRPr="000B10CD">
          <w:rPr>
            <w:rStyle w:val="a7"/>
            <w:lang w:val="en-US"/>
          </w:rPr>
          <w:t>/</w:t>
        </w:r>
        <w:r w:rsidRPr="000808F0">
          <w:rPr>
            <w:rStyle w:val="a7"/>
            <w:lang w:val="en-US"/>
          </w:rPr>
          <w:t>rankorder</w:t>
        </w:r>
        <w:r w:rsidRPr="000B10CD">
          <w:rPr>
            <w:rStyle w:val="a7"/>
            <w:lang w:val="en-US"/>
          </w:rPr>
          <w:t>/2087</w:t>
        </w:r>
        <w:r w:rsidRPr="000808F0">
          <w:rPr>
            <w:rStyle w:val="a7"/>
            <w:lang w:val="en-US"/>
          </w:rPr>
          <w:t>rank</w:t>
        </w:r>
        <w:r w:rsidRPr="000B10CD">
          <w:rPr>
            <w:rStyle w:val="a7"/>
            <w:lang w:val="en-US"/>
          </w:rPr>
          <w:t>.</w:t>
        </w:r>
        <w:r w:rsidRPr="000808F0">
          <w:rPr>
            <w:rStyle w:val="a7"/>
            <w:lang w:val="en-US"/>
          </w:rPr>
          <w:t>html</w:t>
        </w:r>
      </w:hyperlink>
      <w:r w:rsidRPr="000B10CD">
        <w:rPr>
          <w:rStyle w:val="a7"/>
          <w:lang w:val="en-US"/>
        </w:rPr>
        <w:t>)</w:t>
      </w:r>
      <w:r w:rsidRPr="000B10CD">
        <w:rPr>
          <w:lang w:val="en-US"/>
        </w:rPr>
        <w:t xml:space="preserve"> </w:t>
      </w:r>
      <w:r w:rsidRPr="002630F2">
        <w:t>Дата</w:t>
      </w:r>
      <w:r w:rsidRPr="000B10CD">
        <w:rPr>
          <w:lang w:val="en-US"/>
        </w:rPr>
        <w:t xml:space="preserve"> </w:t>
      </w:r>
      <w:r w:rsidRPr="002630F2">
        <w:t>обращения</w:t>
      </w:r>
      <w:r w:rsidRPr="000B10CD">
        <w:rPr>
          <w:lang w:val="en-US"/>
        </w:rPr>
        <w:t>: 01.03.2018.</w:t>
      </w:r>
    </w:p>
  </w:footnote>
  <w:footnote w:id="4">
    <w:p w:rsidR="000B10CD" w:rsidRPr="000B10CD" w:rsidRDefault="000B10CD">
      <w:pPr>
        <w:pStyle w:val="a4"/>
        <w:rPr>
          <w:lang w:val="en-US"/>
        </w:rPr>
      </w:pPr>
      <w:r>
        <w:rPr>
          <w:rStyle w:val="a6"/>
        </w:rPr>
        <w:footnoteRef/>
      </w:r>
      <w:r w:rsidRPr="00394069">
        <w:rPr>
          <w:lang w:val="en-US"/>
        </w:rPr>
        <w:t xml:space="preserve"> </w:t>
      </w:r>
      <w:r>
        <w:rPr>
          <w:lang w:val="en-US"/>
        </w:rPr>
        <w:t xml:space="preserve">Country Comparison: Exports // Central Intelligence Agency. The World </w:t>
      </w:r>
      <w:proofErr w:type="spellStart"/>
      <w:r>
        <w:rPr>
          <w:lang w:val="en-US"/>
        </w:rPr>
        <w:t>Factbook</w:t>
      </w:r>
      <w:proofErr w:type="spellEnd"/>
      <w:r>
        <w:rPr>
          <w:lang w:val="en-US"/>
        </w:rPr>
        <w:t xml:space="preserve">. </w:t>
      </w:r>
      <w:r w:rsidRPr="000B10CD">
        <w:rPr>
          <w:lang w:val="en-US"/>
        </w:rPr>
        <w:t>(</w:t>
      </w:r>
      <w:hyperlink r:id="rId4" w:history="1">
        <w:r w:rsidRPr="000808F0">
          <w:rPr>
            <w:rStyle w:val="a7"/>
            <w:lang w:val="en-US"/>
          </w:rPr>
          <w:t>https</w:t>
        </w:r>
        <w:r w:rsidRPr="000B10CD">
          <w:rPr>
            <w:rStyle w:val="a7"/>
            <w:lang w:val="en-US"/>
          </w:rPr>
          <w:t>://</w:t>
        </w:r>
        <w:r w:rsidRPr="000808F0">
          <w:rPr>
            <w:rStyle w:val="a7"/>
            <w:lang w:val="en-US"/>
          </w:rPr>
          <w:t>www</w:t>
        </w:r>
        <w:r w:rsidRPr="000B10CD">
          <w:rPr>
            <w:rStyle w:val="a7"/>
            <w:lang w:val="en-US"/>
          </w:rPr>
          <w:t>.</w:t>
        </w:r>
        <w:r w:rsidRPr="000808F0">
          <w:rPr>
            <w:rStyle w:val="a7"/>
            <w:lang w:val="en-US"/>
          </w:rPr>
          <w:t>cia</w:t>
        </w:r>
        <w:r w:rsidRPr="000B10CD">
          <w:rPr>
            <w:rStyle w:val="a7"/>
            <w:lang w:val="en-US"/>
          </w:rPr>
          <w:t>.</w:t>
        </w:r>
        <w:r w:rsidRPr="000808F0">
          <w:rPr>
            <w:rStyle w:val="a7"/>
            <w:lang w:val="en-US"/>
          </w:rPr>
          <w:t>gov</w:t>
        </w:r>
        <w:r w:rsidRPr="000B10CD">
          <w:rPr>
            <w:rStyle w:val="a7"/>
            <w:lang w:val="en-US"/>
          </w:rPr>
          <w:t>/</w:t>
        </w:r>
        <w:r w:rsidRPr="000808F0">
          <w:rPr>
            <w:rStyle w:val="a7"/>
            <w:lang w:val="en-US"/>
          </w:rPr>
          <w:t>library</w:t>
        </w:r>
        <w:r w:rsidRPr="000B10CD">
          <w:rPr>
            <w:rStyle w:val="a7"/>
            <w:lang w:val="en-US"/>
          </w:rPr>
          <w:t>/</w:t>
        </w:r>
        <w:r w:rsidRPr="000808F0">
          <w:rPr>
            <w:rStyle w:val="a7"/>
            <w:lang w:val="en-US"/>
          </w:rPr>
          <w:t>publications</w:t>
        </w:r>
        <w:r w:rsidRPr="000B10CD">
          <w:rPr>
            <w:rStyle w:val="a7"/>
            <w:lang w:val="en-US"/>
          </w:rPr>
          <w:t>/</w:t>
        </w:r>
        <w:r w:rsidRPr="000808F0">
          <w:rPr>
            <w:rStyle w:val="a7"/>
            <w:lang w:val="en-US"/>
          </w:rPr>
          <w:t>the</w:t>
        </w:r>
        <w:r w:rsidRPr="000B10CD">
          <w:rPr>
            <w:rStyle w:val="a7"/>
            <w:lang w:val="en-US"/>
          </w:rPr>
          <w:t>-</w:t>
        </w:r>
        <w:r w:rsidRPr="000808F0">
          <w:rPr>
            <w:rStyle w:val="a7"/>
            <w:lang w:val="en-US"/>
          </w:rPr>
          <w:t>world</w:t>
        </w:r>
        <w:r w:rsidRPr="000B10CD">
          <w:rPr>
            <w:rStyle w:val="a7"/>
            <w:lang w:val="en-US"/>
          </w:rPr>
          <w:t>-</w:t>
        </w:r>
        <w:r w:rsidRPr="000808F0">
          <w:rPr>
            <w:rStyle w:val="a7"/>
            <w:lang w:val="en-US"/>
          </w:rPr>
          <w:t>factbook</w:t>
        </w:r>
        <w:r w:rsidRPr="000B10CD">
          <w:rPr>
            <w:rStyle w:val="a7"/>
            <w:lang w:val="en-US"/>
          </w:rPr>
          <w:t>/</w:t>
        </w:r>
        <w:r w:rsidRPr="000808F0">
          <w:rPr>
            <w:rStyle w:val="a7"/>
            <w:lang w:val="en-US"/>
          </w:rPr>
          <w:t>rankorder</w:t>
        </w:r>
        <w:r w:rsidRPr="000B10CD">
          <w:rPr>
            <w:rStyle w:val="a7"/>
            <w:lang w:val="en-US"/>
          </w:rPr>
          <w:t>/2078</w:t>
        </w:r>
        <w:r w:rsidRPr="000808F0">
          <w:rPr>
            <w:rStyle w:val="a7"/>
            <w:lang w:val="en-US"/>
          </w:rPr>
          <w:t>rank</w:t>
        </w:r>
        <w:r w:rsidRPr="000B10CD">
          <w:rPr>
            <w:rStyle w:val="a7"/>
            <w:lang w:val="en-US"/>
          </w:rPr>
          <w:t>.</w:t>
        </w:r>
        <w:r w:rsidRPr="000808F0">
          <w:rPr>
            <w:rStyle w:val="a7"/>
            <w:lang w:val="en-US"/>
          </w:rPr>
          <w:t>html</w:t>
        </w:r>
      </w:hyperlink>
      <w:r w:rsidRPr="000B10CD">
        <w:rPr>
          <w:rStyle w:val="a7"/>
          <w:lang w:val="en-US"/>
        </w:rPr>
        <w:t>)</w:t>
      </w:r>
      <w:r w:rsidRPr="000B10CD">
        <w:rPr>
          <w:lang w:val="en-US"/>
        </w:rPr>
        <w:t xml:space="preserve"> </w:t>
      </w:r>
      <w:r w:rsidRPr="002630F2">
        <w:t>Дата</w:t>
      </w:r>
      <w:r w:rsidRPr="000B10CD">
        <w:rPr>
          <w:lang w:val="en-US"/>
        </w:rPr>
        <w:t xml:space="preserve"> </w:t>
      </w:r>
      <w:r w:rsidRPr="002630F2">
        <w:t>обращения</w:t>
      </w:r>
      <w:r w:rsidRPr="000B10CD">
        <w:rPr>
          <w:lang w:val="en-US"/>
        </w:rPr>
        <w:t xml:space="preserve">: 01.03.2018. </w:t>
      </w:r>
    </w:p>
  </w:footnote>
  <w:footnote w:id="5">
    <w:p w:rsidR="000B10CD" w:rsidRPr="009D09E8" w:rsidRDefault="000B10CD">
      <w:pPr>
        <w:pStyle w:val="a4"/>
      </w:pPr>
      <w:r>
        <w:rPr>
          <w:rStyle w:val="a6"/>
        </w:rPr>
        <w:footnoteRef/>
      </w:r>
      <w:proofErr w:type="spellStart"/>
      <w:r w:rsidRPr="00805653">
        <w:rPr>
          <w:rFonts w:ascii="Calibri" w:hAnsi="Calibri" w:cs="Calibri"/>
        </w:rPr>
        <w:t>Юсюцу</w:t>
      </w:r>
      <w:proofErr w:type="spellEnd"/>
      <w:r w:rsidRPr="00805653">
        <w:rPr>
          <w:rFonts w:ascii="Calibri" w:hAnsi="Calibri" w:cs="Calibri"/>
          <w:lang w:val="en-US"/>
        </w:rPr>
        <w:t xml:space="preserve"> </w:t>
      </w:r>
      <w:proofErr w:type="spellStart"/>
      <w:r w:rsidRPr="00805653">
        <w:rPr>
          <w:rFonts w:ascii="Calibri" w:hAnsi="Calibri" w:cs="Calibri"/>
        </w:rPr>
        <w:t>аитэ</w:t>
      </w:r>
      <w:proofErr w:type="spellEnd"/>
      <w:r w:rsidRPr="00805653">
        <w:rPr>
          <w:rFonts w:ascii="Calibri" w:hAnsi="Calibri" w:cs="Calibri"/>
          <w:lang w:val="en-US"/>
        </w:rPr>
        <w:t>-</w:t>
      </w:r>
      <w:r w:rsidRPr="00805653">
        <w:rPr>
          <w:rFonts w:ascii="Calibri" w:hAnsi="Calibri" w:cs="Calibri"/>
        </w:rPr>
        <w:t>коку</w:t>
      </w:r>
      <w:r w:rsidRPr="00805653">
        <w:rPr>
          <w:rFonts w:ascii="Calibri" w:hAnsi="Calibri" w:cs="Calibri"/>
          <w:lang w:val="en-US"/>
        </w:rPr>
        <w:t xml:space="preserve"> </w:t>
      </w:r>
      <w:proofErr w:type="spellStart"/>
      <w:proofErr w:type="gramStart"/>
      <w:r w:rsidRPr="00805653">
        <w:rPr>
          <w:rFonts w:ascii="Calibri" w:hAnsi="Calibri" w:cs="Calibri"/>
        </w:rPr>
        <w:t>дзё</w:t>
      </w:r>
      <w:proofErr w:type="spellEnd"/>
      <w:r w:rsidRPr="00805653">
        <w:rPr>
          <w:rFonts w:ascii="Calibri" w:hAnsi="Calibri" w:cs="Calibri"/>
          <w:lang w:val="en-US"/>
        </w:rPr>
        <w:t>:</w:t>
      </w:r>
      <w:r w:rsidRPr="00805653">
        <w:rPr>
          <w:rFonts w:ascii="Calibri" w:hAnsi="Calibri" w:cs="Calibri"/>
        </w:rPr>
        <w:t>и</w:t>
      </w:r>
      <w:proofErr w:type="gramEnd"/>
      <w:r w:rsidRPr="00805653">
        <w:rPr>
          <w:rFonts w:ascii="Calibri" w:hAnsi="Calibri" w:cs="Calibri"/>
          <w:lang w:val="en-US"/>
        </w:rPr>
        <w:t xml:space="preserve"> </w:t>
      </w:r>
      <w:proofErr w:type="spellStart"/>
      <w:r w:rsidRPr="00805653">
        <w:rPr>
          <w:rFonts w:ascii="Calibri" w:hAnsi="Calibri" w:cs="Calibri"/>
        </w:rPr>
        <w:t>дзюккакоку</w:t>
      </w:r>
      <w:proofErr w:type="spellEnd"/>
      <w:r w:rsidRPr="00805653">
        <w:rPr>
          <w:rFonts w:ascii="Calibri" w:hAnsi="Calibri" w:cs="Calibri"/>
          <w:lang w:val="en-US"/>
        </w:rPr>
        <w:t>-</w:t>
      </w:r>
      <w:r w:rsidRPr="00805653">
        <w:rPr>
          <w:rFonts w:ascii="Calibri" w:hAnsi="Calibri" w:cs="Calibri"/>
        </w:rPr>
        <w:t>но</w:t>
      </w:r>
      <w:r w:rsidRPr="00805653">
        <w:rPr>
          <w:rFonts w:ascii="Calibri" w:hAnsi="Calibri" w:cs="Calibri"/>
          <w:lang w:val="en-US"/>
        </w:rPr>
        <w:t xml:space="preserve"> </w:t>
      </w:r>
      <w:proofErr w:type="spellStart"/>
      <w:r w:rsidRPr="00805653">
        <w:rPr>
          <w:rFonts w:ascii="Calibri" w:hAnsi="Calibri" w:cs="Calibri"/>
        </w:rPr>
        <w:t>суии</w:t>
      </w:r>
      <w:proofErr w:type="spellEnd"/>
      <w:r w:rsidRPr="00805653">
        <w:rPr>
          <w:rFonts w:ascii="Calibri" w:hAnsi="Calibri" w:cs="Calibri"/>
          <w:lang w:val="en-US"/>
        </w:rPr>
        <w:t xml:space="preserve"> (</w:t>
      </w:r>
      <w:proofErr w:type="spellStart"/>
      <w:r w:rsidRPr="00805653">
        <w:rPr>
          <w:rFonts w:ascii="Calibri" w:hAnsi="Calibri" w:cs="Calibri"/>
        </w:rPr>
        <w:t>нэн</w:t>
      </w:r>
      <w:proofErr w:type="spellEnd"/>
      <w:r w:rsidRPr="00805653">
        <w:rPr>
          <w:rFonts w:ascii="Calibri" w:hAnsi="Calibri" w:cs="Calibri"/>
          <w:lang w:val="en-US"/>
        </w:rPr>
        <w:t xml:space="preserve"> </w:t>
      </w:r>
      <w:r w:rsidRPr="00805653">
        <w:rPr>
          <w:rFonts w:ascii="Calibri" w:hAnsi="Calibri" w:cs="Calibri"/>
        </w:rPr>
        <w:t>бэ</w:t>
      </w:r>
      <w:r w:rsidRPr="00805653">
        <w:rPr>
          <w:rFonts w:ascii="Calibri" w:hAnsi="Calibri" w:cs="Calibri"/>
          <w:lang w:val="en-US"/>
        </w:rPr>
        <w:t>:</w:t>
      </w:r>
      <w:r w:rsidRPr="00805653">
        <w:rPr>
          <w:rFonts w:ascii="Calibri" w:hAnsi="Calibri" w:cs="Calibri"/>
        </w:rPr>
        <w:t>су</w:t>
      </w:r>
      <w:r w:rsidRPr="00805653">
        <w:rPr>
          <w:rFonts w:ascii="Calibri" w:hAnsi="Calibri" w:cs="Calibri"/>
          <w:lang w:val="en-US"/>
        </w:rPr>
        <w:t>) [</w:t>
      </w:r>
      <w:r w:rsidRPr="00805653">
        <w:rPr>
          <w:rFonts w:ascii="Calibri" w:hAnsi="Calibri" w:cs="Calibri"/>
          <w:lang w:val="en-US"/>
        </w:rPr>
        <w:t>輸出相手国上位</w:t>
      </w:r>
      <w:r w:rsidRPr="00805653">
        <w:rPr>
          <w:rFonts w:ascii="Calibri" w:hAnsi="Calibri" w:cs="Calibri"/>
          <w:lang w:val="en-US"/>
        </w:rPr>
        <w:t>10</w:t>
      </w:r>
      <w:r w:rsidRPr="00805653">
        <w:rPr>
          <w:rFonts w:ascii="Calibri" w:hAnsi="Calibri" w:cs="Calibri"/>
          <w:lang w:val="en-US"/>
        </w:rPr>
        <w:t>カ国の推移（年ベース）</w:t>
      </w:r>
      <w:r w:rsidRPr="00805653">
        <w:rPr>
          <w:rFonts w:ascii="Calibri" w:hAnsi="Calibri" w:cs="Calibri"/>
          <w:lang w:val="en-US"/>
        </w:rPr>
        <w:t>] (</w:t>
      </w:r>
      <w:proofErr w:type="spellStart"/>
      <w:r w:rsidRPr="00805653">
        <w:rPr>
          <w:rFonts w:ascii="Calibri" w:hAnsi="Calibri" w:cs="Calibri"/>
          <w:lang w:val="en-US"/>
        </w:rPr>
        <w:t>Основные</w:t>
      </w:r>
      <w:proofErr w:type="spellEnd"/>
      <w:r w:rsidRPr="00805653">
        <w:rPr>
          <w:rFonts w:ascii="Calibri" w:hAnsi="Calibri" w:cs="Calibri"/>
          <w:lang w:val="en-US"/>
        </w:rPr>
        <w:t xml:space="preserve"> 10 </w:t>
      </w:r>
      <w:proofErr w:type="spellStart"/>
      <w:r w:rsidRPr="00805653">
        <w:rPr>
          <w:rFonts w:ascii="Calibri" w:hAnsi="Calibri" w:cs="Calibri"/>
          <w:lang w:val="en-US"/>
        </w:rPr>
        <w:t>стран-экспортеров</w:t>
      </w:r>
      <w:proofErr w:type="spellEnd"/>
      <w:r w:rsidRPr="00805653">
        <w:rPr>
          <w:rFonts w:ascii="Calibri" w:hAnsi="Calibri" w:cs="Calibri"/>
          <w:lang w:val="en-US"/>
        </w:rPr>
        <w:t xml:space="preserve"> (</w:t>
      </w:r>
      <w:r>
        <w:rPr>
          <w:rFonts w:ascii="Calibri" w:hAnsi="Calibri" w:cs="Calibri"/>
        </w:rPr>
        <w:t>ежегодная</w:t>
      </w:r>
      <w:r w:rsidRPr="00AC1AF2">
        <w:rPr>
          <w:rFonts w:ascii="Calibri" w:hAnsi="Calibri" w:cs="Calibri"/>
          <w:lang w:val="en-US"/>
        </w:rPr>
        <w:t xml:space="preserve"> </w:t>
      </w:r>
      <w:r w:rsidRPr="00805653">
        <w:rPr>
          <w:rFonts w:ascii="Calibri" w:hAnsi="Calibri" w:cs="Calibri"/>
        </w:rPr>
        <w:t>статистика</w:t>
      </w:r>
      <w:r w:rsidRPr="00805653">
        <w:rPr>
          <w:rFonts w:ascii="Calibri" w:hAnsi="Calibri" w:cs="Calibri"/>
          <w:lang w:val="en-US"/>
        </w:rPr>
        <w:t xml:space="preserve">))// Trade Statistics of Japan. </w:t>
      </w:r>
      <w:r w:rsidRPr="00805653">
        <w:rPr>
          <w:rFonts w:ascii="Calibri" w:hAnsi="Calibri" w:cs="Calibri"/>
        </w:rPr>
        <w:t>(</w:t>
      </w:r>
      <w:r w:rsidRPr="00805653">
        <w:rPr>
          <w:rFonts w:ascii="Calibri" w:hAnsi="Calibri" w:cs="Calibri"/>
          <w:lang w:val="en-US"/>
        </w:rPr>
        <w:t>http</w:t>
      </w:r>
      <w:r w:rsidRPr="00805653">
        <w:rPr>
          <w:rFonts w:ascii="Calibri" w:hAnsi="Calibri" w:cs="Calibri"/>
        </w:rPr>
        <w:t>://</w:t>
      </w:r>
      <w:r w:rsidRPr="00805653">
        <w:rPr>
          <w:rFonts w:ascii="Calibri" w:hAnsi="Calibri" w:cs="Calibri"/>
          <w:lang w:val="en-US"/>
        </w:rPr>
        <w:t>www</w:t>
      </w:r>
      <w:r w:rsidRPr="00805653">
        <w:rPr>
          <w:rFonts w:ascii="Calibri" w:hAnsi="Calibri" w:cs="Calibri"/>
        </w:rPr>
        <w:t>.</w:t>
      </w:r>
      <w:r w:rsidRPr="00805653">
        <w:rPr>
          <w:rFonts w:ascii="Calibri" w:hAnsi="Calibri" w:cs="Calibri"/>
          <w:lang w:val="en-US"/>
        </w:rPr>
        <w:t>customs</w:t>
      </w:r>
      <w:r w:rsidRPr="00805653">
        <w:rPr>
          <w:rFonts w:ascii="Calibri" w:hAnsi="Calibri" w:cs="Calibri"/>
        </w:rPr>
        <w:t>.</w:t>
      </w:r>
      <w:r w:rsidRPr="00805653">
        <w:rPr>
          <w:rFonts w:ascii="Calibri" w:hAnsi="Calibri" w:cs="Calibri"/>
          <w:lang w:val="en-US"/>
        </w:rPr>
        <w:t>go</w:t>
      </w:r>
      <w:r w:rsidRPr="00805653">
        <w:rPr>
          <w:rFonts w:ascii="Calibri" w:hAnsi="Calibri" w:cs="Calibri"/>
        </w:rPr>
        <w:t>.</w:t>
      </w:r>
      <w:proofErr w:type="spellStart"/>
      <w:r w:rsidRPr="00805653">
        <w:rPr>
          <w:rFonts w:ascii="Calibri" w:hAnsi="Calibri" w:cs="Calibri"/>
          <w:lang w:val="en-US"/>
        </w:rPr>
        <w:t>jp</w:t>
      </w:r>
      <w:proofErr w:type="spellEnd"/>
      <w:r w:rsidRPr="00805653">
        <w:rPr>
          <w:rFonts w:ascii="Calibri" w:hAnsi="Calibri" w:cs="Calibri"/>
        </w:rPr>
        <w:t>/</w:t>
      </w:r>
      <w:proofErr w:type="spellStart"/>
      <w:r w:rsidRPr="00805653">
        <w:rPr>
          <w:rFonts w:ascii="Calibri" w:hAnsi="Calibri" w:cs="Calibri"/>
          <w:lang w:val="en-US"/>
        </w:rPr>
        <w:t>toukei</w:t>
      </w:r>
      <w:proofErr w:type="spellEnd"/>
      <w:r w:rsidRPr="00805653">
        <w:rPr>
          <w:rFonts w:ascii="Calibri" w:hAnsi="Calibri" w:cs="Calibri"/>
        </w:rPr>
        <w:t>/</w:t>
      </w:r>
      <w:proofErr w:type="spellStart"/>
      <w:r w:rsidRPr="00805653">
        <w:rPr>
          <w:rFonts w:ascii="Calibri" w:hAnsi="Calibri" w:cs="Calibri"/>
          <w:lang w:val="en-US"/>
        </w:rPr>
        <w:t>suii</w:t>
      </w:r>
      <w:proofErr w:type="spellEnd"/>
      <w:r w:rsidRPr="00805653">
        <w:rPr>
          <w:rFonts w:ascii="Calibri" w:hAnsi="Calibri" w:cs="Calibri"/>
        </w:rPr>
        <w:t>/</w:t>
      </w:r>
      <w:r w:rsidRPr="00805653">
        <w:rPr>
          <w:rFonts w:ascii="Calibri" w:hAnsi="Calibri" w:cs="Calibri"/>
          <w:lang w:val="en-US"/>
        </w:rPr>
        <w:t>html</w:t>
      </w:r>
      <w:r w:rsidRPr="00805653">
        <w:rPr>
          <w:rFonts w:ascii="Calibri" w:hAnsi="Calibri" w:cs="Calibri"/>
        </w:rPr>
        <w:t>/</w:t>
      </w:r>
      <w:r w:rsidRPr="00805653">
        <w:rPr>
          <w:rFonts w:ascii="Calibri" w:hAnsi="Calibri" w:cs="Calibri"/>
          <w:lang w:val="en-US"/>
        </w:rPr>
        <w:t>data</w:t>
      </w:r>
      <w:r w:rsidRPr="00805653">
        <w:rPr>
          <w:rFonts w:ascii="Calibri" w:hAnsi="Calibri" w:cs="Calibri"/>
        </w:rPr>
        <w:t>/</w:t>
      </w:r>
      <w:r w:rsidRPr="00805653">
        <w:rPr>
          <w:rFonts w:ascii="Calibri" w:hAnsi="Calibri" w:cs="Calibri"/>
          <w:lang w:val="en-US"/>
        </w:rPr>
        <w:t>y</w:t>
      </w:r>
      <w:r w:rsidRPr="00805653">
        <w:rPr>
          <w:rFonts w:ascii="Calibri" w:hAnsi="Calibri" w:cs="Calibri"/>
        </w:rPr>
        <w:t>4.</w:t>
      </w:r>
      <w:r w:rsidRPr="00805653">
        <w:rPr>
          <w:rFonts w:ascii="Calibri" w:hAnsi="Calibri" w:cs="Calibri"/>
          <w:lang w:val="en-US"/>
        </w:rPr>
        <w:t>pdf</w:t>
      </w:r>
      <w:r w:rsidRPr="00805653">
        <w:rPr>
          <w:rFonts w:ascii="Calibri" w:hAnsi="Calibri" w:cs="Calibri"/>
        </w:rPr>
        <w:t>) Дата обращения: 20.05.2017.</w:t>
      </w:r>
    </w:p>
  </w:footnote>
  <w:footnote w:id="6">
    <w:p w:rsidR="000B10CD" w:rsidRPr="002630F2" w:rsidRDefault="000B10CD">
      <w:pPr>
        <w:pStyle w:val="a4"/>
      </w:pPr>
      <w:r>
        <w:rPr>
          <w:rStyle w:val="a6"/>
        </w:rPr>
        <w:footnoteRef/>
      </w:r>
      <w:proofErr w:type="spellStart"/>
      <w:r w:rsidRPr="002630F2">
        <w:rPr>
          <w:rFonts w:ascii="Calibri" w:hAnsi="Calibri" w:cs="Calibri"/>
        </w:rPr>
        <w:t>Юню</w:t>
      </w:r>
      <w:proofErr w:type="spellEnd"/>
      <w:r w:rsidRPr="002630F2">
        <w:rPr>
          <w:rFonts w:ascii="Calibri" w:hAnsi="Calibri" w:cs="Calibri"/>
        </w:rPr>
        <w:t xml:space="preserve">: </w:t>
      </w:r>
      <w:proofErr w:type="spellStart"/>
      <w:r w:rsidRPr="002630F2">
        <w:rPr>
          <w:rFonts w:ascii="Calibri" w:hAnsi="Calibri" w:cs="Calibri"/>
        </w:rPr>
        <w:t>аитэ</w:t>
      </w:r>
      <w:proofErr w:type="spellEnd"/>
      <w:r w:rsidRPr="002630F2">
        <w:rPr>
          <w:rFonts w:ascii="Calibri" w:hAnsi="Calibri" w:cs="Calibri"/>
        </w:rPr>
        <w:t xml:space="preserve">-коку </w:t>
      </w:r>
      <w:proofErr w:type="spellStart"/>
      <w:proofErr w:type="gramStart"/>
      <w:r w:rsidRPr="002630F2">
        <w:rPr>
          <w:rFonts w:ascii="Calibri" w:hAnsi="Calibri" w:cs="Calibri"/>
        </w:rPr>
        <w:t>дзё:и</w:t>
      </w:r>
      <w:proofErr w:type="spellEnd"/>
      <w:proofErr w:type="gramEnd"/>
      <w:r w:rsidRPr="002630F2">
        <w:rPr>
          <w:rFonts w:ascii="Calibri" w:hAnsi="Calibri" w:cs="Calibri"/>
        </w:rPr>
        <w:t xml:space="preserve"> </w:t>
      </w:r>
      <w:proofErr w:type="spellStart"/>
      <w:r w:rsidRPr="002630F2">
        <w:rPr>
          <w:rFonts w:ascii="Calibri" w:hAnsi="Calibri" w:cs="Calibri"/>
        </w:rPr>
        <w:t>дзюккакоку</w:t>
      </w:r>
      <w:proofErr w:type="spellEnd"/>
      <w:r w:rsidRPr="002630F2">
        <w:rPr>
          <w:rFonts w:ascii="Calibri" w:hAnsi="Calibri" w:cs="Calibri"/>
        </w:rPr>
        <w:t xml:space="preserve">-но </w:t>
      </w:r>
      <w:proofErr w:type="spellStart"/>
      <w:r w:rsidRPr="002630F2">
        <w:rPr>
          <w:rFonts w:ascii="Calibri" w:hAnsi="Calibri" w:cs="Calibri"/>
        </w:rPr>
        <w:t>суии</w:t>
      </w:r>
      <w:proofErr w:type="spellEnd"/>
      <w:r w:rsidRPr="002630F2">
        <w:rPr>
          <w:rFonts w:ascii="Calibri" w:hAnsi="Calibri" w:cs="Calibri"/>
        </w:rPr>
        <w:t xml:space="preserve"> (</w:t>
      </w:r>
      <w:proofErr w:type="spellStart"/>
      <w:r w:rsidRPr="002630F2">
        <w:rPr>
          <w:rFonts w:ascii="Calibri" w:hAnsi="Calibri" w:cs="Calibri"/>
        </w:rPr>
        <w:t>нэн</w:t>
      </w:r>
      <w:proofErr w:type="spellEnd"/>
      <w:r w:rsidRPr="002630F2">
        <w:rPr>
          <w:rFonts w:ascii="Calibri" w:hAnsi="Calibri" w:cs="Calibri"/>
        </w:rPr>
        <w:t xml:space="preserve"> </w:t>
      </w:r>
      <w:proofErr w:type="spellStart"/>
      <w:r w:rsidRPr="002630F2">
        <w:rPr>
          <w:rFonts w:ascii="Calibri" w:hAnsi="Calibri" w:cs="Calibri"/>
        </w:rPr>
        <w:t>бэ:су</w:t>
      </w:r>
      <w:proofErr w:type="spellEnd"/>
      <w:r w:rsidRPr="002630F2">
        <w:rPr>
          <w:rFonts w:ascii="Calibri" w:hAnsi="Calibri" w:cs="Calibri"/>
        </w:rPr>
        <w:t>) [</w:t>
      </w:r>
      <w:r w:rsidRPr="002630F2">
        <w:rPr>
          <w:rFonts w:ascii="Calibri" w:hAnsi="Calibri" w:cs="Calibri"/>
          <w:lang w:val="en-US"/>
        </w:rPr>
        <w:t>輸入相手国上位</w:t>
      </w:r>
      <w:r w:rsidRPr="002630F2">
        <w:rPr>
          <w:rFonts w:ascii="Calibri" w:hAnsi="Calibri" w:cs="Calibri"/>
        </w:rPr>
        <w:t>10</w:t>
      </w:r>
      <w:r w:rsidRPr="002630F2">
        <w:rPr>
          <w:rFonts w:ascii="Calibri" w:hAnsi="Calibri" w:cs="Calibri"/>
          <w:lang w:val="en-US"/>
        </w:rPr>
        <w:t>カ国の推移</w:t>
      </w:r>
      <w:r w:rsidRPr="002630F2">
        <w:rPr>
          <w:rFonts w:ascii="Calibri" w:hAnsi="Calibri" w:cs="Calibri"/>
        </w:rPr>
        <w:t>（</w:t>
      </w:r>
      <w:r w:rsidRPr="002630F2">
        <w:rPr>
          <w:rFonts w:ascii="Calibri" w:hAnsi="Calibri" w:cs="Calibri"/>
          <w:lang w:val="en-US"/>
        </w:rPr>
        <w:t>年ベース</w:t>
      </w:r>
      <w:r w:rsidRPr="002630F2">
        <w:rPr>
          <w:rFonts w:ascii="Calibri" w:hAnsi="Calibri" w:cs="Calibri"/>
        </w:rPr>
        <w:t>）</w:t>
      </w:r>
      <w:r w:rsidRPr="002630F2">
        <w:rPr>
          <w:rFonts w:ascii="Calibri" w:hAnsi="Calibri" w:cs="Calibri"/>
        </w:rPr>
        <w:t xml:space="preserve">] </w:t>
      </w:r>
      <w:r>
        <w:rPr>
          <w:rFonts w:ascii="Calibri" w:hAnsi="Calibri" w:cs="Calibri"/>
        </w:rPr>
        <w:t>(Основные 10 стран-импортеров (ежегодная статистика))</w:t>
      </w:r>
      <w:r w:rsidRPr="002630F2">
        <w:rPr>
          <w:rFonts w:ascii="Calibri" w:hAnsi="Calibri" w:cs="Calibri"/>
        </w:rPr>
        <w:t xml:space="preserve">// </w:t>
      </w:r>
      <w:r w:rsidRPr="002630F2">
        <w:rPr>
          <w:rFonts w:ascii="Calibri" w:hAnsi="Calibri" w:cs="Calibri"/>
          <w:lang w:val="en-US"/>
        </w:rPr>
        <w:t>Trade</w:t>
      </w:r>
      <w:r w:rsidRPr="002630F2">
        <w:rPr>
          <w:rFonts w:ascii="Calibri" w:hAnsi="Calibri" w:cs="Calibri"/>
        </w:rPr>
        <w:t xml:space="preserve"> </w:t>
      </w:r>
      <w:r w:rsidRPr="002630F2">
        <w:rPr>
          <w:rFonts w:ascii="Calibri" w:hAnsi="Calibri" w:cs="Calibri"/>
          <w:lang w:val="en-US"/>
        </w:rPr>
        <w:t>Statistics</w:t>
      </w:r>
      <w:r w:rsidRPr="002630F2">
        <w:rPr>
          <w:rFonts w:ascii="Calibri" w:hAnsi="Calibri" w:cs="Calibri"/>
        </w:rPr>
        <w:t xml:space="preserve"> </w:t>
      </w:r>
      <w:r w:rsidRPr="002630F2">
        <w:rPr>
          <w:rFonts w:ascii="Calibri" w:hAnsi="Calibri" w:cs="Calibri"/>
          <w:lang w:val="en-US"/>
        </w:rPr>
        <w:t>of</w:t>
      </w:r>
      <w:r w:rsidRPr="002630F2">
        <w:rPr>
          <w:rFonts w:ascii="Calibri" w:hAnsi="Calibri" w:cs="Calibri"/>
        </w:rPr>
        <w:t xml:space="preserve"> </w:t>
      </w:r>
      <w:r w:rsidRPr="002630F2">
        <w:rPr>
          <w:rFonts w:ascii="Calibri" w:hAnsi="Calibri" w:cs="Calibri"/>
          <w:lang w:val="en-US"/>
        </w:rPr>
        <w:t>Japan</w:t>
      </w:r>
      <w:r w:rsidRPr="002630F2">
        <w:rPr>
          <w:rFonts w:ascii="Calibri" w:hAnsi="Calibri" w:cs="Calibri"/>
        </w:rPr>
        <w:t>. (</w:t>
      </w:r>
      <w:r w:rsidRPr="002630F2">
        <w:rPr>
          <w:rFonts w:ascii="Calibri" w:hAnsi="Calibri" w:cs="Calibri"/>
          <w:lang w:val="en-US"/>
        </w:rPr>
        <w:t>http</w:t>
      </w:r>
      <w:r w:rsidRPr="002630F2">
        <w:rPr>
          <w:rFonts w:ascii="Calibri" w:hAnsi="Calibri" w:cs="Calibri"/>
        </w:rPr>
        <w:t>://</w:t>
      </w:r>
      <w:r w:rsidRPr="002630F2">
        <w:rPr>
          <w:rFonts w:ascii="Calibri" w:hAnsi="Calibri" w:cs="Calibri"/>
          <w:lang w:val="en-US"/>
        </w:rPr>
        <w:t>www</w:t>
      </w:r>
      <w:r w:rsidRPr="002630F2">
        <w:rPr>
          <w:rFonts w:ascii="Calibri" w:hAnsi="Calibri" w:cs="Calibri"/>
        </w:rPr>
        <w:t>.</w:t>
      </w:r>
      <w:r w:rsidRPr="002630F2">
        <w:rPr>
          <w:rFonts w:ascii="Calibri" w:hAnsi="Calibri" w:cs="Calibri"/>
          <w:lang w:val="en-US"/>
        </w:rPr>
        <w:t>customs</w:t>
      </w:r>
      <w:r w:rsidRPr="002630F2">
        <w:rPr>
          <w:rFonts w:ascii="Calibri" w:hAnsi="Calibri" w:cs="Calibri"/>
        </w:rPr>
        <w:t>.</w:t>
      </w:r>
      <w:r w:rsidRPr="002630F2">
        <w:rPr>
          <w:rFonts w:ascii="Calibri" w:hAnsi="Calibri" w:cs="Calibri"/>
          <w:lang w:val="en-US"/>
        </w:rPr>
        <w:t>go</w:t>
      </w:r>
      <w:r w:rsidRPr="002630F2">
        <w:rPr>
          <w:rFonts w:ascii="Calibri" w:hAnsi="Calibri" w:cs="Calibri"/>
        </w:rPr>
        <w:t>.</w:t>
      </w:r>
      <w:proofErr w:type="spellStart"/>
      <w:r w:rsidRPr="002630F2">
        <w:rPr>
          <w:rFonts w:ascii="Calibri" w:hAnsi="Calibri" w:cs="Calibri"/>
          <w:lang w:val="en-US"/>
        </w:rPr>
        <w:t>jp</w:t>
      </w:r>
      <w:proofErr w:type="spellEnd"/>
      <w:r w:rsidRPr="002630F2">
        <w:rPr>
          <w:rFonts w:ascii="Calibri" w:hAnsi="Calibri" w:cs="Calibri"/>
        </w:rPr>
        <w:t>/</w:t>
      </w:r>
      <w:proofErr w:type="spellStart"/>
      <w:r w:rsidRPr="002630F2">
        <w:rPr>
          <w:rFonts w:ascii="Calibri" w:hAnsi="Calibri" w:cs="Calibri"/>
          <w:lang w:val="en-US"/>
        </w:rPr>
        <w:t>toukei</w:t>
      </w:r>
      <w:proofErr w:type="spellEnd"/>
      <w:r w:rsidRPr="002630F2">
        <w:rPr>
          <w:rFonts w:ascii="Calibri" w:hAnsi="Calibri" w:cs="Calibri"/>
        </w:rPr>
        <w:t>/</w:t>
      </w:r>
      <w:proofErr w:type="spellStart"/>
      <w:r w:rsidRPr="002630F2">
        <w:rPr>
          <w:rFonts w:ascii="Calibri" w:hAnsi="Calibri" w:cs="Calibri"/>
          <w:lang w:val="en-US"/>
        </w:rPr>
        <w:t>suii</w:t>
      </w:r>
      <w:proofErr w:type="spellEnd"/>
      <w:r w:rsidRPr="002630F2">
        <w:rPr>
          <w:rFonts w:ascii="Calibri" w:hAnsi="Calibri" w:cs="Calibri"/>
        </w:rPr>
        <w:t>/</w:t>
      </w:r>
      <w:r w:rsidRPr="002630F2">
        <w:rPr>
          <w:rFonts w:ascii="Calibri" w:hAnsi="Calibri" w:cs="Calibri"/>
          <w:lang w:val="en-US"/>
        </w:rPr>
        <w:t>html</w:t>
      </w:r>
      <w:r w:rsidRPr="002630F2">
        <w:rPr>
          <w:rFonts w:ascii="Calibri" w:hAnsi="Calibri" w:cs="Calibri"/>
        </w:rPr>
        <w:t>/</w:t>
      </w:r>
      <w:r w:rsidRPr="002630F2">
        <w:rPr>
          <w:rFonts w:ascii="Calibri" w:hAnsi="Calibri" w:cs="Calibri"/>
          <w:lang w:val="en-US"/>
        </w:rPr>
        <w:t>data</w:t>
      </w:r>
      <w:r w:rsidRPr="002630F2">
        <w:rPr>
          <w:rFonts w:ascii="Calibri" w:hAnsi="Calibri" w:cs="Calibri"/>
        </w:rPr>
        <w:t>/</w:t>
      </w:r>
      <w:r w:rsidRPr="002630F2">
        <w:rPr>
          <w:rFonts w:ascii="Calibri" w:hAnsi="Calibri" w:cs="Calibri"/>
          <w:lang w:val="en-US"/>
        </w:rPr>
        <w:t>y</w:t>
      </w:r>
      <w:r w:rsidRPr="002630F2">
        <w:rPr>
          <w:rFonts w:ascii="Calibri" w:hAnsi="Calibri" w:cs="Calibri"/>
        </w:rPr>
        <w:t>5.</w:t>
      </w:r>
      <w:r w:rsidRPr="002630F2">
        <w:rPr>
          <w:rFonts w:ascii="Calibri" w:hAnsi="Calibri" w:cs="Calibri"/>
          <w:lang w:val="en-US"/>
        </w:rPr>
        <w:t>pdf</w:t>
      </w:r>
      <w:r w:rsidRPr="002630F2">
        <w:rPr>
          <w:rFonts w:ascii="Calibri" w:hAnsi="Calibri" w:cs="Calibri"/>
        </w:rPr>
        <w:t>) Дата обращения: 20.05.2017.</w:t>
      </w:r>
    </w:p>
  </w:footnote>
  <w:footnote w:id="7">
    <w:p w:rsidR="000B10CD" w:rsidRPr="002630F2" w:rsidRDefault="000B10CD">
      <w:pPr>
        <w:pStyle w:val="a4"/>
      </w:pPr>
      <w:r>
        <w:rPr>
          <w:rStyle w:val="a6"/>
        </w:rPr>
        <w:footnoteRef/>
      </w:r>
      <w:proofErr w:type="spellStart"/>
      <w:r w:rsidRPr="002630F2">
        <w:rPr>
          <w:rFonts w:ascii="Calibri" w:hAnsi="Calibri" w:cs="Calibri"/>
        </w:rPr>
        <w:t>Куни</w:t>
      </w:r>
      <w:proofErr w:type="spellEnd"/>
      <w:r w:rsidRPr="002630F2">
        <w:rPr>
          <w:rFonts w:ascii="Calibri" w:hAnsi="Calibri" w:cs="Calibri"/>
          <w:lang w:val="en-US"/>
        </w:rPr>
        <w:t>・</w:t>
      </w:r>
      <w:proofErr w:type="spellStart"/>
      <w:r>
        <w:t>тиики</w:t>
      </w:r>
      <w:proofErr w:type="spellEnd"/>
      <w:r>
        <w:t xml:space="preserve"> </w:t>
      </w:r>
      <w:proofErr w:type="spellStart"/>
      <w:proofErr w:type="gramStart"/>
      <w:r>
        <w:t>Тю:то</w:t>
      </w:r>
      <w:proofErr w:type="spellEnd"/>
      <w:proofErr w:type="gramEnd"/>
      <w:r>
        <w:t xml:space="preserve">: </w:t>
      </w:r>
      <w:r w:rsidRPr="002630F2">
        <w:t>[</w:t>
      </w:r>
      <w:r>
        <w:rPr>
          <w:rFonts w:hint="eastAsia"/>
        </w:rPr>
        <w:t>国・地域</w:t>
      </w:r>
      <w:r>
        <w:rPr>
          <w:rFonts w:hint="eastAsia"/>
        </w:rPr>
        <w:t xml:space="preserve"> </w:t>
      </w:r>
      <w:r>
        <w:rPr>
          <w:rFonts w:hint="eastAsia"/>
        </w:rPr>
        <w:t>中東</w:t>
      </w:r>
      <w:r w:rsidRPr="002630F2">
        <w:rPr>
          <w:rFonts w:hint="eastAsia"/>
        </w:rPr>
        <w:t>]</w:t>
      </w:r>
      <w:r>
        <w:t xml:space="preserve"> (Страны и регионы. Ближний Восток)</w:t>
      </w:r>
      <w:r w:rsidRPr="002630F2">
        <w:rPr>
          <w:rFonts w:hint="eastAsia"/>
        </w:rPr>
        <w:t xml:space="preserve"> // </w:t>
      </w:r>
      <w:r w:rsidRPr="002630F2">
        <w:t>MOFA.go.jp. Официальный сайт МИД Японии. (</w:t>
      </w:r>
      <w:hyperlink r:id="rId5" w:history="1">
        <w:r w:rsidRPr="00950BA9">
          <w:rPr>
            <w:rStyle w:val="a7"/>
            <w:lang w:val="en-US"/>
          </w:rPr>
          <w:t>http</w:t>
        </w:r>
        <w:r w:rsidRPr="002630F2">
          <w:rPr>
            <w:rStyle w:val="a7"/>
          </w:rPr>
          <w:t>://</w:t>
        </w:r>
        <w:r w:rsidRPr="00950BA9">
          <w:rPr>
            <w:rStyle w:val="a7"/>
            <w:lang w:val="en-US"/>
          </w:rPr>
          <w:t>www</w:t>
        </w:r>
        <w:r w:rsidRPr="002630F2">
          <w:rPr>
            <w:rStyle w:val="a7"/>
          </w:rPr>
          <w:t>.</w:t>
        </w:r>
        <w:proofErr w:type="spellStart"/>
        <w:r w:rsidRPr="00950BA9">
          <w:rPr>
            <w:rStyle w:val="a7"/>
            <w:lang w:val="en-US"/>
          </w:rPr>
          <w:t>mofa</w:t>
        </w:r>
        <w:proofErr w:type="spellEnd"/>
        <w:r w:rsidRPr="002630F2">
          <w:rPr>
            <w:rStyle w:val="a7"/>
          </w:rPr>
          <w:t>.</w:t>
        </w:r>
        <w:r w:rsidRPr="00950BA9">
          <w:rPr>
            <w:rStyle w:val="a7"/>
            <w:lang w:val="en-US"/>
          </w:rPr>
          <w:t>go</w:t>
        </w:r>
        <w:r w:rsidRPr="002630F2">
          <w:rPr>
            <w:rStyle w:val="a7"/>
          </w:rPr>
          <w:t>.</w:t>
        </w:r>
        <w:proofErr w:type="spellStart"/>
        <w:r w:rsidRPr="00950BA9">
          <w:rPr>
            <w:rStyle w:val="a7"/>
            <w:lang w:val="en-US"/>
          </w:rPr>
          <w:t>jp</w:t>
        </w:r>
        <w:proofErr w:type="spellEnd"/>
        <w:r w:rsidRPr="002630F2">
          <w:rPr>
            <w:rStyle w:val="a7"/>
          </w:rPr>
          <w:t>/</w:t>
        </w:r>
        <w:proofErr w:type="spellStart"/>
        <w:r w:rsidRPr="00950BA9">
          <w:rPr>
            <w:rStyle w:val="a7"/>
            <w:lang w:val="en-US"/>
          </w:rPr>
          <w:t>mofaj</w:t>
        </w:r>
        <w:proofErr w:type="spellEnd"/>
        <w:r w:rsidRPr="002630F2">
          <w:rPr>
            <w:rStyle w:val="a7"/>
          </w:rPr>
          <w:t>/</w:t>
        </w:r>
        <w:r w:rsidRPr="00950BA9">
          <w:rPr>
            <w:rStyle w:val="a7"/>
            <w:lang w:val="en-US"/>
          </w:rPr>
          <w:t>area</w:t>
        </w:r>
        <w:r w:rsidRPr="002630F2">
          <w:rPr>
            <w:rStyle w:val="a7"/>
          </w:rPr>
          <w:t>/</w:t>
        </w:r>
        <w:proofErr w:type="spellStart"/>
        <w:r w:rsidRPr="00950BA9">
          <w:rPr>
            <w:rStyle w:val="a7"/>
            <w:lang w:val="en-US"/>
          </w:rPr>
          <w:t>middleeast</w:t>
        </w:r>
        <w:proofErr w:type="spellEnd"/>
        <w:r w:rsidRPr="002630F2">
          <w:rPr>
            <w:rStyle w:val="a7"/>
          </w:rPr>
          <w:t>.</w:t>
        </w:r>
        <w:r w:rsidRPr="00950BA9">
          <w:rPr>
            <w:rStyle w:val="a7"/>
            <w:lang w:val="en-US"/>
          </w:rPr>
          <w:t>html</w:t>
        </w:r>
      </w:hyperlink>
      <w:r w:rsidRPr="002630F2">
        <w:rPr>
          <w:rStyle w:val="a7"/>
        </w:rPr>
        <w:t>)</w:t>
      </w:r>
      <w:r w:rsidRPr="002630F2">
        <w:t xml:space="preserve"> Дата обращения: </w:t>
      </w:r>
      <w:r>
        <w:t>02.03.2018</w:t>
      </w:r>
      <w:r w:rsidRPr="002630F2">
        <w:t>.</w:t>
      </w:r>
    </w:p>
  </w:footnote>
  <w:footnote w:id="8">
    <w:p w:rsidR="000B10CD" w:rsidRPr="00A16489" w:rsidRDefault="000B10CD">
      <w:pPr>
        <w:pStyle w:val="a4"/>
      </w:pPr>
      <w:r>
        <w:rPr>
          <w:rStyle w:val="a6"/>
        </w:rPr>
        <w:footnoteRef/>
      </w:r>
      <w:r w:rsidRPr="0017009D">
        <w:rPr>
          <w:lang w:val="en-US"/>
        </w:rPr>
        <w:t xml:space="preserve"> John de Boer. Gauging Japan’s Role in Middle East // The Asia-Pacific Journal, Volume 3, Issue 9. </w:t>
      </w:r>
      <w:r>
        <w:t>2005. P.2</w:t>
      </w:r>
      <w:r w:rsidRPr="0017009D">
        <w:t>.</w:t>
      </w:r>
      <w:r w:rsidRPr="00A16489">
        <w:t xml:space="preserve"> </w:t>
      </w:r>
    </w:p>
  </w:footnote>
  <w:footnote w:id="9">
    <w:p w:rsidR="000B10CD" w:rsidRPr="000B10CD" w:rsidRDefault="000B10CD">
      <w:pPr>
        <w:pStyle w:val="a4"/>
        <w:rPr>
          <w:lang w:val="en-US"/>
        </w:rPr>
      </w:pPr>
      <w:r>
        <w:rPr>
          <w:rStyle w:val="a6"/>
        </w:rPr>
        <w:footnoteRef/>
      </w:r>
      <w:r>
        <w:t xml:space="preserve"> </w:t>
      </w:r>
      <w:r w:rsidRPr="0062162E">
        <w:t xml:space="preserve">Кравцова Е. В., </w:t>
      </w:r>
      <w:proofErr w:type="spellStart"/>
      <w:r w:rsidRPr="0062162E">
        <w:t>Шевелёва</w:t>
      </w:r>
      <w:proofErr w:type="spellEnd"/>
      <w:r w:rsidRPr="0062162E">
        <w:t xml:space="preserve"> М.В. Политика Японии на Ближнем Востоке в начале XXI в. // Труды факультета международных отношений: науч. сборник. </w:t>
      </w:r>
      <w:proofErr w:type="spellStart"/>
      <w:r w:rsidRPr="0062162E">
        <w:t>В</w:t>
      </w:r>
      <w:r>
        <w:t>ып</w:t>
      </w:r>
      <w:proofErr w:type="spellEnd"/>
      <w:r w:rsidRPr="000B10CD">
        <w:rPr>
          <w:lang w:val="en-US"/>
        </w:rPr>
        <w:t xml:space="preserve">. 5. - </w:t>
      </w:r>
      <w:r>
        <w:t>Минск</w:t>
      </w:r>
      <w:r w:rsidRPr="000B10CD">
        <w:rPr>
          <w:lang w:val="en-US"/>
        </w:rPr>
        <w:t xml:space="preserve">, 2014. – </w:t>
      </w:r>
      <w:r>
        <w:t>С</w:t>
      </w:r>
      <w:r w:rsidRPr="000B10CD">
        <w:rPr>
          <w:lang w:val="en-US"/>
        </w:rPr>
        <w:t>.85.</w:t>
      </w:r>
    </w:p>
  </w:footnote>
  <w:footnote w:id="10">
    <w:p w:rsidR="000B10CD" w:rsidRPr="002630F2" w:rsidRDefault="000B10CD">
      <w:pPr>
        <w:pStyle w:val="a4"/>
      </w:pPr>
      <w:r>
        <w:rPr>
          <w:rStyle w:val="a6"/>
        </w:rPr>
        <w:footnoteRef/>
      </w:r>
      <w:r w:rsidRPr="00253B60">
        <w:rPr>
          <w:lang w:val="en-US"/>
        </w:rPr>
        <w:t xml:space="preserve"> </w:t>
      </w:r>
      <w:r>
        <w:rPr>
          <w:lang w:val="en-US"/>
        </w:rPr>
        <w:t xml:space="preserve">Overview of the </w:t>
      </w:r>
      <w:proofErr w:type="gramStart"/>
      <w:r>
        <w:rPr>
          <w:lang w:val="en-US"/>
        </w:rPr>
        <w:t>2</w:t>
      </w:r>
      <w:r w:rsidRPr="00253B60">
        <w:rPr>
          <w:vertAlign w:val="superscript"/>
          <w:lang w:val="en-US"/>
        </w:rPr>
        <w:t>nd</w:t>
      </w:r>
      <w:proofErr w:type="gramEnd"/>
      <w:r>
        <w:rPr>
          <w:lang w:val="en-US"/>
        </w:rPr>
        <w:t xml:space="preserve"> Japan-Arab Economic Forum // Japan Cooperation Center for the Middle East.</w:t>
      </w:r>
      <w:r w:rsidRPr="002630F2">
        <w:rPr>
          <w:lang w:val="en-US"/>
        </w:rPr>
        <w:t xml:space="preserve"> </w:t>
      </w:r>
      <w:r>
        <w:rPr>
          <w:lang w:val="en-US"/>
        </w:rPr>
        <w:t xml:space="preserve"> </w:t>
      </w:r>
      <w:r w:rsidRPr="002630F2">
        <w:t>(</w:t>
      </w:r>
      <w:hyperlink r:id="rId6" w:history="1">
        <w:r w:rsidRPr="003A6101">
          <w:rPr>
            <w:rStyle w:val="a7"/>
            <w:lang w:val="en-US"/>
          </w:rPr>
          <w:t>http</w:t>
        </w:r>
        <w:r w:rsidRPr="002630F2">
          <w:rPr>
            <w:rStyle w:val="a7"/>
          </w:rPr>
          <w:t>://</w:t>
        </w:r>
        <w:r w:rsidRPr="003A6101">
          <w:rPr>
            <w:rStyle w:val="a7"/>
            <w:lang w:val="en-US"/>
          </w:rPr>
          <w:t>www</w:t>
        </w:r>
        <w:r w:rsidRPr="002630F2">
          <w:rPr>
            <w:rStyle w:val="a7"/>
          </w:rPr>
          <w:t>.</w:t>
        </w:r>
        <w:proofErr w:type="spellStart"/>
        <w:r w:rsidRPr="003A6101">
          <w:rPr>
            <w:rStyle w:val="a7"/>
            <w:lang w:val="en-US"/>
          </w:rPr>
          <w:t>jccme</w:t>
        </w:r>
        <w:proofErr w:type="spellEnd"/>
        <w:r w:rsidRPr="002630F2">
          <w:rPr>
            <w:rStyle w:val="a7"/>
          </w:rPr>
          <w:t>.</w:t>
        </w:r>
        <w:r w:rsidRPr="003A6101">
          <w:rPr>
            <w:rStyle w:val="a7"/>
            <w:lang w:val="en-US"/>
          </w:rPr>
          <w:t>or</w:t>
        </w:r>
        <w:r w:rsidRPr="002630F2">
          <w:rPr>
            <w:rStyle w:val="a7"/>
          </w:rPr>
          <w:t>.</w:t>
        </w:r>
        <w:proofErr w:type="spellStart"/>
        <w:r w:rsidRPr="003A6101">
          <w:rPr>
            <w:rStyle w:val="a7"/>
            <w:lang w:val="en-US"/>
          </w:rPr>
          <w:t>jp</w:t>
        </w:r>
        <w:proofErr w:type="spellEnd"/>
        <w:r w:rsidRPr="002630F2">
          <w:rPr>
            <w:rStyle w:val="a7"/>
          </w:rPr>
          <w:t>/</w:t>
        </w:r>
        <w:proofErr w:type="spellStart"/>
        <w:r w:rsidRPr="003A6101">
          <w:rPr>
            <w:rStyle w:val="a7"/>
            <w:lang w:val="en-US"/>
          </w:rPr>
          <w:t>english</w:t>
        </w:r>
        <w:proofErr w:type="spellEnd"/>
        <w:r w:rsidRPr="002630F2">
          <w:rPr>
            <w:rStyle w:val="a7"/>
          </w:rPr>
          <w:t>/</w:t>
        </w:r>
        <w:proofErr w:type="spellStart"/>
        <w:r w:rsidRPr="003A6101">
          <w:rPr>
            <w:rStyle w:val="a7"/>
            <w:lang w:val="en-US"/>
          </w:rPr>
          <w:t>jaef</w:t>
        </w:r>
        <w:proofErr w:type="spellEnd"/>
        <w:r w:rsidRPr="002630F2">
          <w:rPr>
            <w:rStyle w:val="a7"/>
          </w:rPr>
          <w:t>_</w:t>
        </w:r>
        <w:r w:rsidRPr="003A6101">
          <w:rPr>
            <w:rStyle w:val="a7"/>
            <w:lang w:val="en-US"/>
          </w:rPr>
          <w:t>main</w:t>
        </w:r>
        <w:r w:rsidRPr="002630F2">
          <w:rPr>
            <w:rStyle w:val="a7"/>
          </w:rPr>
          <w:t>02.</w:t>
        </w:r>
        <w:r w:rsidRPr="003A6101">
          <w:rPr>
            <w:rStyle w:val="a7"/>
            <w:lang w:val="en-US"/>
          </w:rPr>
          <w:t>html</w:t>
        </w:r>
      </w:hyperlink>
      <w:r w:rsidRPr="002630F2">
        <w:t xml:space="preserve">) Дата обращения: </w:t>
      </w:r>
      <w:r>
        <w:t>04.03.2018</w:t>
      </w:r>
      <w:r w:rsidRPr="002630F2">
        <w:t xml:space="preserve">. </w:t>
      </w:r>
    </w:p>
  </w:footnote>
  <w:footnote w:id="11">
    <w:p w:rsidR="000B10CD" w:rsidRPr="002630F2" w:rsidRDefault="000B10CD">
      <w:pPr>
        <w:pStyle w:val="a4"/>
      </w:pPr>
      <w:r>
        <w:rPr>
          <w:rStyle w:val="a6"/>
        </w:rPr>
        <w:footnoteRef/>
      </w:r>
      <w:proofErr w:type="spellStart"/>
      <w:r w:rsidRPr="0022559E">
        <w:rPr>
          <w:rFonts w:ascii="Calibri" w:hAnsi="Calibri" w:cs="Calibri"/>
        </w:rPr>
        <w:t>Абэ</w:t>
      </w:r>
      <w:proofErr w:type="spellEnd"/>
      <w:r w:rsidRPr="0022559E">
        <w:rPr>
          <w:rFonts w:ascii="Calibri" w:hAnsi="Calibri" w:cs="Calibri"/>
        </w:rPr>
        <w:t xml:space="preserve"> </w:t>
      </w:r>
      <w:proofErr w:type="spellStart"/>
      <w:proofErr w:type="gramStart"/>
      <w:r w:rsidRPr="0022559E">
        <w:rPr>
          <w:rFonts w:ascii="Calibri" w:hAnsi="Calibri" w:cs="Calibri"/>
        </w:rPr>
        <w:t>со:ридайдзин</w:t>
      </w:r>
      <w:proofErr w:type="gramEnd"/>
      <w:r w:rsidRPr="0022559E">
        <w:rPr>
          <w:rFonts w:ascii="Calibri" w:hAnsi="Calibri" w:cs="Calibri"/>
        </w:rPr>
        <w:t>-но</w:t>
      </w:r>
      <w:proofErr w:type="spellEnd"/>
      <w:r w:rsidRPr="0022559E">
        <w:rPr>
          <w:rFonts w:ascii="Calibri" w:hAnsi="Calibri" w:cs="Calibri"/>
        </w:rPr>
        <w:t xml:space="preserve"> </w:t>
      </w:r>
      <w:proofErr w:type="spellStart"/>
      <w:r w:rsidRPr="0022559E">
        <w:rPr>
          <w:rFonts w:ascii="Calibri" w:hAnsi="Calibri" w:cs="Calibri"/>
        </w:rPr>
        <w:t>тю:то:хо:мон</w:t>
      </w:r>
      <w:proofErr w:type="spellEnd"/>
      <w:r w:rsidRPr="0022559E">
        <w:rPr>
          <w:rFonts w:ascii="Calibri" w:hAnsi="Calibri" w:cs="Calibri"/>
        </w:rPr>
        <w:t xml:space="preserve"> </w:t>
      </w:r>
      <w:r w:rsidRPr="0022559E">
        <w:t>[</w:t>
      </w:r>
      <w:r w:rsidRPr="00845271">
        <w:rPr>
          <w:rFonts w:hint="eastAsia"/>
          <w:lang w:val="en-US"/>
        </w:rPr>
        <w:t>安倍総理大臣の中東訪問</w:t>
      </w:r>
      <w:r w:rsidRPr="0022559E">
        <w:rPr>
          <w:rFonts w:hint="eastAsia"/>
        </w:rPr>
        <w:t>]</w:t>
      </w:r>
      <w:r>
        <w:t xml:space="preserve"> (Визит премьер-министра Японии </w:t>
      </w:r>
      <w:proofErr w:type="spellStart"/>
      <w:r>
        <w:t>Абэ</w:t>
      </w:r>
      <w:proofErr w:type="spellEnd"/>
      <w:r>
        <w:t xml:space="preserve"> </w:t>
      </w:r>
      <w:proofErr w:type="spellStart"/>
      <w:r>
        <w:t>Синдзо</w:t>
      </w:r>
      <w:proofErr w:type="spellEnd"/>
      <w:r>
        <w:t xml:space="preserve"> в страны Ближнего Востока)// </w:t>
      </w:r>
      <w:r w:rsidRPr="002630F2">
        <w:t xml:space="preserve"> </w:t>
      </w:r>
      <w:r w:rsidRPr="0022559E">
        <w:t xml:space="preserve">MOFA.go.jp. Официальный сайт МИД Японии. </w:t>
      </w:r>
      <w:r>
        <w:t>(</w:t>
      </w:r>
      <w:hyperlink r:id="rId7" w:history="1">
        <w:r w:rsidRPr="003A6101">
          <w:rPr>
            <w:rStyle w:val="a7"/>
            <w:lang w:val="en-US"/>
          </w:rPr>
          <w:t>http</w:t>
        </w:r>
        <w:r w:rsidRPr="002630F2">
          <w:rPr>
            <w:rStyle w:val="a7"/>
          </w:rPr>
          <w:t>://</w:t>
        </w:r>
        <w:r w:rsidRPr="003A6101">
          <w:rPr>
            <w:rStyle w:val="a7"/>
            <w:lang w:val="en-US"/>
          </w:rPr>
          <w:t>www</w:t>
        </w:r>
        <w:r w:rsidRPr="002630F2">
          <w:rPr>
            <w:rStyle w:val="a7"/>
          </w:rPr>
          <w:t>.</w:t>
        </w:r>
        <w:proofErr w:type="spellStart"/>
        <w:r w:rsidRPr="003A6101">
          <w:rPr>
            <w:rStyle w:val="a7"/>
            <w:lang w:val="en-US"/>
          </w:rPr>
          <w:t>mofa</w:t>
        </w:r>
        <w:proofErr w:type="spellEnd"/>
        <w:r w:rsidRPr="002630F2">
          <w:rPr>
            <w:rStyle w:val="a7"/>
          </w:rPr>
          <w:t>.</w:t>
        </w:r>
        <w:r w:rsidRPr="003A6101">
          <w:rPr>
            <w:rStyle w:val="a7"/>
            <w:lang w:val="en-US"/>
          </w:rPr>
          <w:t>go</w:t>
        </w:r>
        <w:r w:rsidRPr="002630F2">
          <w:rPr>
            <w:rStyle w:val="a7"/>
          </w:rPr>
          <w:t>.</w:t>
        </w:r>
        <w:proofErr w:type="spellStart"/>
        <w:r w:rsidRPr="003A6101">
          <w:rPr>
            <w:rStyle w:val="a7"/>
            <w:lang w:val="en-US"/>
          </w:rPr>
          <w:t>jp</w:t>
        </w:r>
        <w:proofErr w:type="spellEnd"/>
        <w:r w:rsidRPr="002630F2">
          <w:rPr>
            <w:rStyle w:val="a7"/>
          </w:rPr>
          <w:t>/</w:t>
        </w:r>
        <w:proofErr w:type="spellStart"/>
        <w:r w:rsidRPr="003A6101">
          <w:rPr>
            <w:rStyle w:val="a7"/>
            <w:lang w:val="en-US"/>
          </w:rPr>
          <w:t>mofaj</w:t>
        </w:r>
        <w:proofErr w:type="spellEnd"/>
        <w:r w:rsidRPr="002630F2">
          <w:rPr>
            <w:rStyle w:val="a7"/>
          </w:rPr>
          <w:t>/</w:t>
        </w:r>
        <w:r w:rsidRPr="003A6101">
          <w:rPr>
            <w:rStyle w:val="a7"/>
            <w:lang w:val="en-US"/>
          </w:rPr>
          <w:t>me</w:t>
        </w:r>
        <w:r w:rsidRPr="002630F2">
          <w:rPr>
            <w:rStyle w:val="a7"/>
          </w:rPr>
          <w:t>_</w:t>
        </w:r>
        <w:r w:rsidRPr="003A6101">
          <w:rPr>
            <w:rStyle w:val="a7"/>
            <w:lang w:val="en-US"/>
          </w:rPr>
          <w:t>a</w:t>
        </w:r>
        <w:r w:rsidRPr="002630F2">
          <w:rPr>
            <w:rStyle w:val="a7"/>
          </w:rPr>
          <w:t>/</w:t>
        </w:r>
        <w:r w:rsidRPr="003A6101">
          <w:rPr>
            <w:rStyle w:val="a7"/>
            <w:lang w:val="en-US"/>
          </w:rPr>
          <w:t>me</w:t>
        </w:r>
        <w:r w:rsidRPr="002630F2">
          <w:rPr>
            <w:rStyle w:val="a7"/>
          </w:rPr>
          <w:t>1/</w:t>
        </w:r>
        <w:proofErr w:type="spellStart"/>
        <w:r w:rsidRPr="003A6101">
          <w:rPr>
            <w:rStyle w:val="a7"/>
            <w:lang w:val="en-US"/>
          </w:rPr>
          <w:t>eg</w:t>
        </w:r>
        <w:proofErr w:type="spellEnd"/>
        <w:r w:rsidRPr="002630F2">
          <w:rPr>
            <w:rStyle w:val="a7"/>
          </w:rPr>
          <w:t>/</w:t>
        </w:r>
        <w:r w:rsidRPr="003A6101">
          <w:rPr>
            <w:rStyle w:val="a7"/>
            <w:lang w:val="en-US"/>
          </w:rPr>
          <w:t>page</w:t>
        </w:r>
        <w:r w:rsidRPr="002630F2">
          <w:rPr>
            <w:rStyle w:val="a7"/>
          </w:rPr>
          <w:t>3_001060.</w:t>
        </w:r>
        <w:r w:rsidRPr="003A6101">
          <w:rPr>
            <w:rStyle w:val="a7"/>
            <w:lang w:val="en-US"/>
          </w:rPr>
          <w:t>html</w:t>
        </w:r>
      </w:hyperlink>
      <w:r>
        <w:t>) Дата обращения: 04.03.2018</w:t>
      </w:r>
      <w:r w:rsidRPr="002630F2">
        <w:t>.</w:t>
      </w:r>
    </w:p>
  </w:footnote>
  <w:footnote w:id="12">
    <w:p w:rsidR="000B10CD" w:rsidRPr="000F75D7" w:rsidRDefault="000B10CD">
      <w:pPr>
        <w:pStyle w:val="a4"/>
      </w:pPr>
      <w:r>
        <w:rPr>
          <w:rStyle w:val="a6"/>
        </w:rPr>
        <w:footnoteRef/>
      </w:r>
      <w:r>
        <w:t xml:space="preserve"> </w:t>
      </w:r>
      <w:proofErr w:type="spellStart"/>
      <w:r>
        <w:t>Гайко</w:t>
      </w:r>
      <w:proofErr w:type="spellEnd"/>
      <w:r>
        <w:t xml:space="preserve">: </w:t>
      </w:r>
      <w:proofErr w:type="spellStart"/>
      <w:r>
        <w:t>сэйсё</w:t>
      </w:r>
      <w:proofErr w:type="spellEnd"/>
      <w:r>
        <w:t xml:space="preserve"> </w:t>
      </w:r>
      <w:r w:rsidRPr="00FB416F">
        <w:t>[</w:t>
      </w:r>
      <w:r>
        <w:rPr>
          <w:rFonts w:hint="eastAsia"/>
          <w:lang w:val="en-US"/>
        </w:rPr>
        <w:t>外交青書</w:t>
      </w:r>
      <w:r w:rsidRPr="00FB416F">
        <w:t>]</w:t>
      </w:r>
      <w:r>
        <w:t xml:space="preserve"> (Голубая книга дипломатии Японии) // </w:t>
      </w:r>
      <w:r w:rsidRPr="0022559E">
        <w:t>MOFA.go.jp. Официальный сайт МИД Японии.</w:t>
      </w:r>
      <w:r>
        <w:t xml:space="preserve"> (</w:t>
      </w:r>
      <w:hyperlink r:id="rId8" w:history="1">
        <w:r w:rsidRPr="009D16EC">
          <w:rPr>
            <w:rStyle w:val="a7"/>
          </w:rPr>
          <w:t>http://www.mofa.go.jp/mofaj/gaiko/bluebook/index.html</w:t>
        </w:r>
      </w:hyperlink>
      <w:r>
        <w:t xml:space="preserve">) Дата обращения: 04.03.2018. </w:t>
      </w:r>
    </w:p>
  </w:footnote>
  <w:footnote w:id="13">
    <w:p w:rsidR="000B10CD" w:rsidRPr="00FB416F" w:rsidRDefault="000B10CD">
      <w:pPr>
        <w:pStyle w:val="a4"/>
      </w:pPr>
      <w:r>
        <w:rPr>
          <w:rStyle w:val="a6"/>
        </w:rPr>
        <w:footnoteRef/>
      </w:r>
      <w:r>
        <w:t xml:space="preserve"> </w:t>
      </w:r>
      <w:proofErr w:type="gramStart"/>
      <w:r>
        <w:t>О:ди</w:t>
      </w:r>
      <w:proofErr w:type="gramEnd"/>
      <w:r>
        <w:t>-эй (</w:t>
      </w:r>
      <w:proofErr w:type="spellStart"/>
      <w:r>
        <w:t>Сэйфу</w:t>
      </w:r>
      <w:proofErr w:type="spellEnd"/>
      <w:r>
        <w:t xml:space="preserve"> </w:t>
      </w:r>
      <w:proofErr w:type="spellStart"/>
      <w:r>
        <w:t>кайхацу</w:t>
      </w:r>
      <w:proofErr w:type="spellEnd"/>
      <w:r>
        <w:t xml:space="preserve"> </w:t>
      </w:r>
      <w:proofErr w:type="spellStart"/>
      <w:r>
        <w:t>эндзё</w:t>
      </w:r>
      <w:proofErr w:type="spellEnd"/>
      <w:r>
        <w:t xml:space="preserve">) </w:t>
      </w:r>
      <w:r w:rsidRPr="00FB416F">
        <w:t>[</w:t>
      </w:r>
      <w:r w:rsidRPr="00FB416F">
        <w:rPr>
          <w:rFonts w:hint="eastAsia"/>
          <w:lang w:val="en-US"/>
        </w:rPr>
        <w:t>ODA</w:t>
      </w:r>
      <w:r w:rsidRPr="00FB416F">
        <w:rPr>
          <w:rFonts w:hint="eastAsia"/>
        </w:rPr>
        <w:t>（</w:t>
      </w:r>
      <w:r w:rsidRPr="00FB416F">
        <w:rPr>
          <w:rFonts w:hint="eastAsia"/>
          <w:lang w:val="en-US"/>
        </w:rPr>
        <w:t>政府開発援助</w:t>
      </w:r>
      <w:r w:rsidRPr="00FB416F">
        <w:rPr>
          <w:rFonts w:hint="eastAsia"/>
        </w:rPr>
        <w:t>）</w:t>
      </w:r>
      <w:r w:rsidRPr="00FB416F">
        <w:t>] (</w:t>
      </w:r>
      <w:r>
        <w:t>ОПР (Официальная помощь развитию)</w:t>
      </w:r>
      <w:r w:rsidRPr="00FB416F">
        <w:t>)</w:t>
      </w:r>
      <w:r>
        <w:t xml:space="preserve"> // </w:t>
      </w:r>
      <w:r w:rsidRPr="0022559E">
        <w:t>MOFA.go.jp. Официальный сайт МИД Японии.</w:t>
      </w:r>
      <w:r>
        <w:t xml:space="preserve"> (</w:t>
      </w:r>
      <w:r w:rsidRPr="00FB416F">
        <w:t>http://www.mofa.go.jp/mofaj/gaiko/oda/shiryo/hakusyo.html</w:t>
      </w:r>
      <w:r>
        <w:t>) Дата обращения: 04.03.2018.</w:t>
      </w:r>
    </w:p>
  </w:footnote>
  <w:footnote w:id="14">
    <w:p w:rsidR="000B10CD" w:rsidRPr="00FB416F" w:rsidRDefault="000B10CD">
      <w:pPr>
        <w:pStyle w:val="a4"/>
      </w:pPr>
      <w:r>
        <w:rPr>
          <w:rStyle w:val="a6"/>
        </w:rPr>
        <w:footnoteRef/>
      </w:r>
      <w:r>
        <w:t xml:space="preserve"> </w:t>
      </w:r>
      <w:proofErr w:type="spellStart"/>
      <w:r>
        <w:t>Энэруги</w:t>
      </w:r>
      <w:proofErr w:type="spellEnd"/>
      <w:r>
        <w:t xml:space="preserve">: </w:t>
      </w:r>
      <w:proofErr w:type="spellStart"/>
      <w:r>
        <w:t>хакусё</w:t>
      </w:r>
      <w:proofErr w:type="spellEnd"/>
      <w:r>
        <w:t xml:space="preserve"> </w:t>
      </w:r>
      <w:r w:rsidRPr="00FB416F">
        <w:t>[</w:t>
      </w:r>
      <w:r>
        <w:rPr>
          <w:rFonts w:hint="eastAsia"/>
          <w:lang w:val="en-US"/>
        </w:rPr>
        <w:t>エネルギー白書</w:t>
      </w:r>
      <w:r w:rsidRPr="00FB416F">
        <w:t>]</w:t>
      </w:r>
      <w:r>
        <w:t xml:space="preserve"> (Белая книга энергетики Японии) // </w:t>
      </w:r>
      <w:proofErr w:type="spellStart"/>
      <w:r w:rsidRPr="002E1C37">
        <w:t>Agency</w:t>
      </w:r>
      <w:proofErr w:type="spellEnd"/>
      <w:r w:rsidRPr="002E1C37">
        <w:t xml:space="preserve"> </w:t>
      </w:r>
      <w:proofErr w:type="spellStart"/>
      <w:r w:rsidRPr="002E1C37">
        <w:t>for</w:t>
      </w:r>
      <w:proofErr w:type="spellEnd"/>
      <w:r w:rsidRPr="002E1C37">
        <w:t xml:space="preserve"> </w:t>
      </w:r>
      <w:proofErr w:type="spellStart"/>
      <w:r w:rsidRPr="002E1C37">
        <w:t>Natural</w:t>
      </w:r>
      <w:proofErr w:type="spellEnd"/>
      <w:r w:rsidRPr="002E1C37">
        <w:t xml:space="preserve"> </w:t>
      </w:r>
      <w:proofErr w:type="spellStart"/>
      <w:r w:rsidRPr="002E1C37">
        <w:t>Resources</w:t>
      </w:r>
      <w:proofErr w:type="spellEnd"/>
      <w:r w:rsidRPr="002E1C37">
        <w:t xml:space="preserve"> </w:t>
      </w:r>
      <w:proofErr w:type="spellStart"/>
      <w:r w:rsidRPr="002E1C37">
        <w:t>and</w:t>
      </w:r>
      <w:proofErr w:type="spellEnd"/>
      <w:r w:rsidRPr="002E1C37">
        <w:t xml:space="preserve"> </w:t>
      </w:r>
      <w:proofErr w:type="spellStart"/>
      <w:r w:rsidRPr="002E1C37">
        <w:t>Energy</w:t>
      </w:r>
      <w:proofErr w:type="spellEnd"/>
      <w:r w:rsidRPr="002E1C37">
        <w:t xml:space="preserve">. </w:t>
      </w:r>
      <w:r>
        <w:t>(</w:t>
      </w:r>
      <w:r w:rsidRPr="00FB416F">
        <w:t>http://www.enecho.meti.go.jp/about/whitepaper/</w:t>
      </w:r>
      <w:r>
        <w:t>) Дата обращения: 04.03.2018.</w:t>
      </w:r>
    </w:p>
  </w:footnote>
  <w:footnote w:id="15">
    <w:p w:rsidR="000B10CD" w:rsidRPr="002E1C37" w:rsidRDefault="000B10CD">
      <w:pPr>
        <w:pStyle w:val="a4"/>
      </w:pPr>
      <w:r>
        <w:rPr>
          <w:rStyle w:val="a6"/>
        </w:rPr>
        <w:footnoteRef/>
      </w:r>
      <w:r>
        <w:t xml:space="preserve"> </w:t>
      </w:r>
      <w:proofErr w:type="spellStart"/>
      <w:r>
        <w:t>Кокусай</w:t>
      </w:r>
      <w:proofErr w:type="spellEnd"/>
      <w:r>
        <w:t xml:space="preserve"> </w:t>
      </w:r>
      <w:proofErr w:type="spellStart"/>
      <w:proofErr w:type="gramStart"/>
      <w:r>
        <w:t>кё:рёку</w:t>
      </w:r>
      <w:proofErr w:type="spellEnd"/>
      <w:proofErr w:type="gramEnd"/>
      <w:r>
        <w:t xml:space="preserve"> </w:t>
      </w:r>
      <w:proofErr w:type="spellStart"/>
      <w:r>
        <w:t>кико</w:t>
      </w:r>
      <w:proofErr w:type="spellEnd"/>
      <w:r>
        <w:t xml:space="preserve">: </w:t>
      </w:r>
      <w:proofErr w:type="spellStart"/>
      <w:r>
        <w:t>нэн-дзи</w:t>
      </w:r>
      <w:proofErr w:type="spellEnd"/>
      <w:r>
        <w:t xml:space="preserve"> </w:t>
      </w:r>
      <w:proofErr w:type="spellStart"/>
      <w:r>
        <w:t>хо:коку-сё</w:t>
      </w:r>
      <w:proofErr w:type="spellEnd"/>
      <w:r>
        <w:t xml:space="preserve"> </w:t>
      </w:r>
      <w:r w:rsidRPr="002E1C37">
        <w:t>[</w:t>
      </w:r>
      <w:r>
        <w:rPr>
          <w:rFonts w:hint="eastAsia"/>
          <w:lang w:val="en-US"/>
        </w:rPr>
        <w:t>国際協力機構年次報告書</w:t>
      </w:r>
      <w:r w:rsidRPr="002E1C37">
        <w:rPr>
          <w:rFonts w:hint="eastAsia"/>
        </w:rPr>
        <w:t>]</w:t>
      </w:r>
      <w:r w:rsidRPr="002E1C37">
        <w:t xml:space="preserve"> </w:t>
      </w:r>
      <w:r>
        <w:t xml:space="preserve">(Годовой отчет Агентства международного сотрудничества) // </w:t>
      </w:r>
      <w:r w:rsidRPr="002E1C37">
        <w:t>JICA.go.jp. Официальный сайт Японского агентства международного сотрудничества.</w:t>
      </w:r>
      <w:r>
        <w:t xml:space="preserve"> (</w:t>
      </w:r>
      <w:hyperlink r:id="rId9" w:history="1">
        <w:r w:rsidRPr="002D1DFF">
          <w:rPr>
            <w:rStyle w:val="a7"/>
          </w:rPr>
          <w:t>https://www.jica.go.jp/about/report/index.html</w:t>
        </w:r>
      </w:hyperlink>
      <w:r>
        <w:t xml:space="preserve">) Дата обращения: 04.03. 2018. </w:t>
      </w:r>
    </w:p>
  </w:footnote>
  <w:footnote w:id="16">
    <w:p w:rsidR="000B10CD" w:rsidRPr="000009F4" w:rsidRDefault="000B10CD">
      <w:pPr>
        <w:pStyle w:val="a4"/>
      </w:pPr>
      <w:r>
        <w:rPr>
          <w:rStyle w:val="a6"/>
        </w:rPr>
        <w:footnoteRef/>
      </w:r>
      <w:r>
        <w:t xml:space="preserve"> </w:t>
      </w:r>
      <w:proofErr w:type="spellStart"/>
      <w:r>
        <w:t>Сай</w:t>
      </w:r>
      <w:proofErr w:type="spellEnd"/>
      <w:r>
        <w:t>-</w:t>
      </w:r>
      <w:proofErr w:type="spellStart"/>
      <w:r>
        <w:t>кин</w:t>
      </w:r>
      <w:proofErr w:type="spellEnd"/>
      <w:r>
        <w:t>-но ю-</w:t>
      </w:r>
      <w:proofErr w:type="spellStart"/>
      <w:r>
        <w:t>сюцу</w:t>
      </w:r>
      <w:proofErr w:type="spellEnd"/>
      <w:r>
        <w:t xml:space="preserve">-ню: </w:t>
      </w:r>
      <w:proofErr w:type="spellStart"/>
      <w:proofErr w:type="gramStart"/>
      <w:r>
        <w:t>до:ко</w:t>
      </w:r>
      <w:proofErr w:type="spellEnd"/>
      <w:proofErr w:type="gramEnd"/>
      <w:r>
        <w:t xml:space="preserve">: </w:t>
      </w:r>
      <w:r w:rsidRPr="000009F4">
        <w:rPr>
          <w:rFonts w:hint="eastAsia"/>
        </w:rPr>
        <w:t>[</w:t>
      </w:r>
      <w:r w:rsidRPr="000009F4">
        <w:rPr>
          <w:rFonts w:hint="eastAsia"/>
        </w:rPr>
        <w:t>最近の輸出入動向</w:t>
      </w:r>
      <w:r w:rsidRPr="000009F4">
        <w:rPr>
          <w:rFonts w:hint="eastAsia"/>
        </w:rPr>
        <w:t>]</w:t>
      </w:r>
      <w:r>
        <w:t xml:space="preserve"> (Последние тенденции экспорта и импорта Японии) // </w:t>
      </w:r>
      <w:r>
        <w:rPr>
          <w:lang w:val="en-US"/>
        </w:rPr>
        <w:t>Trade</w:t>
      </w:r>
      <w:r w:rsidRPr="000009F4">
        <w:t xml:space="preserve"> </w:t>
      </w:r>
      <w:r>
        <w:rPr>
          <w:lang w:val="en-US"/>
        </w:rPr>
        <w:t>Statics</w:t>
      </w:r>
      <w:r w:rsidRPr="000009F4">
        <w:t xml:space="preserve"> </w:t>
      </w:r>
      <w:r>
        <w:rPr>
          <w:lang w:val="en-US"/>
        </w:rPr>
        <w:t>of</w:t>
      </w:r>
      <w:r w:rsidRPr="000009F4">
        <w:t xml:space="preserve"> </w:t>
      </w:r>
      <w:r>
        <w:rPr>
          <w:lang w:val="en-US"/>
        </w:rPr>
        <w:t>Japan</w:t>
      </w:r>
      <w:r w:rsidRPr="000009F4">
        <w:t>. (</w:t>
      </w:r>
      <w:r w:rsidRPr="000009F4">
        <w:rPr>
          <w:lang w:val="en-US"/>
        </w:rPr>
        <w:t>http</w:t>
      </w:r>
      <w:r w:rsidRPr="000009F4">
        <w:t>://</w:t>
      </w:r>
      <w:r w:rsidRPr="000009F4">
        <w:rPr>
          <w:lang w:val="en-US"/>
        </w:rPr>
        <w:t>www</w:t>
      </w:r>
      <w:r w:rsidRPr="000009F4">
        <w:t>.</w:t>
      </w:r>
      <w:r w:rsidRPr="000009F4">
        <w:rPr>
          <w:lang w:val="en-US"/>
        </w:rPr>
        <w:t>customs</w:t>
      </w:r>
      <w:r w:rsidRPr="000009F4">
        <w:t>.</w:t>
      </w:r>
      <w:r w:rsidRPr="000009F4">
        <w:rPr>
          <w:lang w:val="en-US"/>
        </w:rPr>
        <w:t>go</w:t>
      </w:r>
      <w:r w:rsidRPr="000009F4">
        <w:t>.</w:t>
      </w:r>
      <w:proofErr w:type="spellStart"/>
      <w:r w:rsidRPr="000009F4">
        <w:rPr>
          <w:lang w:val="en-US"/>
        </w:rPr>
        <w:t>jp</w:t>
      </w:r>
      <w:proofErr w:type="spellEnd"/>
      <w:r w:rsidRPr="000009F4">
        <w:t>/</w:t>
      </w:r>
      <w:proofErr w:type="spellStart"/>
      <w:r w:rsidRPr="000009F4">
        <w:rPr>
          <w:lang w:val="en-US"/>
        </w:rPr>
        <w:t>toukei</w:t>
      </w:r>
      <w:proofErr w:type="spellEnd"/>
      <w:r w:rsidRPr="000009F4">
        <w:t>/</w:t>
      </w:r>
      <w:proofErr w:type="spellStart"/>
      <w:r w:rsidRPr="000009F4">
        <w:rPr>
          <w:lang w:val="en-US"/>
        </w:rPr>
        <w:t>suii</w:t>
      </w:r>
      <w:proofErr w:type="spellEnd"/>
      <w:r w:rsidRPr="000009F4">
        <w:t>/</w:t>
      </w:r>
      <w:r w:rsidRPr="000009F4">
        <w:rPr>
          <w:lang w:val="en-US"/>
        </w:rPr>
        <w:t>html</w:t>
      </w:r>
      <w:r w:rsidRPr="000009F4">
        <w:t>/</w:t>
      </w:r>
      <w:r w:rsidRPr="000009F4">
        <w:rPr>
          <w:lang w:val="en-US"/>
        </w:rPr>
        <w:t>time</w:t>
      </w:r>
      <w:r w:rsidRPr="000009F4">
        <w:t>_</w:t>
      </w:r>
      <w:r w:rsidRPr="000009F4">
        <w:rPr>
          <w:lang w:val="en-US"/>
        </w:rPr>
        <w:t>latest</w:t>
      </w:r>
      <w:r w:rsidRPr="000009F4">
        <w:t>.</w:t>
      </w:r>
      <w:proofErr w:type="spellStart"/>
      <w:r w:rsidRPr="000009F4">
        <w:rPr>
          <w:lang w:val="en-US"/>
        </w:rPr>
        <w:t>htm</w:t>
      </w:r>
      <w:proofErr w:type="spellEnd"/>
      <w:r w:rsidRPr="000009F4">
        <w:t xml:space="preserve">) </w:t>
      </w:r>
      <w:r>
        <w:t xml:space="preserve">Дата обращения: 04.03.2018. </w:t>
      </w:r>
    </w:p>
  </w:footnote>
  <w:footnote w:id="17">
    <w:p w:rsidR="000B10CD" w:rsidRDefault="000B10CD">
      <w:pPr>
        <w:pStyle w:val="a4"/>
      </w:pPr>
      <w:r>
        <w:rPr>
          <w:rStyle w:val="a6"/>
        </w:rPr>
        <w:footnoteRef/>
      </w:r>
      <w:r>
        <w:t xml:space="preserve"> </w:t>
      </w:r>
      <w:proofErr w:type="spellStart"/>
      <w:r w:rsidRPr="000009F4">
        <w:t>Богатуров</w:t>
      </w:r>
      <w:proofErr w:type="spellEnd"/>
      <w:r w:rsidRPr="000009F4">
        <w:t xml:space="preserve"> А.Д. Японская дипломатия в борьбе за источники энергетического сырья (70-80-е годы). М: Гл. ред. восточной литературы издательства «Нау</w:t>
      </w:r>
      <w:r>
        <w:t>ка», 1988. 195 с</w:t>
      </w:r>
      <w:r w:rsidRPr="000009F4">
        <w:t>.</w:t>
      </w:r>
    </w:p>
  </w:footnote>
  <w:footnote w:id="18">
    <w:p w:rsidR="000B10CD" w:rsidRDefault="000B10CD">
      <w:pPr>
        <w:pStyle w:val="a4"/>
      </w:pPr>
      <w:r>
        <w:rPr>
          <w:rStyle w:val="a6"/>
        </w:rPr>
        <w:footnoteRef/>
      </w:r>
      <w:r>
        <w:t xml:space="preserve"> </w:t>
      </w:r>
      <w:r w:rsidRPr="000009F4">
        <w:t>Ульяничев С.С. Энергетические проблемы Японии: их влияние на экономику. // Япония 1975. Ежегодник. М.: гл. ред. восточной литературы из</w:t>
      </w:r>
      <w:r>
        <w:t>дательства «Наука», 1975. С. 154-167</w:t>
      </w:r>
      <w:r w:rsidRPr="000009F4">
        <w:t>.</w:t>
      </w:r>
    </w:p>
  </w:footnote>
  <w:footnote w:id="19">
    <w:p w:rsidR="000B10CD" w:rsidRDefault="000B10CD">
      <w:pPr>
        <w:pStyle w:val="a4"/>
      </w:pPr>
      <w:r>
        <w:rPr>
          <w:rStyle w:val="a6"/>
        </w:rPr>
        <w:footnoteRef/>
      </w:r>
      <w:r>
        <w:t xml:space="preserve"> </w:t>
      </w:r>
      <w:r w:rsidRPr="000009F4">
        <w:t xml:space="preserve">Кравцова Е. В., </w:t>
      </w:r>
      <w:proofErr w:type="spellStart"/>
      <w:r w:rsidRPr="000009F4">
        <w:t>Шевелёва</w:t>
      </w:r>
      <w:proofErr w:type="spellEnd"/>
      <w:r w:rsidRPr="000009F4">
        <w:t xml:space="preserve"> М.В. Политика Японии на Ближнем Востоке в начале XXI в. // Труды факультета международных отношений: науч. сборник</w:t>
      </w:r>
      <w:r>
        <w:t xml:space="preserve">. </w:t>
      </w:r>
      <w:proofErr w:type="spellStart"/>
      <w:r>
        <w:t>Вып</w:t>
      </w:r>
      <w:proofErr w:type="spellEnd"/>
      <w:r>
        <w:t xml:space="preserve">. 5. - Минск, 2014. – С.85-90. </w:t>
      </w:r>
    </w:p>
  </w:footnote>
  <w:footnote w:id="20">
    <w:p w:rsidR="000B10CD" w:rsidRDefault="000B10CD">
      <w:pPr>
        <w:pStyle w:val="a4"/>
      </w:pPr>
      <w:r>
        <w:rPr>
          <w:rStyle w:val="a6"/>
        </w:rPr>
        <w:footnoteRef/>
      </w:r>
      <w:r>
        <w:t xml:space="preserve"> </w:t>
      </w:r>
      <w:r w:rsidRPr="005901B6">
        <w:t xml:space="preserve">Акимова В.В., </w:t>
      </w:r>
      <w:proofErr w:type="spellStart"/>
      <w:r w:rsidRPr="005901B6">
        <w:t>Тихоцкая</w:t>
      </w:r>
      <w:proofErr w:type="spellEnd"/>
      <w:r w:rsidRPr="005901B6">
        <w:t xml:space="preserve"> И.С. Новая энергетическая стратегия Японии и развитие солнечной энергетики. // Япония 2014. Ежегодник. Гл. ред. Д.В. Стрельцо</w:t>
      </w:r>
      <w:r>
        <w:t>в. - М.: «АИРО-ХХI», 2014. С. 71-88</w:t>
      </w:r>
      <w:r w:rsidRPr="005901B6">
        <w:t xml:space="preserve">.  </w:t>
      </w:r>
    </w:p>
  </w:footnote>
  <w:footnote w:id="21">
    <w:p w:rsidR="000B10CD" w:rsidRDefault="000B10CD">
      <w:pPr>
        <w:pStyle w:val="a4"/>
      </w:pPr>
      <w:r>
        <w:rPr>
          <w:rStyle w:val="a6"/>
        </w:rPr>
        <w:footnoteRef/>
      </w:r>
      <w:r>
        <w:t xml:space="preserve"> </w:t>
      </w:r>
      <w:r w:rsidRPr="005901B6">
        <w:t>Стрельцов Д.В. Внешнеполитические приоритеты Японии в Азиатско-Тихоокеанском регионе</w:t>
      </w:r>
      <w:r>
        <w:t xml:space="preserve">. </w:t>
      </w:r>
      <w:r w:rsidRPr="005901B6">
        <w:t>М.: Восточная литература, 2015. - 279 с.</w:t>
      </w:r>
    </w:p>
  </w:footnote>
  <w:footnote w:id="22">
    <w:p w:rsidR="000B10CD" w:rsidRDefault="000B10CD">
      <w:pPr>
        <w:pStyle w:val="a4"/>
      </w:pPr>
      <w:r>
        <w:rPr>
          <w:rStyle w:val="a6"/>
        </w:rPr>
        <w:footnoteRef/>
      </w:r>
      <w:r>
        <w:t xml:space="preserve"> Ковригин Е.Б. Япония-АСЕАН: Эволюция Официальной помощи развитию. // Пространственная Экономика. №2 (38), 2014. С. 40-74. </w:t>
      </w:r>
    </w:p>
  </w:footnote>
  <w:footnote w:id="23">
    <w:p w:rsidR="000B10CD" w:rsidRPr="00107B55" w:rsidRDefault="000B10CD">
      <w:pPr>
        <w:pStyle w:val="a4"/>
      </w:pPr>
      <w:r>
        <w:rPr>
          <w:rStyle w:val="a6"/>
        </w:rPr>
        <w:footnoteRef/>
      </w:r>
      <w:r>
        <w:t xml:space="preserve"> </w:t>
      </w:r>
      <w:proofErr w:type="spellStart"/>
      <w:r w:rsidRPr="00107B55">
        <w:rPr>
          <w:rFonts w:ascii="Calibri" w:hAnsi="Calibri" w:cs="Calibri"/>
        </w:rPr>
        <w:t>Нагаи</w:t>
      </w:r>
      <w:proofErr w:type="spellEnd"/>
      <w:r w:rsidRPr="00107B55">
        <w:rPr>
          <w:rFonts w:ascii="Calibri" w:hAnsi="Calibri" w:cs="Calibri"/>
        </w:rPr>
        <w:t xml:space="preserve"> </w:t>
      </w:r>
      <w:proofErr w:type="spellStart"/>
      <w:r w:rsidRPr="00107B55">
        <w:rPr>
          <w:rFonts w:ascii="Calibri" w:hAnsi="Calibri" w:cs="Calibri"/>
        </w:rPr>
        <w:t>Томоми</w:t>
      </w:r>
      <w:proofErr w:type="spellEnd"/>
      <w:r w:rsidRPr="00107B55">
        <w:rPr>
          <w:rFonts w:ascii="Calibri" w:hAnsi="Calibri" w:cs="Calibri"/>
        </w:rPr>
        <w:t xml:space="preserve"> [</w:t>
      </w:r>
      <w:r w:rsidRPr="00107B55">
        <w:rPr>
          <w:rFonts w:ascii="Calibri" w:hAnsi="Calibri" w:cs="Calibri"/>
        </w:rPr>
        <w:t>永井知美</w:t>
      </w:r>
      <w:r w:rsidRPr="00107B55">
        <w:rPr>
          <w:rFonts w:ascii="Calibri" w:hAnsi="Calibri" w:cs="Calibri"/>
        </w:rPr>
        <w:t xml:space="preserve">]. </w:t>
      </w:r>
      <w:proofErr w:type="spellStart"/>
      <w:proofErr w:type="gramStart"/>
      <w:r w:rsidRPr="00107B55">
        <w:rPr>
          <w:rFonts w:ascii="Calibri" w:hAnsi="Calibri" w:cs="Calibri"/>
        </w:rPr>
        <w:t>Синко:коку</w:t>
      </w:r>
      <w:proofErr w:type="spellEnd"/>
      <w:proofErr w:type="gramEnd"/>
      <w:r w:rsidRPr="00107B55">
        <w:rPr>
          <w:rFonts w:ascii="Calibri" w:hAnsi="Calibri" w:cs="Calibri"/>
        </w:rPr>
        <w:t xml:space="preserve"> </w:t>
      </w:r>
      <w:proofErr w:type="spellStart"/>
      <w:r w:rsidRPr="00107B55">
        <w:rPr>
          <w:rFonts w:ascii="Calibri" w:hAnsi="Calibri" w:cs="Calibri"/>
        </w:rPr>
        <w:t>сидзё</w:t>
      </w:r>
      <w:proofErr w:type="spellEnd"/>
      <w:r w:rsidRPr="00107B55">
        <w:rPr>
          <w:rFonts w:ascii="Calibri" w:hAnsi="Calibri" w:cs="Calibri"/>
        </w:rPr>
        <w:t>: то-</w:t>
      </w:r>
      <w:proofErr w:type="spellStart"/>
      <w:r w:rsidRPr="00107B55">
        <w:rPr>
          <w:rFonts w:ascii="Calibri" w:hAnsi="Calibri" w:cs="Calibri"/>
        </w:rPr>
        <w:t>ситэ</w:t>
      </w:r>
      <w:proofErr w:type="spellEnd"/>
      <w:r w:rsidRPr="00107B55">
        <w:rPr>
          <w:rFonts w:ascii="Calibri" w:hAnsi="Calibri" w:cs="Calibri"/>
        </w:rPr>
        <w:t xml:space="preserve"> </w:t>
      </w:r>
      <w:proofErr w:type="spellStart"/>
      <w:r w:rsidRPr="00107B55">
        <w:rPr>
          <w:rFonts w:ascii="Calibri" w:hAnsi="Calibri" w:cs="Calibri"/>
        </w:rPr>
        <w:t>тю:то:тиики</w:t>
      </w:r>
      <w:proofErr w:type="spellEnd"/>
      <w:r w:rsidRPr="00107B55">
        <w:rPr>
          <w:rFonts w:ascii="Calibri" w:hAnsi="Calibri" w:cs="Calibri"/>
        </w:rPr>
        <w:t>・</w:t>
      </w:r>
      <w:proofErr w:type="spellStart"/>
      <w:r w:rsidRPr="00107B55">
        <w:rPr>
          <w:rFonts w:ascii="Calibri" w:hAnsi="Calibri" w:cs="Calibri"/>
        </w:rPr>
        <w:t>нихон-кигё</w:t>
      </w:r>
      <w:proofErr w:type="spellEnd"/>
      <w:r w:rsidRPr="00107B55">
        <w:rPr>
          <w:rFonts w:ascii="Calibri" w:hAnsi="Calibri" w:cs="Calibri"/>
        </w:rPr>
        <w:t xml:space="preserve">: ни </w:t>
      </w:r>
      <w:proofErr w:type="spellStart"/>
      <w:r w:rsidRPr="00107B55">
        <w:rPr>
          <w:rFonts w:ascii="Calibri" w:hAnsi="Calibri" w:cs="Calibri"/>
        </w:rPr>
        <w:t>тянсу</w:t>
      </w:r>
      <w:proofErr w:type="spellEnd"/>
      <w:r w:rsidRPr="00107B55">
        <w:rPr>
          <w:rFonts w:ascii="Calibri" w:hAnsi="Calibri" w:cs="Calibri"/>
        </w:rPr>
        <w:t xml:space="preserve"> </w:t>
      </w:r>
      <w:proofErr w:type="spellStart"/>
      <w:r w:rsidRPr="00107B55">
        <w:rPr>
          <w:rFonts w:ascii="Calibri" w:hAnsi="Calibri" w:cs="Calibri"/>
        </w:rPr>
        <w:t>ва</w:t>
      </w:r>
      <w:proofErr w:type="spellEnd"/>
      <w:r w:rsidRPr="00107B55">
        <w:rPr>
          <w:rFonts w:ascii="Calibri" w:hAnsi="Calibri" w:cs="Calibri"/>
        </w:rPr>
        <w:t xml:space="preserve"> ару-ка [</w:t>
      </w:r>
      <w:r w:rsidRPr="00107B55">
        <w:rPr>
          <w:rFonts w:ascii="Calibri" w:hAnsi="Calibri" w:cs="Calibri"/>
        </w:rPr>
        <w:t>新興国市場としての中東地域・日本企業にチャンスはあるか</w:t>
      </w:r>
      <w:r w:rsidRPr="00107B55">
        <w:rPr>
          <w:rFonts w:ascii="Calibri" w:hAnsi="Calibri" w:cs="Calibri"/>
        </w:rPr>
        <w:t xml:space="preserve">] </w:t>
      </w:r>
      <w:r>
        <w:rPr>
          <w:rFonts w:ascii="Calibri" w:hAnsi="Calibri" w:cs="Calibri"/>
        </w:rPr>
        <w:t>(Ближний Восток как развивающийся рынок – есть ли шанс у японских компаний?)</w:t>
      </w:r>
      <w:r w:rsidRPr="00107B55">
        <w:rPr>
          <w:rFonts w:ascii="Calibri" w:hAnsi="Calibri" w:cs="Calibri"/>
        </w:rPr>
        <w:t xml:space="preserve">// </w:t>
      </w:r>
      <w:proofErr w:type="spellStart"/>
      <w:r w:rsidRPr="00107B55">
        <w:rPr>
          <w:rFonts w:ascii="Calibri" w:hAnsi="Calibri" w:cs="Calibri"/>
        </w:rPr>
        <w:t>Кэйэй</w:t>
      </w:r>
      <w:proofErr w:type="spellEnd"/>
      <w:r w:rsidRPr="00107B55">
        <w:rPr>
          <w:rFonts w:ascii="Calibri" w:hAnsi="Calibri" w:cs="Calibri"/>
        </w:rPr>
        <w:t xml:space="preserve"> </w:t>
      </w:r>
      <w:proofErr w:type="spellStart"/>
      <w:r w:rsidRPr="00107B55">
        <w:rPr>
          <w:rFonts w:ascii="Calibri" w:hAnsi="Calibri" w:cs="Calibri"/>
        </w:rPr>
        <w:t>сэнса</w:t>
      </w:r>
      <w:proofErr w:type="spellEnd"/>
      <w:r w:rsidRPr="00107B55">
        <w:rPr>
          <w:rFonts w:ascii="Calibri" w:hAnsi="Calibri" w:cs="Calibri"/>
        </w:rPr>
        <w:t>: [</w:t>
      </w:r>
      <w:r w:rsidRPr="00107B55">
        <w:rPr>
          <w:rFonts w:ascii="Calibri" w:hAnsi="Calibri" w:cs="Calibri"/>
        </w:rPr>
        <w:t>経営センサー</w:t>
      </w:r>
      <w:r w:rsidRPr="00107B55">
        <w:rPr>
          <w:rFonts w:ascii="Calibri" w:hAnsi="Calibri" w:cs="Calibri"/>
        </w:rPr>
        <w:t>]</w:t>
      </w:r>
      <w:r w:rsidRPr="000B10CD">
        <w:rPr>
          <w:rFonts w:ascii="Calibri" w:hAnsi="Calibri" w:cs="Calibri"/>
        </w:rPr>
        <w:t xml:space="preserve"> (</w:t>
      </w:r>
      <w:r>
        <w:rPr>
          <w:rFonts w:ascii="Calibri" w:hAnsi="Calibri" w:cs="Calibri"/>
        </w:rPr>
        <w:t>Сенсор менеджмента</w:t>
      </w:r>
      <w:r w:rsidRPr="000B10CD">
        <w:rPr>
          <w:rFonts w:ascii="Calibri" w:hAnsi="Calibri" w:cs="Calibri"/>
        </w:rPr>
        <w:t>)</w:t>
      </w:r>
      <w:r w:rsidRPr="00107B55">
        <w:rPr>
          <w:rFonts w:ascii="Calibri" w:hAnsi="Calibri" w:cs="Calibri"/>
        </w:rPr>
        <w:t>. 2010.</w:t>
      </w:r>
      <w:r>
        <w:rPr>
          <w:rFonts w:ascii="Calibri" w:hAnsi="Calibri" w:cs="Calibri"/>
        </w:rPr>
        <w:t xml:space="preserve"> </w:t>
      </w:r>
      <w:r>
        <w:rPr>
          <w:rFonts w:ascii="Calibri" w:hAnsi="Calibri" w:cs="Calibri"/>
          <w:lang w:val="en-US"/>
        </w:rPr>
        <w:t>P</w:t>
      </w:r>
      <w:r w:rsidRPr="00107B55">
        <w:rPr>
          <w:rFonts w:ascii="Calibri" w:hAnsi="Calibri" w:cs="Calibri"/>
        </w:rPr>
        <w:t>. 35-47.</w:t>
      </w:r>
    </w:p>
  </w:footnote>
  <w:footnote w:id="24">
    <w:p w:rsidR="000B10CD" w:rsidRPr="00107B55" w:rsidRDefault="000B10CD">
      <w:pPr>
        <w:pStyle w:val="a4"/>
        <w:rPr>
          <w:lang w:val="en-US"/>
        </w:rPr>
      </w:pPr>
      <w:r>
        <w:rPr>
          <w:rStyle w:val="a6"/>
        </w:rPr>
        <w:footnoteRef/>
      </w:r>
      <w:r>
        <w:t xml:space="preserve"> </w:t>
      </w:r>
      <w:proofErr w:type="spellStart"/>
      <w:r w:rsidRPr="00107B55">
        <w:rPr>
          <w:rFonts w:ascii="Calibri" w:hAnsi="Calibri" w:cs="Calibri"/>
        </w:rPr>
        <w:t>Нацумэ</w:t>
      </w:r>
      <w:proofErr w:type="spellEnd"/>
      <w:r w:rsidRPr="00107B55">
        <w:rPr>
          <w:rFonts w:ascii="Calibri" w:hAnsi="Calibri" w:cs="Calibri"/>
        </w:rPr>
        <w:t xml:space="preserve"> </w:t>
      </w:r>
      <w:proofErr w:type="spellStart"/>
      <w:r w:rsidRPr="00107B55">
        <w:rPr>
          <w:rFonts w:ascii="Calibri" w:hAnsi="Calibri" w:cs="Calibri"/>
        </w:rPr>
        <w:t>Миэко</w:t>
      </w:r>
      <w:proofErr w:type="spellEnd"/>
      <w:r w:rsidRPr="00107B55">
        <w:rPr>
          <w:rFonts w:ascii="Calibri" w:hAnsi="Calibri" w:cs="Calibri"/>
        </w:rPr>
        <w:t xml:space="preserve"> [</w:t>
      </w:r>
      <w:r w:rsidRPr="00107B55">
        <w:rPr>
          <w:rFonts w:ascii="Calibri" w:hAnsi="Calibri" w:cs="Calibri"/>
        </w:rPr>
        <w:t>夏目</w:t>
      </w:r>
      <w:r w:rsidRPr="00107B55">
        <w:rPr>
          <w:rFonts w:ascii="Calibri" w:hAnsi="Calibri" w:cs="Calibri"/>
        </w:rPr>
        <w:t xml:space="preserve"> </w:t>
      </w:r>
      <w:r w:rsidRPr="00107B55">
        <w:rPr>
          <w:rFonts w:ascii="Calibri" w:hAnsi="Calibri" w:cs="Calibri"/>
        </w:rPr>
        <w:t>美詠子</w:t>
      </w:r>
      <w:r w:rsidRPr="00107B55">
        <w:rPr>
          <w:rFonts w:ascii="Calibri" w:hAnsi="Calibri" w:cs="Calibri"/>
        </w:rPr>
        <w:t xml:space="preserve">]. </w:t>
      </w:r>
      <w:proofErr w:type="spellStart"/>
      <w:r w:rsidRPr="00107B55">
        <w:rPr>
          <w:rFonts w:ascii="Calibri" w:hAnsi="Calibri" w:cs="Calibri"/>
        </w:rPr>
        <w:t>Нихон</w:t>
      </w:r>
      <w:proofErr w:type="spellEnd"/>
      <w:r w:rsidRPr="00107B55">
        <w:rPr>
          <w:rFonts w:ascii="Calibri" w:hAnsi="Calibri" w:cs="Calibri"/>
        </w:rPr>
        <w:t xml:space="preserve">-но </w:t>
      </w:r>
      <w:proofErr w:type="spellStart"/>
      <w:r w:rsidRPr="00107B55">
        <w:rPr>
          <w:rFonts w:ascii="Calibri" w:hAnsi="Calibri" w:cs="Calibri"/>
        </w:rPr>
        <w:t>тай-</w:t>
      </w:r>
      <w:proofErr w:type="gramStart"/>
      <w:r w:rsidRPr="00107B55">
        <w:rPr>
          <w:rFonts w:ascii="Calibri" w:hAnsi="Calibri" w:cs="Calibri"/>
        </w:rPr>
        <w:t>тю:то</w:t>
      </w:r>
      <w:proofErr w:type="spellEnd"/>
      <w:proofErr w:type="gramEnd"/>
      <w:r w:rsidRPr="00107B55">
        <w:rPr>
          <w:rFonts w:ascii="Calibri" w:hAnsi="Calibri" w:cs="Calibri"/>
        </w:rPr>
        <w:t xml:space="preserve">: </w:t>
      </w:r>
      <w:proofErr w:type="spellStart"/>
      <w:r w:rsidRPr="00107B55">
        <w:rPr>
          <w:rFonts w:ascii="Calibri" w:hAnsi="Calibri" w:cs="Calibri"/>
        </w:rPr>
        <w:t>бо:эки</w:t>
      </w:r>
      <w:proofErr w:type="spellEnd"/>
      <w:r w:rsidRPr="00107B55">
        <w:rPr>
          <w:rFonts w:ascii="Calibri" w:hAnsi="Calibri" w:cs="Calibri"/>
        </w:rPr>
        <w:t xml:space="preserve"> </w:t>
      </w:r>
      <w:proofErr w:type="spellStart"/>
      <w:r w:rsidRPr="00107B55">
        <w:rPr>
          <w:rFonts w:ascii="Calibri" w:hAnsi="Calibri" w:cs="Calibri"/>
        </w:rPr>
        <w:t>ко:дзо</w:t>
      </w:r>
      <w:proofErr w:type="spellEnd"/>
      <w:r w:rsidRPr="00107B55">
        <w:rPr>
          <w:rFonts w:ascii="Calibri" w:hAnsi="Calibri" w:cs="Calibri"/>
        </w:rPr>
        <w:t>:</w:t>
      </w:r>
      <w:r w:rsidRPr="00107B55">
        <w:rPr>
          <w:rFonts w:ascii="Calibri" w:hAnsi="Calibri" w:cs="Calibri"/>
        </w:rPr>
        <w:t>・</w:t>
      </w:r>
      <w:r w:rsidRPr="00107B55">
        <w:rPr>
          <w:rFonts w:ascii="Calibri" w:hAnsi="Calibri" w:cs="Calibri"/>
        </w:rPr>
        <w:t xml:space="preserve"> </w:t>
      </w:r>
      <w:proofErr w:type="spellStart"/>
      <w:r w:rsidRPr="00107B55">
        <w:rPr>
          <w:rFonts w:ascii="Calibri" w:hAnsi="Calibri" w:cs="Calibri"/>
        </w:rPr>
        <w:t>соко</w:t>
      </w:r>
      <w:proofErr w:type="spellEnd"/>
      <w:r w:rsidRPr="00107B55">
        <w:rPr>
          <w:rFonts w:ascii="Calibri" w:hAnsi="Calibri" w:cs="Calibri"/>
        </w:rPr>
        <w:t xml:space="preserve">-кара </w:t>
      </w:r>
      <w:proofErr w:type="spellStart"/>
      <w:r w:rsidRPr="00107B55">
        <w:rPr>
          <w:rFonts w:ascii="Calibri" w:hAnsi="Calibri" w:cs="Calibri"/>
        </w:rPr>
        <w:t>миэру</w:t>
      </w:r>
      <w:proofErr w:type="spellEnd"/>
      <w:r w:rsidRPr="00107B55">
        <w:rPr>
          <w:rFonts w:ascii="Calibri" w:hAnsi="Calibri" w:cs="Calibri"/>
        </w:rPr>
        <w:t xml:space="preserve"> </w:t>
      </w:r>
      <w:proofErr w:type="spellStart"/>
      <w:r w:rsidRPr="00107B55">
        <w:rPr>
          <w:rFonts w:ascii="Calibri" w:hAnsi="Calibri" w:cs="Calibri"/>
        </w:rPr>
        <w:t>рисуку</w:t>
      </w:r>
      <w:proofErr w:type="spellEnd"/>
      <w:r w:rsidRPr="00107B55">
        <w:rPr>
          <w:rFonts w:ascii="Calibri" w:hAnsi="Calibri" w:cs="Calibri"/>
        </w:rPr>
        <w:t xml:space="preserve">-то </w:t>
      </w:r>
      <w:proofErr w:type="spellStart"/>
      <w:r w:rsidRPr="00107B55">
        <w:rPr>
          <w:rFonts w:ascii="Calibri" w:hAnsi="Calibri" w:cs="Calibri"/>
        </w:rPr>
        <w:t>мондай</w:t>
      </w:r>
      <w:proofErr w:type="spellEnd"/>
      <w:r w:rsidRPr="00107B55">
        <w:rPr>
          <w:rFonts w:ascii="Calibri" w:hAnsi="Calibri" w:cs="Calibri"/>
        </w:rPr>
        <w:t>-тэн [</w:t>
      </w:r>
      <w:r w:rsidRPr="00107B55">
        <w:rPr>
          <w:rFonts w:ascii="Calibri" w:hAnsi="Calibri" w:cs="Calibri"/>
        </w:rPr>
        <w:t>日本の対中東貿易構造・そこから見えるリスクと問題点</w:t>
      </w:r>
      <w:r w:rsidRPr="00107B55">
        <w:rPr>
          <w:rFonts w:ascii="Calibri" w:hAnsi="Calibri" w:cs="Calibri"/>
        </w:rPr>
        <w:t>]</w:t>
      </w:r>
      <w:r>
        <w:rPr>
          <w:rFonts w:ascii="Calibri" w:hAnsi="Calibri" w:cs="Calibri"/>
        </w:rPr>
        <w:t xml:space="preserve"> (Структура внешней торговли Японии и Ближнего Востока – риски и проблемы)</w:t>
      </w:r>
      <w:r w:rsidRPr="00107B55">
        <w:rPr>
          <w:rFonts w:ascii="Calibri" w:hAnsi="Calibri" w:cs="Calibri"/>
        </w:rPr>
        <w:t xml:space="preserve"> // </w:t>
      </w:r>
      <w:proofErr w:type="spellStart"/>
      <w:r w:rsidRPr="00107B55">
        <w:rPr>
          <w:rFonts w:ascii="Calibri" w:hAnsi="Calibri" w:cs="Calibri"/>
        </w:rPr>
        <w:t>Кокусай</w:t>
      </w:r>
      <w:proofErr w:type="spellEnd"/>
      <w:r w:rsidRPr="00107B55">
        <w:rPr>
          <w:rFonts w:ascii="Calibri" w:hAnsi="Calibri" w:cs="Calibri"/>
        </w:rPr>
        <w:t xml:space="preserve"> </w:t>
      </w:r>
      <w:proofErr w:type="spellStart"/>
      <w:r w:rsidRPr="00107B55">
        <w:rPr>
          <w:rFonts w:ascii="Calibri" w:hAnsi="Calibri" w:cs="Calibri"/>
        </w:rPr>
        <w:t>бо:эки-то</w:t>
      </w:r>
      <w:proofErr w:type="spellEnd"/>
      <w:r w:rsidRPr="00107B55">
        <w:rPr>
          <w:rFonts w:ascii="Calibri" w:hAnsi="Calibri" w:cs="Calibri"/>
        </w:rPr>
        <w:t xml:space="preserve"> </w:t>
      </w:r>
      <w:proofErr w:type="spellStart"/>
      <w:r w:rsidRPr="00107B55">
        <w:rPr>
          <w:rFonts w:ascii="Calibri" w:hAnsi="Calibri" w:cs="Calibri"/>
        </w:rPr>
        <w:t>то:си</w:t>
      </w:r>
      <w:proofErr w:type="spellEnd"/>
      <w:r w:rsidRPr="00107B55">
        <w:rPr>
          <w:rFonts w:ascii="Calibri" w:hAnsi="Calibri" w:cs="Calibri"/>
        </w:rPr>
        <w:t xml:space="preserve"> [</w:t>
      </w:r>
      <w:r w:rsidRPr="00107B55">
        <w:rPr>
          <w:rFonts w:ascii="Calibri" w:hAnsi="Calibri" w:cs="Calibri"/>
        </w:rPr>
        <w:t>国際貿易と投資</w:t>
      </w:r>
      <w:r w:rsidRPr="00107B55">
        <w:rPr>
          <w:rFonts w:ascii="Calibri" w:hAnsi="Calibri" w:cs="Calibri"/>
        </w:rPr>
        <w:t>]</w:t>
      </w:r>
      <w:r>
        <w:rPr>
          <w:rFonts w:ascii="Calibri" w:hAnsi="Calibri" w:cs="Calibri"/>
        </w:rPr>
        <w:t xml:space="preserve"> (Международная торговля и инвестиции)</w:t>
      </w:r>
      <w:r w:rsidRPr="00107B55">
        <w:rPr>
          <w:rFonts w:ascii="Calibri" w:hAnsi="Calibri" w:cs="Calibri"/>
        </w:rPr>
        <w:t xml:space="preserve">. </w:t>
      </w:r>
      <w:r w:rsidRPr="000B10CD">
        <w:rPr>
          <w:rFonts w:ascii="Calibri" w:hAnsi="Calibri" w:cs="Calibri"/>
          <w:lang w:val="en-US"/>
        </w:rPr>
        <w:t xml:space="preserve">No.101. </w:t>
      </w:r>
      <w:r>
        <w:rPr>
          <w:rFonts w:ascii="Calibri" w:hAnsi="Calibri" w:cs="Calibri"/>
          <w:lang w:val="en-US"/>
        </w:rPr>
        <w:t>P</w:t>
      </w:r>
      <w:r w:rsidRPr="000B10CD">
        <w:rPr>
          <w:rFonts w:ascii="Calibri" w:hAnsi="Calibri" w:cs="Calibri"/>
          <w:lang w:val="en-US"/>
        </w:rPr>
        <w:t xml:space="preserve">. </w:t>
      </w:r>
      <w:r>
        <w:rPr>
          <w:rFonts w:ascii="Calibri" w:hAnsi="Calibri" w:cs="Calibri"/>
          <w:lang w:val="en-US"/>
        </w:rPr>
        <w:t xml:space="preserve">67-80. </w:t>
      </w:r>
    </w:p>
  </w:footnote>
  <w:footnote w:id="25">
    <w:p w:rsidR="000B10CD" w:rsidRPr="00107B55" w:rsidRDefault="000B10CD">
      <w:pPr>
        <w:pStyle w:val="a4"/>
        <w:rPr>
          <w:lang w:val="en-US"/>
        </w:rPr>
      </w:pPr>
      <w:r>
        <w:rPr>
          <w:rStyle w:val="a6"/>
        </w:rPr>
        <w:footnoteRef/>
      </w:r>
      <w:r w:rsidRPr="00107B55">
        <w:rPr>
          <w:lang w:val="en-US"/>
        </w:rPr>
        <w:t xml:space="preserve"> </w:t>
      </w:r>
      <w:proofErr w:type="spellStart"/>
      <w:r w:rsidRPr="00107B55">
        <w:rPr>
          <w:lang w:val="en-US"/>
        </w:rPr>
        <w:t>Hotta</w:t>
      </w:r>
      <w:proofErr w:type="spellEnd"/>
      <w:r w:rsidRPr="00107B55">
        <w:rPr>
          <w:lang w:val="en-US"/>
        </w:rPr>
        <w:t xml:space="preserve"> </w:t>
      </w:r>
      <w:proofErr w:type="spellStart"/>
      <w:r w:rsidRPr="00107B55">
        <w:rPr>
          <w:lang w:val="en-US"/>
        </w:rPr>
        <w:t>Taiji</w:t>
      </w:r>
      <w:proofErr w:type="spellEnd"/>
      <w:r w:rsidRPr="00107B55">
        <w:rPr>
          <w:lang w:val="en-US"/>
        </w:rPr>
        <w:t>. Japanese Educational Assistance to Developing Countries // Compa</w:t>
      </w:r>
      <w:r>
        <w:rPr>
          <w:lang w:val="en-US"/>
        </w:rPr>
        <w:t>rative Education Review.</w:t>
      </w:r>
      <w:r w:rsidRPr="00107B55">
        <w:rPr>
          <w:lang w:val="en-US"/>
        </w:rPr>
        <w:t xml:space="preserve"> V</w:t>
      </w:r>
      <w:r>
        <w:rPr>
          <w:lang w:val="en-US"/>
        </w:rPr>
        <w:t>ol. 35, No. 3 (</w:t>
      </w:r>
      <w:proofErr w:type="gramStart"/>
      <w:r>
        <w:rPr>
          <w:lang w:val="en-US"/>
        </w:rPr>
        <w:t>Aug.,</w:t>
      </w:r>
      <w:proofErr w:type="gramEnd"/>
      <w:r>
        <w:rPr>
          <w:lang w:val="en-US"/>
        </w:rPr>
        <w:t xml:space="preserve"> 1991). P. 476-490</w:t>
      </w:r>
      <w:r w:rsidRPr="00107B55">
        <w:rPr>
          <w:lang w:val="en-US"/>
        </w:rPr>
        <w:t xml:space="preserve"> // JSTOR. URL: http://www.jstor.org/stable/1188426 (</w:t>
      </w:r>
      <w:proofErr w:type="spellStart"/>
      <w:r w:rsidRPr="00107B55">
        <w:rPr>
          <w:lang w:val="en-US"/>
        </w:rPr>
        <w:t>Дата</w:t>
      </w:r>
      <w:proofErr w:type="spellEnd"/>
      <w:r w:rsidRPr="00107B55">
        <w:rPr>
          <w:lang w:val="en-US"/>
        </w:rPr>
        <w:t xml:space="preserve"> </w:t>
      </w:r>
      <w:proofErr w:type="spellStart"/>
      <w:r w:rsidRPr="00107B55">
        <w:rPr>
          <w:lang w:val="en-US"/>
        </w:rPr>
        <w:t>обращения</w:t>
      </w:r>
      <w:proofErr w:type="spellEnd"/>
      <w:r w:rsidRPr="00107B55">
        <w:rPr>
          <w:lang w:val="en-US"/>
        </w:rPr>
        <w:t>: 09.04.2018).</w:t>
      </w:r>
    </w:p>
  </w:footnote>
  <w:footnote w:id="26">
    <w:p w:rsidR="000B10CD" w:rsidRPr="000E4F1C" w:rsidRDefault="000B10CD">
      <w:pPr>
        <w:pStyle w:val="a4"/>
        <w:rPr>
          <w:lang w:val="en-US"/>
        </w:rPr>
      </w:pPr>
      <w:r>
        <w:rPr>
          <w:rStyle w:val="a6"/>
        </w:rPr>
        <w:footnoteRef/>
      </w:r>
      <w:r w:rsidRPr="000E4F1C">
        <w:rPr>
          <w:lang w:val="en-US"/>
        </w:rPr>
        <w:t xml:space="preserve"> </w:t>
      </w:r>
      <w:proofErr w:type="spellStart"/>
      <w:r>
        <w:rPr>
          <w:lang w:val="en-US"/>
        </w:rPr>
        <w:t>Ohno</w:t>
      </w:r>
      <w:proofErr w:type="spellEnd"/>
      <w:r>
        <w:rPr>
          <w:lang w:val="en-US"/>
        </w:rPr>
        <w:t xml:space="preserve"> Izumi. </w:t>
      </w:r>
      <w:r w:rsidRPr="000E4F1C">
        <w:rPr>
          <w:lang w:val="en-US"/>
        </w:rPr>
        <w:t>Japan’s ODA Policy and Reforms since the 1990s and Role in the New Era of Development Cooperation</w:t>
      </w:r>
      <w:r>
        <w:rPr>
          <w:lang w:val="en-US"/>
        </w:rPr>
        <w:t xml:space="preserve"> // </w:t>
      </w:r>
      <w:r w:rsidRPr="000E4F1C">
        <w:rPr>
          <w:lang w:val="en-US"/>
        </w:rPr>
        <w:t>Journal of International Development Cooperation</w:t>
      </w:r>
      <w:r>
        <w:rPr>
          <w:lang w:val="en-US"/>
        </w:rPr>
        <w:t>. Vol.2013 No.4, 2013.</w:t>
      </w:r>
      <w:r w:rsidRPr="000E4F1C">
        <w:rPr>
          <w:lang w:val="en-US"/>
        </w:rPr>
        <w:t xml:space="preserve"> </w:t>
      </w:r>
      <w:r>
        <w:rPr>
          <w:lang w:val="en-US"/>
        </w:rPr>
        <w:t xml:space="preserve">P. </w:t>
      </w:r>
      <w:r w:rsidRPr="000E4F1C">
        <w:rPr>
          <w:lang w:val="en-US"/>
        </w:rPr>
        <w:t>64-94</w:t>
      </w:r>
      <w:r>
        <w:rPr>
          <w:lang w:val="en-US"/>
        </w:rPr>
        <w:t xml:space="preserve">. </w:t>
      </w:r>
    </w:p>
  </w:footnote>
  <w:footnote w:id="27">
    <w:p w:rsidR="000B10CD" w:rsidRPr="0022559E" w:rsidRDefault="000B10CD">
      <w:pPr>
        <w:pStyle w:val="a4"/>
      </w:pPr>
      <w:r>
        <w:rPr>
          <w:rStyle w:val="a6"/>
        </w:rPr>
        <w:footnoteRef/>
      </w:r>
      <w:r w:rsidRPr="0022559E">
        <w:rPr>
          <w:rFonts w:ascii="Calibri" w:hAnsi="Calibri" w:cs="Calibri"/>
        </w:rPr>
        <w:t>Дай</w:t>
      </w:r>
      <w:r w:rsidRPr="00107B55">
        <w:rPr>
          <w:rFonts w:ascii="Calibri" w:hAnsi="Calibri" w:cs="Calibri"/>
          <w:lang w:val="en-US"/>
        </w:rPr>
        <w:t xml:space="preserve"> </w:t>
      </w:r>
      <w:r w:rsidRPr="0022559E">
        <w:rPr>
          <w:rFonts w:ascii="Calibri" w:hAnsi="Calibri" w:cs="Calibri"/>
        </w:rPr>
        <w:t>сан</w:t>
      </w:r>
      <w:r w:rsidRPr="00107B55">
        <w:rPr>
          <w:rFonts w:ascii="Calibri" w:hAnsi="Calibri" w:cs="Calibri"/>
          <w:lang w:val="en-US"/>
        </w:rPr>
        <w:t>-</w:t>
      </w:r>
      <w:proofErr w:type="spellStart"/>
      <w:r w:rsidRPr="0022559E">
        <w:rPr>
          <w:rFonts w:ascii="Calibri" w:hAnsi="Calibri" w:cs="Calibri"/>
        </w:rPr>
        <w:t>сэцу</w:t>
      </w:r>
      <w:proofErr w:type="spellEnd"/>
      <w:r w:rsidRPr="00107B55">
        <w:rPr>
          <w:rFonts w:ascii="Calibri" w:hAnsi="Calibri" w:cs="Calibri"/>
          <w:lang w:val="en-US"/>
        </w:rPr>
        <w:t xml:space="preserve"> </w:t>
      </w:r>
      <w:proofErr w:type="spellStart"/>
      <w:r w:rsidRPr="0022559E">
        <w:rPr>
          <w:rFonts w:ascii="Calibri" w:hAnsi="Calibri" w:cs="Calibri"/>
        </w:rPr>
        <w:t>ити</w:t>
      </w:r>
      <w:proofErr w:type="spellEnd"/>
      <w:r w:rsidRPr="00107B55">
        <w:rPr>
          <w:rFonts w:ascii="Calibri" w:hAnsi="Calibri" w:cs="Calibri"/>
          <w:lang w:val="en-US"/>
        </w:rPr>
        <w:t>-</w:t>
      </w:r>
      <w:proofErr w:type="spellStart"/>
      <w:r w:rsidRPr="0022559E">
        <w:rPr>
          <w:rFonts w:ascii="Calibri" w:hAnsi="Calibri" w:cs="Calibri"/>
        </w:rPr>
        <w:t>дзи</w:t>
      </w:r>
      <w:proofErr w:type="spellEnd"/>
      <w:r w:rsidRPr="00107B55">
        <w:rPr>
          <w:rFonts w:ascii="Calibri" w:hAnsi="Calibri" w:cs="Calibri"/>
          <w:lang w:val="en-US"/>
        </w:rPr>
        <w:t xml:space="preserve"> </w:t>
      </w:r>
      <w:proofErr w:type="spellStart"/>
      <w:r w:rsidRPr="0022559E">
        <w:rPr>
          <w:rFonts w:ascii="Calibri" w:hAnsi="Calibri" w:cs="Calibri"/>
        </w:rPr>
        <w:t>энэруги</w:t>
      </w:r>
      <w:proofErr w:type="spellEnd"/>
      <w:r w:rsidRPr="00107B55">
        <w:rPr>
          <w:rFonts w:ascii="Calibri" w:hAnsi="Calibri" w:cs="Calibri"/>
          <w:lang w:val="en-US"/>
        </w:rPr>
        <w:t xml:space="preserve">: </w:t>
      </w:r>
      <w:r w:rsidRPr="0022559E">
        <w:rPr>
          <w:rFonts w:ascii="Calibri" w:hAnsi="Calibri" w:cs="Calibri"/>
        </w:rPr>
        <w:t>но</w:t>
      </w:r>
      <w:r w:rsidRPr="00107B55">
        <w:rPr>
          <w:rFonts w:ascii="Calibri" w:hAnsi="Calibri" w:cs="Calibri"/>
          <w:lang w:val="en-US"/>
        </w:rPr>
        <w:t xml:space="preserve"> </w:t>
      </w:r>
      <w:proofErr w:type="gramStart"/>
      <w:r w:rsidRPr="0022559E">
        <w:rPr>
          <w:rFonts w:ascii="Calibri" w:hAnsi="Calibri" w:cs="Calibri"/>
        </w:rPr>
        <w:t>до</w:t>
      </w:r>
      <w:r w:rsidRPr="00107B55">
        <w:rPr>
          <w:rFonts w:ascii="Calibri" w:hAnsi="Calibri" w:cs="Calibri"/>
          <w:lang w:val="en-US"/>
        </w:rPr>
        <w:t>:</w:t>
      </w:r>
      <w:r w:rsidRPr="0022559E">
        <w:rPr>
          <w:rFonts w:ascii="Calibri" w:hAnsi="Calibri" w:cs="Calibri"/>
        </w:rPr>
        <w:t>ко</w:t>
      </w:r>
      <w:proofErr w:type="gramEnd"/>
      <w:r w:rsidRPr="00107B55">
        <w:rPr>
          <w:rFonts w:ascii="Calibri" w:hAnsi="Calibri" w:cs="Calibri"/>
          <w:lang w:val="en-US"/>
        </w:rPr>
        <w:t>:</w:t>
      </w:r>
      <w:r w:rsidRPr="00107B55">
        <w:rPr>
          <w:rFonts w:hint="eastAsia"/>
          <w:lang w:val="en-US"/>
        </w:rPr>
        <w:t xml:space="preserve"> </w:t>
      </w:r>
      <w:r w:rsidRPr="00107B55">
        <w:rPr>
          <w:lang w:val="en-US"/>
        </w:rPr>
        <w:t>[</w:t>
      </w:r>
      <w:r w:rsidRPr="00E9354B">
        <w:rPr>
          <w:rFonts w:hint="eastAsia"/>
          <w:lang w:val="en-US"/>
        </w:rPr>
        <w:t>第</w:t>
      </w:r>
      <w:r w:rsidRPr="00107B55">
        <w:rPr>
          <w:rFonts w:hint="eastAsia"/>
          <w:lang w:val="en-US"/>
        </w:rPr>
        <w:t>3</w:t>
      </w:r>
      <w:r>
        <w:rPr>
          <w:rFonts w:hint="eastAsia"/>
          <w:lang w:val="en-US"/>
        </w:rPr>
        <w:t>節</w:t>
      </w:r>
      <w:r w:rsidRPr="00107B55">
        <w:rPr>
          <w:rFonts w:hint="eastAsia"/>
          <w:lang w:val="en-US"/>
        </w:rPr>
        <w:t xml:space="preserve"> </w:t>
      </w:r>
      <w:r w:rsidRPr="00E9354B">
        <w:rPr>
          <w:rFonts w:hint="eastAsia"/>
          <w:lang w:val="en-US"/>
        </w:rPr>
        <w:t>一次エネルギーの動向</w:t>
      </w:r>
      <w:r w:rsidRPr="00107B55">
        <w:rPr>
          <w:rFonts w:hint="eastAsia"/>
          <w:lang w:val="en-US"/>
        </w:rPr>
        <w:t>]</w:t>
      </w:r>
      <w:r w:rsidRPr="000E4F1C">
        <w:rPr>
          <w:lang w:val="en-US"/>
        </w:rPr>
        <w:t xml:space="preserve"> (</w:t>
      </w:r>
      <w:r>
        <w:t>Пункт</w:t>
      </w:r>
      <w:r w:rsidRPr="000E4F1C">
        <w:rPr>
          <w:lang w:val="en-US"/>
        </w:rPr>
        <w:t xml:space="preserve"> 3. </w:t>
      </w:r>
      <w:r w:rsidR="009F6C10">
        <w:t>Ситуация</w:t>
      </w:r>
      <w:r w:rsidR="009F6C10" w:rsidRPr="009F6C10">
        <w:rPr>
          <w:lang w:val="en-US"/>
        </w:rPr>
        <w:t xml:space="preserve"> </w:t>
      </w:r>
      <w:r w:rsidR="009F6C10">
        <w:t>в</w:t>
      </w:r>
      <w:r w:rsidR="009F6C10" w:rsidRPr="009F6C10">
        <w:rPr>
          <w:lang w:val="en-US"/>
        </w:rPr>
        <w:t xml:space="preserve"> </w:t>
      </w:r>
      <w:r w:rsidR="009F6C10">
        <w:t>сфере</w:t>
      </w:r>
      <w:r w:rsidRPr="00771E79">
        <w:rPr>
          <w:lang w:val="en-US"/>
        </w:rPr>
        <w:t xml:space="preserve"> </w:t>
      </w:r>
      <w:r>
        <w:t>первичной</w:t>
      </w:r>
      <w:r w:rsidRPr="00771E79">
        <w:rPr>
          <w:lang w:val="en-US"/>
        </w:rPr>
        <w:t xml:space="preserve"> </w:t>
      </w:r>
      <w:r>
        <w:t>энергии</w:t>
      </w:r>
      <w:r w:rsidRPr="000E4F1C">
        <w:rPr>
          <w:lang w:val="en-US"/>
        </w:rPr>
        <w:t>)</w:t>
      </w:r>
      <w:r w:rsidRPr="00107B55">
        <w:rPr>
          <w:rFonts w:ascii="Calibri" w:hAnsi="Calibri" w:cs="Calibri"/>
          <w:lang w:val="en-US"/>
        </w:rPr>
        <w:t xml:space="preserve"> //</w:t>
      </w:r>
      <w:r w:rsidRPr="00107B55">
        <w:rPr>
          <w:lang w:val="en-US"/>
        </w:rPr>
        <w:t xml:space="preserve"> </w:t>
      </w:r>
      <w:proofErr w:type="spellStart"/>
      <w:r>
        <w:t>Хэйсэй</w:t>
      </w:r>
      <w:proofErr w:type="spellEnd"/>
      <w:r w:rsidRPr="00107B55">
        <w:rPr>
          <w:lang w:val="en-US"/>
        </w:rPr>
        <w:t xml:space="preserve"> </w:t>
      </w:r>
      <w:r>
        <w:t>ни</w:t>
      </w:r>
      <w:r w:rsidRPr="00107B55">
        <w:rPr>
          <w:lang w:val="en-US"/>
        </w:rPr>
        <w:t>-</w:t>
      </w:r>
      <w:proofErr w:type="spellStart"/>
      <w:r>
        <w:t>дзю</w:t>
      </w:r>
      <w:proofErr w:type="spellEnd"/>
      <w:r w:rsidRPr="00107B55">
        <w:rPr>
          <w:lang w:val="en-US"/>
        </w:rPr>
        <w:t>:</w:t>
      </w:r>
      <w:r>
        <w:t>гон</w:t>
      </w:r>
      <w:r w:rsidRPr="00107B55">
        <w:rPr>
          <w:lang w:val="en-US"/>
        </w:rPr>
        <w:t xml:space="preserve"> </w:t>
      </w:r>
      <w:r>
        <w:t>эндо</w:t>
      </w:r>
      <w:r w:rsidRPr="00107B55">
        <w:rPr>
          <w:lang w:val="en-US"/>
        </w:rPr>
        <w:t xml:space="preserve"> </w:t>
      </w:r>
      <w:proofErr w:type="spellStart"/>
      <w:r>
        <w:t>энэруги</w:t>
      </w:r>
      <w:proofErr w:type="spellEnd"/>
      <w:r w:rsidRPr="00107B55">
        <w:rPr>
          <w:lang w:val="en-US"/>
        </w:rPr>
        <w:t xml:space="preserve">: </w:t>
      </w:r>
      <w:r>
        <w:t>ни</w:t>
      </w:r>
      <w:r w:rsidRPr="00107B55">
        <w:rPr>
          <w:lang w:val="en-US"/>
        </w:rPr>
        <w:t xml:space="preserve"> </w:t>
      </w:r>
      <w:proofErr w:type="spellStart"/>
      <w:r>
        <w:t>кансуру</w:t>
      </w:r>
      <w:proofErr w:type="spellEnd"/>
      <w:r w:rsidRPr="00107B55">
        <w:rPr>
          <w:lang w:val="en-US"/>
        </w:rPr>
        <w:t xml:space="preserve"> </w:t>
      </w:r>
      <w:proofErr w:type="spellStart"/>
      <w:r>
        <w:t>нэндзи</w:t>
      </w:r>
      <w:proofErr w:type="spellEnd"/>
      <w:r w:rsidRPr="00107B55">
        <w:rPr>
          <w:lang w:val="en-US"/>
        </w:rPr>
        <w:t xml:space="preserve"> </w:t>
      </w:r>
      <w:r>
        <w:t>хо</w:t>
      </w:r>
      <w:r w:rsidRPr="00107B55">
        <w:rPr>
          <w:lang w:val="en-US"/>
        </w:rPr>
        <w:t>:</w:t>
      </w:r>
      <w:r>
        <w:t>коку</w:t>
      </w:r>
      <w:r w:rsidRPr="00107B55">
        <w:rPr>
          <w:lang w:val="en-US"/>
        </w:rPr>
        <w:t xml:space="preserve"> (</w:t>
      </w:r>
      <w:proofErr w:type="spellStart"/>
      <w:r>
        <w:t>Энэруги</w:t>
      </w:r>
      <w:proofErr w:type="spellEnd"/>
      <w:r w:rsidRPr="00107B55">
        <w:rPr>
          <w:lang w:val="en-US"/>
        </w:rPr>
        <w:t>:</w:t>
      </w:r>
      <w:proofErr w:type="spellStart"/>
      <w:r>
        <w:t>хакусё</w:t>
      </w:r>
      <w:proofErr w:type="spellEnd"/>
      <w:r w:rsidRPr="00107B55">
        <w:rPr>
          <w:lang w:val="en-US"/>
        </w:rPr>
        <w:t xml:space="preserve"> </w:t>
      </w:r>
      <w:r>
        <w:t>ни</w:t>
      </w:r>
      <w:r w:rsidRPr="00107B55">
        <w:rPr>
          <w:lang w:val="en-US"/>
        </w:rPr>
        <w:t>-</w:t>
      </w:r>
      <w:proofErr w:type="spellStart"/>
      <w:r>
        <w:t>сэн</w:t>
      </w:r>
      <w:proofErr w:type="spellEnd"/>
      <w:r w:rsidRPr="00107B55">
        <w:rPr>
          <w:lang w:val="en-US"/>
        </w:rPr>
        <w:t xml:space="preserve"> </w:t>
      </w:r>
      <w:proofErr w:type="spellStart"/>
      <w:r>
        <w:t>дзю</w:t>
      </w:r>
      <w:proofErr w:type="spellEnd"/>
      <w:r w:rsidRPr="00107B55">
        <w:rPr>
          <w:lang w:val="en-US"/>
        </w:rPr>
        <w:t>:</w:t>
      </w:r>
      <w:proofErr w:type="spellStart"/>
      <w:r>
        <w:t>ён</w:t>
      </w:r>
      <w:proofErr w:type="spellEnd"/>
      <w:r w:rsidRPr="00107B55">
        <w:rPr>
          <w:lang w:val="en-US"/>
        </w:rPr>
        <w:t xml:space="preserve"> </w:t>
      </w:r>
      <w:proofErr w:type="spellStart"/>
      <w:r>
        <w:t>нэн</w:t>
      </w:r>
      <w:proofErr w:type="spellEnd"/>
      <w:r w:rsidRPr="00107B55">
        <w:rPr>
          <w:lang w:val="en-US"/>
        </w:rPr>
        <w:t>)</w:t>
      </w:r>
      <w:r w:rsidRPr="00107B55">
        <w:rPr>
          <w:rFonts w:hint="eastAsia"/>
          <w:lang w:val="en-US"/>
        </w:rPr>
        <w:t xml:space="preserve"> </w:t>
      </w:r>
      <w:r w:rsidRPr="00107B55">
        <w:rPr>
          <w:lang w:val="en-US"/>
        </w:rPr>
        <w:t>[</w:t>
      </w:r>
      <w:r>
        <w:rPr>
          <w:rFonts w:hint="eastAsia"/>
        </w:rPr>
        <w:t>平成</w:t>
      </w:r>
      <w:r w:rsidRPr="00107B55">
        <w:rPr>
          <w:rFonts w:hint="eastAsia"/>
          <w:lang w:val="en-US"/>
        </w:rPr>
        <w:t>25</w:t>
      </w:r>
      <w:r>
        <w:rPr>
          <w:rFonts w:hint="eastAsia"/>
        </w:rPr>
        <w:t>年度エネルギーに関する年次報告</w:t>
      </w:r>
      <w:r w:rsidRPr="00107B55">
        <w:rPr>
          <w:rFonts w:hint="eastAsia"/>
          <w:lang w:val="en-US"/>
        </w:rPr>
        <w:t xml:space="preserve"> (</w:t>
      </w:r>
      <w:r>
        <w:rPr>
          <w:rFonts w:hint="eastAsia"/>
        </w:rPr>
        <w:t>エネルギー白書</w:t>
      </w:r>
      <w:r w:rsidRPr="00107B55">
        <w:rPr>
          <w:rFonts w:hint="eastAsia"/>
          <w:lang w:val="en-US"/>
        </w:rPr>
        <w:t>2014</w:t>
      </w:r>
      <w:r w:rsidRPr="00107B55">
        <w:rPr>
          <w:lang w:val="en-US"/>
        </w:rPr>
        <w:t>)]</w:t>
      </w:r>
      <w:r>
        <w:rPr>
          <w:lang w:val="en-US"/>
        </w:rPr>
        <w:t xml:space="preserve"> </w:t>
      </w:r>
      <w:r w:rsidRPr="000E1247">
        <w:rPr>
          <w:lang w:val="en-US"/>
        </w:rPr>
        <w:t>(</w:t>
      </w:r>
      <w:proofErr w:type="spellStart"/>
      <w:r w:rsidRPr="000E1247">
        <w:rPr>
          <w:lang w:val="en-US"/>
        </w:rPr>
        <w:t>Годовой</w:t>
      </w:r>
      <w:proofErr w:type="spellEnd"/>
      <w:r w:rsidRPr="000E1247">
        <w:rPr>
          <w:lang w:val="en-US"/>
        </w:rPr>
        <w:t xml:space="preserve"> </w:t>
      </w:r>
      <w:proofErr w:type="spellStart"/>
      <w:r w:rsidRPr="000E1247">
        <w:rPr>
          <w:lang w:val="en-US"/>
        </w:rPr>
        <w:t>отчет</w:t>
      </w:r>
      <w:proofErr w:type="spellEnd"/>
      <w:r w:rsidRPr="000E1247">
        <w:rPr>
          <w:lang w:val="en-US"/>
        </w:rPr>
        <w:t xml:space="preserve"> </w:t>
      </w:r>
      <w:proofErr w:type="spellStart"/>
      <w:r w:rsidRPr="000E1247">
        <w:rPr>
          <w:lang w:val="en-US"/>
        </w:rPr>
        <w:t>по</w:t>
      </w:r>
      <w:proofErr w:type="spellEnd"/>
      <w:r w:rsidRPr="000E1247">
        <w:rPr>
          <w:lang w:val="en-US"/>
        </w:rPr>
        <w:t xml:space="preserve"> </w:t>
      </w:r>
      <w:proofErr w:type="spellStart"/>
      <w:r w:rsidRPr="000E1247">
        <w:rPr>
          <w:lang w:val="en-US"/>
        </w:rPr>
        <w:t>энергетике</w:t>
      </w:r>
      <w:proofErr w:type="spellEnd"/>
      <w:r w:rsidRPr="000E1247">
        <w:rPr>
          <w:lang w:val="en-US"/>
        </w:rPr>
        <w:t xml:space="preserve"> </w:t>
      </w:r>
      <w:proofErr w:type="spellStart"/>
      <w:r w:rsidRPr="000E1247">
        <w:rPr>
          <w:lang w:val="en-US"/>
        </w:rPr>
        <w:t>за</w:t>
      </w:r>
      <w:proofErr w:type="spellEnd"/>
      <w:r w:rsidRPr="000E1247">
        <w:rPr>
          <w:lang w:val="en-US"/>
        </w:rPr>
        <w:t xml:space="preserve"> 25 </w:t>
      </w:r>
      <w:proofErr w:type="spellStart"/>
      <w:r w:rsidRPr="000E1247">
        <w:rPr>
          <w:lang w:val="en-US"/>
        </w:rPr>
        <w:t>год</w:t>
      </w:r>
      <w:proofErr w:type="spellEnd"/>
      <w:r w:rsidRPr="000E1247">
        <w:rPr>
          <w:lang w:val="en-US"/>
        </w:rPr>
        <w:t xml:space="preserve"> </w:t>
      </w:r>
      <w:proofErr w:type="spellStart"/>
      <w:r w:rsidRPr="000E1247">
        <w:rPr>
          <w:lang w:val="en-US"/>
        </w:rPr>
        <w:t>Хэйсэй</w:t>
      </w:r>
      <w:proofErr w:type="spellEnd"/>
      <w:r w:rsidRPr="000E1247">
        <w:rPr>
          <w:lang w:val="en-US"/>
        </w:rPr>
        <w:t xml:space="preserve"> (</w:t>
      </w:r>
      <w:proofErr w:type="spellStart"/>
      <w:r w:rsidRPr="000E1247">
        <w:rPr>
          <w:lang w:val="en-US"/>
        </w:rPr>
        <w:t>Белая</w:t>
      </w:r>
      <w:proofErr w:type="spellEnd"/>
      <w:r w:rsidRPr="000E1247">
        <w:rPr>
          <w:lang w:val="en-US"/>
        </w:rPr>
        <w:t xml:space="preserve"> </w:t>
      </w:r>
      <w:proofErr w:type="spellStart"/>
      <w:r w:rsidRPr="000E1247">
        <w:rPr>
          <w:lang w:val="en-US"/>
        </w:rPr>
        <w:t>книга</w:t>
      </w:r>
      <w:proofErr w:type="spellEnd"/>
      <w:r w:rsidRPr="000E1247">
        <w:rPr>
          <w:lang w:val="en-US"/>
        </w:rPr>
        <w:t xml:space="preserve"> </w:t>
      </w:r>
      <w:proofErr w:type="spellStart"/>
      <w:r w:rsidRPr="000E1247">
        <w:rPr>
          <w:lang w:val="en-US"/>
        </w:rPr>
        <w:t>энергетики</w:t>
      </w:r>
      <w:proofErr w:type="spellEnd"/>
      <w:r w:rsidRPr="000E1247">
        <w:rPr>
          <w:lang w:val="en-US"/>
        </w:rPr>
        <w:t xml:space="preserve"> </w:t>
      </w:r>
      <w:proofErr w:type="spellStart"/>
      <w:r w:rsidRPr="000E1247">
        <w:rPr>
          <w:lang w:val="en-US"/>
        </w:rPr>
        <w:t>Японии</w:t>
      </w:r>
      <w:proofErr w:type="spellEnd"/>
      <w:r w:rsidRPr="000E1247">
        <w:rPr>
          <w:lang w:val="en-US"/>
        </w:rPr>
        <w:t xml:space="preserve"> 2014)) </w:t>
      </w:r>
      <w:r w:rsidRPr="006B4D4D">
        <w:rPr>
          <w:lang w:val="en-US"/>
        </w:rPr>
        <w:t>/</w:t>
      </w:r>
      <w:r w:rsidRPr="00107B55">
        <w:rPr>
          <w:lang w:val="en-US"/>
        </w:rPr>
        <w:t xml:space="preserve">/ </w:t>
      </w:r>
      <w:r>
        <w:rPr>
          <w:lang w:val="en-US"/>
        </w:rPr>
        <w:t>Agency</w:t>
      </w:r>
      <w:r w:rsidRPr="00107B55">
        <w:rPr>
          <w:lang w:val="en-US"/>
        </w:rPr>
        <w:t xml:space="preserve"> </w:t>
      </w:r>
      <w:r>
        <w:rPr>
          <w:lang w:val="en-US"/>
        </w:rPr>
        <w:t>for</w:t>
      </w:r>
      <w:r w:rsidRPr="00107B55">
        <w:rPr>
          <w:lang w:val="en-US"/>
        </w:rPr>
        <w:t xml:space="preserve"> </w:t>
      </w:r>
      <w:r>
        <w:rPr>
          <w:lang w:val="en-US"/>
        </w:rPr>
        <w:t>Natural</w:t>
      </w:r>
      <w:r w:rsidRPr="00107B55">
        <w:rPr>
          <w:lang w:val="en-US"/>
        </w:rPr>
        <w:t xml:space="preserve"> </w:t>
      </w:r>
      <w:r>
        <w:rPr>
          <w:lang w:val="en-US"/>
        </w:rPr>
        <w:t>Resources</w:t>
      </w:r>
      <w:r w:rsidRPr="00107B55">
        <w:rPr>
          <w:lang w:val="en-US"/>
        </w:rPr>
        <w:t xml:space="preserve"> </w:t>
      </w:r>
      <w:r>
        <w:rPr>
          <w:lang w:val="en-US"/>
        </w:rPr>
        <w:t>and</w:t>
      </w:r>
      <w:r w:rsidRPr="00107B55">
        <w:rPr>
          <w:lang w:val="en-US"/>
        </w:rPr>
        <w:t xml:space="preserve"> </w:t>
      </w:r>
      <w:r>
        <w:rPr>
          <w:lang w:val="en-US"/>
        </w:rPr>
        <w:t>Energy</w:t>
      </w:r>
      <w:r w:rsidRPr="00107B55">
        <w:rPr>
          <w:lang w:val="en-US"/>
        </w:rPr>
        <w:t xml:space="preserve">.  </w:t>
      </w:r>
      <w:r w:rsidRPr="0022559E">
        <w:t>(</w:t>
      </w:r>
      <w:hyperlink r:id="rId10" w:history="1">
        <w:r w:rsidRPr="00292FB7">
          <w:rPr>
            <w:rStyle w:val="a7"/>
            <w:lang w:val="en-US"/>
          </w:rPr>
          <w:t>http</w:t>
        </w:r>
        <w:r w:rsidRPr="0022559E">
          <w:rPr>
            <w:rStyle w:val="a7"/>
          </w:rPr>
          <w:t>://</w:t>
        </w:r>
        <w:r w:rsidRPr="00292FB7">
          <w:rPr>
            <w:rStyle w:val="a7"/>
            <w:lang w:val="en-US"/>
          </w:rPr>
          <w:t>www</w:t>
        </w:r>
        <w:r w:rsidRPr="0022559E">
          <w:rPr>
            <w:rStyle w:val="a7"/>
          </w:rPr>
          <w:t>.</w:t>
        </w:r>
        <w:proofErr w:type="spellStart"/>
        <w:r w:rsidRPr="00292FB7">
          <w:rPr>
            <w:rStyle w:val="a7"/>
            <w:lang w:val="en-US"/>
          </w:rPr>
          <w:t>enecho</w:t>
        </w:r>
        <w:proofErr w:type="spellEnd"/>
        <w:r w:rsidRPr="0022559E">
          <w:rPr>
            <w:rStyle w:val="a7"/>
          </w:rPr>
          <w:t>.</w:t>
        </w:r>
        <w:proofErr w:type="spellStart"/>
        <w:r w:rsidRPr="00292FB7">
          <w:rPr>
            <w:rStyle w:val="a7"/>
            <w:lang w:val="en-US"/>
          </w:rPr>
          <w:t>meti</w:t>
        </w:r>
        <w:proofErr w:type="spellEnd"/>
        <w:r w:rsidRPr="0022559E">
          <w:rPr>
            <w:rStyle w:val="a7"/>
          </w:rPr>
          <w:t>.</w:t>
        </w:r>
        <w:r w:rsidRPr="00292FB7">
          <w:rPr>
            <w:rStyle w:val="a7"/>
            <w:lang w:val="en-US"/>
          </w:rPr>
          <w:t>go</w:t>
        </w:r>
        <w:r w:rsidRPr="0022559E">
          <w:rPr>
            <w:rStyle w:val="a7"/>
          </w:rPr>
          <w:t>.</w:t>
        </w:r>
        <w:proofErr w:type="spellStart"/>
        <w:r w:rsidRPr="00292FB7">
          <w:rPr>
            <w:rStyle w:val="a7"/>
            <w:lang w:val="en-US"/>
          </w:rPr>
          <w:t>jp</w:t>
        </w:r>
        <w:proofErr w:type="spellEnd"/>
        <w:r w:rsidRPr="0022559E">
          <w:rPr>
            <w:rStyle w:val="a7"/>
          </w:rPr>
          <w:t>/</w:t>
        </w:r>
        <w:r w:rsidRPr="00292FB7">
          <w:rPr>
            <w:rStyle w:val="a7"/>
            <w:lang w:val="en-US"/>
          </w:rPr>
          <w:t>about</w:t>
        </w:r>
        <w:r w:rsidRPr="0022559E">
          <w:rPr>
            <w:rStyle w:val="a7"/>
          </w:rPr>
          <w:t>/</w:t>
        </w:r>
        <w:r w:rsidRPr="00292FB7">
          <w:rPr>
            <w:rStyle w:val="a7"/>
            <w:lang w:val="en-US"/>
          </w:rPr>
          <w:t>whitepaper</w:t>
        </w:r>
        <w:r w:rsidRPr="0022559E">
          <w:rPr>
            <w:rStyle w:val="a7"/>
          </w:rPr>
          <w:t>/2014</w:t>
        </w:r>
        <w:r w:rsidRPr="00292FB7">
          <w:rPr>
            <w:rStyle w:val="a7"/>
            <w:lang w:val="en-US"/>
          </w:rPr>
          <w:t>html</w:t>
        </w:r>
        <w:r w:rsidRPr="0022559E">
          <w:rPr>
            <w:rStyle w:val="a7"/>
          </w:rPr>
          <w:t>/2-1-3.</w:t>
        </w:r>
        <w:r w:rsidRPr="00292FB7">
          <w:rPr>
            <w:rStyle w:val="a7"/>
            <w:lang w:val="en-US"/>
          </w:rPr>
          <w:t>html</w:t>
        </w:r>
      </w:hyperlink>
      <w:r w:rsidRPr="0022559E">
        <w:t xml:space="preserve">) </w:t>
      </w:r>
      <w:r>
        <w:t>Дата обращения: 08.03.2018</w:t>
      </w:r>
      <w:r w:rsidRPr="0022559E">
        <w:t>.</w:t>
      </w:r>
    </w:p>
  </w:footnote>
  <w:footnote w:id="28">
    <w:p w:rsidR="000B10CD" w:rsidRDefault="000B10CD">
      <w:pPr>
        <w:pStyle w:val="a4"/>
      </w:pPr>
      <w:r>
        <w:rPr>
          <w:rStyle w:val="a6"/>
        </w:rPr>
        <w:footnoteRef/>
      </w:r>
      <w:r>
        <w:t xml:space="preserve"> </w:t>
      </w:r>
      <w:r>
        <w:rPr>
          <w:lang w:val="en-US"/>
        </w:rPr>
        <w:t>Ibid</w:t>
      </w:r>
      <w:r>
        <w:t xml:space="preserve">. </w:t>
      </w:r>
    </w:p>
  </w:footnote>
  <w:footnote w:id="29">
    <w:p w:rsidR="000B10CD" w:rsidRPr="004D7501" w:rsidRDefault="000B10CD">
      <w:pPr>
        <w:pStyle w:val="a4"/>
        <w:rPr>
          <w:lang w:val="en-US"/>
        </w:rPr>
      </w:pPr>
      <w:r>
        <w:rPr>
          <w:rStyle w:val="a6"/>
        </w:rPr>
        <w:footnoteRef/>
      </w:r>
      <w:r>
        <w:t xml:space="preserve"> </w:t>
      </w:r>
      <w:r w:rsidRPr="004D7501">
        <w:t xml:space="preserve">  «Семь сестер» - объединение 7 крупных нефтехимических компаний, действовавших до середины 1970-х гг. В</w:t>
      </w:r>
      <w:r w:rsidRPr="004D7501">
        <w:rPr>
          <w:lang w:val="en-US"/>
        </w:rPr>
        <w:t xml:space="preserve"> </w:t>
      </w:r>
      <w:r w:rsidRPr="004D7501">
        <w:t>их</w:t>
      </w:r>
      <w:r w:rsidRPr="004D7501">
        <w:rPr>
          <w:lang w:val="en-US"/>
        </w:rPr>
        <w:t xml:space="preserve"> </w:t>
      </w:r>
      <w:r w:rsidRPr="004D7501">
        <w:t>число</w:t>
      </w:r>
      <w:r w:rsidRPr="004D7501">
        <w:rPr>
          <w:lang w:val="en-US"/>
        </w:rPr>
        <w:t xml:space="preserve"> </w:t>
      </w:r>
      <w:r>
        <w:t>входили</w:t>
      </w:r>
      <w:r w:rsidRPr="004D7501">
        <w:rPr>
          <w:lang w:val="en-US"/>
        </w:rPr>
        <w:t>: BP, Gulf Oil, Texaco, Royal Dutch Shell, Standard Oil of California, Standard Oil of New Jersey, Standard Oil Co. of New York.</w:t>
      </w:r>
    </w:p>
  </w:footnote>
  <w:footnote w:id="30">
    <w:p w:rsidR="000B10CD" w:rsidRPr="00790955" w:rsidRDefault="000B10CD">
      <w:pPr>
        <w:pStyle w:val="a4"/>
        <w:rPr>
          <w:lang w:val="en-US"/>
        </w:rPr>
      </w:pPr>
      <w:r>
        <w:rPr>
          <w:rStyle w:val="a6"/>
        </w:rPr>
        <w:footnoteRef/>
      </w:r>
      <w:r w:rsidRPr="00790955">
        <w:rPr>
          <w:lang w:val="en-US"/>
        </w:rPr>
        <w:t xml:space="preserve"> </w:t>
      </w:r>
      <w:proofErr w:type="spellStart"/>
      <w:r>
        <w:t>Икэда</w:t>
      </w:r>
      <w:proofErr w:type="spellEnd"/>
      <w:r w:rsidRPr="0022559E">
        <w:rPr>
          <w:lang w:val="en-US"/>
        </w:rPr>
        <w:t xml:space="preserve"> </w:t>
      </w:r>
      <w:proofErr w:type="spellStart"/>
      <w:r>
        <w:t>Акифуми</w:t>
      </w:r>
      <w:proofErr w:type="spellEnd"/>
      <w:r>
        <w:rPr>
          <w:lang w:val="en-US"/>
        </w:rPr>
        <w:t xml:space="preserve"> [</w:t>
      </w:r>
      <w:r w:rsidRPr="00F50574">
        <w:rPr>
          <w:rFonts w:hint="eastAsia"/>
        </w:rPr>
        <w:t>池田明史</w:t>
      </w:r>
      <w:r>
        <w:rPr>
          <w:lang w:val="en-US"/>
        </w:rPr>
        <w:t>].</w:t>
      </w:r>
      <w:r w:rsidRPr="00771E79">
        <w:rPr>
          <w:lang w:val="en-US"/>
        </w:rPr>
        <w:t xml:space="preserve"> </w:t>
      </w:r>
      <w:proofErr w:type="spellStart"/>
      <w:r>
        <w:t>Сэкию</w:t>
      </w:r>
      <w:proofErr w:type="spellEnd"/>
      <w:r w:rsidRPr="0022559E">
        <w:rPr>
          <w:lang w:val="en-US"/>
        </w:rPr>
        <w:t>-</w:t>
      </w:r>
      <w:r>
        <w:t>кики</w:t>
      </w:r>
      <w:r w:rsidRPr="0022559E">
        <w:rPr>
          <w:lang w:val="en-US"/>
        </w:rPr>
        <w:t xml:space="preserve"> </w:t>
      </w:r>
      <w:r>
        <w:t>то</w:t>
      </w:r>
      <w:r w:rsidRPr="0022559E">
        <w:rPr>
          <w:lang w:val="en-US"/>
        </w:rPr>
        <w:t xml:space="preserve"> </w:t>
      </w:r>
      <w:proofErr w:type="spellStart"/>
      <w:proofErr w:type="gramStart"/>
      <w:r>
        <w:t>тю</w:t>
      </w:r>
      <w:proofErr w:type="spellEnd"/>
      <w:r w:rsidRPr="0022559E">
        <w:rPr>
          <w:lang w:val="en-US"/>
        </w:rPr>
        <w:t>:</w:t>
      </w:r>
      <w:r>
        <w:t>то</w:t>
      </w:r>
      <w:proofErr w:type="gramEnd"/>
      <w:r w:rsidRPr="0022559E">
        <w:rPr>
          <w:lang w:val="en-US"/>
        </w:rPr>
        <w:t>:</w:t>
      </w:r>
      <w:proofErr w:type="spellStart"/>
      <w:r>
        <w:t>гайко</w:t>
      </w:r>
      <w:proofErr w:type="spellEnd"/>
      <w:r w:rsidRPr="0022559E">
        <w:rPr>
          <w:lang w:val="en-US"/>
        </w:rPr>
        <w:t xml:space="preserve">: </w:t>
      </w:r>
      <w:r>
        <w:t>но</w:t>
      </w:r>
      <w:r w:rsidRPr="0022559E">
        <w:rPr>
          <w:lang w:val="en-US"/>
        </w:rPr>
        <w:t xml:space="preserve"> «</w:t>
      </w:r>
      <w:proofErr w:type="spellStart"/>
      <w:r>
        <w:t>тэнкан</w:t>
      </w:r>
      <w:proofErr w:type="spellEnd"/>
      <w:r w:rsidRPr="0022559E">
        <w:rPr>
          <w:lang w:val="en-US"/>
        </w:rPr>
        <w:t xml:space="preserve">» </w:t>
      </w:r>
      <w:r>
        <w:rPr>
          <w:lang w:val="en-US"/>
        </w:rPr>
        <w:t>[</w:t>
      </w:r>
      <w:r w:rsidRPr="00F50574">
        <w:rPr>
          <w:rFonts w:hint="eastAsia"/>
        </w:rPr>
        <w:t>『石油危機と中東外交の「転換」』</w:t>
      </w:r>
      <w:r w:rsidRPr="0022559E">
        <w:rPr>
          <w:rFonts w:hint="eastAsia"/>
          <w:lang w:val="en-US"/>
        </w:rPr>
        <w:t>]</w:t>
      </w:r>
      <w:r w:rsidRPr="00771E79">
        <w:rPr>
          <w:lang w:val="en-US"/>
        </w:rPr>
        <w:t xml:space="preserve"> (</w:t>
      </w:r>
      <w:r>
        <w:t>Нефтяной</w:t>
      </w:r>
      <w:r w:rsidRPr="00771E79">
        <w:rPr>
          <w:lang w:val="en-US"/>
        </w:rPr>
        <w:t xml:space="preserve"> </w:t>
      </w:r>
      <w:r>
        <w:t>кризис</w:t>
      </w:r>
      <w:r w:rsidRPr="00771E79">
        <w:rPr>
          <w:lang w:val="en-US"/>
        </w:rPr>
        <w:t xml:space="preserve"> </w:t>
      </w:r>
      <w:r>
        <w:t>и</w:t>
      </w:r>
      <w:r w:rsidRPr="00771E79">
        <w:rPr>
          <w:lang w:val="en-US"/>
        </w:rPr>
        <w:t xml:space="preserve"> «</w:t>
      </w:r>
      <w:r>
        <w:t>поворотный</w:t>
      </w:r>
      <w:r w:rsidRPr="00771E79">
        <w:rPr>
          <w:lang w:val="en-US"/>
        </w:rPr>
        <w:t xml:space="preserve"> </w:t>
      </w:r>
      <w:r>
        <w:t>момент</w:t>
      </w:r>
      <w:r w:rsidRPr="00771E79">
        <w:rPr>
          <w:lang w:val="en-US"/>
        </w:rPr>
        <w:t xml:space="preserve">» </w:t>
      </w:r>
      <w:r>
        <w:t>ближневосточной</w:t>
      </w:r>
      <w:r w:rsidRPr="00771E79">
        <w:rPr>
          <w:lang w:val="en-US"/>
        </w:rPr>
        <w:t xml:space="preserve"> </w:t>
      </w:r>
      <w:r>
        <w:t>дипломатии</w:t>
      </w:r>
      <w:r w:rsidRPr="00771E79">
        <w:rPr>
          <w:lang w:val="en-US"/>
        </w:rPr>
        <w:t>)</w:t>
      </w:r>
      <w:r w:rsidRPr="00790955">
        <w:rPr>
          <w:lang w:val="en-US"/>
        </w:rPr>
        <w:t xml:space="preserve"> // </w:t>
      </w:r>
      <w:proofErr w:type="spellStart"/>
      <w:r>
        <w:t>Кокусай</w:t>
      </w:r>
      <w:proofErr w:type="spellEnd"/>
      <w:r w:rsidRPr="0022559E">
        <w:rPr>
          <w:lang w:val="en-US"/>
        </w:rPr>
        <w:t xml:space="preserve"> </w:t>
      </w:r>
      <w:proofErr w:type="spellStart"/>
      <w:r>
        <w:t>мондай</w:t>
      </w:r>
      <w:proofErr w:type="spellEnd"/>
      <w:r>
        <w:rPr>
          <w:lang w:val="en-US"/>
        </w:rPr>
        <w:t xml:space="preserve"> [</w:t>
      </w:r>
      <w:r w:rsidRPr="00F50574">
        <w:rPr>
          <w:rFonts w:hint="eastAsia"/>
        </w:rPr>
        <w:t>国際問題</w:t>
      </w:r>
      <w:r w:rsidRPr="0022559E">
        <w:rPr>
          <w:rFonts w:hint="eastAsia"/>
          <w:lang w:val="en-US"/>
        </w:rPr>
        <w:t>]</w:t>
      </w:r>
      <w:r w:rsidRPr="000E1247">
        <w:rPr>
          <w:lang w:val="en-US"/>
        </w:rPr>
        <w:t xml:space="preserve"> (</w:t>
      </w:r>
      <w:r>
        <w:t>Международные</w:t>
      </w:r>
      <w:r w:rsidRPr="000E1247">
        <w:rPr>
          <w:lang w:val="en-US"/>
        </w:rPr>
        <w:t xml:space="preserve"> </w:t>
      </w:r>
      <w:r>
        <w:t>вызовы</w:t>
      </w:r>
      <w:r w:rsidRPr="000E1247">
        <w:rPr>
          <w:lang w:val="en-US"/>
        </w:rPr>
        <w:t>).</w:t>
      </w:r>
      <w:r w:rsidRPr="00790955">
        <w:rPr>
          <w:lang w:val="en-US"/>
        </w:rPr>
        <w:t xml:space="preserve"> No.638. – 2015. P. 18.</w:t>
      </w:r>
    </w:p>
  </w:footnote>
  <w:footnote w:id="31">
    <w:p w:rsidR="000B10CD" w:rsidRPr="0022559E" w:rsidRDefault="000B10CD">
      <w:pPr>
        <w:pStyle w:val="a4"/>
        <w:rPr>
          <w:lang w:val="en-US"/>
        </w:rPr>
      </w:pPr>
      <w:r>
        <w:rPr>
          <w:rStyle w:val="a6"/>
        </w:rPr>
        <w:footnoteRef/>
      </w:r>
      <w:r w:rsidRPr="0071103F">
        <w:rPr>
          <w:lang w:val="en-US"/>
        </w:rPr>
        <w:t xml:space="preserve"> </w:t>
      </w:r>
      <w:r w:rsidRPr="0022559E">
        <w:rPr>
          <w:lang w:val="en-US"/>
        </w:rPr>
        <w:t>Ibid</w:t>
      </w:r>
      <w:r w:rsidRPr="0071103F">
        <w:rPr>
          <w:lang w:val="en-US"/>
        </w:rPr>
        <w:t>.</w:t>
      </w:r>
      <w:r>
        <w:rPr>
          <w:lang w:val="en-US"/>
        </w:rPr>
        <w:t xml:space="preserve"> </w:t>
      </w:r>
    </w:p>
  </w:footnote>
  <w:footnote w:id="32">
    <w:p w:rsidR="000B10CD" w:rsidRPr="00944273" w:rsidRDefault="000B10CD">
      <w:pPr>
        <w:pStyle w:val="a4"/>
      </w:pPr>
      <w:r>
        <w:rPr>
          <w:rStyle w:val="a6"/>
        </w:rPr>
        <w:footnoteRef/>
      </w:r>
      <w:r>
        <w:t>Составлено</w:t>
      </w:r>
      <w:r w:rsidRPr="00095718">
        <w:rPr>
          <w:lang w:val="en-US"/>
        </w:rPr>
        <w:t xml:space="preserve"> </w:t>
      </w:r>
      <w:r>
        <w:t>по</w:t>
      </w:r>
      <w:r w:rsidRPr="00095718">
        <w:rPr>
          <w:lang w:val="en-US"/>
        </w:rPr>
        <w:t xml:space="preserve">: </w:t>
      </w:r>
      <w:r>
        <w:rPr>
          <w:lang w:val="en-US"/>
        </w:rPr>
        <w:t>Short-term Energy Outlook // U.S. Energy Information Administration.</w:t>
      </w:r>
      <w:r w:rsidRPr="0022559E">
        <w:rPr>
          <w:lang w:val="en-US"/>
        </w:rPr>
        <w:t xml:space="preserve"> </w:t>
      </w:r>
      <w:r w:rsidRPr="006237DD">
        <w:rPr>
          <w:lang w:val="en-US"/>
        </w:rPr>
        <w:t xml:space="preserve"> </w:t>
      </w:r>
      <w:r w:rsidRPr="00C26C28">
        <w:t>(</w:t>
      </w:r>
      <w:hyperlink r:id="rId11" w:history="1">
        <w:r w:rsidRPr="00A456FA">
          <w:rPr>
            <w:rStyle w:val="a7"/>
            <w:lang w:val="en-US"/>
          </w:rPr>
          <w:t>https</w:t>
        </w:r>
        <w:r w:rsidRPr="00944273">
          <w:rPr>
            <w:rStyle w:val="a7"/>
          </w:rPr>
          <w:t>://</w:t>
        </w:r>
        <w:r w:rsidRPr="00A456FA">
          <w:rPr>
            <w:rStyle w:val="a7"/>
            <w:lang w:val="en-US"/>
          </w:rPr>
          <w:t>www</w:t>
        </w:r>
        <w:r w:rsidRPr="00944273">
          <w:rPr>
            <w:rStyle w:val="a7"/>
          </w:rPr>
          <w:t>.</w:t>
        </w:r>
        <w:proofErr w:type="spellStart"/>
        <w:r w:rsidRPr="00A456FA">
          <w:rPr>
            <w:rStyle w:val="a7"/>
            <w:lang w:val="en-US"/>
          </w:rPr>
          <w:t>eia</w:t>
        </w:r>
        <w:proofErr w:type="spellEnd"/>
        <w:r w:rsidRPr="00944273">
          <w:rPr>
            <w:rStyle w:val="a7"/>
          </w:rPr>
          <w:t>.</w:t>
        </w:r>
        <w:proofErr w:type="spellStart"/>
        <w:r w:rsidRPr="00A456FA">
          <w:rPr>
            <w:rStyle w:val="a7"/>
            <w:lang w:val="en-US"/>
          </w:rPr>
          <w:t>gov</w:t>
        </w:r>
        <w:proofErr w:type="spellEnd"/>
        <w:r w:rsidRPr="00944273">
          <w:rPr>
            <w:rStyle w:val="a7"/>
          </w:rPr>
          <w:t>/</w:t>
        </w:r>
        <w:r w:rsidRPr="00A456FA">
          <w:rPr>
            <w:rStyle w:val="a7"/>
            <w:lang w:val="en-US"/>
          </w:rPr>
          <w:t>outlooks</w:t>
        </w:r>
        <w:r w:rsidRPr="00944273">
          <w:rPr>
            <w:rStyle w:val="a7"/>
          </w:rPr>
          <w:t>/</w:t>
        </w:r>
        <w:proofErr w:type="spellStart"/>
        <w:r w:rsidRPr="00A456FA">
          <w:rPr>
            <w:rStyle w:val="a7"/>
            <w:lang w:val="en-US"/>
          </w:rPr>
          <w:t>steo</w:t>
        </w:r>
        <w:proofErr w:type="spellEnd"/>
        <w:r w:rsidRPr="00944273">
          <w:rPr>
            <w:rStyle w:val="a7"/>
          </w:rPr>
          <w:t>/</w:t>
        </w:r>
        <w:proofErr w:type="spellStart"/>
        <w:r w:rsidRPr="00A456FA">
          <w:rPr>
            <w:rStyle w:val="a7"/>
            <w:lang w:val="en-US"/>
          </w:rPr>
          <w:t>realprices</w:t>
        </w:r>
        <w:proofErr w:type="spellEnd"/>
        <w:r w:rsidRPr="00944273">
          <w:rPr>
            <w:rStyle w:val="a7"/>
          </w:rPr>
          <w:t>/</w:t>
        </w:r>
      </w:hyperlink>
      <w:r w:rsidRPr="00944273">
        <w:t>) Дата обращения:</w:t>
      </w:r>
      <w:r>
        <w:t xml:space="preserve"> </w:t>
      </w:r>
      <w:r w:rsidRPr="00944273">
        <w:t>08.03.2018.</w:t>
      </w:r>
    </w:p>
  </w:footnote>
  <w:footnote w:id="33">
    <w:p w:rsidR="000B10CD" w:rsidRPr="00251A58" w:rsidRDefault="000B10CD">
      <w:pPr>
        <w:pStyle w:val="a4"/>
      </w:pPr>
      <w:r>
        <w:rPr>
          <w:rStyle w:val="a6"/>
        </w:rPr>
        <w:footnoteRef/>
      </w:r>
      <w:r w:rsidRPr="00944273">
        <w:t xml:space="preserve"> </w:t>
      </w:r>
      <w:proofErr w:type="spellStart"/>
      <w:r>
        <w:t>Богатуров</w:t>
      </w:r>
      <w:proofErr w:type="spellEnd"/>
      <w:r w:rsidRPr="00944273">
        <w:t xml:space="preserve"> </w:t>
      </w:r>
      <w:r>
        <w:t>А</w:t>
      </w:r>
      <w:r w:rsidRPr="00944273">
        <w:t>.</w:t>
      </w:r>
      <w:r>
        <w:t>Д</w:t>
      </w:r>
      <w:r w:rsidRPr="00944273">
        <w:t xml:space="preserve">. </w:t>
      </w:r>
      <w:r>
        <w:t>Японская</w:t>
      </w:r>
      <w:r w:rsidRPr="00944273">
        <w:t xml:space="preserve"> </w:t>
      </w:r>
      <w:r>
        <w:t>дипломатия</w:t>
      </w:r>
      <w:r w:rsidRPr="00251A58">
        <w:t xml:space="preserve"> </w:t>
      </w:r>
      <w:r>
        <w:t>в</w:t>
      </w:r>
      <w:r w:rsidRPr="00251A58">
        <w:t xml:space="preserve"> </w:t>
      </w:r>
      <w:r>
        <w:t>борьбе</w:t>
      </w:r>
      <w:r w:rsidRPr="00251A58">
        <w:t xml:space="preserve"> </w:t>
      </w:r>
      <w:r>
        <w:t>за</w:t>
      </w:r>
      <w:r w:rsidRPr="00251A58">
        <w:t xml:space="preserve"> </w:t>
      </w:r>
      <w:r>
        <w:t>источники</w:t>
      </w:r>
      <w:r w:rsidRPr="00251A58">
        <w:t xml:space="preserve"> </w:t>
      </w:r>
      <w:r>
        <w:t>энергетического</w:t>
      </w:r>
      <w:r w:rsidRPr="00251A58">
        <w:t xml:space="preserve"> </w:t>
      </w:r>
      <w:r>
        <w:t>сырья</w:t>
      </w:r>
      <w:r w:rsidRPr="00251A58">
        <w:t xml:space="preserve"> (70-80-</w:t>
      </w:r>
      <w:r>
        <w:t>е</w:t>
      </w:r>
      <w:r w:rsidRPr="00251A58">
        <w:t xml:space="preserve"> </w:t>
      </w:r>
      <w:r>
        <w:t>годы</w:t>
      </w:r>
      <w:r w:rsidRPr="00251A58">
        <w:t xml:space="preserve">). – </w:t>
      </w:r>
      <w:r>
        <w:t>М</w:t>
      </w:r>
      <w:r w:rsidRPr="00251A58">
        <w:t xml:space="preserve">: </w:t>
      </w:r>
      <w:r>
        <w:t>Гл</w:t>
      </w:r>
      <w:r w:rsidRPr="00251A58">
        <w:t xml:space="preserve">. </w:t>
      </w:r>
      <w:r>
        <w:t>ред</w:t>
      </w:r>
      <w:r w:rsidRPr="00251A58">
        <w:t xml:space="preserve">. </w:t>
      </w:r>
      <w:r>
        <w:t>восточной</w:t>
      </w:r>
      <w:r w:rsidRPr="00251A58">
        <w:t xml:space="preserve"> </w:t>
      </w:r>
      <w:r>
        <w:t>литературы издательства «Наука», 1988. – С. 109.</w:t>
      </w:r>
    </w:p>
  </w:footnote>
  <w:footnote w:id="34">
    <w:p w:rsidR="000B10CD" w:rsidRPr="0022559E" w:rsidRDefault="000B10CD" w:rsidP="00F21F45">
      <w:pPr>
        <w:pStyle w:val="a4"/>
      </w:pPr>
      <w:r>
        <w:rPr>
          <w:rStyle w:val="a6"/>
        </w:rPr>
        <w:footnoteRef/>
      </w:r>
      <w:r w:rsidRPr="00F7137D">
        <w:t xml:space="preserve"> </w:t>
      </w:r>
      <w:proofErr w:type="spellStart"/>
      <w:proofErr w:type="gramStart"/>
      <w:r>
        <w:t>Тю:то</w:t>
      </w:r>
      <w:proofErr w:type="gramEnd"/>
      <w:r>
        <w:t>:тиики</w:t>
      </w:r>
      <w:proofErr w:type="spellEnd"/>
      <w:r w:rsidRPr="0022559E">
        <w:t xml:space="preserve"> [</w:t>
      </w:r>
      <w:r>
        <w:rPr>
          <w:rFonts w:hint="eastAsia"/>
          <w:lang w:val="en-US"/>
        </w:rPr>
        <w:t>中近東地域</w:t>
      </w:r>
      <w:r w:rsidRPr="0022559E">
        <w:t>]</w:t>
      </w:r>
      <w:r w:rsidRPr="00F7137D">
        <w:rPr>
          <w:rFonts w:hint="eastAsia"/>
        </w:rPr>
        <w:t xml:space="preserve"> </w:t>
      </w:r>
      <w:r>
        <w:t xml:space="preserve">(Ближний Восток) </w:t>
      </w:r>
      <w:r w:rsidRPr="00F7137D">
        <w:rPr>
          <w:rFonts w:hint="eastAsia"/>
        </w:rPr>
        <w:t xml:space="preserve">// </w:t>
      </w:r>
      <w:r>
        <w:t xml:space="preserve">Вага </w:t>
      </w:r>
      <w:proofErr w:type="spellStart"/>
      <w:r>
        <w:t>гайко</w:t>
      </w:r>
      <w:proofErr w:type="spellEnd"/>
      <w:r>
        <w:t xml:space="preserve">: но </w:t>
      </w:r>
      <w:proofErr w:type="spellStart"/>
      <w:r>
        <w:t>кинкё</w:t>
      </w:r>
      <w:proofErr w:type="spellEnd"/>
      <w:r>
        <w:t>:</w:t>
      </w:r>
      <w:r>
        <w:rPr>
          <w:rFonts w:hint="eastAsia"/>
        </w:rPr>
        <w:t xml:space="preserve"> </w:t>
      </w:r>
      <w:proofErr w:type="spellStart"/>
      <w:r>
        <w:rPr>
          <w:rFonts w:ascii="Calibri" w:hAnsi="Calibri" w:cs="Calibri"/>
        </w:rPr>
        <w:t>сэн-кю:хяку</w:t>
      </w:r>
      <w:proofErr w:type="spellEnd"/>
      <w:r>
        <w:rPr>
          <w:rFonts w:ascii="Calibri" w:hAnsi="Calibri" w:cs="Calibri"/>
        </w:rPr>
        <w:t xml:space="preserve"> </w:t>
      </w:r>
      <w:proofErr w:type="spellStart"/>
      <w:r>
        <w:rPr>
          <w:rFonts w:ascii="Calibri" w:hAnsi="Calibri" w:cs="Calibri"/>
        </w:rPr>
        <w:t>нана-ён</w:t>
      </w:r>
      <w:proofErr w:type="spellEnd"/>
      <w:r>
        <w:rPr>
          <w:rFonts w:ascii="Calibri" w:hAnsi="Calibri" w:cs="Calibri"/>
        </w:rPr>
        <w:t xml:space="preserve"> </w:t>
      </w:r>
      <w:proofErr w:type="spellStart"/>
      <w:r>
        <w:rPr>
          <w:rFonts w:ascii="Calibri" w:hAnsi="Calibri" w:cs="Calibri"/>
        </w:rPr>
        <w:t>нэнбан</w:t>
      </w:r>
      <w:proofErr w:type="spellEnd"/>
      <w:r>
        <w:rPr>
          <w:rFonts w:ascii="Calibri" w:hAnsi="Calibri" w:cs="Calibri"/>
        </w:rPr>
        <w:t xml:space="preserve"> (дай </w:t>
      </w:r>
      <w:proofErr w:type="spellStart"/>
      <w:r>
        <w:rPr>
          <w:rFonts w:ascii="Calibri" w:hAnsi="Calibri" w:cs="Calibri"/>
        </w:rPr>
        <w:t>дзю:хати-го</w:t>
      </w:r>
      <w:proofErr w:type="spellEnd"/>
      <w:r>
        <w:rPr>
          <w:rFonts w:ascii="Calibri" w:hAnsi="Calibri" w:cs="Calibri"/>
        </w:rPr>
        <w:t>)</w:t>
      </w:r>
      <w:r>
        <w:rPr>
          <w:rFonts w:hint="eastAsia"/>
        </w:rPr>
        <w:t xml:space="preserve"> </w:t>
      </w:r>
      <w:r w:rsidRPr="0022559E">
        <w:t>[</w:t>
      </w:r>
      <w:r>
        <w:rPr>
          <w:rFonts w:hint="eastAsia"/>
          <w:lang w:val="en-US"/>
        </w:rPr>
        <w:t>わが外交の近況</w:t>
      </w:r>
      <w:r w:rsidRPr="00F7137D">
        <w:rPr>
          <w:rFonts w:hint="eastAsia"/>
        </w:rPr>
        <w:t>1974</w:t>
      </w:r>
      <w:r w:rsidRPr="00F21F45">
        <w:rPr>
          <w:rFonts w:hint="eastAsia"/>
          <w:lang w:val="en-US"/>
        </w:rPr>
        <w:t>年版</w:t>
      </w:r>
      <w:r w:rsidRPr="00F7137D">
        <w:rPr>
          <w:rFonts w:hint="eastAsia"/>
        </w:rPr>
        <w:t>(</w:t>
      </w:r>
      <w:r w:rsidRPr="00F21F45">
        <w:rPr>
          <w:rFonts w:hint="eastAsia"/>
          <w:lang w:val="en-US"/>
        </w:rPr>
        <w:t>第</w:t>
      </w:r>
      <w:r w:rsidRPr="00F7137D">
        <w:rPr>
          <w:rFonts w:hint="eastAsia"/>
        </w:rPr>
        <w:t>18</w:t>
      </w:r>
      <w:r w:rsidRPr="00F21F45">
        <w:rPr>
          <w:rFonts w:hint="eastAsia"/>
          <w:lang w:val="en-US"/>
        </w:rPr>
        <w:t>号</w:t>
      </w:r>
      <w:r w:rsidRPr="00F7137D">
        <w:rPr>
          <w:rFonts w:hint="eastAsia"/>
        </w:rPr>
        <w:t>)</w:t>
      </w:r>
      <w:r w:rsidRPr="0022559E">
        <w:t>]</w:t>
      </w:r>
      <w:r>
        <w:t xml:space="preserve"> </w:t>
      </w:r>
      <w:r w:rsidRPr="000E1247">
        <w:t>(Современная дипломат</w:t>
      </w:r>
      <w:r>
        <w:t xml:space="preserve">ия Японии. 1974 г. (Выпуск 18)) // </w:t>
      </w:r>
      <w:r w:rsidRPr="0022559E">
        <w:t>MOFA.go.jp. Официальный сайт МИД Японии.</w:t>
      </w:r>
    </w:p>
    <w:p w:rsidR="000B10CD" w:rsidRPr="0022559E" w:rsidRDefault="000B10CD">
      <w:pPr>
        <w:pStyle w:val="a4"/>
      </w:pPr>
      <w:r w:rsidRPr="0022559E">
        <w:t>(</w:t>
      </w:r>
      <w:hyperlink r:id="rId12" w:anchor="a2" w:history="1">
        <w:r w:rsidRPr="00652A51">
          <w:rPr>
            <w:rStyle w:val="a7"/>
            <w:lang w:val="en-US"/>
          </w:rPr>
          <w:t>http</w:t>
        </w:r>
        <w:r w:rsidRPr="0022559E">
          <w:rPr>
            <w:rStyle w:val="a7"/>
          </w:rPr>
          <w:t>://</w:t>
        </w:r>
        <w:r w:rsidRPr="00652A51">
          <w:rPr>
            <w:rStyle w:val="a7"/>
            <w:lang w:val="en-US"/>
          </w:rPr>
          <w:t>www</w:t>
        </w:r>
        <w:r w:rsidRPr="0022559E">
          <w:rPr>
            <w:rStyle w:val="a7"/>
          </w:rPr>
          <w:t>.</w:t>
        </w:r>
        <w:proofErr w:type="spellStart"/>
        <w:r w:rsidRPr="00652A51">
          <w:rPr>
            <w:rStyle w:val="a7"/>
            <w:lang w:val="en-US"/>
          </w:rPr>
          <w:t>mofa</w:t>
        </w:r>
        <w:proofErr w:type="spellEnd"/>
        <w:r w:rsidRPr="0022559E">
          <w:rPr>
            <w:rStyle w:val="a7"/>
          </w:rPr>
          <w:t>.</w:t>
        </w:r>
        <w:r w:rsidRPr="00652A51">
          <w:rPr>
            <w:rStyle w:val="a7"/>
            <w:lang w:val="en-US"/>
          </w:rPr>
          <w:t>go</w:t>
        </w:r>
        <w:r w:rsidRPr="0022559E">
          <w:rPr>
            <w:rStyle w:val="a7"/>
          </w:rPr>
          <w:t>.</w:t>
        </w:r>
        <w:proofErr w:type="spellStart"/>
        <w:r w:rsidRPr="00652A51">
          <w:rPr>
            <w:rStyle w:val="a7"/>
            <w:lang w:val="en-US"/>
          </w:rPr>
          <w:t>jp</w:t>
        </w:r>
        <w:proofErr w:type="spellEnd"/>
        <w:r w:rsidRPr="0022559E">
          <w:rPr>
            <w:rStyle w:val="a7"/>
          </w:rPr>
          <w:t>/</w:t>
        </w:r>
        <w:proofErr w:type="spellStart"/>
        <w:r w:rsidRPr="00652A51">
          <w:rPr>
            <w:rStyle w:val="a7"/>
            <w:lang w:val="en-US"/>
          </w:rPr>
          <w:t>mofaj</w:t>
        </w:r>
        <w:proofErr w:type="spellEnd"/>
        <w:r w:rsidRPr="0022559E">
          <w:rPr>
            <w:rStyle w:val="a7"/>
          </w:rPr>
          <w:t>/</w:t>
        </w:r>
        <w:proofErr w:type="spellStart"/>
        <w:r w:rsidRPr="00652A51">
          <w:rPr>
            <w:rStyle w:val="a7"/>
            <w:lang w:val="en-US"/>
          </w:rPr>
          <w:t>gaiko</w:t>
        </w:r>
        <w:proofErr w:type="spellEnd"/>
        <w:r w:rsidRPr="0022559E">
          <w:rPr>
            <w:rStyle w:val="a7"/>
          </w:rPr>
          <w:t>/</w:t>
        </w:r>
        <w:r w:rsidRPr="00652A51">
          <w:rPr>
            <w:rStyle w:val="a7"/>
            <w:lang w:val="en-US"/>
          </w:rPr>
          <w:t>bluebook</w:t>
        </w:r>
        <w:r w:rsidRPr="0022559E">
          <w:rPr>
            <w:rStyle w:val="a7"/>
          </w:rPr>
          <w:t>/1974_1/</w:t>
        </w:r>
        <w:r w:rsidRPr="00652A51">
          <w:rPr>
            <w:rStyle w:val="a7"/>
            <w:lang w:val="en-US"/>
          </w:rPr>
          <w:t>s</w:t>
        </w:r>
        <w:r w:rsidRPr="0022559E">
          <w:rPr>
            <w:rStyle w:val="a7"/>
          </w:rPr>
          <w:t>49-2-5-3.</w:t>
        </w:r>
        <w:proofErr w:type="spellStart"/>
        <w:r w:rsidRPr="00652A51">
          <w:rPr>
            <w:rStyle w:val="a7"/>
            <w:lang w:val="en-US"/>
          </w:rPr>
          <w:t>htm</w:t>
        </w:r>
        <w:proofErr w:type="spellEnd"/>
        <w:r w:rsidRPr="0022559E">
          <w:rPr>
            <w:rStyle w:val="a7"/>
          </w:rPr>
          <w:t>#</w:t>
        </w:r>
        <w:r w:rsidRPr="00652A51">
          <w:rPr>
            <w:rStyle w:val="a7"/>
            <w:lang w:val="en-US"/>
          </w:rPr>
          <w:t>a</w:t>
        </w:r>
        <w:r w:rsidRPr="0022559E">
          <w:rPr>
            <w:rStyle w:val="a7"/>
          </w:rPr>
          <w:t>2</w:t>
        </w:r>
      </w:hyperlink>
      <w:r w:rsidRPr="0022559E">
        <w:t>) Дата обращения:</w:t>
      </w:r>
      <w:r>
        <w:t xml:space="preserve"> 01.03.2018</w:t>
      </w:r>
      <w:r w:rsidRPr="0022559E">
        <w:t>.</w:t>
      </w:r>
    </w:p>
  </w:footnote>
  <w:footnote w:id="35">
    <w:p w:rsidR="000B10CD" w:rsidRPr="00252269" w:rsidRDefault="000B10CD">
      <w:pPr>
        <w:pStyle w:val="a4"/>
      </w:pPr>
      <w:r>
        <w:rPr>
          <w:rStyle w:val="a6"/>
        </w:rPr>
        <w:footnoteRef/>
      </w:r>
      <w:r w:rsidRPr="00252269">
        <w:t xml:space="preserve"> </w:t>
      </w:r>
      <w:r>
        <w:t>Ульяничев С.С. Энергетические проблемы Японии: их влияние на экономику. – Япония 1975. Ежегодник. – М: гл. ред. восточной литературы издательства «Наука», 1975. – С. 162.</w:t>
      </w:r>
    </w:p>
  </w:footnote>
  <w:footnote w:id="36">
    <w:p w:rsidR="000B10CD" w:rsidRPr="00137243" w:rsidRDefault="000B10CD" w:rsidP="00F7137D">
      <w:pPr>
        <w:pStyle w:val="a4"/>
      </w:pPr>
      <w:r>
        <w:rPr>
          <w:rStyle w:val="a6"/>
        </w:rPr>
        <w:footnoteRef/>
      </w:r>
      <w:r w:rsidRPr="00137243">
        <w:rPr>
          <w:rFonts w:ascii="Calibri" w:hAnsi="Calibri" w:cs="Calibri"/>
        </w:rPr>
        <w:t>Вага</w:t>
      </w:r>
      <w:r>
        <w:t xml:space="preserve"> </w:t>
      </w:r>
      <w:proofErr w:type="spellStart"/>
      <w:r>
        <w:t>куни</w:t>
      </w:r>
      <w:proofErr w:type="spellEnd"/>
      <w:r>
        <w:t xml:space="preserve">-то </w:t>
      </w:r>
      <w:proofErr w:type="spellStart"/>
      <w:r>
        <w:t>корэра</w:t>
      </w:r>
      <w:proofErr w:type="spellEnd"/>
      <w:r>
        <w:t xml:space="preserve"> </w:t>
      </w:r>
      <w:proofErr w:type="spellStart"/>
      <w:r>
        <w:t>сёкоку</w:t>
      </w:r>
      <w:proofErr w:type="spellEnd"/>
      <w:r>
        <w:t xml:space="preserve">-то но </w:t>
      </w:r>
      <w:proofErr w:type="spellStart"/>
      <w:r>
        <w:t>канкэй</w:t>
      </w:r>
      <w:proofErr w:type="spellEnd"/>
      <w:r w:rsidRPr="001B202B">
        <w:t xml:space="preserve"> [</w:t>
      </w:r>
      <w:r w:rsidRPr="00DB13C0">
        <w:rPr>
          <w:rFonts w:hint="eastAsia"/>
          <w:lang w:val="en-US"/>
        </w:rPr>
        <w:t>わが国とこれら諸国との関係</w:t>
      </w:r>
      <w:r w:rsidRPr="001B202B">
        <w:rPr>
          <w:rFonts w:hint="eastAsia"/>
        </w:rPr>
        <w:t>]</w:t>
      </w:r>
      <w:r>
        <w:t xml:space="preserve"> (Отношения Японии с другими странами)</w:t>
      </w:r>
      <w:r w:rsidRPr="001B202B">
        <w:rPr>
          <w:rFonts w:hint="eastAsia"/>
        </w:rPr>
        <w:t xml:space="preserve"> </w:t>
      </w:r>
      <w:r w:rsidRPr="00143595">
        <w:t>//</w:t>
      </w:r>
      <w:r>
        <w:t xml:space="preserve">Вага </w:t>
      </w:r>
      <w:proofErr w:type="spellStart"/>
      <w:proofErr w:type="gramStart"/>
      <w:r>
        <w:t>гайко:но</w:t>
      </w:r>
      <w:proofErr w:type="spellEnd"/>
      <w:proofErr w:type="gramEnd"/>
      <w:r>
        <w:t xml:space="preserve"> </w:t>
      </w:r>
      <w:proofErr w:type="spellStart"/>
      <w:r>
        <w:t>кинкё</w:t>
      </w:r>
      <w:proofErr w:type="spellEnd"/>
      <w:r>
        <w:t xml:space="preserve">: </w:t>
      </w:r>
      <w:proofErr w:type="spellStart"/>
      <w:r>
        <w:t>сэн-кю:хяку</w:t>
      </w:r>
      <w:proofErr w:type="spellEnd"/>
      <w:r>
        <w:t xml:space="preserve"> </w:t>
      </w:r>
      <w:proofErr w:type="spellStart"/>
      <w:r>
        <w:t>нана-го</w:t>
      </w:r>
      <w:proofErr w:type="spellEnd"/>
      <w:r>
        <w:t xml:space="preserve"> </w:t>
      </w:r>
      <w:proofErr w:type="spellStart"/>
      <w:r>
        <w:t>нэнбан</w:t>
      </w:r>
      <w:proofErr w:type="spellEnd"/>
      <w:r>
        <w:t xml:space="preserve"> (дай </w:t>
      </w:r>
      <w:proofErr w:type="spellStart"/>
      <w:r>
        <w:t>дзю:кю:го</w:t>
      </w:r>
      <w:proofErr w:type="spellEnd"/>
      <w:r>
        <w:t>:)</w:t>
      </w:r>
      <w:r w:rsidRPr="00137243">
        <w:t>[</w:t>
      </w:r>
      <w:r w:rsidRPr="00F7137D">
        <w:rPr>
          <w:rFonts w:hint="eastAsia"/>
          <w:lang w:val="en-US"/>
        </w:rPr>
        <w:t>わが外交の近況</w:t>
      </w:r>
      <w:r w:rsidRPr="00143595">
        <w:rPr>
          <w:rFonts w:hint="eastAsia"/>
        </w:rPr>
        <w:t>1975</w:t>
      </w:r>
      <w:r w:rsidRPr="00F7137D">
        <w:rPr>
          <w:rFonts w:hint="eastAsia"/>
          <w:lang w:val="en-US"/>
        </w:rPr>
        <w:t>年版</w:t>
      </w:r>
      <w:r w:rsidRPr="00143595">
        <w:rPr>
          <w:rFonts w:hint="eastAsia"/>
        </w:rPr>
        <w:t>(</w:t>
      </w:r>
      <w:r w:rsidRPr="00F7137D">
        <w:rPr>
          <w:rFonts w:hint="eastAsia"/>
          <w:lang w:val="en-US"/>
        </w:rPr>
        <w:t>第</w:t>
      </w:r>
      <w:r w:rsidRPr="00143595">
        <w:rPr>
          <w:rFonts w:hint="eastAsia"/>
        </w:rPr>
        <w:t>19</w:t>
      </w:r>
      <w:r w:rsidRPr="00F7137D">
        <w:rPr>
          <w:rFonts w:hint="eastAsia"/>
          <w:lang w:val="en-US"/>
        </w:rPr>
        <w:t>号</w:t>
      </w:r>
      <w:r w:rsidRPr="00143595">
        <w:rPr>
          <w:rFonts w:hint="eastAsia"/>
        </w:rPr>
        <w:t>)</w:t>
      </w:r>
      <w:r w:rsidRPr="00137243">
        <w:t>]</w:t>
      </w:r>
      <w:r>
        <w:t xml:space="preserve"> </w:t>
      </w:r>
      <w:r w:rsidRPr="006B4D4D">
        <w:t>(Современная диплома</w:t>
      </w:r>
      <w:r>
        <w:t>тия Японии. 1975 г. (Номер 19))</w:t>
      </w:r>
      <w:r w:rsidRPr="00137243">
        <w:t xml:space="preserve"> // </w:t>
      </w:r>
      <w:r w:rsidRPr="00663313">
        <w:rPr>
          <w:rFonts w:ascii="Calibri" w:hAnsi="Calibri" w:cs="Calibri"/>
        </w:rPr>
        <w:t xml:space="preserve">MOFA.go.jp. Официальный сайт МИД Японии. </w:t>
      </w:r>
      <w:r w:rsidRPr="00137243">
        <w:t xml:space="preserve"> (</w:t>
      </w:r>
      <w:r w:rsidRPr="00DB13C0">
        <w:rPr>
          <w:lang w:val="en-US"/>
        </w:rPr>
        <w:t>http</w:t>
      </w:r>
      <w:r w:rsidRPr="00137243">
        <w:t>://</w:t>
      </w:r>
      <w:r w:rsidRPr="00DB13C0">
        <w:rPr>
          <w:lang w:val="en-US"/>
        </w:rPr>
        <w:t>www</w:t>
      </w:r>
      <w:r w:rsidRPr="00137243">
        <w:t>.</w:t>
      </w:r>
      <w:proofErr w:type="spellStart"/>
      <w:r w:rsidRPr="00DB13C0">
        <w:rPr>
          <w:lang w:val="en-US"/>
        </w:rPr>
        <w:t>mofa</w:t>
      </w:r>
      <w:proofErr w:type="spellEnd"/>
      <w:r w:rsidRPr="00137243">
        <w:t>.</w:t>
      </w:r>
      <w:r w:rsidRPr="00DB13C0">
        <w:rPr>
          <w:lang w:val="en-US"/>
        </w:rPr>
        <w:t>go</w:t>
      </w:r>
      <w:r w:rsidRPr="00137243">
        <w:t>.</w:t>
      </w:r>
      <w:proofErr w:type="spellStart"/>
      <w:r w:rsidRPr="00DB13C0">
        <w:rPr>
          <w:lang w:val="en-US"/>
        </w:rPr>
        <w:t>jp</w:t>
      </w:r>
      <w:proofErr w:type="spellEnd"/>
      <w:r w:rsidRPr="00137243">
        <w:t>/</w:t>
      </w:r>
      <w:proofErr w:type="spellStart"/>
      <w:r w:rsidRPr="00DB13C0">
        <w:rPr>
          <w:lang w:val="en-US"/>
        </w:rPr>
        <w:t>mofaj</w:t>
      </w:r>
      <w:proofErr w:type="spellEnd"/>
      <w:r w:rsidRPr="00137243">
        <w:t>/</w:t>
      </w:r>
      <w:proofErr w:type="spellStart"/>
      <w:r w:rsidRPr="00DB13C0">
        <w:rPr>
          <w:lang w:val="en-US"/>
        </w:rPr>
        <w:t>gaiko</w:t>
      </w:r>
      <w:proofErr w:type="spellEnd"/>
      <w:r w:rsidRPr="00137243">
        <w:t>/</w:t>
      </w:r>
      <w:r w:rsidRPr="00DB13C0">
        <w:rPr>
          <w:lang w:val="en-US"/>
        </w:rPr>
        <w:t>bluebook</w:t>
      </w:r>
      <w:r w:rsidRPr="00137243">
        <w:t>/1975_1/</w:t>
      </w:r>
      <w:r w:rsidRPr="00DB13C0">
        <w:rPr>
          <w:lang w:val="en-US"/>
        </w:rPr>
        <w:t>s</w:t>
      </w:r>
      <w:r w:rsidRPr="00137243">
        <w:t>50-2-1-7.</w:t>
      </w:r>
      <w:proofErr w:type="spellStart"/>
      <w:r w:rsidRPr="00DB13C0">
        <w:rPr>
          <w:lang w:val="en-US"/>
        </w:rPr>
        <w:t>htm</w:t>
      </w:r>
      <w:proofErr w:type="spellEnd"/>
      <w:r w:rsidRPr="00137243">
        <w:t>#</w:t>
      </w:r>
      <w:r w:rsidRPr="00DB13C0">
        <w:rPr>
          <w:lang w:val="en-US"/>
        </w:rPr>
        <w:t>a</w:t>
      </w:r>
      <w:r w:rsidRPr="00137243">
        <w:t xml:space="preserve">3) </w:t>
      </w:r>
      <w:r>
        <w:t>Дата обращения: 01.03.2018</w:t>
      </w:r>
      <w:r w:rsidRPr="00137243">
        <w:t xml:space="preserve">. </w:t>
      </w:r>
    </w:p>
  </w:footnote>
  <w:footnote w:id="37">
    <w:p w:rsidR="000B10CD" w:rsidRDefault="000B10CD">
      <w:pPr>
        <w:pStyle w:val="a4"/>
      </w:pPr>
      <w:r>
        <w:rPr>
          <w:rStyle w:val="a6"/>
        </w:rPr>
        <w:footnoteRef/>
      </w:r>
      <w:r>
        <w:t xml:space="preserve"> </w:t>
      </w:r>
      <w:r>
        <w:rPr>
          <w:lang w:val="en-US"/>
        </w:rPr>
        <w:t>Ibid</w:t>
      </w:r>
      <w:r>
        <w:t>.</w:t>
      </w:r>
    </w:p>
  </w:footnote>
  <w:footnote w:id="38">
    <w:p w:rsidR="000B10CD" w:rsidRDefault="000B10CD">
      <w:pPr>
        <w:pStyle w:val="a4"/>
      </w:pPr>
      <w:r>
        <w:rPr>
          <w:rStyle w:val="a6"/>
        </w:rPr>
        <w:footnoteRef/>
      </w:r>
      <w:r>
        <w:t xml:space="preserve"> </w:t>
      </w:r>
      <w:r w:rsidRPr="000D5C5C">
        <w:t xml:space="preserve">Арутюнян Е.В. Энергетическая дипломатия Японии в странах Персидского залива в контексте трех нефтяных кризисов // Япония 2008. Ежегодник. Гл. ред. Э.В. </w:t>
      </w:r>
      <w:proofErr w:type="spellStart"/>
      <w:r w:rsidRPr="000D5C5C">
        <w:t>Молодякова</w:t>
      </w:r>
      <w:proofErr w:type="spellEnd"/>
      <w:r w:rsidRPr="000D5C5C">
        <w:t xml:space="preserve">. </w:t>
      </w:r>
      <w:r>
        <w:t>- М.: «АИРО–ХХI», 2008. С. 54</w:t>
      </w:r>
      <w:r w:rsidRPr="000D5C5C">
        <w:t>.</w:t>
      </w:r>
    </w:p>
  </w:footnote>
  <w:footnote w:id="39">
    <w:p w:rsidR="000B10CD" w:rsidRDefault="000B10CD">
      <w:pPr>
        <w:pStyle w:val="a4"/>
      </w:pPr>
      <w:r>
        <w:rPr>
          <w:rStyle w:val="a6"/>
        </w:rPr>
        <w:footnoteRef/>
      </w:r>
      <w:r>
        <w:t xml:space="preserve"> Ульяничев С.С. Указ. соч. С. 161.</w:t>
      </w:r>
    </w:p>
  </w:footnote>
  <w:footnote w:id="40">
    <w:p w:rsidR="000B10CD" w:rsidRPr="00137243" w:rsidRDefault="000B10CD">
      <w:pPr>
        <w:pStyle w:val="a4"/>
      </w:pPr>
      <w:r>
        <w:rPr>
          <w:rStyle w:val="a6"/>
        </w:rPr>
        <w:footnoteRef/>
      </w:r>
      <w:r>
        <w:t xml:space="preserve">Коку-мин </w:t>
      </w:r>
      <w:proofErr w:type="spellStart"/>
      <w:r>
        <w:t>кэйдзай</w:t>
      </w:r>
      <w:proofErr w:type="spellEnd"/>
      <w:r>
        <w:t xml:space="preserve"> </w:t>
      </w:r>
      <w:proofErr w:type="spellStart"/>
      <w:r>
        <w:t>кэйсан</w:t>
      </w:r>
      <w:proofErr w:type="spellEnd"/>
      <w:r>
        <w:t xml:space="preserve"> </w:t>
      </w:r>
      <w:r w:rsidRPr="00137243">
        <w:t>[</w:t>
      </w:r>
      <w:r w:rsidRPr="00DF5D62">
        <w:rPr>
          <w:rFonts w:hint="eastAsia"/>
        </w:rPr>
        <w:t>国民経済計算</w:t>
      </w:r>
      <w:r>
        <w:rPr>
          <w:rFonts w:hint="eastAsia"/>
        </w:rPr>
        <w:t>]</w:t>
      </w:r>
      <w:r>
        <w:t xml:space="preserve"> (Баланс народного хозяйства) // CAO.</w:t>
      </w:r>
      <w:r>
        <w:rPr>
          <w:lang w:val="en-US"/>
        </w:rPr>
        <w:t>go</w:t>
      </w:r>
      <w:r w:rsidRPr="00137243">
        <w:t>.</w:t>
      </w:r>
      <w:proofErr w:type="spellStart"/>
      <w:r>
        <w:rPr>
          <w:lang w:val="en-US"/>
        </w:rPr>
        <w:t>jp</w:t>
      </w:r>
      <w:proofErr w:type="spellEnd"/>
      <w:r w:rsidRPr="00137243">
        <w:t xml:space="preserve">. </w:t>
      </w:r>
      <w:r>
        <w:t>Официальный сайт Правительства Японии.</w:t>
      </w:r>
      <w:r w:rsidRPr="00137243">
        <w:t xml:space="preserve"> (</w:t>
      </w:r>
      <w:hyperlink r:id="rId13" w:history="1">
        <w:r w:rsidRPr="00137243">
          <w:rPr>
            <w:rStyle w:val="a7"/>
            <w:lang w:val="en-US"/>
          </w:rPr>
          <w:t>http</w:t>
        </w:r>
        <w:r w:rsidRPr="00137243">
          <w:rPr>
            <w:rStyle w:val="a7"/>
          </w:rPr>
          <w:t>://</w:t>
        </w:r>
        <w:r w:rsidRPr="00137243">
          <w:rPr>
            <w:rStyle w:val="a7"/>
            <w:lang w:val="en-US"/>
          </w:rPr>
          <w:t>www</w:t>
        </w:r>
        <w:r w:rsidRPr="00137243">
          <w:rPr>
            <w:rStyle w:val="a7"/>
          </w:rPr>
          <w:t>5.</w:t>
        </w:r>
        <w:proofErr w:type="spellStart"/>
        <w:r w:rsidRPr="00137243">
          <w:rPr>
            <w:rStyle w:val="a7"/>
            <w:lang w:val="en-US"/>
          </w:rPr>
          <w:t>cao</w:t>
        </w:r>
        <w:proofErr w:type="spellEnd"/>
        <w:r w:rsidRPr="00137243">
          <w:rPr>
            <w:rStyle w:val="a7"/>
          </w:rPr>
          <w:t>.</w:t>
        </w:r>
        <w:r w:rsidRPr="00137243">
          <w:rPr>
            <w:rStyle w:val="a7"/>
            <w:lang w:val="en-US"/>
          </w:rPr>
          <w:t>go</w:t>
        </w:r>
        <w:r w:rsidRPr="00137243">
          <w:rPr>
            <w:rStyle w:val="a7"/>
          </w:rPr>
          <w:t>.</w:t>
        </w:r>
        <w:proofErr w:type="spellStart"/>
        <w:r w:rsidRPr="00137243">
          <w:rPr>
            <w:rStyle w:val="a7"/>
            <w:lang w:val="en-US"/>
          </w:rPr>
          <w:t>jp</w:t>
        </w:r>
        <w:proofErr w:type="spellEnd"/>
        <w:r w:rsidRPr="00137243">
          <w:rPr>
            <w:rStyle w:val="a7"/>
          </w:rPr>
          <w:t>/</w:t>
        </w:r>
        <w:r w:rsidRPr="00137243">
          <w:rPr>
            <w:rStyle w:val="a7"/>
            <w:lang w:val="en-US"/>
          </w:rPr>
          <w:t>j</w:t>
        </w:r>
        <w:r w:rsidRPr="00137243">
          <w:rPr>
            <w:rStyle w:val="a7"/>
          </w:rPr>
          <w:t>-</w:t>
        </w:r>
        <w:r w:rsidRPr="00137243">
          <w:rPr>
            <w:rStyle w:val="a7"/>
            <w:lang w:val="en-US"/>
          </w:rPr>
          <w:t>j</w:t>
        </w:r>
        <w:r w:rsidRPr="00137243">
          <w:rPr>
            <w:rStyle w:val="a7"/>
          </w:rPr>
          <w:t>/</w:t>
        </w:r>
        <w:proofErr w:type="spellStart"/>
        <w:r w:rsidRPr="00137243">
          <w:rPr>
            <w:rStyle w:val="a7"/>
            <w:lang w:val="en-US"/>
          </w:rPr>
          <w:t>wp</w:t>
        </w:r>
        <w:proofErr w:type="spellEnd"/>
        <w:r w:rsidRPr="00137243">
          <w:rPr>
            <w:rStyle w:val="a7"/>
          </w:rPr>
          <w:t>/</w:t>
        </w:r>
        <w:proofErr w:type="spellStart"/>
        <w:r w:rsidRPr="00137243">
          <w:rPr>
            <w:rStyle w:val="a7"/>
            <w:lang w:val="en-US"/>
          </w:rPr>
          <w:t>wp</w:t>
        </w:r>
        <w:proofErr w:type="spellEnd"/>
        <w:r w:rsidRPr="00137243">
          <w:rPr>
            <w:rStyle w:val="a7"/>
          </w:rPr>
          <w:t>-</w:t>
        </w:r>
        <w:r w:rsidRPr="00137243">
          <w:rPr>
            <w:rStyle w:val="a7"/>
            <w:lang w:val="en-US"/>
          </w:rPr>
          <w:t>je</w:t>
        </w:r>
        <w:r w:rsidRPr="00137243">
          <w:rPr>
            <w:rStyle w:val="a7"/>
          </w:rPr>
          <w:t>12/</w:t>
        </w:r>
        <w:r w:rsidRPr="00137243">
          <w:rPr>
            <w:rStyle w:val="a7"/>
            <w:lang w:val="en-US"/>
          </w:rPr>
          <w:t>h</w:t>
        </w:r>
        <w:r w:rsidRPr="00137243">
          <w:rPr>
            <w:rStyle w:val="a7"/>
          </w:rPr>
          <w:t>10_</w:t>
        </w:r>
        <w:r w:rsidRPr="00137243">
          <w:rPr>
            <w:rStyle w:val="a7"/>
            <w:lang w:val="en-US"/>
          </w:rPr>
          <w:t>data</w:t>
        </w:r>
        <w:r w:rsidRPr="00137243">
          <w:rPr>
            <w:rStyle w:val="a7"/>
          </w:rPr>
          <w:t>01.</w:t>
        </w:r>
        <w:r w:rsidRPr="00137243">
          <w:rPr>
            <w:rStyle w:val="a7"/>
            <w:lang w:val="en-US"/>
          </w:rPr>
          <w:t>html</w:t>
        </w:r>
      </w:hyperlink>
      <w:r w:rsidRPr="00137243">
        <w:t xml:space="preserve">) Дата обращения: </w:t>
      </w:r>
      <w:r>
        <w:t>02.03.2018</w:t>
      </w:r>
      <w:r w:rsidRPr="00137243">
        <w:t>.</w:t>
      </w:r>
    </w:p>
  </w:footnote>
  <w:footnote w:id="41">
    <w:p w:rsidR="000B10CD" w:rsidRPr="00137243" w:rsidRDefault="000B10CD">
      <w:pPr>
        <w:pStyle w:val="a4"/>
      </w:pPr>
      <w:r>
        <w:rPr>
          <w:rStyle w:val="a6"/>
        </w:rPr>
        <w:footnoteRef/>
      </w:r>
      <w:r w:rsidRPr="00C31AF4">
        <w:rPr>
          <w:lang w:val="en-US"/>
        </w:rPr>
        <w:t xml:space="preserve"> GDP growth (annual %) // </w:t>
      </w:r>
      <w:r>
        <w:rPr>
          <w:lang w:val="en-US"/>
        </w:rPr>
        <w:t xml:space="preserve">The World Bank. </w:t>
      </w:r>
      <w:r w:rsidRPr="00137243">
        <w:t>(</w:t>
      </w:r>
      <w:r w:rsidRPr="00C31AF4">
        <w:rPr>
          <w:lang w:val="en-US"/>
        </w:rPr>
        <w:t>https</w:t>
      </w:r>
      <w:r w:rsidRPr="00137243">
        <w:t>://</w:t>
      </w:r>
      <w:r w:rsidRPr="00C31AF4">
        <w:rPr>
          <w:lang w:val="en-US"/>
        </w:rPr>
        <w:t>data</w:t>
      </w:r>
      <w:r w:rsidRPr="00137243">
        <w:t>.</w:t>
      </w:r>
      <w:proofErr w:type="spellStart"/>
      <w:r w:rsidRPr="00C31AF4">
        <w:rPr>
          <w:lang w:val="en-US"/>
        </w:rPr>
        <w:t>worldbank</w:t>
      </w:r>
      <w:proofErr w:type="spellEnd"/>
      <w:r w:rsidRPr="00137243">
        <w:t>.</w:t>
      </w:r>
      <w:r w:rsidRPr="00C31AF4">
        <w:rPr>
          <w:lang w:val="en-US"/>
        </w:rPr>
        <w:t>org</w:t>
      </w:r>
      <w:r w:rsidRPr="00137243">
        <w:t>/</w:t>
      </w:r>
      <w:r w:rsidRPr="00C31AF4">
        <w:rPr>
          <w:lang w:val="en-US"/>
        </w:rPr>
        <w:t>indicator</w:t>
      </w:r>
      <w:r w:rsidRPr="00137243">
        <w:t>/</w:t>
      </w:r>
      <w:r w:rsidRPr="00C31AF4">
        <w:rPr>
          <w:lang w:val="en-US"/>
        </w:rPr>
        <w:t>NY</w:t>
      </w:r>
      <w:r w:rsidRPr="00137243">
        <w:t>.</w:t>
      </w:r>
      <w:r w:rsidRPr="00C31AF4">
        <w:rPr>
          <w:lang w:val="en-US"/>
        </w:rPr>
        <w:t>GDP</w:t>
      </w:r>
      <w:r w:rsidRPr="00137243">
        <w:t>.</w:t>
      </w:r>
      <w:r w:rsidRPr="00C31AF4">
        <w:rPr>
          <w:lang w:val="en-US"/>
        </w:rPr>
        <w:t>MKTP</w:t>
      </w:r>
      <w:r w:rsidRPr="00137243">
        <w:t>.</w:t>
      </w:r>
      <w:r w:rsidRPr="00C31AF4">
        <w:rPr>
          <w:lang w:val="en-US"/>
        </w:rPr>
        <w:t>KD</w:t>
      </w:r>
      <w:r w:rsidRPr="00137243">
        <w:t>.</w:t>
      </w:r>
      <w:r w:rsidRPr="00C31AF4">
        <w:rPr>
          <w:lang w:val="en-US"/>
        </w:rPr>
        <w:t>ZG</w:t>
      </w:r>
      <w:r w:rsidRPr="00137243">
        <w:t xml:space="preserve">) Дата обращения: 02.03.2018. </w:t>
      </w:r>
    </w:p>
  </w:footnote>
  <w:footnote w:id="42">
    <w:p w:rsidR="000B10CD" w:rsidRPr="00137243" w:rsidRDefault="000B10CD">
      <w:pPr>
        <w:pStyle w:val="a4"/>
      </w:pPr>
      <w:r>
        <w:rPr>
          <w:rStyle w:val="a6"/>
        </w:rPr>
        <w:footnoteRef/>
      </w:r>
      <w:r>
        <w:rPr>
          <w:rFonts w:ascii="Calibri" w:hAnsi="Calibri" w:cs="Calibri"/>
        </w:rPr>
        <w:t>Составлено по: Дай сан-</w:t>
      </w:r>
      <w:proofErr w:type="spellStart"/>
      <w:r>
        <w:rPr>
          <w:rFonts w:ascii="Calibri" w:hAnsi="Calibri" w:cs="Calibri"/>
        </w:rPr>
        <w:t>сэцу</w:t>
      </w:r>
      <w:proofErr w:type="spellEnd"/>
      <w:r>
        <w:rPr>
          <w:rFonts w:ascii="Calibri" w:hAnsi="Calibri" w:cs="Calibri"/>
        </w:rPr>
        <w:t xml:space="preserve"> </w:t>
      </w:r>
      <w:proofErr w:type="spellStart"/>
      <w:r>
        <w:rPr>
          <w:rFonts w:ascii="Calibri" w:hAnsi="Calibri" w:cs="Calibri"/>
        </w:rPr>
        <w:t>ити-дзи</w:t>
      </w:r>
      <w:proofErr w:type="spellEnd"/>
      <w:r>
        <w:rPr>
          <w:rFonts w:ascii="Calibri" w:hAnsi="Calibri" w:cs="Calibri"/>
        </w:rPr>
        <w:t xml:space="preserve"> </w:t>
      </w:r>
      <w:proofErr w:type="spellStart"/>
      <w:r>
        <w:rPr>
          <w:rFonts w:ascii="Calibri" w:hAnsi="Calibri" w:cs="Calibri"/>
        </w:rPr>
        <w:t>энэруги</w:t>
      </w:r>
      <w:proofErr w:type="spellEnd"/>
      <w:r>
        <w:rPr>
          <w:rFonts w:ascii="Calibri" w:hAnsi="Calibri" w:cs="Calibri"/>
        </w:rPr>
        <w:t xml:space="preserve">: но </w:t>
      </w:r>
      <w:proofErr w:type="spellStart"/>
      <w:proofErr w:type="gramStart"/>
      <w:r>
        <w:rPr>
          <w:rFonts w:ascii="Calibri" w:hAnsi="Calibri" w:cs="Calibri"/>
        </w:rPr>
        <w:t>до:ко</w:t>
      </w:r>
      <w:proofErr w:type="spellEnd"/>
      <w:proofErr w:type="gramEnd"/>
      <w:r>
        <w:rPr>
          <w:rFonts w:ascii="Calibri" w:hAnsi="Calibri" w:cs="Calibri"/>
        </w:rPr>
        <w:t xml:space="preserve">: </w:t>
      </w:r>
      <w:r w:rsidRPr="00137243">
        <w:rPr>
          <w:rFonts w:ascii="Calibri" w:hAnsi="Calibri" w:cs="Calibri"/>
        </w:rPr>
        <w:t>[</w:t>
      </w:r>
      <w:r>
        <w:rPr>
          <w:rFonts w:hint="eastAsia"/>
        </w:rPr>
        <w:t xml:space="preserve"> </w:t>
      </w:r>
      <w:r w:rsidRPr="009A2123">
        <w:rPr>
          <w:rFonts w:hint="eastAsia"/>
        </w:rPr>
        <w:t>第</w:t>
      </w:r>
      <w:r w:rsidRPr="00137243">
        <w:rPr>
          <w:rFonts w:hint="eastAsia"/>
        </w:rPr>
        <w:t>3</w:t>
      </w:r>
      <w:r>
        <w:rPr>
          <w:rFonts w:hint="eastAsia"/>
        </w:rPr>
        <w:t>節</w:t>
      </w:r>
      <w:r>
        <w:rPr>
          <w:rFonts w:hint="eastAsia"/>
        </w:rPr>
        <w:t xml:space="preserve"> </w:t>
      </w:r>
      <w:r w:rsidRPr="009A2123">
        <w:rPr>
          <w:rFonts w:hint="eastAsia"/>
        </w:rPr>
        <w:t>一次エネルギーの動向</w:t>
      </w:r>
      <w:r>
        <w:rPr>
          <w:rFonts w:hint="eastAsia"/>
        </w:rPr>
        <w:t xml:space="preserve">] </w:t>
      </w:r>
      <w:r>
        <w:t>(Пункт 3. Состояние первичной энергии)</w:t>
      </w:r>
      <w:r>
        <w:rPr>
          <w:rFonts w:hint="eastAsia"/>
        </w:rPr>
        <w:t>//</w:t>
      </w:r>
      <w:r w:rsidRPr="00557F94">
        <w:rPr>
          <w:rFonts w:ascii="Calibri" w:hAnsi="Calibri" w:cs="Calibri"/>
        </w:rPr>
        <w:t xml:space="preserve"> </w:t>
      </w:r>
      <w:proofErr w:type="spellStart"/>
      <w:r w:rsidRPr="00557F94">
        <w:rPr>
          <w:rFonts w:ascii="Calibri" w:hAnsi="Calibri" w:cs="Calibri"/>
        </w:rPr>
        <w:t>Хэйсэй</w:t>
      </w:r>
      <w:proofErr w:type="spellEnd"/>
      <w:r w:rsidRPr="00557F94">
        <w:rPr>
          <w:rFonts w:ascii="Calibri" w:hAnsi="Calibri" w:cs="Calibri"/>
        </w:rPr>
        <w:t xml:space="preserve"> </w:t>
      </w:r>
      <w:proofErr w:type="spellStart"/>
      <w:r w:rsidRPr="00557F94">
        <w:rPr>
          <w:rFonts w:ascii="Calibri" w:hAnsi="Calibri" w:cs="Calibri"/>
        </w:rPr>
        <w:t>ни-дзю:гон</w:t>
      </w:r>
      <w:proofErr w:type="spellEnd"/>
      <w:r w:rsidRPr="00557F94">
        <w:rPr>
          <w:rFonts w:ascii="Calibri" w:hAnsi="Calibri" w:cs="Calibri"/>
        </w:rPr>
        <w:t xml:space="preserve"> эндо </w:t>
      </w:r>
      <w:proofErr w:type="spellStart"/>
      <w:r w:rsidRPr="00557F94">
        <w:rPr>
          <w:rFonts w:ascii="Calibri" w:hAnsi="Calibri" w:cs="Calibri"/>
        </w:rPr>
        <w:t>энэруги</w:t>
      </w:r>
      <w:proofErr w:type="spellEnd"/>
      <w:r w:rsidRPr="00557F94">
        <w:rPr>
          <w:rFonts w:ascii="Calibri" w:hAnsi="Calibri" w:cs="Calibri"/>
        </w:rPr>
        <w:t xml:space="preserve">: ни </w:t>
      </w:r>
      <w:proofErr w:type="spellStart"/>
      <w:r w:rsidRPr="00557F94">
        <w:rPr>
          <w:rFonts w:ascii="Calibri" w:hAnsi="Calibri" w:cs="Calibri"/>
        </w:rPr>
        <w:t>кансуру</w:t>
      </w:r>
      <w:proofErr w:type="spellEnd"/>
      <w:r w:rsidRPr="00557F94">
        <w:rPr>
          <w:rFonts w:ascii="Calibri" w:hAnsi="Calibri" w:cs="Calibri"/>
        </w:rPr>
        <w:t xml:space="preserve"> </w:t>
      </w:r>
      <w:proofErr w:type="spellStart"/>
      <w:r w:rsidRPr="00557F94">
        <w:rPr>
          <w:rFonts w:ascii="Calibri" w:hAnsi="Calibri" w:cs="Calibri"/>
        </w:rPr>
        <w:t>нэндзи</w:t>
      </w:r>
      <w:proofErr w:type="spellEnd"/>
      <w:r w:rsidRPr="00557F94">
        <w:rPr>
          <w:rFonts w:ascii="Calibri" w:hAnsi="Calibri" w:cs="Calibri"/>
        </w:rPr>
        <w:t xml:space="preserve"> </w:t>
      </w:r>
      <w:proofErr w:type="spellStart"/>
      <w:r w:rsidRPr="00557F94">
        <w:rPr>
          <w:rFonts w:ascii="Calibri" w:hAnsi="Calibri" w:cs="Calibri"/>
        </w:rPr>
        <w:t>хо:коку</w:t>
      </w:r>
      <w:proofErr w:type="spellEnd"/>
      <w:r w:rsidRPr="00557F94">
        <w:rPr>
          <w:rFonts w:ascii="Calibri" w:hAnsi="Calibri" w:cs="Calibri"/>
        </w:rPr>
        <w:t xml:space="preserve"> (</w:t>
      </w:r>
      <w:proofErr w:type="spellStart"/>
      <w:r w:rsidRPr="00557F94">
        <w:rPr>
          <w:rFonts w:ascii="Calibri" w:hAnsi="Calibri" w:cs="Calibri"/>
        </w:rPr>
        <w:t>Энэруги:хакусё</w:t>
      </w:r>
      <w:proofErr w:type="spellEnd"/>
      <w:r w:rsidRPr="00557F94">
        <w:rPr>
          <w:rFonts w:ascii="Calibri" w:hAnsi="Calibri" w:cs="Calibri"/>
        </w:rPr>
        <w:t xml:space="preserve"> ни-</w:t>
      </w:r>
      <w:proofErr w:type="spellStart"/>
      <w:r w:rsidRPr="00557F94">
        <w:rPr>
          <w:rFonts w:ascii="Calibri" w:hAnsi="Calibri" w:cs="Calibri"/>
        </w:rPr>
        <w:t>сэн</w:t>
      </w:r>
      <w:proofErr w:type="spellEnd"/>
      <w:r w:rsidRPr="00557F94">
        <w:rPr>
          <w:rFonts w:ascii="Calibri" w:hAnsi="Calibri" w:cs="Calibri"/>
        </w:rPr>
        <w:t xml:space="preserve"> </w:t>
      </w:r>
      <w:proofErr w:type="spellStart"/>
      <w:r w:rsidRPr="00557F94">
        <w:rPr>
          <w:rFonts w:ascii="Calibri" w:hAnsi="Calibri" w:cs="Calibri"/>
        </w:rPr>
        <w:t>дзю:ён</w:t>
      </w:r>
      <w:proofErr w:type="spellEnd"/>
      <w:r w:rsidRPr="00557F94">
        <w:rPr>
          <w:rFonts w:ascii="Calibri" w:hAnsi="Calibri" w:cs="Calibri"/>
        </w:rPr>
        <w:t xml:space="preserve"> </w:t>
      </w:r>
      <w:proofErr w:type="spellStart"/>
      <w:r w:rsidRPr="00557F94">
        <w:rPr>
          <w:rFonts w:ascii="Calibri" w:hAnsi="Calibri" w:cs="Calibri"/>
        </w:rPr>
        <w:t>нэн</w:t>
      </w:r>
      <w:proofErr w:type="spellEnd"/>
      <w:r w:rsidRPr="00557F94">
        <w:rPr>
          <w:rFonts w:ascii="Calibri" w:hAnsi="Calibri" w:cs="Calibri"/>
        </w:rPr>
        <w:t>) [</w:t>
      </w:r>
      <w:r w:rsidRPr="00557F94">
        <w:rPr>
          <w:rFonts w:ascii="Calibri" w:hAnsi="Calibri" w:cs="Calibri"/>
        </w:rPr>
        <w:t>平成</w:t>
      </w:r>
      <w:r w:rsidRPr="00557F94">
        <w:rPr>
          <w:rFonts w:ascii="Calibri" w:hAnsi="Calibri" w:cs="Calibri"/>
        </w:rPr>
        <w:t>25</w:t>
      </w:r>
      <w:r w:rsidRPr="00557F94">
        <w:rPr>
          <w:rFonts w:ascii="Calibri" w:hAnsi="Calibri" w:cs="Calibri"/>
        </w:rPr>
        <w:t>年度エネルギーに関する年次報告</w:t>
      </w:r>
      <w:r w:rsidRPr="00557F94">
        <w:rPr>
          <w:rFonts w:ascii="Calibri" w:hAnsi="Calibri" w:cs="Calibri"/>
        </w:rPr>
        <w:t xml:space="preserve"> (</w:t>
      </w:r>
      <w:r w:rsidRPr="00557F94">
        <w:rPr>
          <w:rFonts w:ascii="Calibri" w:hAnsi="Calibri" w:cs="Calibri"/>
        </w:rPr>
        <w:t>エネルギー白書</w:t>
      </w:r>
      <w:r w:rsidRPr="00557F94">
        <w:rPr>
          <w:rFonts w:ascii="Calibri" w:hAnsi="Calibri" w:cs="Calibri"/>
        </w:rPr>
        <w:t>2014)]</w:t>
      </w:r>
      <w:r w:rsidRPr="006B4D4D">
        <w:t xml:space="preserve"> </w:t>
      </w:r>
      <w:r w:rsidRPr="006B4D4D">
        <w:rPr>
          <w:rFonts w:ascii="Calibri" w:hAnsi="Calibri" w:cs="Calibri"/>
        </w:rPr>
        <w:t xml:space="preserve">(Годовой отчет по энергетике за 25 год </w:t>
      </w:r>
      <w:proofErr w:type="spellStart"/>
      <w:r w:rsidRPr="006B4D4D">
        <w:rPr>
          <w:rFonts w:ascii="Calibri" w:hAnsi="Calibri" w:cs="Calibri"/>
        </w:rPr>
        <w:t>Хэйсэй</w:t>
      </w:r>
      <w:proofErr w:type="spellEnd"/>
      <w:r w:rsidRPr="006B4D4D">
        <w:rPr>
          <w:rFonts w:ascii="Calibri" w:hAnsi="Calibri" w:cs="Calibri"/>
        </w:rPr>
        <w:t xml:space="preserve"> (Белая</w:t>
      </w:r>
      <w:r>
        <w:rPr>
          <w:rFonts w:ascii="Calibri" w:hAnsi="Calibri" w:cs="Calibri"/>
        </w:rPr>
        <w:t xml:space="preserve"> книга энергетики Японии 2014))</w:t>
      </w:r>
      <w:r w:rsidRPr="00557F94">
        <w:rPr>
          <w:rFonts w:ascii="Calibri" w:hAnsi="Calibri" w:cs="Calibri"/>
        </w:rPr>
        <w:t xml:space="preserve"> </w:t>
      </w:r>
      <w:r w:rsidRPr="00557F94">
        <w:t xml:space="preserve">// </w:t>
      </w:r>
      <w:r w:rsidRPr="009A2123">
        <w:rPr>
          <w:rFonts w:hint="eastAsia"/>
          <w:lang w:val="en-US"/>
        </w:rPr>
        <w:t>Agency</w:t>
      </w:r>
      <w:r w:rsidRPr="00137243">
        <w:rPr>
          <w:rFonts w:hint="eastAsia"/>
        </w:rPr>
        <w:t xml:space="preserve"> </w:t>
      </w:r>
      <w:r w:rsidRPr="009A2123">
        <w:rPr>
          <w:rFonts w:hint="eastAsia"/>
          <w:lang w:val="en-US"/>
        </w:rPr>
        <w:t>for</w:t>
      </w:r>
      <w:r w:rsidRPr="00137243">
        <w:rPr>
          <w:rFonts w:hint="eastAsia"/>
        </w:rPr>
        <w:t xml:space="preserve"> </w:t>
      </w:r>
      <w:r w:rsidRPr="009A2123">
        <w:rPr>
          <w:rFonts w:hint="eastAsia"/>
          <w:lang w:val="en-US"/>
        </w:rPr>
        <w:t>Natural</w:t>
      </w:r>
      <w:r w:rsidRPr="00137243">
        <w:rPr>
          <w:rFonts w:hint="eastAsia"/>
        </w:rPr>
        <w:t xml:space="preserve"> </w:t>
      </w:r>
      <w:r w:rsidRPr="009A2123">
        <w:rPr>
          <w:rFonts w:hint="eastAsia"/>
          <w:lang w:val="en-US"/>
        </w:rPr>
        <w:t>Resources</w:t>
      </w:r>
      <w:r w:rsidRPr="00137243">
        <w:rPr>
          <w:rFonts w:hint="eastAsia"/>
        </w:rPr>
        <w:t xml:space="preserve"> </w:t>
      </w:r>
      <w:r w:rsidRPr="009A2123">
        <w:rPr>
          <w:rFonts w:hint="eastAsia"/>
          <w:lang w:val="en-US"/>
        </w:rPr>
        <w:t>and</w:t>
      </w:r>
      <w:r w:rsidRPr="00137243">
        <w:rPr>
          <w:rFonts w:hint="eastAsia"/>
        </w:rPr>
        <w:t xml:space="preserve"> </w:t>
      </w:r>
      <w:r w:rsidRPr="009A2123">
        <w:rPr>
          <w:rFonts w:hint="eastAsia"/>
          <w:lang w:val="en-US"/>
        </w:rPr>
        <w:t>Energy</w:t>
      </w:r>
      <w:r>
        <w:rPr>
          <w:rFonts w:hint="eastAsia"/>
        </w:rPr>
        <w:t xml:space="preserve">. </w:t>
      </w:r>
      <w:r w:rsidRPr="00137243">
        <w:t>(</w:t>
      </w:r>
      <w:r w:rsidRPr="009A2123">
        <w:rPr>
          <w:rFonts w:hint="eastAsia"/>
          <w:lang w:val="en-US"/>
        </w:rPr>
        <w:t>http</w:t>
      </w:r>
      <w:r w:rsidRPr="00137243">
        <w:rPr>
          <w:rFonts w:hint="eastAsia"/>
        </w:rPr>
        <w:t>://</w:t>
      </w:r>
      <w:r w:rsidRPr="009A2123">
        <w:rPr>
          <w:rFonts w:hint="eastAsia"/>
          <w:lang w:val="en-US"/>
        </w:rPr>
        <w:t>www</w:t>
      </w:r>
      <w:r w:rsidRPr="00137243">
        <w:rPr>
          <w:rFonts w:hint="eastAsia"/>
        </w:rPr>
        <w:t>.</w:t>
      </w:r>
      <w:proofErr w:type="spellStart"/>
      <w:r w:rsidRPr="009A2123">
        <w:rPr>
          <w:rFonts w:hint="eastAsia"/>
          <w:lang w:val="en-US"/>
        </w:rPr>
        <w:t>enecho</w:t>
      </w:r>
      <w:proofErr w:type="spellEnd"/>
      <w:r w:rsidRPr="00137243">
        <w:rPr>
          <w:rFonts w:hint="eastAsia"/>
        </w:rPr>
        <w:t>.</w:t>
      </w:r>
      <w:proofErr w:type="spellStart"/>
      <w:r w:rsidRPr="009A2123">
        <w:rPr>
          <w:rFonts w:hint="eastAsia"/>
          <w:lang w:val="en-US"/>
        </w:rPr>
        <w:t>meti</w:t>
      </w:r>
      <w:proofErr w:type="spellEnd"/>
      <w:r w:rsidRPr="00137243">
        <w:rPr>
          <w:rFonts w:hint="eastAsia"/>
        </w:rPr>
        <w:t>.</w:t>
      </w:r>
      <w:r w:rsidRPr="009A2123">
        <w:rPr>
          <w:rFonts w:hint="eastAsia"/>
          <w:lang w:val="en-US"/>
        </w:rPr>
        <w:t>go</w:t>
      </w:r>
      <w:r w:rsidRPr="00137243">
        <w:rPr>
          <w:rFonts w:hint="eastAsia"/>
        </w:rPr>
        <w:t>.</w:t>
      </w:r>
      <w:proofErr w:type="spellStart"/>
      <w:r w:rsidRPr="009A2123">
        <w:rPr>
          <w:rFonts w:hint="eastAsia"/>
          <w:lang w:val="en-US"/>
        </w:rPr>
        <w:t>jp</w:t>
      </w:r>
      <w:proofErr w:type="spellEnd"/>
      <w:r w:rsidRPr="00137243">
        <w:rPr>
          <w:rFonts w:hint="eastAsia"/>
        </w:rPr>
        <w:t>/</w:t>
      </w:r>
      <w:r w:rsidRPr="009A2123">
        <w:rPr>
          <w:rFonts w:hint="eastAsia"/>
          <w:lang w:val="en-US"/>
        </w:rPr>
        <w:t>about</w:t>
      </w:r>
      <w:r w:rsidRPr="00137243">
        <w:rPr>
          <w:rFonts w:hint="eastAsia"/>
        </w:rPr>
        <w:t>/</w:t>
      </w:r>
      <w:r w:rsidRPr="009A2123">
        <w:rPr>
          <w:rFonts w:hint="eastAsia"/>
          <w:lang w:val="en-US"/>
        </w:rPr>
        <w:t>whitepaper</w:t>
      </w:r>
      <w:r w:rsidRPr="00137243">
        <w:rPr>
          <w:rFonts w:hint="eastAsia"/>
        </w:rPr>
        <w:t>/2014</w:t>
      </w:r>
      <w:r w:rsidRPr="009A2123">
        <w:rPr>
          <w:rFonts w:hint="eastAsia"/>
          <w:lang w:val="en-US"/>
        </w:rPr>
        <w:t>html</w:t>
      </w:r>
      <w:r w:rsidRPr="00137243">
        <w:rPr>
          <w:rFonts w:hint="eastAsia"/>
        </w:rPr>
        <w:t>/2-1-3.</w:t>
      </w:r>
      <w:r w:rsidRPr="009A2123">
        <w:rPr>
          <w:rFonts w:hint="eastAsia"/>
          <w:lang w:val="en-US"/>
        </w:rPr>
        <w:t>html</w:t>
      </w:r>
      <w:r w:rsidRPr="00137243">
        <w:t>)</w:t>
      </w:r>
      <w:r w:rsidRPr="00137243">
        <w:rPr>
          <w:rFonts w:hint="eastAsia"/>
        </w:rPr>
        <w:t xml:space="preserve"> </w:t>
      </w:r>
      <w:r w:rsidRPr="00137243">
        <w:rPr>
          <w:rFonts w:ascii="Calibri" w:hAnsi="Calibri" w:cs="Calibri"/>
        </w:rPr>
        <w:t>Дата обращения: 08.03.2018.</w:t>
      </w:r>
    </w:p>
  </w:footnote>
  <w:footnote w:id="43">
    <w:p w:rsidR="000B10CD" w:rsidRPr="0057045B" w:rsidRDefault="000B10CD">
      <w:pPr>
        <w:pStyle w:val="a4"/>
        <w:rPr>
          <w:lang w:val="en-US"/>
        </w:rPr>
      </w:pPr>
      <w:r>
        <w:rPr>
          <w:rStyle w:val="a6"/>
        </w:rPr>
        <w:footnoteRef/>
      </w:r>
      <w:r w:rsidRPr="0057045B">
        <w:rPr>
          <w:lang w:val="en-US"/>
        </w:rPr>
        <w:t xml:space="preserve"> Short-term Energy Outlook // U.S. Ene</w:t>
      </w:r>
      <w:r>
        <w:rPr>
          <w:lang w:val="en-US"/>
        </w:rPr>
        <w:t>rgy Information Administration.</w:t>
      </w:r>
      <w:r w:rsidRPr="00137243">
        <w:rPr>
          <w:lang w:val="en-US"/>
        </w:rPr>
        <w:t xml:space="preserve"> </w:t>
      </w:r>
      <w:r>
        <w:rPr>
          <w:lang w:val="en-US"/>
        </w:rPr>
        <w:t xml:space="preserve"> </w:t>
      </w:r>
      <w:r w:rsidRPr="00137243">
        <w:rPr>
          <w:lang w:val="en-US"/>
        </w:rPr>
        <w:t>(</w:t>
      </w:r>
      <w:r w:rsidRPr="0057045B">
        <w:rPr>
          <w:lang w:val="en-US"/>
        </w:rPr>
        <w:t>https://www.eia.gov/outlooks/steo/realprices/</w:t>
      </w:r>
      <w:r w:rsidRPr="00137243">
        <w:rPr>
          <w:lang w:val="en-US"/>
        </w:rPr>
        <w:t>)</w:t>
      </w:r>
      <w:r>
        <w:rPr>
          <w:lang w:val="en-US"/>
        </w:rPr>
        <w:t xml:space="preserve">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08.03.2018</w:t>
      </w:r>
      <w:r w:rsidRPr="0057045B">
        <w:rPr>
          <w:lang w:val="en-US"/>
        </w:rPr>
        <w:t>.</w:t>
      </w:r>
    </w:p>
  </w:footnote>
  <w:footnote w:id="44">
    <w:p w:rsidR="000B10CD" w:rsidRPr="00944273" w:rsidRDefault="000B10CD">
      <w:pPr>
        <w:pStyle w:val="a4"/>
      </w:pPr>
      <w:r>
        <w:rPr>
          <w:rStyle w:val="a6"/>
        </w:rPr>
        <w:footnoteRef/>
      </w:r>
      <w:r>
        <w:rPr>
          <w:lang w:val="en-US"/>
        </w:rPr>
        <w:t>Total Petroleum and Other Liquids Production // U.S. Energy Information Administration</w:t>
      </w:r>
      <w:r w:rsidRPr="00E055EA">
        <w:rPr>
          <w:lang w:val="en-US"/>
        </w:rPr>
        <w:t xml:space="preserve">. </w:t>
      </w:r>
      <w:r w:rsidRPr="00551595">
        <w:rPr>
          <w:lang w:val="en-US"/>
        </w:rPr>
        <w:t xml:space="preserve"> </w:t>
      </w:r>
      <w:r>
        <w:t>(</w:t>
      </w:r>
      <w:hyperlink r:id="rId14" w:history="1">
        <w:r w:rsidRPr="003E682D">
          <w:rPr>
            <w:rStyle w:val="a7"/>
            <w:lang w:val="en-US"/>
          </w:rPr>
          <w:t>https</w:t>
        </w:r>
        <w:r w:rsidRPr="00944273">
          <w:rPr>
            <w:rStyle w:val="a7"/>
          </w:rPr>
          <w:t>://</w:t>
        </w:r>
        <w:r w:rsidRPr="003E682D">
          <w:rPr>
            <w:rStyle w:val="a7"/>
            <w:lang w:val="en-US"/>
          </w:rPr>
          <w:t>www</w:t>
        </w:r>
        <w:r w:rsidRPr="00944273">
          <w:rPr>
            <w:rStyle w:val="a7"/>
          </w:rPr>
          <w:t>.</w:t>
        </w:r>
        <w:proofErr w:type="spellStart"/>
        <w:r w:rsidRPr="003E682D">
          <w:rPr>
            <w:rStyle w:val="a7"/>
            <w:lang w:val="en-US"/>
          </w:rPr>
          <w:t>eia</w:t>
        </w:r>
        <w:proofErr w:type="spellEnd"/>
        <w:r w:rsidRPr="00944273">
          <w:rPr>
            <w:rStyle w:val="a7"/>
          </w:rPr>
          <w:t>.</w:t>
        </w:r>
        <w:proofErr w:type="spellStart"/>
        <w:r w:rsidRPr="003E682D">
          <w:rPr>
            <w:rStyle w:val="a7"/>
            <w:lang w:val="en-US"/>
          </w:rPr>
          <w:t>gov</w:t>
        </w:r>
        <w:proofErr w:type="spellEnd"/>
        <w:r w:rsidRPr="00944273">
          <w:rPr>
            <w:rStyle w:val="a7"/>
          </w:rPr>
          <w:t>/</w:t>
        </w:r>
        <w:r w:rsidRPr="003E682D">
          <w:rPr>
            <w:rStyle w:val="a7"/>
            <w:lang w:val="en-US"/>
          </w:rPr>
          <w:t>beta</w:t>
        </w:r>
        <w:r w:rsidRPr="00944273">
          <w:rPr>
            <w:rStyle w:val="a7"/>
          </w:rPr>
          <w:t>/</w:t>
        </w:r>
        <w:r w:rsidRPr="003E682D">
          <w:rPr>
            <w:rStyle w:val="a7"/>
            <w:lang w:val="en-US"/>
          </w:rPr>
          <w:t>international</w:t>
        </w:r>
        <w:r w:rsidRPr="00944273">
          <w:rPr>
            <w:rStyle w:val="a7"/>
          </w:rPr>
          <w:t>/</w:t>
        </w:r>
      </w:hyperlink>
      <w:r>
        <w:t>)</w:t>
      </w:r>
      <w:r w:rsidRPr="00944273">
        <w:t xml:space="preserve"> Дата обращения: 08.03.2018.</w:t>
      </w:r>
    </w:p>
  </w:footnote>
  <w:footnote w:id="45">
    <w:p w:rsidR="000B10CD" w:rsidRDefault="000B10CD">
      <w:pPr>
        <w:pStyle w:val="a4"/>
      </w:pPr>
      <w:r>
        <w:rPr>
          <w:rStyle w:val="a6"/>
        </w:rPr>
        <w:footnoteRef/>
      </w:r>
      <w:r w:rsidRPr="00944273">
        <w:t xml:space="preserve"> </w:t>
      </w:r>
      <w:r w:rsidRPr="00A6590B">
        <w:t>Арутюнян</w:t>
      </w:r>
      <w:r w:rsidRPr="00944273">
        <w:t xml:space="preserve"> </w:t>
      </w:r>
      <w:r w:rsidRPr="00A6590B">
        <w:t>Е</w:t>
      </w:r>
      <w:r w:rsidRPr="00944273">
        <w:t xml:space="preserve">. </w:t>
      </w:r>
      <w:r w:rsidRPr="00A6590B">
        <w:t>В</w:t>
      </w:r>
      <w:r w:rsidRPr="00944273">
        <w:t xml:space="preserve">. </w:t>
      </w:r>
      <w:r w:rsidRPr="00A6590B">
        <w:t>Политика</w:t>
      </w:r>
      <w:r w:rsidRPr="00944273">
        <w:t xml:space="preserve"> </w:t>
      </w:r>
      <w:r w:rsidRPr="00A6590B">
        <w:t>Японии</w:t>
      </w:r>
      <w:r w:rsidRPr="00944273">
        <w:t xml:space="preserve"> </w:t>
      </w:r>
      <w:r w:rsidRPr="00A6590B">
        <w:t>в</w:t>
      </w:r>
      <w:r w:rsidRPr="00944273">
        <w:t xml:space="preserve"> </w:t>
      </w:r>
      <w:r w:rsidRPr="00A6590B">
        <w:t>регионе</w:t>
      </w:r>
      <w:r w:rsidRPr="00944273">
        <w:t xml:space="preserve"> </w:t>
      </w:r>
      <w:r w:rsidRPr="00A6590B">
        <w:t>Персидского</w:t>
      </w:r>
      <w:r w:rsidRPr="00944273">
        <w:t xml:space="preserve"> </w:t>
      </w:r>
      <w:r w:rsidRPr="00A6590B">
        <w:t xml:space="preserve">залива в период ирано-иракской войны и ирако-кувейтского конфликта // Япония 2015. Ежегодник. Гл. ред. Д.В. Стрельцов.  </w:t>
      </w:r>
      <w:r>
        <w:t>- М.: «АИРО-ХХI», 2015. С. 59</w:t>
      </w:r>
      <w:r w:rsidRPr="00A6590B">
        <w:t>.</w:t>
      </w:r>
    </w:p>
  </w:footnote>
  <w:footnote w:id="46">
    <w:p w:rsidR="000B10CD" w:rsidRPr="00541524" w:rsidRDefault="000B10CD">
      <w:pPr>
        <w:pStyle w:val="a4"/>
        <w:rPr>
          <w:lang w:val="en-US"/>
        </w:rPr>
      </w:pPr>
      <w:r>
        <w:rPr>
          <w:rStyle w:val="a6"/>
        </w:rPr>
        <w:footnoteRef/>
      </w:r>
      <w:r w:rsidRPr="00E055EA">
        <w:t xml:space="preserve"> </w:t>
      </w:r>
      <w:r w:rsidRPr="00205C4F">
        <w:t>Арутюнян</w:t>
      </w:r>
      <w:r w:rsidRPr="00E055EA">
        <w:t xml:space="preserve"> </w:t>
      </w:r>
      <w:r w:rsidRPr="00205C4F">
        <w:t>Е</w:t>
      </w:r>
      <w:r w:rsidRPr="00E055EA">
        <w:t xml:space="preserve">. </w:t>
      </w:r>
      <w:r w:rsidRPr="00205C4F">
        <w:t>В</w:t>
      </w:r>
      <w:r w:rsidRPr="00E055EA">
        <w:t>.</w:t>
      </w:r>
      <w:r>
        <w:t xml:space="preserve"> Указ</w:t>
      </w:r>
      <w:r w:rsidRPr="00E055EA">
        <w:t xml:space="preserve">. </w:t>
      </w:r>
      <w:r>
        <w:t>соч</w:t>
      </w:r>
      <w:r w:rsidRPr="00E055EA">
        <w:t xml:space="preserve">. </w:t>
      </w:r>
      <w:r w:rsidRPr="00205C4F">
        <w:t>С</w:t>
      </w:r>
      <w:r w:rsidRPr="00541524">
        <w:rPr>
          <w:lang w:val="en-US"/>
        </w:rPr>
        <w:t>. 59.</w:t>
      </w:r>
    </w:p>
  </w:footnote>
  <w:footnote w:id="47">
    <w:p w:rsidR="000B10CD" w:rsidRPr="00575035" w:rsidRDefault="000B10CD">
      <w:pPr>
        <w:pStyle w:val="a4"/>
        <w:rPr>
          <w:lang w:val="en-US"/>
        </w:rPr>
      </w:pPr>
      <w:r>
        <w:rPr>
          <w:rStyle w:val="a6"/>
        </w:rPr>
        <w:footnoteRef/>
      </w:r>
      <w:r w:rsidRPr="003C4008">
        <w:rPr>
          <w:lang w:val="en-US"/>
        </w:rPr>
        <w:t xml:space="preserve"> Raquel </w:t>
      </w:r>
      <w:proofErr w:type="spellStart"/>
      <w:r w:rsidRPr="003C4008">
        <w:rPr>
          <w:lang w:val="en-US"/>
        </w:rPr>
        <w:t>Shaoul</w:t>
      </w:r>
      <w:proofErr w:type="spellEnd"/>
      <w:r w:rsidRPr="003C4008">
        <w:rPr>
          <w:lang w:val="en-US"/>
        </w:rPr>
        <w:t xml:space="preserve">. Japanese Foreign Policy toward the Middle East 1973 to 1990: the Non-Commitment Policy // </w:t>
      </w:r>
      <w:proofErr w:type="gramStart"/>
      <w:r w:rsidRPr="003C4008">
        <w:rPr>
          <w:lang w:val="en-US"/>
        </w:rPr>
        <w:t>The</w:t>
      </w:r>
      <w:proofErr w:type="gramEnd"/>
      <w:r w:rsidRPr="003C4008">
        <w:rPr>
          <w:lang w:val="en-US"/>
        </w:rPr>
        <w:t xml:space="preserve"> Asia-Pacific Journal, Volume 3, Issue 9. </w:t>
      </w:r>
      <w:r w:rsidRPr="00575035">
        <w:rPr>
          <w:lang w:val="en-US"/>
        </w:rPr>
        <w:t xml:space="preserve">2005. P. </w:t>
      </w:r>
      <w:proofErr w:type="gramStart"/>
      <w:r w:rsidRPr="00575035">
        <w:rPr>
          <w:lang w:val="en-US"/>
        </w:rPr>
        <w:t>4</w:t>
      </w:r>
      <w:proofErr w:type="gramEnd"/>
      <w:r w:rsidRPr="00575035">
        <w:rPr>
          <w:lang w:val="en-US"/>
        </w:rPr>
        <w:t>.</w:t>
      </w:r>
    </w:p>
  </w:footnote>
  <w:footnote w:id="48">
    <w:p w:rsidR="000B10CD" w:rsidRPr="00575035" w:rsidRDefault="000B10CD">
      <w:pPr>
        <w:pStyle w:val="a4"/>
        <w:rPr>
          <w:lang w:val="en-US"/>
        </w:rPr>
      </w:pPr>
      <w:r>
        <w:rPr>
          <w:rStyle w:val="a6"/>
        </w:rPr>
        <w:footnoteRef/>
      </w:r>
      <w:r w:rsidRPr="00575035">
        <w:rPr>
          <w:lang w:val="en-US"/>
        </w:rPr>
        <w:t xml:space="preserve"> </w:t>
      </w:r>
      <w:r w:rsidRPr="00E055EA">
        <w:rPr>
          <w:lang w:val="en-US"/>
        </w:rPr>
        <w:t>Ibid</w:t>
      </w:r>
      <w:r w:rsidRPr="00575035">
        <w:rPr>
          <w:lang w:val="en-US"/>
        </w:rPr>
        <w:t xml:space="preserve">. </w:t>
      </w:r>
      <w:r>
        <w:rPr>
          <w:lang w:val="en-US"/>
        </w:rPr>
        <w:t>P. 4-5.</w:t>
      </w:r>
    </w:p>
  </w:footnote>
  <w:footnote w:id="49">
    <w:p w:rsidR="000B10CD" w:rsidRPr="00541524" w:rsidRDefault="000B10CD">
      <w:pPr>
        <w:pStyle w:val="a4"/>
        <w:rPr>
          <w:lang w:val="en-US"/>
        </w:rPr>
      </w:pPr>
      <w:r>
        <w:rPr>
          <w:rStyle w:val="a6"/>
        </w:rPr>
        <w:footnoteRef/>
      </w:r>
      <w:r w:rsidRPr="00575035">
        <w:rPr>
          <w:lang w:val="en-US"/>
        </w:rPr>
        <w:t xml:space="preserve"> </w:t>
      </w:r>
      <w:r>
        <w:t>Составлено</w:t>
      </w:r>
      <w:r w:rsidRPr="00095718">
        <w:rPr>
          <w:lang w:val="en-US"/>
        </w:rPr>
        <w:t xml:space="preserve"> </w:t>
      </w:r>
      <w:r>
        <w:t>по</w:t>
      </w:r>
      <w:r w:rsidRPr="00095718">
        <w:rPr>
          <w:lang w:val="en-US"/>
        </w:rPr>
        <w:t xml:space="preserve">: </w:t>
      </w:r>
      <w:proofErr w:type="spellStart"/>
      <w:r>
        <w:t>Гайко</w:t>
      </w:r>
      <w:proofErr w:type="spellEnd"/>
      <w:r w:rsidRPr="00E055EA">
        <w:rPr>
          <w:lang w:val="en-US"/>
        </w:rPr>
        <w:t xml:space="preserve">: </w:t>
      </w:r>
      <w:proofErr w:type="spellStart"/>
      <w:r>
        <w:t>сэйсё</w:t>
      </w:r>
      <w:proofErr w:type="spellEnd"/>
      <w:r>
        <w:rPr>
          <w:rFonts w:hint="eastAsia"/>
        </w:rPr>
        <w:t>・</w:t>
      </w:r>
      <w:proofErr w:type="spellStart"/>
      <w:r>
        <w:t>хакусё</w:t>
      </w:r>
      <w:proofErr w:type="spellEnd"/>
      <w:r>
        <w:rPr>
          <w:lang w:val="en-US"/>
        </w:rPr>
        <w:t xml:space="preserve"> [</w:t>
      </w:r>
      <w:r>
        <w:rPr>
          <w:rFonts w:hint="eastAsia"/>
          <w:lang w:val="en-US"/>
        </w:rPr>
        <w:t>外交青書・白書</w:t>
      </w:r>
      <w:r>
        <w:rPr>
          <w:rFonts w:hint="eastAsia"/>
          <w:lang w:val="en-US"/>
        </w:rPr>
        <w:t>]</w:t>
      </w:r>
      <w:r w:rsidRPr="00095718">
        <w:rPr>
          <w:lang w:val="en-US"/>
        </w:rPr>
        <w:t xml:space="preserve"> (</w:t>
      </w:r>
      <w:r>
        <w:t>Голубая</w:t>
      </w:r>
      <w:r w:rsidRPr="00095718">
        <w:rPr>
          <w:lang w:val="en-US"/>
        </w:rPr>
        <w:t xml:space="preserve"> </w:t>
      </w:r>
      <w:r>
        <w:t>и</w:t>
      </w:r>
      <w:r w:rsidRPr="00095718">
        <w:rPr>
          <w:lang w:val="en-US"/>
        </w:rPr>
        <w:t xml:space="preserve"> </w:t>
      </w:r>
      <w:r>
        <w:t>Белая</w:t>
      </w:r>
      <w:r w:rsidRPr="00095718">
        <w:rPr>
          <w:lang w:val="en-US"/>
        </w:rPr>
        <w:t xml:space="preserve"> </w:t>
      </w:r>
      <w:r>
        <w:t>книги</w:t>
      </w:r>
      <w:r w:rsidRPr="00095718">
        <w:rPr>
          <w:lang w:val="en-US"/>
        </w:rPr>
        <w:t xml:space="preserve"> </w:t>
      </w:r>
      <w:r>
        <w:t>дипломатии</w:t>
      </w:r>
      <w:r w:rsidRPr="00095718">
        <w:rPr>
          <w:lang w:val="en-US"/>
        </w:rPr>
        <w:t xml:space="preserve"> </w:t>
      </w:r>
      <w:r>
        <w:t>Японии</w:t>
      </w:r>
      <w:r w:rsidRPr="00095718">
        <w:rPr>
          <w:lang w:val="en-US"/>
        </w:rPr>
        <w:t>)</w:t>
      </w:r>
      <w:r>
        <w:rPr>
          <w:lang w:val="en-US"/>
        </w:rPr>
        <w:t xml:space="preserve"> // </w:t>
      </w:r>
      <w:r w:rsidRPr="00E055EA">
        <w:rPr>
          <w:rFonts w:ascii="Calibri" w:hAnsi="Calibri" w:cs="Calibri"/>
          <w:lang w:val="en-US"/>
        </w:rPr>
        <w:t xml:space="preserve">MOFA.go.jp. </w:t>
      </w:r>
      <w:r w:rsidRPr="00B3036D">
        <w:rPr>
          <w:rFonts w:ascii="Calibri" w:hAnsi="Calibri" w:cs="Calibri"/>
        </w:rPr>
        <w:t>Официальный</w:t>
      </w:r>
      <w:r w:rsidRPr="00E055EA">
        <w:rPr>
          <w:rFonts w:ascii="Calibri" w:hAnsi="Calibri" w:cs="Calibri"/>
          <w:lang w:val="en-US"/>
        </w:rPr>
        <w:t xml:space="preserve"> </w:t>
      </w:r>
      <w:r w:rsidRPr="00B3036D">
        <w:rPr>
          <w:rFonts w:ascii="Calibri" w:hAnsi="Calibri" w:cs="Calibri"/>
        </w:rPr>
        <w:t>сайт</w:t>
      </w:r>
      <w:r w:rsidRPr="00E055EA">
        <w:rPr>
          <w:rFonts w:ascii="Calibri" w:hAnsi="Calibri" w:cs="Calibri"/>
          <w:lang w:val="en-US"/>
        </w:rPr>
        <w:t xml:space="preserve"> </w:t>
      </w:r>
      <w:r w:rsidRPr="00B3036D">
        <w:rPr>
          <w:rFonts w:ascii="Calibri" w:hAnsi="Calibri" w:cs="Calibri"/>
        </w:rPr>
        <w:t>МИД</w:t>
      </w:r>
      <w:r w:rsidRPr="00E055EA">
        <w:rPr>
          <w:rFonts w:ascii="Calibri" w:hAnsi="Calibri" w:cs="Calibri"/>
          <w:lang w:val="en-US"/>
        </w:rPr>
        <w:t xml:space="preserve"> </w:t>
      </w:r>
      <w:r w:rsidRPr="00B3036D">
        <w:rPr>
          <w:rFonts w:ascii="Calibri" w:hAnsi="Calibri" w:cs="Calibri"/>
        </w:rPr>
        <w:t>Японии</w:t>
      </w:r>
      <w:r w:rsidRPr="00E055EA">
        <w:rPr>
          <w:rFonts w:ascii="Calibri" w:hAnsi="Calibri" w:cs="Calibri"/>
          <w:lang w:val="en-US"/>
        </w:rPr>
        <w:t xml:space="preserve">. </w:t>
      </w:r>
      <w:r>
        <w:rPr>
          <w:lang w:val="en-US"/>
        </w:rPr>
        <w:t xml:space="preserve"> </w:t>
      </w:r>
      <w:r w:rsidRPr="00C26C28">
        <w:t>(</w:t>
      </w:r>
      <w:hyperlink r:id="rId15" w:history="1">
        <w:r w:rsidRPr="007F3707">
          <w:rPr>
            <w:rStyle w:val="a7"/>
            <w:lang w:val="en-US"/>
          </w:rPr>
          <w:t>http</w:t>
        </w:r>
        <w:r w:rsidRPr="00C26C28">
          <w:rPr>
            <w:rStyle w:val="a7"/>
          </w:rPr>
          <w:t>://</w:t>
        </w:r>
        <w:r w:rsidRPr="007F3707">
          <w:rPr>
            <w:rStyle w:val="a7"/>
            <w:lang w:val="en-US"/>
          </w:rPr>
          <w:t>www</w:t>
        </w:r>
        <w:r w:rsidRPr="00C26C28">
          <w:rPr>
            <w:rStyle w:val="a7"/>
          </w:rPr>
          <w:t>.</w:t>
        </w:r>
        <w:proofErr w:type="spellStart"/>
        <w:r w:rsidRPr="007F3707">
          <w:rPr>
            <w:rStyle w:val="a7"/>
            <w:lang w:val="en-US"/>
          </w:rPr>
          <w:t>mofa</w:t>
        </w:r>
        <w:proofErr w:type="spellEnd"/>
        <w:r w:rsidRPr="00C26C28">
          <w:rPr>
            <w:rStyle w:val="a7"/>
          </w:rPr>
          <w:t>.</w:t>
        </w:r>
        <w:r w:rsidRPr="007F3707">
          <w:rPr>
            <w:rStyle w:val="a7"/>
            <w:lang w:val="en-US"/>
          </w:rPr>
          <w:t>go</w:t>
        </w:r>
        <w:r w:rsidRPr="00C26C28">
          <w:rPr>
            <w:rStyle w:val="a7"/>
          </w:rPr>
          <w:t>.</w:t>
        </w:r>
        <w:proofErr w:type="spellStart"/>
        <w:r w:rsidRPr="007F3707">
          <w:rPr>
            <w:rStyle w:val="a7"/>
            <w:lang w:val="en-US"/>
          </w:rPr>
          <w:t>jp</w:t>
        </w:r>
        <w:proofErr w:type="spellEnd"/>
        <w:r w:rsidRPr="00C26C28">
          <w:rPr>
            <w:rStyle w:val="a7"/>
          </w:rPr>
          <w:t>/</w:t>
        </w:r>
        <w:proofErr w:type="spellStart"/>
        <w:r w:rsidRPr="007F3707">
          <w:rPr>
            <w:rStyle w:val="a7"/>
            <w:lang w:val="en-US"/>
          </w:rPr>
          <w:t>mofaj</w:t>
        </w:r>
        <w:proofErr w:type="spellEnd"/>
        <w:r w:rsidRPr="00C26C28">
          <w:rPr>
            <w:rStyle w:val="a7"/>
          </w:rPr>
          <w:t>/</w:t>
        </w:r>
        <w:proofErr w:type="spellStart"/>
        <w:r w:rsidRPr="007F3707">
          <w:rPr>
            <w:rStyle w:val="a7"/>
            <w:lang w:val="en-US"/>
          </w:rPr>
          <w:t>gaiko</w:t>
        </w:r>
        <w:proofErr w:type="spellEnd"/>
        <w:r w:rsidRPr="00C26C28">
          <w:rPr>
            <w:rStyle w:val="a7"/>
          </w:rPr>
          <w:t>/</w:t>
        </w:r>
        <w:r w:rsidRPr="007F3707">
          <w:rPr>
            <w:rStyle w:val="a7"/>
            <w:lang w:val="en-US"/>
          </w:rPr>
          <w:t>bluebook</w:t>
        </w:r>
        <w:r w:rsidRPr="00C26C28">
          <w:rPr>
            <w:rStyle w:val="a7"/>
          </w:rPr>
          <w:t>/</w:t>
        </w:r>
      </w:hyperlink>
      <w:r w:rsidRPr="00C26C28">
        <w:t xml:space="preserve">) </w:t>
      </w:r>
      <w:r w:rsidRPr="00E055EA">
        <w:t>Дата</w:t>
      </w:r>
      <w:r w:rsidRPr="00C26C28">
        <w:t xml:space="preserve"> </w:t>
      </w:r>
      <w:r w:rsidRPr="00E055EA">
        <w:t>обращения</w:t>
      </w:r>
      <w:r w:rsidRPr="00C26C28">
        <w:t xml:space="preserve">: 10.03. </w:t>
      </w:r>
      <w:r>
        <w:rPr>
          <w:lang w:val="en-US"/>
        </w:rPr>
        <w:t>2018</w:t>
      </w:r>
      <w:r w:rsidRPr="00541524">
        <w:rPr>
          <w:lang w:val="en-US"/>
        </w:rPr>
        <w:t xml:space="preserve">. </w:t>
      </w:r>
    </w:p>
  </w:footnote>
  <w:footnote w:id="50">
    <w:p w:rsidR="000B10CD" w:rsidRPr="00541524" w:rsidRDefault="000B10CD">
      <w:pPr>
        <w:pStyle w:val="a4"/>
        <w:rPr>
          <w:rFonts w:ascii="Times New Roman" w:hAnsi="Times New Roman" w:cs="Times New Roman"/>
          <w:lang w:val="en-US"/>
        </w:rPr>
      </w:pPr>
      <w:r>
        <w:rPr>
          <w:rStyle w:val="a6"/>
        </w:rPr>
        <w:footnoteRef/>
      </w:r>
      <w:r>
        <w:rPr>
          <w:rFonts w:ascii="Times New Roman" w:hAnsi="Times New Roman" w:cs="Times New Roman"/>
          <w:lang w:val="en-US"/>
        </w:rPr>
        <w:t>Ibid</w:t>
      </w:r>
      <w:r w:rsidRPr="00541524">
        <w:rPr>
          <w:rFonts w:ascii="Times New Roman" w:hAnsi="Times New Roman" w:cs="Times New Roman"/>
          <w:lang w:val="en-US"/>
        </w:rPr>
        <w:t>.</w:t>
      </w:r>
    </w:p>
  </w:footnote>
  <w:footnote w:id="51">
    <w:p w:rsidR="000B10CD" w:rsidRPr="00C26C28" w:rsidRDefault="000B10CD">
      <w:pPr>
        <w:pStyle w:val="a4"/>
      </w:pPr>
      <w:r>
        <w:rPr>
          <w:rStyle w:val="a6"/>
        </w:rPr>
        <w:footnoteRef/>
      </w:r>
      <w:r w:rsidRPr="00BA1F1D">
        <w:rPr>
          <w:lang w:val="en-US"/>
        </w:rPr>
        <w:t xml:space="preserve"> Wilson, Rodney J. A. Japan's Exports to the Middle East: Directional and Commodity Trends and Price Behavior // Middle East Journal, Vol. 38, No. 3</w:t>
      </w:r>
      <w:r>
        <w:rPr>
          <w:lang w:val="en-US"/>
        </w:rPr>
        <w:t xml:space="preserve"> (</w:t>
      </w:r>
      <w:proofErr w:type="gramStart"/>
      <w:r>
        <w:rPr>
          <w:lang w:val="en-US"/>
        </w:rPr>
        <w:t>Summer</w:t>
      </w:r>
      <w:proofErr w:type="gramEnd"/>
      <w:r>
        <w:rPr>
          <w:lang w:val="en-US"/>
        </w:rPr>
        <w:t xml:space="preserve">, 1984) // JSTOR. </w:t>
      </w:r>
      <w:r w:rsidRPr="00C26C28">
        <w:t>(</w:t>
      </w:r>
      <w:r w:rsidRPr="00BA1F1D">
        <w:rPr>
          <w:lang w:val="en-US"/>
        </w:rPr>
        <w:t>http</w:t>
      </w:r>
      <w:r w:rsidRPr="00C26C28">
        <w:t>://</w:t>
      </w:r>
      <w:r w:rsidRPr="00BA1F1D">
        <w:rPr>
          <w:lang w:val="en-US"/>
        </w:rPr>
        <w:t>www</w:t>
      </w:r>
      <w:r w:rsidRPr="00C26C28">
        <w:t>.</w:t>
      </w:r>
      <w:proofErr w:type="spellStart"/>
      <w:r w:rsidRPr="00BA1F1D">
        <w:rPr>
          <w:lang w:val="en-US"/>
        </w:rPr>
        <w:t>jstor</w:t>
      </w:r>
      <w:proofErr w:type="spellEnd"/>
      <w:r w:rsidRPr="00C26C28">
        <w:t>.</w:t>
      </w:r>
      <w:r w:rsidRPr="00BA1F1D">
        <w:rPr>
          <w:lang w:val="en-US"/>
        </w:rPr>
        <w:t>org</w:t>
      </w:r>
      <w:r w:rsidRPr="00C26C28">
        <w:t>/</w:t>
      </w:r>
      <w:r w:rsidRPr="00BA1F1D">
        <w:rPr>
          <w:lang w:val="en-US"/>
        </w:rPr>
        <w:t>stable</w:t>
      </w:r>
      <w:r w:rsidRPr="00C26C28">
        <w:t xml:space="preserve">/4326857) </w:t>
      </w:r>
      <w:r w:rsidRPr="00E055EA">
        <w:t>Дата</w:t>
      </w:r>
      <w:r w:rsidRPr="00C26C28">
        <w:t xml:space="preserve"> </w:t>
      </w:r>
      <w:r w:rsidRPr="00E055EA">
        <w:t>обращения</w:t>
      </w:r>
      <w:r w:rsidRPr="00C26C28">
        <w:t>: 07.04.2014.</w:t>
      </w:r>
    </w:p>
  </w:footnote>
  <w:footnote w:id="52">
    <w:p w:rsidR="000B10CD" w:rsidRPr="00FE0930" w:rsidRDefault="000B10CD">
      <w:pPr>
        <w:pStyle w:val="a4"/>
      </w:pPr>
      <w:r>
        <w:rPr>
          <w:rStyle w:val="a6"/>
        </w:rPr>
        <w:footnoteRef/>
      </w:r>
      <w:r w:rsidRPr="00C26C28">
        <w:t xml:space="preserve"> </w:t>
      </w:r>
      <w:r>
        <w:t xml:space="preserve">Составлено по: </w:t>
      </w:r>
      <w:r w:rsidRPr="00055DE8">
        <w:rPr>
          <w:lang w:val="en-US"/>
        </w:rPr>
        <w:t>Wilson</w:t>
      </w:r>
      <w:r w:rsidRPr="00C26C28">
        <w:t xml:space="preserve">, </w:t>
      </w:r>
      <w:r w:rsidRPr="00055DE8">
        <w:rPr>
          <w:lang w:val="en-US"/>
        </w:rPr>
        <w:t>Rodney</w:t>
      </w:r>
      <w:r w:rsidRPr="00C26C28">
        <w:t xml:space="preserve"> </w:t>
      </w:r>
      <w:r w:rsidRPr="00055DE8">
        <w:rPr>
          <w:lang w:val="en-US"/>
        </w:rPr>
        <w:t>J</w:t>
      </w:r>
      <w:r w:rsidRPr="00C26C28">
        <w:t xml:space="preserve">. </w:t>
      </w:r>
      <w:r w:rsidRPr="00055DE8">
        <w:rPr>
          <w:lang w:val="en-US"/>
        </w:rPr>
        <w:t>A</w:t>
      </w:r>
      <w:r w:rsidRPr="00C26C28">
        <w:t xml:space="preserve">. </w:t>
      </w:r>
      <w:r>
        <w:rPr>
          <w:lang w:val="en-US"/>
        </w:rPr>
        <w:t>Op</w:t>
      </w:r>
      <w:r w:rsidRPr="00C26C28">
        <w:t xml:space="preserve">. </w:t>
      </w:r>
      <w:proofErr w:type="spellStart"/>
      <w:r>
        <w:rPr>
          <w:lang w:val="en-US"/>
        </w:rPr>
        <w:t>cit</w:t>
      </w:r>
      <w:proofErr w:type="spellEnd"/>
      <w:r w:rsidRPr="00C26C28">
        <w:t xml:space="preserve">. // </w:t>
      </w:r>
      <w:r>
        <w:rPr>
          <w:lang w:val="en-US"/>
        </w:rPr>
        <w:t>JSTOR</w:t>
      </w:r>
      <w:r w:rsidRPr="00C26C28">
        <w:t xml:space="preserve">. </w:t>
      </w:r>
      <w:r w:rsidRPr="00E055EA">
        <w:t>(</w:t>
      </w:r>
      <w:hyperlink r:id="rId16" w:history="1">
        <w:r w:rsidRPr="0032754C">
          <w:rPr>
            <w:rStyle w:val="a7"/>
            <w:lang w:val="en-US"/>
          </w:rPr>
          <w:t>http</w:t>
        </w:r>
        <w:r w:rsidRPr="00FE0930">
          <w:rPr>
            <w:rStyle w:val="a7"/>
          </w:rPr>
          <w:t>://</w:t>
        </w:r>
        <w:r w:rsidRPr="0032754C">
          <w:rPr>
            <w:rStyle w:val="a7"/>
            <w:lang w:val="en-US"/>
          </w:rPr>
          <w:t>www</w:t>
        </w:r>
        <w:r w:rsidRPr="00FE0930">
          <w:rPr>
            <w:rStyle w:val="a7"/>
          </w:rPr>
          <w:t>.</w:t>
        </w:r>
        <w:proofErr w:type="spellStart"/>
        <w:r w:rsidRPr="0032754C">
          <w:rPr>
            <w:rStyle w:val="a7"/>
            <w:lang w:val="en-US"/>
          </w:rPr>
          <w:t>jstor</w:t>
        </w:r>
        <w:proofErr w:type="spellEnd"/>
        <w:r w:rsidRPr="00FE0930">
          <w:rPr>
            <w:rStyle w:val="a7"/>
          </w:rPr>
          <w:t>.</w:t>
        </w:r>
        <w:r w:rsidRPr="0032754C">
          <w:rPr>
            <w:rStyle w:val="a7"/>
            <w:lang w:val="en-US"/>
          </w:rPr>
          <w:t>org</w:t>
        </w:r>
        <w:r w:rsidRPr="00FE0930">
          <w:rPr>
            <w:rStyle w:val="a7"/>
          </w:rPr>
          <w:t>/</w:t>
        </w:r>
        <w:r w:rsidRPr="0032754C">
          <w:rPr>
            <w:rStyle w:val="a7"/>
            <w:lang w:val="en-US"/>
          </w:rPr>
          <w:t>stable</w:t>
        </w:r>
        <w:r w:rsidRPr="00FE0930">
          <w:rPr>
            <w:rStyle w:val="a7"/>
          </w:rPr>
          <w:t>/4326857</w:t>
        </w:r>
      </w:hyperlink>
      <w:r>
        <w:t>)</w:t>
      </w:r>
      <w:r w:rsidRPr="00E055EA">
        <w:t xml:space="preserve"> </w:t>
      </w:r>
      <w:r>
        <w:t>Дата</w:t>
      </w:r>
      <w:r w:rsidRPr="00FE0930">
        <w:t xml:space="preserve"> </w:t>
      </w:r>
      <w:r>
        <w:t>обращения: 07.04.2014</w:t>
      </w:r>
      <w:r w:rsidRPr="00FE0930">
        <w:t xml:space="preserve">. </w:t>
      </w:r>
    </w:p>
  </w:footnote>
  <w:footnote w:id="53">
    <w:p w:rsidR="000B10CD" w:rsidRPr="009F6C10" w:rsidRDefault="000B10CD">
      <w:pPr>
        <w:pStyle w:val="a4"/>
        <w:rPr>
          <w:lang w:val="en-US"/>
        </w:rPr>
      </w:pPr>
      <w:r>
        <w:rPr>
          <w:rStyle w:val="a6"/>
        </w:rPr>
        <w:footnoteRef/>
      </w:r>
      <w:r w:rsidRPr="00575035">
        <w:t xml:space="preserve"> </w:t>
      </w:r>
      <w:r w:rsidRPr="00134B47">
        <w:t>Арутюнян</w:t>
      </w:r>
      <w:r w:rsidRPr="00575035">
        <w:t xml:space="preserve"> </w:t>
      </w:r>
      <w:r w:rsidRPr="00134B47">
        <w:t>Е</w:t>
      </w:r>
      <w:r w:rsidRPr="00575035">
        <w:t xml:space="preserve">. </w:t>
      </w:r>
      <w:r w:rsidRPr="00134B47">
        <w:t>В</w:t>
      </w:r>
      <w:r w:rsidRPr="00575035">
        <w:t xml:space="preserve">. </w:t>
      </w:r>
      <w:r w:rsidRPr="00134B47">
        <w:t>Политика</w:t>
      </w:r>
      <w:r w:rsidRPr="00575035">
        <w:t xml:space="preserve"> </w:t>
      </w:r>
      <w:r w:rsidRPr="00134B47">
        <w:t>Японии</w:t>
      </w:r>
      <w:r w:rsidRPr="00575035">
        <w:t xml:space="preserve"> </w:t>
      </w:r>
      <w:r w:rsidRPr="00134B47">
        <w:t>в</w:t>
      </w:r>
      <w:r w:rsidRPr="00575035">
        <w:t xml:space="preserve"> </w:t>
      </w:r>
      <w:r w:rsidRPr="00134B47">
        <w:t>регионе</w:t>
      </w:r>
      <w:r w:rsidRPr="00575035">
        <w:t xml:space="preserve"> </w:t>
      </w:r>
      <w:r w:rsidRPr="00134B47">
        <w:t>Персидского</w:t>
      </w:r>
      <w:r w:rsidRPr="00575035">
        <w:t xml:space="preserve"> </w:t>
      </w:r>
      <w:r w:rsidRPr="00134B47">
        <w:t>залива</w:t>
      </w:r>
      <w:r w:rsidRPr="00575035">
        <w:t xml:space="preserve"> </w:t>
      </w:r>
      <w:r w:rsidRPr="00134B47">
        <w:t>в</w:t>
      </w:r>
      <w:r w:rsidRPr="00575035">
        <w:t xml:space="preserve"> </w:t>
      </w:r>
      <w:r w:rsidRPr="00134B47">
        <w:t>период</w:t>
      </w:r>
      <w:r w:rsidRPr="00575035">
        <w:t xml:space="preserve"> </w:t>
      </w:r>
      <w:r w:rsidRPr="00134B47">
        <w:t>ирано</w:t>
      </w:r>
      <w:r w:rsidRPr="00575035">
        <w:t>-</w:t>
      </w:r>
      <w:r w:rsidRPr="00134B47">
        <w:t>иракской</w:t>
      </w:r>
      <w:r w:rsidRPr="00575035">
        <w:t xml:space="preserve"> </w:t>
      </w:r>
      <w:r w:rsidRPr="00134B47">
        <w:t>войн</w:t>
      </w:r>
      <w:r>
        <w:t>ы</w:t>
      </w:r>
      <w:r w:rsidRPr="00575035">
        <w:t xml:space="preserve"> </w:t>
      </w:r>
      <w:r>
        <w:t>и</w:t>
      </w:r>
      <w:r w:rsidRPr="00575035">
        <w:t xml:space="preserve"> </w:t>
      </w:r>
      <w:r>
        <w:t>ирако</w:t>
      </w:r>
      <w:r w:rsidRPr="00575035">
        <w:t>-</w:t>
      </w:r>
      <w:r>
        <w:t>кувейтского</w:t>
      </w:r>
      <w:r w:rsidRPr="00575035">
        <w:t xml:space="preserve"> </w:t>
      </w:r>
      <w:r>
        <w:t>конфликта</w:t>
      </w:r>
      <w:r w:rsidRPr="00E055EA">
        <w:t xml:space="preserve"> // Япония 2015. Ежегодник. Гл. ред. Д.В. Стрельцов.  </w:t>
      </w:r>
      <w:r w:rsidRPr="009F6C10">
        <w:rPr>
          <w:lang w:val="en-US"/>
        </w:rPr>
        <w:t xml:space="preserve">- </w:t>
      </w:r>
      <w:proofErr w:type="gramStart"/>
      <w:r w:rsidRPr="00E055EA">
        <w:t>М</w:t>
      </w:r>
      <w:r w:rsidRPr="009F6C10">
        <w:rPr>
          <w:lang w:val="en-US"/>
        </w:rPr>
        <w:t>.:</w:t>
      </w:r>
      <w:proofErr w:type="gramEnd"/>
      <w:r w:rsidRPr="009F6C10">
        <w:rPr>
          <w:lang w:val="en-US"/>
        </w:rPr>
        <w:t xml:space="preserve"> «</w:t>
      </w:r>
      <w:r w:rsidRPr="00E055EA">
        <w:t>АИРО</w:t>
      </w:r>
      <w:r w:rsidRPr="009F6C10">
        <w:rPr>
          <w:lang w:val="en-US"/>
        </w:rPr>
        <w:t>-</w:t>
      </w:r>
      <w:r w:rsidRPr="00E055EA">
        <w:t>ХХ</w:t>
      </w:r>
      <w:r w:rsidRPr="009F6C10">
        <w:rPr>
          <w:lang w:val="en-US"/>
        </w:rPr>
        <w:t xml:space="preserve">I», 2015.  </w:t>
      </w:r>
      <w:r>
        <w:t>С</w:t>
      </w:r>
      <w:r w:rsidRPr="009F6C10">
        <w:rPr>
          <w:lang w:val="en-US"/>
        </w:rPr>
        <w:t>. 61.</w:t>
      </w:r>
    </w:p>
  </w:footnote>
  <w:footnote w:id="54">
    <w:p w:rsidR="000B10CD" w:rsidRPr="00E055EA" w:rsidRDefault="000B10CD">
      <w:pPr>
        <w:pStyle w:val="a4"/>
      </w:pPr>
      <w:r>
        <w:rPr>
          <w:rStyle w:val="a6"/>
        </w:rPr>
        <w:footnoteRef/>
      </w:r>
      <w:r w:rsidRPr="00E055EA">
        <w:rPr>
          <w:lang w:val="en-US"/>
        </w:rPr>
        <w:t xml:space="preserve"> </w:t>
      </w:r>
      <w:r>
        <w:t>Составлено</w:t>
      </w:r>
      <w:r w:rsidRPr="00095718">
        <w:rPr>
          <w:lang w:val="en-US"/>
        </w:rPr>
        <w:t xml:space="preserve"> </w:t>
      </w:r>
      <w:r>
        <w:t>по</w:t>
      </w:r>
      <w:r w:rsidRPr="00095718">
        <w:rPr>
          <w:lang w:val="en-US"/>
        </w:rPr>
        <w:t xml:space="preserve">: </w:t>
      </w:r>
      <w:r w:rsidRPr="00574982">
        <w:rPr>
          <w:lang w:val="en-US"/>
        </w:rPr>
        <w:t>Short</w:t>
      </w:r>
      <w:r w:rsidRPr="00E055EA">
        <w:rPr>
          <w:lang w:val="en-US"/>
        </w:rPr>
        <w:t>-</w:t>
      </w:r>
      <w:r w:rsidRPr="00574982">
        <w:rPr>
          <w:lang w:val="en-US"/>
        </w:rPr>
        <w:t>term</w:t>
      </w:r>
      <w:r w:rsidRPr="00E055EA">
        <w:rPr>
          <w:lang w:val="en-US"/>
        </w:rPr>
        <w:t xml:space="preserve"> </w:t>
      </w:r>
      <w:r w:rsidRPr="00574982">
        <w:rPr>
          <w:lang w:val="en-US"/>
        </w:rPr>
        <w:t>Energy</w:t>
      </w:r>
      <w:r w:rsidRPr="00E055EA">
        <w:rPr>
          <w:lang w:val="en-US"/>
        </w:rPr>
        <w:t xml:space="preserve"> </w:t>
      </w:r>
      <w:r w:rsidRPr="00574982">
        <w:rPr>
          <w:lang w:val="en-US"/>
        </w:rPr>
        <w:t>Outlook</w:t>
      </w:r>
      <w:r w:rsidRPr="00E055EA">
        <w:rPr>
          <w:lang w:val="en-US"/>
        </w:rPr>
        <w:t xml:space="preserve"> // </w:t>
      </w:r>
      <w:r w:rsidRPr="00574982">
        <w:rPr>
          <w:lang w:val="en-US"/>
        </w:rPr>
        <w:t>U</w:t>
      </w:r>
      <w:r w:rsidRPr="00E055EA">
        <w:rPr>
          <w:lang w:val="en-US"/>
        </w:rPr>
        <w:t>.</w:t>
      </w:r>
      <w:r w:rsidRPr="00574982">
        <w:rPr>
          <w:lang w:val="en-US"/>
        </w:rPr>
        <w:t>S</w:t>
      </w:r>
      <w:r w:rsidRPr="00E055EA">
        <w:rPr>
          <w:lang w:val="en-US"/>
        </w:rPr>
        <w:t xml:space="preserve">. </w:t>
      </w:r>
      <w:r w:rsidRPr="00574982">
        <w:rPr>
          <w:lang w:val="en-US"/>
        </w:rPr>
        <w:t>Energy</w:t>
      </w:r>
      <w:r w:rsidRPr="00E055EA">
        <w:rPr>
          <w:lang w:val="en-US"/>
        </w:rPr>
        <w:t xml:space="preserve"> </w:t>
      </w:r>
      <w:r w:rsidRPr="00574982">
        <w:rPr>
          <w:lang w:val="en-US"/>
        </w:rPr>
        <w:t>Info</w:t>
      </w:r>
      <w:r>
        <w:rPr>
          <w:lang w:val="en-US"/>
        </w:rPr>
        <w:t>rmation</w:t>
      </w:r>
      <w:r w:rsidRPr="00E055EA">
        <w:rPr>
          <w:lang w:val="en-US"/>
        </w:rPr>
        <w:t xml:space="preserve"> </w:t>
      </w:r>
      <w:r>
        <w:rPr>
          <w:lang w:val="en-US"/>
        </w:rPr>
        <w:t>Administration</w:t>
      </w:r>
      <w:r w:rsidRPr="00E055EA">
        <w:rPr>
          <w:lang w:val="en-US"/>
        </w:rPr>
        <w:t xml:space="preserve">.  </w:t>
      </w:r>
      <w:r w:rsidRPr="00E055EA">
        <w:t>(</w:t>
      </w:r>
      <w:r w:rsidRPr="00574982">
        <w:rPr>
          <w:lang w:val="en-US"/>
        </w:rPr>
        <w:t>https</w:t>
      </w:r>
      <w:r w:rsidRPr="00E055EA">
        <w:t>://</w:t>
      </w:r>
      <w:r w:rsidRPr="00574982">
        <w:rPr>
          <w:lang w:val="en-US"/>
        </w:rPr>
        <w:t>www</w:t>
      </w:r>
      <w:r w:rsidRPr="00E055EA">
        <w:t>.</w:t>
      </w:r>
      <w:proofErr w:type="spellStart"/>
      <w:r w:rsidRPr="00574982">
        <w:rPr>
          <w:lang w:val="en-US"/>
        </w:rPr>
        <w:t>eia</w:t>
      </w:r>
      <w:proofErr w:type="spellEnd"/>
      <w:r w:rsidRPr="00E055EA">
        <w:t>.</w:t>
      </w:r>
      <w:proofErr w:type="spellStart"/>
      <w:r w:rsidRPr="00574982">
        <w:rPr>
          <w:lang w:val="en-US"/>
        </w:rPr>
        <w:t>gov</w:t>
      </w:r>
      <w:proofErr w:type="spellEnd"/>
      <w:r w:rsidRPr="00E055EA">
        <w:t>/</w:t>
      </w:r>
      <w:r w:rsidRPr="00574982">
        <w:rPr>
          <w:lang w:val="en-US"/>
        </w:rPr>
        <w:t>outlooks</w:t>
      </w:r>
      <w:r w:rsidRPr="00E055EA">
        <w:t>/</w:t>
      </w:r>
      <w:proofErr w:type="spellStart"/>
      <w:r w:rsidRPr="00574982">
        <w:rPr>
          <w:lang w:val="en-US"/>
        </w:rPr>
        <w:t>steo</w:t>
      </w:r>
      <w:proofErr w:type="spellEnd"/>
      <w:r w:rsidRPr="00E055EA">
        <w:t>/</w:t>
      </w:r>
      <w:proofErr w:type="spellStart"/>
      <w:r w:rsidRPr="00574982">
        <w:rPr>
          <w:lang w:val="en-US"/>
        </w:rPr>
        <w:t>realprices</w:t>
      </w:r>
      <w:proofErr w:type="spellEnd"/>
      <w:r w:rsidRPr="00E055EA">
        <w:t>/) Дата обращения: 08.03.2018.</w:t>
      </w:r>
    </w:p>
  </w:footnote>
  <w:footnote w:id="55">
    <w:p w:rsidR="000B10CD" w:rsidRDefault="000B10CD">
      <w:pPr>
        <w:pStyle w:val="a4"/>
      </w:pPr>
      <w:r>
        <w:rPr>
          <w:rStyle w:val="a6"/>
        </w:rPr>
        <w:footnoteRef/>
      </w:r>
      <w:r>
        <w:t xml:space="preserve"> </w:t>
      </w:r>
      <w:r w:rsidRPr="00D80C73">
        <w:t xml:space="preserve">Арутюнян Е. В. </w:t>
      </w:r>
      <w:r>
        <w:t xml:space="preserve">Указ. соч. </w:t>
      </w:r>
      <w:r w:rsidRPr="00D80C73">
        <w:t>С. 61.</w:t>
      </w:r>
    </w:p>
  </w:footnote>
  <w:footnote w:id="56">
    <w:p w:rsidR="000B10CD" w:rsidRPr="00E055EA" w:rsidRDefault="000B10CD">
      <w:pPr>
        <w:pStyle w:val="a4"/>
        <w:rPr>
          <w:rFonts w:ascii="Calibri" w:hAnsi="Calibri" w:cs="Calibri"/>
        </w:rPr>
      </w:pPr>
      <w:r>
        <w:rPr>
          <w:rStyle w:val="a6"/>
        </w:rPr>
        <w:footnoteRef/>
      </w:r>
      <w:r>
        <w:t xml:space="preserve"> </w:t>
      </w:r>
      <w:r w:rsidRPr="00E055EA">
        <w:rPr>
          <w:rFonts w:ascii="Calibri" w:hAnsi="Calibri" w:cs="Calibri"/>
        </w:rPr>
        <w:t>Арутюнян Е. В. Указ. соч. С. 62.</w:t>
      </w:r>
    </w:p>
  </w:footnote>
  <w:footnote w:id="57">
    <w:p w:rsidR="000B10CD" w:rsidRPr="00E055EA" w:rsidRDefault="000B10CD">
      <w:pPr>
        <w:pStyle w:val="a4"/>
      </w:pPr>
      <w:r w:rsidRPr="00E055EA">
        <w:rPr>
          <w:rStyle w:val="a6"/>
          <w:rFonts w:ascii="Calibri" w:hAnsi="Calibri" w:cs="Calibri"/>
        </w:rPr>
        <w:footnoteRef/>
      </w:r>
      <w:proofErr w:type="spellStart"/>
      <w:r w:rsidRPr="00E055EA">
        <w:rPr>
          <w:rFonts w:ascii="Calibri" w:hAnsi="Calibri" w:cs="Calibri"/>
        </w:rPr>
        <w:t>Ванган</w:t>
      </w:r>
      <w:proofErr w:type="spellEnd"/>
      <w:r w:rsidRPr="00E055EA">
        <w:rPr>
          <w:rFonts w:ascii="Calibri" w:hAnsi="Calibri" w:cs="Calibri"/>
        </w:rPr>
        <w:t>-</w:t>
      </w:r>
      <w:r>
        <w:rPr>
          <w:rFonts w:ascii="Calibri" w:hAnsi="Calibri" w:cs="Calibri"/>
        </w:rPr>
        <w:t>кики-</w:t>
      </w:r>
      <w:r w:rsidRPr="00E055EA">
        <w:rPr>
          <w:rFonts w:ascii="Calibri" w:hAnsi="Calibri" w:cs="Calibri"/>
        </w:rPr>
        <w:t xml:space="preserve">э но </w:t>
      </w:r>
      <w:proofErr w:type="spellStart"/>
      <w:r w:rsidRPr="00E055EA">
        <w:rPr>
          <w:rFonts w:ascii="Calibri" w:hAnsi="Calibri" w:cs="Calibri"/>
        </w:rPr>
        <w:t>Нихон</w:t>
      </w:r>
      <w:proofErr w:type="spellEnd"/>
      <w:r w:rsidRPr="00E055EA">
        <w:rPr>
          <w:rFonts w:ascii="Calibri" w:hAnsi="Calibri" w:cs="Calibri"/>
        </w:rPr>
        <w:t xml:space="preserve">-но </w:t>
      </w:r>
      <w:proofErr w:type="spellStart"/>
      <w:r w:rsidRPr="00E055EA">
        <w:rPr>
          <w:rFonts w:ascii="Calibri" w:hAnsi="Calibri" w:cs="Calibri"/>
        </w:rPr>
        <w:t>тайо</w:t>
      </w:r>
      <w:proofErr w:type="spellEnd"/>
      <w:r w:rsidRPr="00E055EA">
        <w:rPr>
          <w:rFonts w:ascii="Calibri" w:hAnsi="Calibri" w:cs="Calibri"/>
        </w:rPr>
        <w:t>: [</w:t>
      </w:r>
      <w:r w:rsidRPr="00E055EA">
        <w:rPr>
          <w:rFonts w:ascii="Calibri" w:hAnsi="Calibri" w:cs="Calibri"/>
        </w:rPr>
        <w:t>湾岸危機への日本の対応</w:t>
      </w:r>
      <w:r w:rsidRPr="00E055EA">
        <w:rPr>
          <w:rFonts w:ascii="Calibri" w:hAnsi="Calibri" w:cs="Calibri"/>
        </w:rPr>
        <w:t>]</w:t>
      </w:r>
      <w:r>
        <w:rPr>
          <w:rFonts w:ascii="Calibri" w:hAnsi="Calibri" w:cs="Calibri"/>
        </w:rPr>
        <w:t xml:space="preserve"> (Реакция Японии на кризис в Персидском заливе)</w:t>
      </w:r>
      <w:r w:rsidRPr="00E055EA">
        <w:rPr>
          <w:rFonts w:ascii="Calibri" w:hAnsi="Calibri" w:cs="Calibri"/>
        </w:rPr>
        <w:t xml:space="preserve"> // </w:t>
      </w:r>
      <w:proofErr w:type="spellStart"/>
      <w:r w:rsidRPr="0053034E">
        <w:rPr>
          <w:rFonts w:ascii="Calibri" w:hAnsi="Calibri" w:cs="Calibri"/>
        </w:rPr>
        <w:t>Гайко</w:t>
      </w:r>
      <w:proofErr w:type="spellEnd"/>
      <w:r w:rsidRPr="0053034E">
        <w:rPr>
          <w:rFonts w:ascii="Calibri" w:hAnsi="Calibri" w:cs="Calibri"/>
        </w:rPr>
        <w:t xml:space="preserve">: </w:t>
      </w:r>
      <w:proofErr w:type="spellStart"/>
      <w:r w:rsidRPr="0053034E">
        <w:rPr>
          <w:rFonts w:ascii="Calibri" w:hAnsi="Calibri" w:cs="Calibri"/>
        </w:rPr>
        <w:t>сэйсё</w:t>
      </w:r>
      <w:proofErr w:type="spellEnd"/>
      <w:r w:rsidRPr="0053034E">
        <w:rPr>
          <w:rFonts w:ascii="Calibri" w:hAnsi="Calibri" w:cs="Calibri"/>
        </w:rPr>
        <w:t xml:space="preserve">: вага </w:t>
      </w:r>
      <w:proofErr w:type="spellStart"/>
      <w:r w:rsidRPr="0053034E">
        <w:rPr>
          <w:rFonts w:ascii="Calibri" w:hAnsi="Calibri" w:cs="Calibri"/>
        </w:rPr>
        <w:t>гайко</w:t>
      </w:r>
      <w:proofErr w:type="spellEnd"/>
      <w:r w:rsidRPr="0053034E">
        <w:rPr>
          <w:rFonts w:ascii="Calibri" w:hAnsi="Calibri" w:cs="Calibri"/>
        </w:rPr>
        <w:t xml:space="preserve">: но </w:t>
      </w:r>
      <w:proofErr w:type="spellStart"/>
      <w:r w:rsidRPr="0053034E">
        <w:rPr>
          <w:rFonts w:ascii="Calibri" w:hAnsi="Calibri" w:cs="Calibri"/>
        </w:rPr>
        <w:t>кинкё</w:t>
      </w:r>
      <w:proofErr w:type="spellEnd"/>
      <w:r w:rsidRPr="0053034E">
        <w:rPr>
          <w:rFonts w:ascii="Calibri" w:hAnsi="Calibri" w:cs="Calibri"/>
        </w:rPr>
        <w:t xml:space="preserve">: </w:t>
      </w:r>
      <w:proofErr w:type="spellStart"/>
      <w:r w:rsidRPr="0053034E">
        <w:rPr>
          <w:rFonts w:ascii="Calibri" w:hAnsi="Calibri" w:cs="Calibri"/>
        </w:rPr>
        <w:t>сэн-</w:t>
      </w:r>
      <w:proofErr w:type="gramStart"/>
      <w:r w:rsidRPr="0053034E">
        <w:rPr>
          <w:rFonts w:ascii="Calibri" w:hAnsi="Calibri" w:cs="Calibri"/>
        </w:rPr>
        <w:t>кю:хяку</w:t>
      </w:r>
      <w:proofErr w:type="spellEnd"/>
      <w:proofErr w:type="gramEnd"/>
      <w:r w:rsidRPr="0053034E">
        <w:rPr>
          <w:rFonts w:ascii="Calibri" w:hAnsi="Calibri" w:cs="Calibri"/>
        </w:rPr>
        <w:t xml:space="preserve"> </w:t>
      </w:r>
      <w:proofErr w:type="spellStart"/>
      <w:r w:rsidRPr="0053034E">
        <w:rPr>
          <w:rFonts w:ascii="Calibri" w:hAnsi="Calibri" w:cs="Calibri"/>
        </w:rPr>
        <w:t>кю:дзю:ити-нэнбан</w:t>
      </w:r>
      <w:proofErr w:type="spellEnd"/>
      <w:r w:rsidRPr="0053034E">
        <w:rPr>
          <w:rFonts w:ascii="Calibri" w:hAnsi="Calibri" w:cs="Calibri"/>
        </w:rPr>
        <w:t xml:space="preserve"> (дай </w:t>
      </w:r>
      <w:proofErr w:type="spellStart"/>
      <w:r w:rsidRPr="0053034E">
        <w:rPr>
          <w:rFonts w:ascii="Calibri" w:hAnsi="Calibri" w:cs="Calibri"/>
        </w:rPr>
        <w:t>сан-дзю:го-го</w:t>
      </w:r>
      <w:proofErr w:type="spellEnd"/>
      <w:r w:rsidRPr="0053034E">
        <w:rPr>
          <w:rFonts w:ascii="Calibri" w:hAnsi="Calibri" w:cs="Calibri"/>
        </w:rPr>
        <w:t>:) [</w:t>
      </w:r>
      <w:r w:rsidRPr="0053034E">
        <w:rPr>
          <w:rFonts w:ascii="Calibri" w:hAnsi="Calibri" w:cs="Calibri"/>
        </w:rPr>
        <w:t>外交青書</w:t>
      </w:r>
      <w:r w:rsidRPr="0053034E">
        <w:rPr>
          <w:rFonts w:ascii="Calibri" w:hAnsi="Calibri" w:cs="Calibri"/>
        </w:rPr>
        <w:t xml:space="preserve"> </w:t>
      </w:r>
      <w:r w:rsidRPr="0053034E">
        <w:rPr>
          <w:rFonts w:ascii="Calibri" w:hAnsi="Calibri" w:cs="Calibri"/>
        </w:rPr>
        <w:t>わが外交の近況</w:t>
      </w:r>
      <w:r w:rsidRPr="0053034E">
        <w:rPr>
          <w:rFonts w:ascii="Calibri" w:hAnsi="Calibri" w:cs="Calibri"/>
        </w:rPr>
        <w:t xml:space="preserve"> 1991</w:t>
      </w:r>
      <w:r w:rsidRPr="0053034E">
        <w:rPr>
          <w:rFonts w:ascii="Calibri" w:hAnsi="Calibri" w:cs="Calibri"/>
        </w:rPr>
        <w:t>年版</w:t>
      </w:r>
      <w:r w:rsidRPr="0053034E">
        <w:rPr>
          <w:rFonts w:ascii="Calibri" w:hAnsi="Calibri" w:cs="Calibri"/>
        </w:rPr>
        <w:t xml:space="preserve"> (</w:t>
      </w:r>
      <w:r w:rsidRPr="0053034E">
        <w:rPr>
          <w:rFonts w:ascii="Calibri" w:hAnsi="Calibri" w:cs="Calibri"/>
        </w:rPr>
        <w:t>第</w:t>
      </w:r>
      <w:r w:rsidRPr="0053034E">
        <w:rPr>
          <w:rFonts w:ascii="Calibri" w:hAnsi="Calibri" w:cs="Calibri"/>
        </w:rPr>
        <w:t>35</w:t>
      </w:r>
      <w:r w:rsidRPr="0053034E">
        <w:rPr>
          <w:rFonts w:ascii="Calibri" w:hAnsi="Calibri" w:cs="Calibri"/>
        </w:rPr>
        <w:t>号</w:t>
      </w:r>
      <w:r w:rsidRPr="0053034E">
        <w:rPr>
          <w:rFonts w:ascii="Calibri" w:hAnsi="Calibri" w:cs="Calibri"/>
        </w:rPr>
        <w:t>)]</w:t>
      </w:r>
      <w:r w:rsidRPr="006B4D4D">
        <w:t xml:space="preserve"> </w:t>
      </w:r>
      <w:r w:rsidRPr="006B4D4D">
        <w:rPr>
          <w:rFonts w:ascii="Calibri" w:hAnsi="Calibri" w:cs="Calibri"/>
        </w:rPr>
        <w:t>(Голубая книга дипломатии Японии. Современная</w:t>
      </w:r>
      <w:r>
        <w:rPr>
          <w:rFonts w:ascii="Calibri" w:hAnsi="Calibri" w:cs="Calibri"/>
        </w:rPr>
        <w:t xml:space="preserve"> ситуация. 1991 г. (Выпуск 35)) //</w:t>
      </w:r>
      <w:r w:rsidRPr="0053034E">
        <w:rPr>
          <w:rFonts w:ascii="Calibri" w:hAnsi="Calibri" w:cs="Calibri"/>
        </w:rPr>
        <w:t xml:space="preserve"> </w:t>
      </w:r>
      <w:r w:rsidRPr="00E055EA">
        <w:rPr>
          <w:rFonts w:ascii="Calibri" w:hAnsi="Calibri" w:cs="Calibri"/>
          <w:lang w:val="en-US"/>
        </w:rPr>
        <w:t>MOFA</w:t>
      </w:r>
      <w:r w:rsidRPr="00E055EA">
        <w:rPr>
          <w:rFonts w:ascii="Calibri" w:hAnsi="Calibri" w:cs="Calibri"/>
        </w:rPr>
        <w:t>.</w:t>
      </w:r>
      <w:r w:rsidRPr="00E055EA">
        <w:rPr>
          <w:rFonts w:ascii="Calibri" w:hAnsi="Calibri" w:cs="Calibri"/>
          <w:lang w:val="en-US"/>
        </w:rPr>
        <w:t>go</w:t>
      </w:r>
      <w:r w:rsidRPr="00E055EA">
        <w:rPr>
          <w:rFonts w:ascii="Calibri" w:hAnsi="Calibri" w:cs="Calibri"/>
        </w:rPr>
        <w:t>.</w:t>
      </w:r>
      <w:proofErr w:type="spellStart"/>
      <w:r w:rsidRPr="00E055EA">
        <w:rPr>
          <w:rFonts w:ascii="Calibri" w:hAnsi="Calibri" w:cs="Calibri"/>
          <w:lang w:val="en-US"/>
        </w:rPr>
        <w:t>jp</w:t>
      </w:r>
      <w:proofErr w:type="spellEnd"/>
      <w:r w:rsidRPr="00E055EA">
        <w:rPr>
          <w:rFonts w:ascii="Calibri" w:hAnsi="Calibri" w:cs="Calibri"/>
        </w:rPr>
        <w:t>. Официальный сайт МИД Японии.  (</w:t>
      </w:r>
      <w:hyperlink r:id="rId17" w:history="1">
        <w:r w:rsidRPr="00E055EA">
          <w:rPr>
            <w:rStyle w:val="a7"/>
            <w:rFonts w:ascii="Calibri" w:hAnsi="Calibri" w:cs="Calibri"/>
            <w:lang w:val="en-US"/>
          </w:rPr>
          <w:t>http</w:t>
        </w:r>
        <w:r w:rsidRPr="00E055EA">
          <w:rPr>
            <w:rStyle w:val="a7"/>
            <w:rFonts w:ascii="Calibri" w:hAnsi="Calibri" w:cs="Calibri"/>
          </w:rPr>
          <w:t>://</w:t>
        </w:r>
        <w:r w:rsidRPr="00E055EA">
          <w:rPr>
            <w:rStyle w:val="a7"/>
            <w:rFonts w:ascii="Calibri" w:hAnsi="Calibri" w:cs="Calibri"/>
            <w:lang w:val="en-US"/>
          </w:rPr>
          <w:t>www</w:t>
        </w:r>
        <w:r w:rsidRPr="00E055EA">
          <w:rPr>
            <w:rStyle w:val="a7"/>
            <w:rFonts w:ascii="Calibri" w:hAnsi="Calibri" w:cs="Calibri"/>
          </w:rPr>
          <w:t>.</w:t>
        </w:r>
        <w:proofErr w:type="spellStart"/>
        <w:r w:rsidRPr="00E055EA">
          <w:rPr>
            <w:rStyle w:val="a7"/>
            <w:rFonts w:ascii="Calibri" w:hAnsi="Calibri" w:cs="Calibri"/>
            <w:lang w:val="en-US"/>
          </w:rPr>
          <w:t>mofa</w:t>
        </w:r>
        <w:proofErr w:type="spellEnd"/>
        <w:r w:rsidRPr="00E055EA">
          <w:rPr>
            <w:rStyle w:val="a7"/>
            <w:rFonts w:ascii="Calibri" w:hAnsi="Calibri" w:cs="Calibri"/>
          </w:rPr>
          <w:t>.</w:t>
        </w:r>
        <w:r w:rsidRPr="00E055EA">
          <w:rPr>
            <w:rStyle w:val="a7"/>
            <w:rFonts w:ascii="Calibri" w:hAnsi="Calibri" w:cs="Calibri"/>
            <w:lang w:val="en-US"/>
          </w:rPr>
          <w:t>go</w:t>
        </w:r>
        <w:r w:rsidRPr="00E055EA">
          <w:rPr>
            <w:rStyle w:val="a7"/>
            <w:rFonts w:ascii="Calibri" w:hAnsi="Calibri" w:cs="Calibri"/>
          </w:rPr>
          <w:t>.</w:t>
        </w:r>
        <w:proofErr w:type="spellStart"/>
        <w:r w:rsidRPr="00E055EA">
          <w:rPr>
            <w:rStyle w:val="a7"/>
            <w:rFonts w:ascii="Calibri" w:hAnsi="Calibri" w:cs="Calibri"/>
            <w:lang w:val="en-US"/>
          </w:rPr>
          <w:t>jp</w:t>
        </w:r>
        <w:proofErr w:type="spellEnd"/>
        <w:r w:rsidRPr="00E055EA">
          <w:rPr>
            <w:rStyle w:val="a7"/>
            <w:rFonts w:ascii="Calibri" w:hAnsi="Calibri" w:cs="Calibri"/>
          </w:rPr>
          <w:t>/</w:t>
        </w:r>
        <w:proofErr w:type="spellStart"/>
        <w:r w:rsidRPr="00E055EA">
          <w:rPr>
            <w:rStyle w:val="a7"/>
            <w:rFonts w:ascii="Calibri" w:hAnsi="Calibri" w:cs="Calibri"/>
            <w:lang w:val="en-US"/>
          </w:rPr>
          <w:t>mofaj</w:t>
        </w:r>
        <w:proofErr w:type="spellEnd"/>
        <w:r w:rsidRPr="00E055EA">
          <w:rPr>
            <w:rStyle w:val="a7"/>
            <w:rFonts w:ascii="Calibri" w:hAnsi="Calibri" w:cs="Calibri"/>
          </w:rPr>
          <w:t>/</w:t>
        </w:r>
        <w:proofErr w:type="spellStart"/>
        <w:r w:rsidRPr="00E055EA">
          <w:rPr>
            <w:rStyle w:val="a7"/>
            <w:rFonts w:ascii="Calibri" w:hAnsi="Calibri" w:cs="Calibri"/>
            <w:lang w:val="en-US"/>
          </w:rPr>
          <w:t>gaiko</w:t>
        </w:r>
        <w:proofErr w:type="spellEnd"/>
        <w:r w:rsidRPr="00E055EA">
          <w:rPr>
            <w:rStyle w:val="a7"/>
            <w:rFonts w:ascii="Calibri" w:hAnsi="Calibri" w:cs="Calibri"/>
          </w:rPr>
          <w:t>/</w:t>
        </w:r>
        <w:r w:rsidRPr="00E055EA">
          <w:rPr>
            <w:rStyle w:val="a7"/>
            <w:rFonts w:ascii="Calibri" w:hAnsi="Calibri" w:cs="Calibri"/>
            <w:lang w:val="en-US"/>
          </w:rPr>
          <w:t>bluebook</w:t>
        </w:r>
        <w:r w:rsidRPr="00E055EA">
          <w:rPr>
            <w:rStyle w:val="a7"/>
            <w:rFonts w:ascii="Calibri" w:hAnsi="Calibri" w:cs="Calibri"/>
          </w:rPr>
          <w:t>/1991/</w:t>
        </w:r>
        <w:r w:rsidRPr="00E055EA">
          <w:rPr>
            <w:rStyle w:val="a7"/>
            <w:rFonts w:ascii="Calibri" w:hAnsi="Calibri" w:cs="Calibri"/>
            <w:lang w:val="en-US"/>
          </w:rPr>
          <w:t>h</w:t>
        </w:r>
        <w:r w:rsidRPr="00E055EA">
          <w:rPr>
            <w:rStyle w:val="a7"/>
            <w:rFonts w:ascii="Calibri" w:hAnsi="Calibri" w:cs="Calibri"/>
          </w:rPr>
          <w:t>03-2-2.</w:t>
        </w:r>
        <w:proofErr w:type="spellStart"/>
        <w:r w:rsidRPr="00E055EA">
          <w:rPr>
            <w:rStyle w:val="a7"/>
            <w:rFonts w:ascii="Calibri" w:hAnsi="Calibri" w:cs="Calibri"/>
            <w:lang w:val="en-US"/>
          </w:rPr>
          <w:t>htm</w:t>
        </w:r>
        <w:proofErr w:type="spellEnd"/>
      </w:hyperlink>
      <w:r w:rsidRPr="00E055EA">
        <w:rPr>
          <w:rFonts w:ascii="Calibri" w:hAnsi="Calibri" w:cs="Calibri"/>
        </w:rPr>
        <w:t>) Дата обращения: 10.03.2018.</w:t>
      </w:r>
    </w:p>
  </w:footnote>
  <w:footnote w:id="58">
    <w:p w:rsidR="000B10CD" w:rsidRPr="00C52D60" w:rsidRDefault="000B10CD">
      <w:pPr>
        <w:pStyle w:val="a4"/>
      </w:pPr>
      <w:r>
        <w:rPr>
          <w:rStyle w:val="a6"/>
        </w:rPr>
        <w:footnoteRef/>
      </w:r>
      <w:proofErr w:type="spellStart"/>
      <w:r>
        <w:rPr>
          <w:rFonts w:ascii="Calibri" w:hAnsi="Calibri" w:cs="Calibri"/>
        </w:rPr>
        <w:t>Атарасии</w:t>
      </w:r>
      <w:proofErr w:type="spellEnd"/>
      <w:r>
        <w:rPr>
          <w:rFonts w:ascii="Calibri" w:hAnsi="Calibri" w:cs="Calibri"/>
        </w:rPr>
        <w:t xml:space="preserve"> </w:t>
      </w:r>
      <w:proofErr w:type="spellStart"/>
      <w:r>
        <w:rPr>
          <w:rFonts w:ascii="Calibri" w:hAnsi="Calibri" w:cs="Calibri"/>
        </w:rPr>
        <w:t>кокусай</w:t>
      </w:r>
      <w:proofErr w:type="spellEnd"/>
      <w:r>
        <w:rPr>
          <w:rFonts w:ascii="Calibri" w:hAnsi="Calibri" w:cs="Calibri"/>
        </w:rPr>
        <w:t xml:space="preserve"> </w:t>
      </w:r>
      <w:proofErr w:type="spellStart"/>
      <w:r>
        <w:rPr>
          <w:rFonts w:ascii="Calibri" w:hAnsi="Calibri" w:cs="Calibri"/>
        </w:rPr>
        <w:t>тицудзё</w:t>
      </w:r>
      <w:proofErr w:type="spellEnd"/>
      <w:r>
        <w:rPr>
          <w:rFonts w:ascii="Calibri" w:hAnsi="Calibri" w:cs="Calibri"/>
        </w:rPr>
        <w:t xml:space="preserve">: но </w:t>
      </w:r>
      <w:proofErr w:type="spellStart"/>
      <w:proofErr w:type="gramStart"/>
      <w:r>
        <w:rPr>
          <w:rFonts w:ascii="Calibri" w:hAnsi="Calibri" w:cs="Calibri"/>
        </w:rPr>
        <w:t>ко:тику</w:t>
      </w:r>
      <w:proofErr w:type="gramEnd"/>
      <w:r>
        <w:rPr>
          <w:rFonts w:ascii="Calibri" w:hAnsi="Calibri" w:cs="Calibri"/>
        </w:rPr>
        <w:t>-но</w:t>
      </w:r>
      <w:proofErr w:type="spellEnd"/>
      <w:r>
        <w:rPr>
          <w:rFonts w:ascii="Calibri" w:hAnsi="Calibri" w:cs="Calibri"/>
        </w:rPr>
        <w:t xml:space="preserve"> </w:t>
      </w:r>
      <w:proofErr w:type="spellStart"/>
      <w:r>
        <w:rPr>
          <w:rFonts w:ascii="Calibri" w:hAnsi="Calibri" w:cs="Calibri"/>
        </w:rPr>
        <w:t>тамэ</w:t>
      </w:r>
      <w:proofErr w:type="spellEnd"/>
      <w:r>
        <w:rPr>
          <w:rFonts w:ascii="Calibri" w:hAnsi="Calibri" w:cs="Calibri"/>
        </w:rPr>
        <w:t xml:space="preserve">-но </w:t>
      </w:r>
      <w:proofErr w:type="spellStart"/>
      <w:r>
        <w:rPr>
          <w:rFonts w:ascii="Calibri" w:hAnsi="Calibri" w:cs="Calibri"/>
        </w:rPr>
        <w:t>кадай</w:t>
      </w:r>
      <w:proofErr w:type="spellEnd"/>
      <w:r>
        <w:rPr>
          <w:rFonts w:ascii="Calibri" w:hAnsi="Calibri" w:cs="Calibri"/>
        </w:rPr>
        <w:t xml:space="preserve">-то вага </w:t>
      </w:r>
      <w:proofErr w:type="spellStart"/>
      <w:r>
        <w:rPr>
          <w:rFonts w:ascii="Calibri" w:hAnsi="Calibri" w:cs="Calibri"/>
        </w:rPr>
        <w:t>куни</w:t>
      </w:r>
      <w:proofErr w:type="spellEnd"/>
      <w:r>
        <w:rPr>
          <w:rFonts w:ascii="Calibri" w:hAnsi="Calibri" w:cs="Calibri"/>
        </w:rPr>
        <w:t xml:space="preserve">-но </w:t>
      </w:r>
      <w:proofErr w:type="spellStart"/>
      <w:r>
        <w:rPr>
          <w:rFonts w:ascii="Calibri" w:hAnsi="Calibri" w:cs="Calibri"/>
        </w:rPr>
        <w:t>якувари</w:t>
      </w:r>
      <w:proofErr w:type="spellEnd"/>
      <w:r w:rsidRPr="00C52D60">
        <w:rPr>
          <w:rFonts w:hint="eastAsia"/>
        </w:rPr>
        <w:t xml:space="preserve"> </w:t>
      </w:r>
      <w:r w:rsidRPr="00C52D60">
        <w:t>[</w:t>
      </w:r>
      <w:r w:rsidRPr="000F0647">
        <w:rPr>
          <w:rFonts w:hint="eastAsia"/>
          <w:lang w:val="en-US"/>
        </w:rPr>
        <w:t>新しい国際秩序の構築のための課題とわが国の役割</w:t>
      </w:r>
      <w:r w:rsidRPr="00C52D60">
        <w:rPr>
          <w:rFonts w:hint="eastAsia"/>
        </w:rPr>
        <w:t>]</w:t>
      </w:r>
      <w:r>
        <w:t xml:space="preserve"> (Вопросы создания нового международного порядка и роль Японии)</w:t>
      </w:r>
      <w:r w:rsidRPr="00C52D60">
        <w:rPr>
          <w:rFonts w:hint="eastAsia"/>
        </w:rPr>
        <w:t xml:space="preserve"> // </w:t>
      </w:r>
      <w:proofErr w:type="spellStart"/>
      <w:r w:rsidRPr="0053034E">
        <w:rPr>
          <w:rFonts w:ascii="Calibri" w:hAnsi="Calibri" w:cs="Calibri"/>
        </w:rPr>
        <w:t>Гайко</w:t>
      </w:r>
      <w:proofErr w:type="spellEnd"/>
      <w:r w:rsidRPr="0053034E">
        <w:rPr>
          <w:rFonts w:ascii="Calibri" w:hAnsi="Calibri" w:cs="Calibri"/>
        </w:rPr>
        <w:t xml:space="preserve">: </w:t>
      </w:r>
      <w:proofErr w:type="spellStart"/>
      <w:r w:rsidRPr="0053034E">
        <w:rPr>
          <w:rFonts w:ascii="Calibri" w:hAnsi="Calibri" w:cs="Calibri"/>
        </w:rPr>
        <w:t>сэйсё</w:t>
      </w:r>
      <w:proofErr w:type="spellEnd"/>
      <w:r w:rsidRPr="0053034E">
        <w:rPr>
          <w:rFonts w:ascii="Calibri" w:hAnsi="Calibri" w:cs="Calibri"/>
        </w:rPr>
        <w:t xml:space="preserve">: вага </w:t>
      </w:r>
      <w:proofErr w:type="spellStart"/>
      <w:r w:rsidRPr="0053034E">
        <w:rPr>
          <w:rFonts w:ascii="Calibri" w:hAnsi="Calibri" w:cs="Calibri"/>
        </w:rPr>
        <w:t>гайко</w:t>
      </w:r>
      <w:proofErr w:type="spellEnd"/>
      <w:r w:rsidRPr="0053034E">
        <w:rPr>
          <w:rFonts w:ascii="Calibri" w:hAnsi="Calibri" w:cs="Calibri"/>
        </w:rPr>
        <w:t xml:space="preserve">: но </w:t>
      </w:r>
      <w:proofErr w:type="spellStart"/>
      <w:r w:rsidRPr="0053034E">
        <w:rPr>
          <w:rFonts w:ascii="Calibri" w:hAnsi="Calibri" w:cs="Calibri"/>
        </w:rPr>
        <w:t>кинкё</w:t>
      </w:r>
      <w:proofErr w:type="spellEnd"/>
      <w:r w:rsidRPr="0053034E">
        <w:rPr>
          <w:rFonts w:ascii="Calibri" w:hAnsi="Calibri" w:cs="Calibri"/>
        </w:rPr>
        <w:t xml:space="preserve">: </w:t>
      </w:r>
      <w:proofErr w:type="spellStart"/>
      <w:r w:rsidRPr="0053034E">
        <w:rPr>
          <w:rFonts w:ascii="Calibri" w:hAnsi="Calibri" w:cs="Calibri"/>
        </w:rPr>
        <w:t>сэн-кю:хяку</w:t>
      </w:r>
      <w:proofErr w:type="spellEnd"/>
      <w:r w:rsidRPr="0053034E">
        <w:rPr>
          <w:rFonts w:ascii="Calibri" w:hAnsi="Calibri" w:cs="Calibri"/>
        </w:rPr>
        <w:t xml:space="preserve"> </w:t>
      </w:r>
      <w:proofErr w:type="spellStart"/>
      <w:r w:rsidRPr="0053034E">
        <w:rPr>
          <w:rFonts w:ascii="Calibri" w:hAnsi="Calibri" w:cs="Calibri"/>
        </w:rPr>
        <w:t>кю:дзю:ити-нэнбан</w:t>
      </w:r>
      <w:proofErr w:type="spellEnd"/>
      <w:r w:rsidRPr="0053034E">
        <w:rPr>
          <w:rFonts w:ascii="Calibri" w:hAnsi="Calibri" w:cs="Calibri"/>
        </w:rPr>
        <w:t xml:space="preserve"> (дай </w:t>
      </w:r>
      <w:proofErr w:type="spellStart"/>
      <w:r w:rsidRPr="0053034E">
        <w:rPr>
          <w:rFonts w:ascii="Calibri" w:hAnsi="Calibri" w:cs="Calibri"/>
        </w:rPr>
        <w:t>сан-дзю:го-го</w:t>
      </w:r>
      <w:proofErr w:type="spellEnd"/>
      <w:r w:rsidRPr="0053034E">
        <w:rPr>
          <w:rFonts w:ascii="Calibri" w:hAnsi="Calibri" w:cs="Calibri"/>
        </w:rPr>
        <w:t>:) [</w:t>
      </w:r>
      <w:r w:rsidRPr="0053034E">
        <w:rPr>
          <w:rFonts w:ascii="Calibri" w:hAnsi="Calibri" w:cs="Calibri"/>
        </w:rPr>
        <w:t>外交青書</w:t>
      </w:r>
      <w:r w:rsidRPr="0053034E">
        <w:rPr>
          <w:rFonts w:ascii="Calibri" w:hAnsi="Calibri" w:cs="Calibri"/>
        </w:rPr>
        <w:t xml:space="preserve"> </w:t>
      </w:r>
      <w:r w:rsidRPr="0053034E">
        <w:rPr>
          <w:rFonts w:ascii="Calibri" w:hAnsi="Calibri" w:cs="Calibri"/>
        </w:rPr>
        <w:t>わが外交の近況</w:t>
      </w:r>
      <w:r w:rsidRPr="0053034E">
        <w:rPr>
          <w:rFonts w:ascii="Calibri" w:hAnsi="Calibri" w:cs="Calibri"/>
        </w:rPr>
        <w:t xml:space="preserve"> 1991</w:t>
      </w:r>
      <w:r w:rsidRPr="0053034E">
        <w:rPr>
          <w:rFonts w:ascii="Calibri" w:hAnsi="Calibri" w:cs="Calibri"/>
        </w:rPr>
        <w:t>年版</w:t>
      </w:r>
      <w:r w:rsidRPr="0053034E">
        <w:rPr>
          <w:rFonts w:ascii="Calibri" w:hAnsi="Calibri" w:cs="Calibri"/>
        </w:rPr>
        <w:t xml:space="preserve"> (</w:t>
      </w:r>
      <w:r w:rsidRPr="0053034E">
        <w:rPr>
          <w:rFonts w:ascii="Calibri" w:hAnsi="Calibri" w:cs="Calibri"/>
        </w:rPr>
        <w:t>第</w:t>
      </w:r>
      <w:r w:rsidRPr="0053034E">
        <w:rPr>
          <w:rFonts w:ascii="Calibri" w:hAnsi="Calibri" w:cs="Calibri"/>
        </w:rPr>
        <w:t>35</w:t>
      </w:r>
      <w:r w:rsidRPr="0053034E">
        <w:rPr>
          <w:rFonts w:ascii="Calibri" w:hAnsi="Calibri" w:cs="Calibri"/>
        </w:rPr>
        <w:t>号</w:t>
      </w:r>
      <w:r w:rsidRPr="0053034E">
        <w:rPr>
          <w:rFonts w:ascii="Calibri" w:hAnsi="Calibri" w:cs="Calibri"/>
        </w:rPr>
        <w:t>)]</w:t>
      </w:r>
      <w:r>
        <w:rPr>
          <w:rFonts w:ascii="Calibri" w:hAnsi="Calibri" w:cs="Calibri"/>
        </w:rPr>
        <w:t xml:space="preserve"> </w:t>
      </w:r>
      <w:r w:rsidRPr="006B4D4D">
        <w:rPr>
          <w:rFonts w:ascii="Calibri" w:hAnsi="Calibri" w:cs="Calibri"/>
        </w:rPr>
        <w:t xml:space="preserve">(Голубая книга дипломатии Японии. Современная ситуация. 1991 г. (Выпуск 35)) </w:t>
      </w:r>
      <w:r>
        <w:rPr>
          <w:rFonts w:ascii="Calibri" w:hAnsi="Calibri" w:cs="Calibri"/>
        </w:rPr>
        <w:t>//</w:t>
      </w:r>
      <w:r w:rsidRPr="0053034E">
        <w:rPr>
          <w:rFonts w:ascii="Calibri" w:hAnsi="Calibri" w:cs="Calibri"/>
        </w:rPr>
        <w:t xml:space="preserve"> </w:t>
      </w:r>
      <w:r w:rsidRPr="00E055EA">
        <w:rPr>
          <w:rFonts w:ascii="Calibri" w:hAnsi="Calibri" w:cs="Calibri"/>
          <w:lang w:val="en-US"/>
        </w:rPr>
        <w:t>MOFA</w:t>
      </w:r>
      <w:r w:rsidRPr="00C52D60">
        <w:rPr>
          <w:rFonts w:ascii="Calibri" w:hAnsi="Calibri" w:cs="Calibri"/>
        </w:rPr>
        <w:t>.</w:t>
      </w:r>
      <w:r w:rsidRPr="00E055EA">
        <w:rPr>
          <w:rFonts w:ascii="Calibri" w:hAnsi="Calibri" w:cs="Calibri"/>
          <w:lang w:val="en-US"/>
        </w:rPr>
        <w:t>go</w:t>
      </w:r>
      <w:r w:rsidRPr="00C52D60">
        <w:rPr>
          <w:rFonts w:ascii="Calibri" w:hAnsi="Calibri" w:cs="Calibri"/>
        </w:rPr>
        <w:t>.</w:t>
      </w:r>
      <w:proofErr w:type="spellStart"/>
      <w:r w:rsidRPr="00E055EA">
        <w:rPr>
          <w:rFonts w:ascii="Calibri" w:hAnsi="Calibri" w:cs="Calibri"/>
          <w:lang w:val="en-US"/>
        </w:rPr>
        <w:t>jp</w:t>
      </w:r>
      <w:proofErr w:type="spellEnd"/>
      <w:r w:rsidRPr="00C52D60">
        <w:rPr>
          <w:rFonts w:ascii="Calibri" w:hAnsi="Calibri" w:cs="Calibri"/>
        </w:rPr>
        <w:t xml:space="preserve">. </w:t>
      </w:r>
      <w:r w:rsidRPr="00B3036D">
        <w:rPr>
          <w:rFonts w:ascii="Calibri" w:hAnsi="Calibri" w:cs="Calibri"/>
        </w:rPr>
        <w:t>Официальный</w:t>
      </w:r>
      <w:r w:rsidRPr="00C52D60">
        <w:rPr>
          <w:rFonts w:ascii="Calibri" w:hAnsi="Calibri" w:cs="Calibri"/>
        </w:rPr>
        <w:t xml:space="preserve"> </w:t>
      </w:r>
      <w:r w:rsidRPr="00B3036D">
        <w:rPr>
          <w:rFonts w:ascii="Calibri" w:hAnsi="Calibri" w:cs="Calibri"/>
        </w:rPr>
        <w:t>сайт</w:t>
      </w:r>
      <w:r w:rsidRPr="00C52D60">
        <w:rPr>
          <w:rFonts w:ascii="Calibri" w:hAnsi="Calibri" w:cs="Calibri"/>
        </w:rPr>
        <w:t xml:space="preserve"> </w:t>
      </w:r>
      <w:r w:rsidRPr="00B3036D">
        <w:rPr>
          <w:rFonts w:ascii="Calibri" w:hAnsi="Calibri" w:cs="Calibri"/>
        </w:rPr>
        <w:t>МИД</w:t>
      </w:r>
      <w:r w:rsidRPr="00C52D60">
        <w:rPr>
          <w:rFonts w:ascii="Calibri" w:hAnsi="Calibri" w:cs="Calibri"/>
        </w:rPr>
        <w:t xml:space="preserve"> </w:t>
      </w:r>
      <w:r w:rsidRPr="00B3036D">
        <w:rPr>
          <w:rFonts w:ascii="Calibri" w:hAnsi="Calibri" w:cs="Calibri"/>
        </w:rPr>
        <w:t>Японии</w:t>
      </w:r>
      <w:r w:rsidRPr="00C52D60">
        <w:rPr>
          <w:rFonts w:ascii="Calibri" w:hAnsi="Calibri" w:cs="Calibri"/>
        </w:rPr>
        <w:t xml:space="preserve">. </w:t>
      </w:r>
      <w:r w:rsidRPr="00C52D60">
        <w:t xml:space="preserve"> (</w:t>
      </w:r>
      <w:hyperlink r:id="rId18" w:anchor="b3" w:history="1">
        <w:r w:rsidRPr="007F3707">
          <w:rPr>
            <w:rStyle w:val="a7"/>
            <w:lang w:val="en-US"/>
          </w:rPr>
          <w:t>http</w:t>
        </w:r>
        <w:r w:rsidRPr="00C52D60">
          <w:rPr>
            <w:rStyle w:val="a7"/>
          </w:rPr>
          <w:t>://</w:t>
        </w:r>
        <w:r w:rsidRPr="007F3707">
          <w:rPr>
            <w:rStyle w:val="a7"/>
            <w:lang w:val="en-US"/>
          </w:rPr>
          <w:t>www</w:t>
        </w:r>
        <w:r w:rsidRPr="00C52D60">
          <w:rPr>
            <w:rStyle w:val="a7"/>
          </w:rPr>
          <w:t>.</w:t>
        </w:r>
        <w:proofErr w:type="spellStart"/>
        <w:r w:rsidRPr="007F3707">
          <w:rPr>
            <w:rStyle w:val="a7"/>
            <w:lang w:val="en-US"/>
          </w:rPr>
          <w:t>mofa</w:t>
        </w:r>
        <w:proofErr w:type="spellEnd"/>
        <w:r w:rsidRPr="00C52D60">
          <w:rPr>
            <w:rStyle w:val="a7"/>
          </w:rPr>
          <w:t>.</w:t>
        </w:r>
        <w:r w:rsidRPr="007F3707">
          <w:rPr>
            <w:rStyle w:val="a7"/>
            <w:lang w:val="en-US"/>
          </w:rPr>
          <w:t>go</w:t>
        </w:r>
        <w:r w:rsidRPr="00C52D60">
          <w:rPr>
            <w:rStyle w:val="a7"/>
          </w:rPr>
          <w:t>.</w:t>
        </w:r>
        <w:proofErr w:type="spellStart"/>
        <w:r w:rsidRPr="007F3707">
          <w:rPr>
            <w:rStyle w:val="a7"/>
            <w:lang w:val="en-US"/>
          </w:rPr>
          <w:t>jp</w:t>
        </w:r>
        <w:proofErr w:type="spellEnd"/>
        <w:r w:rsidRPr="00C52D60">
          <w:rPr>
            <w:rStyle w:val="a7"/>
          </w:rPr>
          <w:t>/</w:t>
        </w:r>
        <w:proofErr w:type="spellStart"/>
        <w:r w:rsidRPr="007F3707">
          <w:rPr>
            <w:rStyle w:val="a7"/>
            <w:lang w:val="en-US"/>
          </w:rPr>
          <w:t>mofaj</w:t>
        </w:r>
        <w:proofErr w:type="spellEnd"/>
        <w:r w:rsidRPr="00C52D60">
          <w:rPr>
            <w:rStyle w:val="a7"/>
          </w:rPr>
          <w:t>/</w:t>
        </w:r>
        <w:proofErr w:type="spellStart"/>
        <w:r w:rsidRPr="007F3707">
          <w:rPr>
            <w:rStyle w:val="a7"/>
            <w:lang w:val="en-US"/>
          </w:rPr>
          <w:t>gaiko</w:t>
        </w:r>
        <w:proofErr w:type="spellEnd"/>
        <w:r w:rsidRPr="00C52D60">
          <w:rPr>
            <w:rStyle w:val="a7"/>
          </w:rPr>
          <w:t>/</w:t>
        </w:r>
        <w:r w:rsidRPr="007F3707">
          <w:rPr>
            <w:rStyle w:val="a7"/>
            <w:lang w:val="en-US"/>
          </w:rPr>
          <w:t>bluebook</w:t>
        </w:r>
        <w:r w:rsidRPr="00C52D60">
          <w:rPr>
            <w:rStyle w:val="a7"/>
          </w:rPr>
          <w:t>/1990/</w:t>
        </w:r>
        <w:r w:rsidRPr="007F3707">
          <w:rPr>
            <w:rStyle w:val="a7"/>
            <w:lang w:val="en-US"/>
          </w:rPr>
          <w:t>h</w:t>
        </w:r>
        <w:r w:rsidRPr="00C52D60">
          <w:rPr>
            <w:rStyle w:val="a7"/>
          </w:rPr>
          <w:t>02-2-1.</w:t>
        </w:r>
        <w:proofErr w:type="spellStart"/>
        <w:r w:rsidRPr="007F3707">
          <w:rPr>
            <w:rStyle w:val="a7"/>
            <w:lang w:val="en-US"/>
          </w:rPr>
          <w:t>htm</w:t>
        </w:r>
        <w:proofErr w:type="spellEnd"/>
        <w:r w:rsidRPr="00C52D60">
          <w:rPr>
            <w:rStyle w:val="a7"/>
          </w:rPr>
          <w:t>#</w:t>
        </w:r>
        <w:r w:rsidRPr="007F3707">
          <w:rPr>
            <w:rStyle w:val="a7"/>
            <w:lang w:val="en-US"/>
          </w:rPr>
          <w:t>b</w:t>
        </w:r>
        <w:r w:rsidRPr="00C52D60">
          <w:rPr>
            <w:rStyle w:val="a7"/>
          </w:rPr>
          <w:t>3</w:t>
        </w:r>
      </w:hyperlink>
      <w:r w:rsidRPr="00C52D60">
        <w:t>) Дата обращения</w:t>
      </w:r>
      <w:r>
        <w:t>: 10.03.2018</w:t>
      </w:r>
      <w:r w:rsidRPr="00C52D60">
        <w:t>.</w:t>
      </w:r>
    </w:p>
  </w:footnote>
  <w:footnote w:id="59">
    <w:p w:rsidR="000B10CD" w:rsidRDefault="000B10CD">
      <w:pPr>
        <w:pStyle w:val="a4"/>
      </w:pPr>
      <w:r>
        <w:rPr>
          <w:rStyle w:val="a6"/>
        </w:rPr>
        <w:footnoteRef/>
      </w:r>
      <w:r>
        <w:t xml:space="preserve"> </w:t>
      </w:r>
      <w:r w:rsidRPr="00A81A44">
        <w:t>Арутюнян Е. В.</w:t>
      </w:r>
      <w:r>
        <w:t xml:space="preserve"> Указ соч. С. 63</w:t>
      </w:r>
      <w:r w:rsidRPr="00A81A44">
        <w:t>.</w:t>
      </w:r>
    </w:p>
  </w:footnote>
  <w:footnote w:id="60">
    <w:p w:rsidR="000B10CD" w:rsidRPr="00C52D60" w:rsidRDefault="000B10CD">
      <w:pPr>
        <w:pStyle w:val="a4"/>
      </w:pPr>
      <w:r>
        <w:rPr>
          <w:rStyle w:val="a6"/>
        </w:rPr>
        <w:footnoteRef/>
      </w:r>
      <w:r>
        <w:rPr>
          <w:rFonts w:ascii="Calibri" w:hAnsi="Calibri" w:cs="Calibri"/>
        </w:rPr>
        <w:t xml:space="preserve"> Составлено по: </w:t>
      </w:r>
      <w:proofErr w:type="spellStart"/>
      <w:r>
        <w:rPr>
          <w:rFonts w:ascii="Calibri" w:hAnsi="Calibri" w:cs="Calibri"/>
        </w:rPr>
        <w:t>Сэкию</w:t>
      </w:r>
      <w:proofErr w:type="spellEnd"/>
      <w:r>
        <w:rPr>
          <w:rFonts w:ascii="Calibri" w:hAnsi="Calibri" w:cs="Calibri"/>
        </w:rPr>
        <w:t xml:space="preserve">-кики то </w:t>
      </w:r>
      <w:proofErr w:type="spellStart"/>
      <w:r>
        <w:rPr>
          <w:rFonts w:ascii="Calibri" w:hAnsi="Calibri" w:cs="Calibri"/>
        </w:rPr>
        <w:t>Нихон</w:t>
      </w:r>
      <w:proofErr w:type="spellEnd"/>
      <w:r>
        <w:rPr>
          <w:rFonts w:hint="eastAsia"/>
        </w:rPr>
        <w:t xml:space="preserve"> </w:t>
      </w:r>
      <w:r w:rsidRPr="00C52D60">
        <w:t>[</w:t>
      </w:r>
      <w:r w:rsidRPr="00977A01">
        <w:rPr>
          <w:rFonts w:hint="eastAsia"/>
        </w:rPr>
        <w:t>石油危機と日本</w:t>
      </w:r>
      <w:r>
        <w:rPr>
          <w:rFonts w:hint="eastAsia"/>
        </w:rPr>
        <w:t xml:space="preserve">] </w:t>
      </w:r>
      <w:r>
        <w:t xml:space="preserve">(Нефтяной кризис и Япония) // </w:t>
      </w:r>
      <w:r>
        <w:rPr>
          <w:lang w:val="en-US"/>
        </w:rPr>
        <w:t>Research</w:t>
      </w:r>
      <w:r w:rsidRPr="003B2EE5">
        <w:t xml:space="preserve"> </w:t>
      </w:r>
      <w:r>
        <w:rPr>
          <w:lang w:val="en-US"/>
        </w:rPr>
        <w:t>Organization</w:t>
      </w:r>
      <w:r w:rsidRPr="003B2EE5">
        <w:t xml:space="preserve"> </w:t>
      </w:r>
      <w:r>
        <w:rPr>
          <w:lang w:val="en-US"/>
        </w:rPr>
        <w:t>for</w:t>
      </w:r>
      <w:r w:rsidRPr="003B2EE5">
        <w:t xml:space="preserve"> </w:t>
      </w:r>
      <w:r>
        <w:rPr>
          <w:lang w:val="en-US"/>
        </w:rPr>
        <w:t>Information</w:t>
      </w:r>
      <w:r w:rsidRPr="003B2EE5">
        <w:t xml:space="preserve"> </w:t>
      </w:r>
      <w:r>
        <w:rPr>
          <w:lang w:val="en-US"/>
        </w:rPr>
        <w:t>Science</w:t>
      </w:r>
      <w:r w:rsidRPr="003B2EE5">
        <w:t xml:space="preserve"> </w:t>
      </w:r>
      <w:r>
        <w:rPr>
          <w:lang w:val="en-US"/>
        </w:rPr>
        <w:t>and</w:t>
      </w:r>
      <w:r w:rsidRPr="003B2EE5">
        <w:t xml:space="preserve"> </w:t>
      </w:r>
      <w:r>
        <w:rPr>
          <w:lang w:val="en-US"/>
        </w:rPr>
        <w:t>Technology</w:t>
      </w:r>
      <w:r>
        <w:t xml:space="preserve">. </w:t>
      </w:r>
      <w:r w:rsidRPr="00C52D60">
        <w:t>(</w:t>
      </w:r>
      <w:hyperlink r:id="rId19" w:history="1">
        <w:r w:rsidRPr="00C52D60">
          <w:rPr>
            <w:rStyle w:val="a7"/>
            <w:lang w:val="en-US"/>
          </w:rPr>
          <w:t>http</w:t>
        </w:r>
        <w:r w:rsidRPr="00C52D60">
          <w:rPr>
            <w:rStyle w:val="a7"/>
          </w:rPr>
          <w:t>://</w:t>
        </w:r>
        <w:r w:rsidRPr="00C52D60">
          <w:rPr>
            <w:rStyle w:val="a7"/>
            <w:lang w:val="en-US"/>
          </w:rPr>
          <w:t>www</w:t>
        </w:r>
        <w:r w:rsidRPr="00C52D60">
          <w:rPr>
            <w:rStyle w:val="a7"/>
          </w:rPr>
          <w:t>.</w:t>
        </w:r>
        <w:proofErr w:type="spellStart"/>
        <w:r w:rsidRPr="00C52D60">
          <w:rPr>
            <w:rStyle w:val="a7"/>
            <w:lang w:val="en-US"/>
          </w:rPr>
          <w:t>rist</w:t>
        </w:r>
        <w:proofErr w:type="spellEnd"/>
        <w:r w:rsidRPr="00C52D60">
          <w:rPr>
            <w:rStyle w:val="a7"/>
          </w:rPr>
          <w:t>.</w:t>
        </w:r>
        <w:r w:rsidRPr="00C52D60">
          <w:rPr>
            <w:rStyle w:val="a7"/>
            <w:lang w:val="en-US"/>
          </w:rPr>
          <w:t>or</w:t>
        </w:r>
        <w:r w:rsidRPr="00C52D60">
          <w:rPr>
            <w:rStyle w:val="a7"/>
          </w:rPr>
          <w:t>.</w:t>
        </w:r>
        <w:proofErr w:type="spellStart"/>
        <w:r w:rsidRPr="00C52D60">
          <w:rPr>
            <w:rStyle w:val="a7"/>
            <w:lang w:val="en-US"/>
          </w:rPr>
          <w:t>jp</w:t>
        </w:r>
        <w:proofErr w:type="spellEnd"/>
        <w:r w:rsidRPr="00C52D60">
          <w:rPr>
            <w:rStyle w:val="a7"/>
          </w:rPr>
          <w:t>/</w:t>
        </w:r>
        <w:proofErr w:type="spellStart"/>
        <w:r w:rsidRPr="00C52D60">
          <w:rPr>
            <w:rStyle w:val="a7"/>
            <w:lang w:val="en-US"/>
          </w:rPr>
          <w:t>atomica</w:t>
        </w:r>
        <w:proofErr w:type="spellEnd"/>
        <w:r w:rsidRPr="00C52D60">
          <w:rPr>
            <w:rStyle w:val="a7"/>
          </w:rPr>
          <w:t>/</w:t>
        </w:r>
        <w:r w:rsidRPr="00C52D60">
          <w:rPr>
            <w:rStyle w:val="a7"/>
            <w:lang w:val="en-US"/>
          </w:rPr>
          <w:t>data</w:t>
        </w:r>
        <w:r w:rsidRPr="00C52D60">
          <w:rPr>
            <w:rStyle w:val="a7"/>
          </w:rPr>
          <w:t>/</w:t>
        </w:r>
        <w:proofErr w:type="spellStart"/>
        <w:r w:rsidRPr="00C52D60">
          <w:rPr>
            <w:rStyle w:val="a7"/>
            <w:lang w:val="en-US"/>
          </w:rPr>
          <w:t>pict</w:t>
        </w:r>
        <w:proofErr w:type="spellEnd"/>
        <w:r w:rsidRPr="00C52D60">
          <w:rPr>
            <w:rStyle w:val="a7"/>
          </w:rPr>
          <w:t>/01/01020304/02.</w:t>
        </w:r>
        <w:r w:rsidRPr="00C52D60">
          <w:rPr>
            <w:rStyle w:val="a7"/>
            <w:lang w:val="en-US"/>
          </w:rPr>
          <w:t>gif</w:t>
        </w:r>
      </w:hyperlink>
      <w:r w:rsidRPr="00C52D60">
        <w:rPr>
          <w:rStyle w:val="a7"/>
        </w:rPr>
        <w:t>)</w:t>
      </w:r>
      <w:r w:rsidRPr="00C52D60">
        <w:t xml:space="preserve"> Дата обращения: </w:t>
      </w:r>
      <w:r>
        <w:t>10.03.2018</w:t>
      </w:r>
      <w:r w:rsidRPr="00C52D60">
        <w:t>.</w:t>
      </w:r>
    </w:p>
  </w:footnote>
  <w:footnote w:id="61">
    <w:p w:rsidR="000B10CD" w:rsidRDefault="000B10CD">
      <w:pPr>
        <w:pStyle w:val="a4"/>
      </w:pPr>
      <w:r>
        <w:rPr>
          <w:rStyle w:val="a6"/>
        </w:rPr>
        <w:footnoteRef/>
      </w:r>
      <w:r>
        <w:t xml:space="preserve"> Арутюнян Е.В. Указ. соч. С. 63. </w:t>
      </w:r>
    </w:p>
  </w:footnote>
  <w:footnote w:id="62">
    <w:p w:rsidR="000B10CD" w:rsidRPr="00C52D60" w:rsidRDefault="000B10CD">
      <w:pPr>
        <w:pStyle w:val="a4"/>
      </w:pPr>
      <w:r>
        <w:rPr>
          <w:rStyle w:val="a6"/>
        </w:rPr>
        <w:footnoteRef/>
      </w:r>
      <w:proofErr w:type="spellStart"/>
      <w:proofErr w:type="gramStart"/>
      <w:r w:rsidRPr="00081021">
        <w:rPr>
          <w:rFonts w:ascii="Calibri" w:hAnsi="Calibri" w:cs="Calibri"/>
        </w:rPr>
        <w:t>Сюё:коку</w:t>
      </w:r>
      <w:proofErr w:type="gramEnd"/>
      <w:r w:rsidRPr="00081021">
        <w:rPr>
          <w:rFonts w:ascii="Calibri" w:hAnsi="Calibri" w:cs="Calibri"/>
        </w:rPr>
        <w:t>-но</w:t>
      </w:r>
      <w:proofErr w:type="spellEnd"/>
      <w:r w:rsidRPr="00081021">
        <w:rPr>
          <w:rFonts w:ascii="Calibri" w:hAnsi="Calibri" w:cs="Calibri"/>
        </w:rPr>
        <w:t xml:space="preserve"> </w:t>
      </w:r>
      <w:proofErr w:type="spellStart"/>
      <w:r w:rsidRPr="00081021">
        <w:rPr>
          <w:rFonts w:ascii="Calibri" w:hAnsi="Calibri" w:cs="Calibri"/>
        </w:rPr>
        <w:t>кэйдзай</w:t>
      </w:r>
      <w:proofErr w:type="spellEnd"/>
      <w:r w:rsidRPr="00081021">
        <w:rPr>
          <w:rFonts w:ascii="Calibri" w:hAnsi="Calibri" w:cs="Calibri"/>
        </w:rPr>
        <w:t xml:space="preserve"> </w:t>
      </w:r>
      <w:proofErr w:type="spellStart"/>
      <w:r w:rsidRPr="00081021">
        <w:rPr>
          <w:rFonts w:ascii="Calibri" w:hAnsi="Calibri" w:cs="Calibri"/>
        </w:rPr>
        <w:t>сихё</w:t>
      </w:r>
      <w:proofErr w:type="spellEnd"/>
      <w:r w:rsidRPr="00081021">
        <w:rPr>
          <w:rFonts w:ascii="Calibri" w:hAnsi="Calibri" w:cs="Calibri"/>
        </w:rPr>
        <w:t>: [</w:t>
      </w:r>
      <w:r w:rsidRPr="00081021">
        <w:rPr>
          <w:rFonts w:ascii="Calibri" w:hAnsi="Calibri" w:cs="Calibri"/>
        </w:rPr>
        <w:t>主要国の経済指標</w:t>
      </w:r>
      <w:r w:rsidRPr="00081021">
        <w:rPr>
          <w:rFonts w:ascii="Calibri" w:hAnsi="Calibri" w:cs="Calibri"/>
        </w:rPr>
        <w:t>]</w:t>
      </w:r>
      <w:r>
        <w:rPr>
          <w:rFonts w:ascii="Calibri" w:hAnsi="Calibri" w:cs="Calibri"/>
        </w:rPr>
        <w:t xml:space="preserve"> (Экономические показатели основных стран)</w:t>
      </w:r>
      <w:r w:rsidRPr="00081021">
        <w:rPr>
          <w:rFonts w:ascii="Calibri" w:hAnsi="Calibri" w:cs="Calibri"/>
        </w:rPr>
        <w:t xml:space="preserve"> // </w:t>
      </w:r>
      <w:proofErr w:type="spellStart"/>
      <w:r w:rsidRPr="00081021">
        <w:rPr>
          <w:rFonts w:ascii="Calibri" w:hAnsi="Calibri" w:cs="Calibri"/>
        </w:rPr>
        <w:t>Гайко</w:t>
      </w:r>
      <w:proofErr w:type="spellEnd"/>
      <w:r w:rsidRPr="00081021">
        <w:rPr>
          <w:rFonts w:ascii="Calibri" w:hAnsi="Calibri" w:cs="Calibri"/>
        </w:rPr>
        <w:t xml:space="preserve">: </w:t>
      </w:r>
      <w:proofErr w:type="spellStart"/>
      <w:r w:rsidRPr="00081021">
        <w:rPr>
          <w:rFonts w:ascii="Calibri" w:hAnsi="Calibri" w:cs="Calibri"/>
        </w:rPr>
        <w:t>сэйсё</w:t>
      </w:r>
      <w:proofErr w:type="spellEnd"/>
      <w:r w:rsidRPr="00081021">
        <w:rPr>
          <w:rFonts w:ascii="Calibri" w:hAnsi="Calibri" w:cs="Calibri"/>
        </w:rPr>
        <w:t xml:space="preserve">: вага </w:t>
      </w:r>
      <w:proofErr w:type="spellStart"/>
      <w:r w:rsidRPr="00081021">
        <w:rPr>
          <w:rFonts w:ascii="Calibri" w:hAnsi="Calibri" w:cs="Calibri"/>
        </w:rPr>
        <w:t>гайко</w:t>
      </w:r>
      <w:proofErr w:type="spellEnd"/>
      <w:r w:rsidRPr="00081021">
        <w:rPr>
          <w:rFonts w:ascii="Calibri" w:hAnsi="Calibri" w:cs="Calibri"/>
        </w:rPr>
        <w:t xml:space="preserve">: но </w:t>
      </w:r>
      <w:proofErr w:type="spellStart"/>
      <w:r w:rsidRPr="00081021">
        <w:rPr>
          <w:rFonts w:ascii="Calibri" w:hAnsi="Calibri" w:cs="Calibri"/>
        </w:rPr>
        <w:t>кинкё</w:t>
      </w:r>
      <w:proofErr w:type="spellEnd"/>
      <w:r w:rsidRPr="00081021">
        <w:rPr>
          <w:rFonts w:ascii="Calibri" w:hAnsi="Calibri" w:cs="Calibri"/>
        </w:rPr>
        <w:t xml:space="preserve">: </w:t>
      </w:r>
      <w:proofErr w:type="spellStart"/>
      <w:r w:rsidRPr="00081021">
        <w:rPr>
          <w:rFonts w:ascii="Calibri" w:hAnsi="Calibri" w:cs="Calibri"/>
        </w:rPr>
        <w:t>сэн-кю:хяку</w:t>
      </w:r>
      <w:proofErr w:type="spellEnd"/>
      <w:r w:rsidRPr="00081021">
        <w:rPr>
          <w:rFonts w:ascii="Calibri" w:hAnsi="Calibri" w:cs="Calibri"/>
        </w:rPr>
        <w:t xml:space="preserve"> </w:t>
      </w:r>
      <w:proofErr w:type="spellStart"/>
      <w:r w:rsidRPr="00081021">
        <w:rPr>
          <w:rFonts w:ascii="Calibri" w:hAnsi="Calibri" w:cs="Calibri"/>
        </w:rPr>
        <w:t>кю:дзю:ити-нэнбан</w:t>
      </w:r>
      <w:proofErr w:type="spellEnd"/>
      <w:r w:rsidRPr="00081021">
        <w:rPr>
          <w:rFonts w:ascii="Calibri" w:hAnsi="Calibri" w:cs="Calibri"/>
        </w:rPr>
        <w:t xml:space="preserve"> (дай </w:t>
      </w:r>
      <w:proofErr w:type="spellStart"/>
      <w:r w:rsidRPr="00081021">
        <w:rPr>
          <w:rFonts w:ascii="Calibri" w:hAnsi="Calibri" w:cs="Calibri"/>
        </w:rPr>
        <w:t>сан-дзю:го-го</w:t>
      </w:r>
      <w:proofErr w:type="spellEnd"/>
      <w:r w:rsidRPr="00081021">
        <w:rPr>
          <w:rFonts w:ascii="Calibri" w:hAnsi="Calibri" w:cs="Calibri"/>
        </w:rPr>
        <w:t>:) [</w:t>
      </w:r>
      <w:r w:rsidRPr="00081021">
        <w:rPr>
          <w:rFonts w:ascii="Calibri" w:hAnsi="Calibri" w:cs="Calibri"/>
        </w:rPr>
        <w:t>外交青書</w:t>
      </w:r>
      <w:r w:rsidRPr="00081021">
        <w:rPr>
          <w:rFonts w:ascii="Calibri" w:hAnsi="Calibri" w:cs="Calibri"/>
        </w:rPr>
        <w:t xml:space="preserve"> </w:t>
      </w:r>
      <w:r w:rsidRPr="00081021">
        <w:rPr>
          <w:rFonts w:ascii="Calibri" w:hAnsi="Calibri" w:cs="Calibri"/>
        </w:rPr>
        <w:t>わが外交の近況</w:t>
      </w:r>
      <w:r w:rsidRPr="00081021">
        <w:rPr>
          <w:rFonts w:ascii="Calibri" w:hAnsi="Calibri" w:cs="Calibri"/>
        </w:rPr>
        <w:t xml:space="preserve"> 1991</w:t>
      </w:r>
      <w:r w:rsidRPr="00081021">
        <w:rPr>
          <w:rFonts w:ascii="Calibri" w:hAnsi="Calibri" w:cs="Calibri"/>
        </w:rPr>
        <w:t>年版</w:t>
      </w:r>
      <w:r w:rsidRPr="00081021">
        <w:rPr>
          <w:rFonts w:ascii="Calibri" w:hAnsi="Calibri" w:cs="Calibri"/>
        </w:rPr>
        <w:t xml:space="preserve"> (</w:t>
      </w:r>
      <w:r w:rsidRPr="00081021">
        <w:rPr>
          <w:rFonts w:ascii="Calibri" w:hAnsi="Calibri" w:cs="Calibri"/>
        </w:rPr>
        <w:t>第</w:t>
      </w:r>
      <w:r w:rsidRPr="00081021">
        <w:rPr>
          <w:rFonts w:ascii="Calibri" w:hAnsi="Calibri" w:cs="Calibri"/>
        </w:rPr>
        <w:t>35</w:t>
      </w:r>
      <w:r w:rsidRPr="00081021">
        <w:rPr>
          <w:rFonts w:ascii="Calibri" w:hAnsi="Calibri" w:cs="Calibri"/>
        </w:rPr>
        <w:t>号</w:t>
      </w:r>
      <w:r w:rsidRPr="00081021">
        <w:rPr>
          <w:rFonts w:ascii="Calibri" w:hAnsi="Calibri" w:cs="Calibri"/>
        </w:rPr>
        <w:t xml:space="preserve">)] </w:t>
      </w:r>
      <w:r w:rsidRPr="006B4D4D">
        <w:rPr>
          <w:rFonts w:ascii="Calibri" w:hAnsi="Calibri" w:cs="Calibri"/>
        </w:rPr>
        <w:t>(Голубая книга дипломатии Японии. Современная</w:t>
      </w:r>
      <w:r>
        <w:rPr>
          <w:rFonts w:ascii="Calibri" w:hAnsi="Calibri" w:cs="Calibri"/>
        </w:rPr>
        <w:t xml:space="preserve"> ситуация. 1991 г. (Выпуск 35)) </w:t>
      </w:r>
      <w:r w:rsidRPr="00081021">
        <w:rPr>
          <w:rFonts w:ascii="Calibri" w:hAnsi="Calibri" w:cs="Calibri"/>
        </w:rPr>
        <w:t xml:space="preserve">// </w:t>
      </w:r>
      <w:r w:rsidRPr="00081021">
        <w:rPr>
          <w:rFonts w:ascii="Calibri" w:hAnsi="Calibri" w:cs="Calibri"/>
          <w:lang w:val="en-US"/>
        </w:rPr>
        <w:t>MOFA</w:t>
      </w:r>
      <w:r w:rsidRPr="00081021">
        <w:rPr>
          <w:rFonts w:ascii="Calibri" w:hAnsi="Calibri" w:cs="Calibri"/>
        </w:rPr>
        <w:t>.</w:t>
      </w:r>
      <w:r w:rsidRPr="00081021">
        <w:rPr>
          <w:rFonts w:ascii="Calibri" w:hAnsi="Calibri" w:cs="Calibri"/>
          <w:lang w:val="en-US"/>
        </w:rPr>
        <w:t>go</w:t>
      </w:r>
      <w:r w:rsidRPr="00081021">
        <w:rPr>
          <w:rFonts w:ascii="Calibri" w:hAnsi="Calibri" w:cs="Calibri"/>
        </w:rPr>
        <w:t>.</w:t>
      </w:r>
      <w:proofErr w:type="spellStart"/>
      <w:r w:rsidRPr="00081021">
        <w:rPr>
          <w:rFonts w:ascii="Calibri" w:hAnsi="Calibri" w:cs="Calibri"/>
          <w:lang w:val="en-US"/>
        </w:rPr>
        <w:t>jp</w:t>
      </w:r>
      <w:proofErr w:type="spellEnd"/>
      <w:r w:rsidRPr="00081021">
        <w:rPr>
          <w:rFonts w:ascii="Calibri" w:hAnsi="Calibri" w:cs="Calibri"/>
        </w:rPr>
        <w:t>. Официальный сайт МИД Японии. (</w:t>
      </w:r>
      <w:hyperlink r:id="rId20" w:anchor="a1" w:history="1">
        <w:r w:rsidRPr="00081021">
          <w:rPr>
            <w:rStyle w:val="a7"/>
            <w:rFonts w:ascii="Calibri" w:hAnsi="Calibri" w:cs="Calibri"/>
            <w:lang w:val="en-US"/>
          </w:rPr>
          <w:t>http</w:t>
        </w:r>
        <w:r w:rsidRPr="00081021">
          <w:rPr>
            <w:rStyle w:val="a7"/>
            <w:rFonts w:ascii="Calibri" w:hAnsi="Calibri" w:cs="Calibri"/>
          </w:rPr>
          <w:t>://</w:t>
        </w:r>
        <w:r w:rsidRPr="00081021">
          <w:rPr>
            <w:rStyle w:val="a7"/>
            <w:rFonts w:ascii="Calibri" w:hAnsi="Calibri" w:cs="Calibri"/>
            <w:lang w:val="en-US"/>
          </w:rPr>
          <w:t>www</w:t>
        </w:r>
        <w:r w:rsidRPr="00081021">
          <w:rPr>
            <w:rStyle w:val="a7"/>
            <w:rFonts w:ascii="Calibri" w:hAnsi="Calibri" w:cs="Calibri"/>
          </w:rPr>
          <w:t>.</w:t>
        </w:r>
        <w:proofErr w:type="spellStart"/>
        <w:r w:rsidRPr="00081021">
          <w:rPr>
            <w:rStyle w:val="a7"/>
            <w:rFonts w:ascii="Calibri" w:hAnsi="Calibri" w:cs="Calibri"/>
            <w:lang w:val="en-US"/>
          </w:rPr>
          <w:t>mofa</w:t>
        </w:r>
        <w:proofErr w:type="spellEnd"/>
        <w:r w:rsidRPr="00081021">
          <w:rPr>
            <w:rStyle w:val="a7"/>
            <w:rFonts w:ascii="Calibri" w:hAnsi="Calibri" w:cs="Calibri"/>
          </w:rPr>
          <w:t>.</w:t>
        </w:r>
        <w:r w:rsidRPr="00081021">
          <w:rPr>
            <w:rStyle w:val="a7"/>
            <w:rFonts w:ascii="Calibri" w:hAnsi="Calibri" w:cs="Calibri"/>
            <w:lang w:val="en-US"/>
          </w:rPr>
          <w:t>go</w:t>
        </w:r>
        <w:r w:rsidRPr="00081021">
          <w:rPr>
            <w:rStyle w:val="a7"/>
            <w:rFonts w:ascii="Calibri" w:hAnsi="Calibri" w:cs="Calibri"/>
          </w:rPr>
          <w:t>.</w:t>
        </w:r>
        <w:proofErr w:type="spellStart"/>
        <w:r w:rsidRPr="00081021">
          <w:rPr>
            <w:rStyle w:val="a7"/>
            <w:rFonts w:ascii="Calibri" w:hAnsi="Calibri" w:cs="Calibri"/>
            <w:lang w:val="en-US"/>
          </w:rPr>
          <w:t>jp</w:t>
        </w:r>
        <w:proofErr w:type="spellEnd"/>
        <w:r w:rsidRPr="00081021">
          <w:rPr>
            <w:rStyle w:val="a7"/>
            <w:rFonts w:ascii="Calibri" w:hAnsi="Calibri" w:cs="Calibri"/>
          </w:rPr>
          <w:t>/</w:t>
        </w:r>
        <w:proofErr w:type="spellStart"/>
        <w:r w:rsidRPr="00081021">
          <w:rPr>
            <w:rStyle w:val="a7"/>
            <w:rFonts w:ascii="Calibri" w:hAnsi="Calibri" w:cs="Calibri"/>
            <w:lang w:val="en-US"/>
          </w:rPr>
          <w:t>mofaj</w:t>
        </w:r>
        <w:proofErr w:type="spellEnd"/>
        <w:r w:rsidRPr="00081021">
          <w:rPr>
            <w:rStyle w:val="a7"/>
            <w:rFonts w:ascii="Calibri" w:hAnsi="Calibri" w:cs="Calibri"/>
          </w:rPr>
          <w:t>/</w:t>
        </w:r>
        <w:proofErr w:type="spellStart"/>
        <w:r w:rsidRPr="00081021">
          <w:rPr>
            <w:rStyle w:val="a7"/>
            <w:rFonts w:ascii="Calibri" w:hAnsi="Calibri" w:cs="Calibri"/>
            <w:lang w:val="en-US"/>
          </w:rPr>
          <w:t>gaiko</w:t>
        </w:r>
        <w:proofErr w:type="spellEnd"/>
        <w:r w:rsidRPr="00081021">
          <w:rPr>
            <w:rStyle w:val="a7"/>
            <w:rFonts w:ascii="Calibri" w:hAnsi="Calibri" w:cs="Calibri"/>
          </w:rPr>
          <w:t>/</w:t>
        </w:r>
        <w:r w:rsidRPr="00081021">
          <w:rPr>
            <w:rStyle w:val="a7"/>
            <w:rFonts w:ascii="Calibri" w:hAnsi="Calibri" w:cs="Calibri"/>
            <w:lang w:val="en-US"/>
          </w:rPr>
          <w:t>bluebook</w:t>
        </w:r>
        <w:r w:rsidRPr="00081021">
          <w:rPr>
            <w:rStyle w:val="a7"/>
            <w:rFonts w:ascii="Calibri" w:hAnsi="Calibri" w:cs="Calibri"/>
          </w:rPr>
          <w:t>/1991/</w:t>
        </w:r>
        <w:r w:rsidRPr="00081021">
          <w:rPr>
            <w:rStyle w:val="a7"/>
            <w:rFonts w:ascii="Calibri" w:hAnsi="Calibri" w:cs="Calibri"/>
            <w:lang w:val="en-US"/>
          </w:rPr>
          <w:t>h</w:t>
        </w:r>
        <w:r w:rsidRPr="00081021">
          <w:rPr>
            <w:rStyle w:val="a7"/>
            <w:rFonts w:ascii="Calibri" w:hAnsi="Calibri" w:cs="Calibri"/>
          </w:rPr>
          <w:t>03-</w:t>
        </w:r>
        <w:proofErr w:type="spellStart"/>
        <w:r w:rsidRPr="00081021">
          <w:rPr>
            <w:rStyle w:val="a7"/>
            <w:rFonts w:ascii="Calibri" w:hAnsi="Calibri" w:cs="Calibri"/>
            <w:lang w:val="en-US"/>
          </w:rPr>
          <w:t>fufyou</w:t>
        </w:r>
        <w:proofErr w:type="spellEnd"/>
        <w:r w:rsidRPr="00081021">
          <w:rPr>
            <w:rStyle w:val="a7"/>
            <w:rFonts w:ascii="Calibri" w:hAnsi="Calibri" w:cs="Calibri"/>
          </w:rPr>
          <w:t>.</w:t>
        </w:r>
        <w:proofErr w:type="spellStart"/>
        <w:r w:rsidRPr="00081021">
          <w:rPr>
            <w:rStyle w:val="a7"/>
            <w:rFonts w:ascii="Calibri" w:hAnsi="Calibri" w:cs="Calibri"/>
            <w:lang w:val="en-US"/>
          </w:rPr>
          <w:t>htm</w:t>
        </w:r>
        <w:proofErr w:type="spellEnd"/>
        <w:r w:rsidRPr="00081021">
          <w:rPr>
            <w:rStyle w:val="a7"/>
            <w:rFonts w:ascii="Calibri" w:hAnsi="Calibri" w:cs="Calibri"/>
          </w:rPr>
          <w:t>#</w:t>
        </w:r>
        <w:r w:rsidRPr="00081021">
          <w:rPr>
            <w:rStyle w:val="a7"/>
            <w:rFonts w:ascii="Calibri" w:hAnsi="Calibri" w:cs="Calibri"/>
            <w:lang w:val="en-US"/>
          </w:rPr>
          <w:t>a</w:t>
        </w:r>
        <w:r w:rsidRPr="00081021">
          <w:rPr>
            <w:rStyle w:val="a7"/>
            <w:rFonts w:ascii="Calibri" w:hAnsi="Calibri" w:cs="Calibri"/>
          </w:rPr>
          <w:t>1</w:t>
        </w:r>
      </w:hyperlink>
      <w:r w:rsidRPr="00081021">
        <w:rPr>
          <w:rFonts w:ascii="Calibri" w:hAnsi="Calibri" w:cs="Calibri"/>
        </w:rPr>
        <w:t>) Дата обращения: 10.03.2018.</w:t>
      </w:r>
    </w:p>
  </w:footnote>
  <w:footnote w:id="63">
    <w:p w:rsidR="000B10CD" w:rsidRPr="00C52D60" w:rsidRDefault="000B10CD">
      <w:pPr>
        <w:pStyle w:val="a4"/>
      </w:pPr>
      <w:r>
        <w:rPr>
          <w:rStyle w:val="a6"/>
        </w:rPr>
        <w:footnoteRef/>
      </w:r>
      <w:r w:rsidRPr="00A55156">
        <w:rPr>
          <w:lang w:val="en-US"/>
        </w:rPr>
        <w:t xml:space="preserve"> </w:t>
      </w:r>
      <w:r>
        <w:t>Составлено</w:t>
      </w:r>
      <w:r w:rsidRPr="002C08E3">
        <w:rPr>
          <w:lang w:val="en-US"/>
        </w:rPr>
        <w:t xml:space="preserve"> </w:t>
      </w:r>
      <w:r>
        <w:t>по</w:t>
      </w:r>
      <w:r w:rsidRPr="002C08E3">
        <w:rPr>
          <w:lang w:val="en-US"/>
        </w:rPr>
        <w:t xml:space="preserve">: </w:t>
      </w:r>
      <w:r w:rsidRPr="00A55156">
        <w:rPr>
          <w:lang w:val="en-US"/>
        </w:rPr>
        <w:t>GDP growth (annual</w:t>
      </w:r>
      <w:r>
        <w:rPr>
          <w:lang w:val="en-US"/>
        </w:rPr>
        <w:t xml:space="preserve"> %) // The World Bank. </w:t>
      </w:r>
      <w:r w:rsidRPr="00C52D60">
        <w:t>(</w:t>
      </w:r>
      <w:r w:rsidRPr="00A55156">
        <w:rPr>
          <w:lang w:val="en-US"/>
        </w:rPr>
        <w:t>https</w:t>
      </w:r>
      <w:r w:rsidRPr="00C52D60">
        <w:t>://</w:t>
      </w:r>
      <w:r w:rsidRPr="00A55156">
        <w:rPr>
          <w:lang w:val="en-US"/>
        </w:rPr>
        <w:t>data</w:t>
      </w:r>
      <w:r w:rsidRPr="00C52D60">
        <w:t>.</w:t>
      </w:r>
      <w:proofErr w:type="spellStart"/>
      <w:r w:rsidRPr="00A55156">
        <w:rPr>
          <w:lang w:val="en-US"/>
        </w:rPr>
        <w:t>worldbank</w:t>
      </w:r>
      <w:proofErr w:type="spellEnd"/>
      <w:r w:rsidRPr="00C52D60">
        <w:t>.</w:t>
      </w:r>
      <w:r w:rsidRPr="00A55156">
        <w:rPr>
          <w:lang w:val="en-US"/>
        </w:rPr>
        <w:t>org</w:t>
      </w:r>
      <w:r w:rsidRPr="00C52D60">
        <w:t>/</w:t>
      </w:r>
      <w:r w:rsidRPr="00A55156">
        <w:rPr>
          <w:lang w:val="en-US"/>
        </w:rPr>
        <w:t>indicator</w:t>
      </w:r>
      <w:r w:rsidRPr="00C52D60">
        <w:t>/</w:t>
      </w:r>
      <w:r w:rsidRPr="00A55156">
        <w:rPr>
          <w:lang w:val="en-US"/>
        </w:rPr>
        <w:t>NY</w:t>
      </w:r>
      <w:r w:rsidRPr="00C52D60">
        <w:t>.</w:t>
      </w:r>
      <w:r w:rsidRPr="00A55156">
        <w:rPr>
          <w:lang w:val="en-US"/>
        </w:rPr>
        <w:t>GDP</w:t>
      </w:r>
      <w:r w:rsidRPr="00C52D60">
        <w:t>.</w:t>
      </w:r>
      <w:r w:rsidRPr="00A55156">
        <w:rPr>
          <w:lang w:val="en-US"/>
        </w:rPr>
        <w:t>MKTP</w:t>
      </w:r>
      <w:r w:rsidRPr="00C52D60">
        <w:t>.</w:t>
      </w:r>
      <w:r w:rsidRPr="00A55156">
        <w:rPr>
          <w:lang w:val="en-US"/>
        </w:rPr>
        <w:t>KD</w:t>
      </w:r>
      <w:r w:rsidRPr="00C52D60">
        <w:t>.</w:t>
      </w:r>
      <w:r w:rsidRPr="00A55156">
        <w:rPr>
          <w:lang w:val="en-US"/>
        </w:rPr>
        <w:t>ZG</w:t>
      </w:r>
      <w:r w:rsidRPr="00C52D60">
        <w:t>) Дата обращения</w:t>
      </w:r>
      <w:r>
        <w:t>: 02.03.2018</w:t>
      </w:r>
      <w:r w:rsidRPr="00C52D60">
        <w:t>.</w:t>
      </w:r>
    </w:p>
  </w:footnote>
  <w:footnote w:id="64">
    <w:p w:rsidR="000B10CD" w:rsidRPr="0040170A" w:rsidRDefault="000B10CD">
      <w:pPr>
        <w:pStyle w:val="a4"/>
      </w:pPr>
      <w:r>
        <w:rPr>
          <w:rStyle w:val="a6"/>
        </w:rPr>
        <w:footnoteRef/>
      </w:r>
      <w:r>
        <w:t xml:space="preserve"> Соглашение «Плаза» было подписано между 5 странами с развитой экономикой (США, Япония, Германия, Франция, Великобритания) 22 сентября 1985 г. в отеле «Плаза» в Нью-Йорке. Соглашение было направлено</w:t>
      </w:r>
      <w:r w:rsidRPr="0040170A">
        <w:t xml:space="preserve"> на устранение дисбаланса мировой экономики (дефицит платежного баланса США и профицит платежного баланса Япо</w:t>
      </w:r>
      <w:r>
        <w:t xml:space="preserve">нии) путем валютных интервенций, </w:t>
      </w:r>
      <w:r w:rsidRPr="0040170A">
        <w:t>в результате</w:t>
      </w:r>
      <w:r>
        <w:t xml:space="preserve"> которых</w:t>
      </w:r>
      <w:r w:rsidRPr="0040170A">
        <w:t xml:space="preserve"> курс иены к доллару в </w:t>
      </w:r>
      <w:r>
        <w:t>1985 г. составил 200 иен/долл.</w:t>
      </w:r>
    </w:p>
  </w:footnote>
  <w:footnote w:id="65">
    <w:p w:rsidR="000B10CD" w:rsidRPr="00055DE8" w:rsidRDefault="000B10CD">
      <w:pPr>
        <w:pStyle w:val="a4"/>
        <w:rPr>
          <w:lang w:val="en-US"/>
        </w:rPr>
      </w:pPr>
      <w:r>
        <w:rPr>
          <w:rStyle w:val="a6"/>
        </w:rPr>
        <w:footnoteRef/>
      </w:r>
      <w:r w:rsidRPr="008867C4">
        <w:t xml:space="preserve"> Кравцова Е. В., </w:t>
      </w:r>
      <w:proofErr w:type="spellStart"/>
      <w:r w:rsidRPr="008867C4">
        <w:t>Шевелёва</w:t>
      </w:r>
      <w:proofErr w:type="spellEnd"/>
      <w:r w:rsidRPr="008867C4">
        <w:t xml:space="preserve"> М.В. Политика Японии на Ближнем Востоке в начале </w:t>
      </w:r>
      <w:r w:rsidRPr="008867C4">
        <w:rPr>
          <w:lang w:val="en-US"/>
        </w:rPr>
        <w:t>XXI</w:t>
      </w:r>
      <w:r w:rsidRPr="008867C4">
        <w:t xml:space="preserve"> в. // Труды факультета международных отношений: науч. сборник. </w:t>
      </w:r>
      <w:proofErr w:type="spellStart"/>
      <w:r>
        <w:t>Вып</w:t>
      </w:r>
      <w:proofErr w:type="spellEnd"/>
      <w:r w:rsidRPr="00055DE8">
        <w:rPr>
          <w:lang w:val="en-US"/>
        </w:rPr>
        <w:t xml:space="preserve">. 5. - </w:t>
      </w:r>
      <w:r>
        <w:t>Минск</w:t>
      </w:r>
      <w:r w:rsidRPr="00055DE8">
        <w:rPr>
          <w:lang w:val="en-US"/>
        </w:rPr>
        <w:t xml:space="preserve">, 2014. – </w:t>
      </w:r>
      <w:r>
        <w:t>С</w:t>
      </w:r>
      <w:r w:rsidRPr="00055DE8">
        <w:rPr>
          <w:lang w:val="en-US"/>
        </w:rPr>
        <w:t>.85.</w:t>
      </w:r>
    </w:p>
  </w:footnote>
  <w:footnote w:id="66">
    <w:p w:rsidR="000B10CD" w:rsidRPr="000B10CD" w:rsidRDefault="000B10CD">
      <w:pPr>
        <w:pStyle w:val="a4"/>
        <w:rPr>
          <w:lang w:val="en-US"/>
        </w:rPr>
      </w:pPr>
      <w:r>
        <w:rPr>
          <w:rStyle w:val="a6"/>
        </w:rPr>
        <w:footnoteRef/>
      </w:r>
      <w:r w:rsidRPr="005C6FD4">
        <w:rPr>
          <w:lang w:val="en-US"/>
        </w:rPr>
        <w:t xml:space="preserve"> </w:t>
      </w:r>
      <w:r>
        <w:rPr>
          <w:lang w:val="en-US"/>
        </w:rPr>
        <w:t xml:space="preserve">GDP Growth (Annual %) // </w:t>
      </w:r>
      <w:proofErr w:type="gramStart"/>
      <w:r>
        <w:rPr>
          <w:lang w:val="en-US"/>
        </w:rPr>
        <w:t>The</w:t>
      </w:r>
      <w:proofErr w:type="gramEnd"/>
      <w:r>
        <w:rPr>
          <w:lang w:val="en-US"/>
        </w:rPr>
        <w:t xml:space="preserve"> World Bank.</w:t>
      </w:r>
      <w:r w:rsidRPr="00C52D60">
        <w:rPr>
          <w:lang w:val="en-US"/>
        </w:rPr>
        <w:t xml:space="preserve"> </w:t>
      </w:r>
      <w:r w:rsidRPr="000B10CD">
        <w:rPr>
          <w:lang w:val="en-US"/>
        </w:rPr>
        <w:t>(</w:t>
      </w:r>
      <w:hyperlink r:id="rId21" w:history="1">
        <w:r w:rsidRPr="000C288C">
          <w:rPr>
            <w:rStyle w:val="a7"/>
            <w:lang w:val="en-US"/>
          </w:rPr>
          <w:t>https</w:t>
        </w:r>
        <w:r w:rsidRPr="000B10CD">
          <w:rPr>
            <w:rStyle w:val="a7"/>
            <w:lang w:val="en-US"/>
          </w:rPr>
          <w:t>://</w:t>
        </w:r>
        <w:r w:rsidRPr="000C288C">
          <w:rPr>
            <w:rStyle w:val="a7"/>
            <w:lang w:val="en-US"/>
          </w:rPr>
          <w:t>data</w:t>
        </w:r>
        <w:r w:rsidRPr="000B10CD">
          <w:rPr>
            <w:rStyle w:val="a7"/>
            <w:lang w:val="en-US"/>
          </w:rPr>
          <w:t>.</w:t>
        </w:r>
        <w:r w:rsidRPr="000C288C">
          <w:rPr>
            <w:rStyle w:val="a7"/>
            <w:lang w:val="en-US"/>
          </w:rPr>
          <w:t>worldbank</w:t>
        </w:r>
        <w:r w:rsidRPr="000B10CD">
          <w:rPr>
            <w:rStyle w:val="a7"/>
            <w:lang w:val="en-US"/>
          </w:rPr>
          <w:t>.</w:t>
        </w:r>
        <w:r w:rsidRPr="000C288C">
          <w:rPr>
            <w:rStyle w:val="a7"/>
            <w:lang w:val="en-US"/>
          </w:rPr>
          <w:t>org</w:t>
        </w:r>
        <w:r w:rsidRPr="000B10CD">
          <w:rPr>
            <w:rStyle w:val="a7"/>
            <w:lang w:val="en-US"/>
          </w:rPr>
          <w:t>/</w:t>
        </w:r>
        <w:r w:rsidRPr="000C288C">
          <w:rPr>
            <w:rStyle w:val="a7"/>
            <w:lang w:val="en-US"/>
          </w:rPr>
          <w:t>indicator</w:t>
        </w:r>
        <w:r w:rsidRPr="000B10CD">
          <w:rPr>
            <w:rStyle w:val="a7"/>
            <w:lang w:val="en-US"/>
          </w:rPr>
          <w:t>/</w:t>
        </w:r>
        <w:r w:rsidRPr="000C288C">
          <w:rPr>
            <w:rStyle w:val="a7"/>
            <w:lang w:val="en-US"/>
          </w:rPr>
          <w:t>NY</w:t>
        </w:r>
        <w:r w:rsidRPr="000B10CD">
          <w:rPr>
            <w:rStyle w:val="a7"/>
            <w:lang w:val="en-US"/>
          </w:rPr>
          <w:t>.</w:t>
        </w:r>
        <w:r w:rsidRPr="000C288C">
          <w:rPr>
            <w:rStyle w:val="a7"/>
            <w:lang w:val="en-US"/>
          </w:rPr>
          <w:t>GDP</w:t>
        </w:r>
        <w:r w:rsidRPr="000B10CD">
          <w:rPr>
            <w:rStyle w:val="a7"/>
            <w:lang w:val="en-US"/>
          </w:rPr>
          <w:t>.</w:t>
        </w:r>
        <w:r w:rsidRPr="000C288C">
          <w:rPr>
            <w:rStyle w:val="a7"/>
            <w:lang w:val="en-US"/>
          </w:rPr>
          <w:t>MKTP</w:t>
        </w:r>
        <w:r w:rsidRPr="000B10CD">
          <w:rPr>
            <w:rStyle w:val="a7"/>
            <w:lang w:val="en-US"/>
          </w:rPr>
          <w:t>.</w:t>
        </w:r>
        <w:r w:rsidRPr="000C288C">
          <w:rPr>
            <w:rStyle w:val="a7"/>
            <w:lang w:val="en-US"/>
          </w:rPr>
          <w:t>KD</w:t>
        </w:r>
        <w:r w:rsidRPr="000B10CD">
          <w:rPr>
            <w:rStyle w:val="a7"/>
            <w:lang w:val="en-US"/>
          </w:rPr>
          <w:t>.</w:t>
        </w:r>
        <w:r w:rsidRPr="000C288C">
          <w:rPr>
            <w:rStyle w:val="a7"/>
            <w:lang w:val="en-US"/>
          </w:rPr>
          <w:t>ZG</w:t>
        </w:r>
        <w:r w:rsidRPr="000B10CD">
          <w:rPr>
            <w:rStyle w:val="a7"/>
            <w:lang w:val="en-US"/>
          </w:rPr>
          <w:t>?</w:t>
        </w:r>
        <w:r w:rsidRPr="000C288C">
          <w:rPr>
            <w:rStyle w:val="a7"/>
            <w:lang w:val="en-US"/>
          </w:rPr>
          <w:t>locations</w:t>
        </w:r>
        <w:r w:rsidRPr="000B10CD">
          <w:rPr>
            <w:rStyle w:val="a7"/>
            <w:lang w:val="en-US"/>
          </w:rPr>
          <w:t>=</w:t>
        </w:r>
        <w:r w:rsidRPr="000C288C">
          <w:rPr>
            <w:rStyle w:val="a7"/>
            <w:lang w:val="en-US"/>
          </w:rPr>
          <w:t>JP</w:t>
        </w:r>
      </w:hyperlink>
      <w:r w:rsidRPr="000B10CD">
        <w:rPr>
          <w:lang w:val="en-US"/>
        </w:rPr>
        <w:t xml:space="preserve">) </w:t>
      </w:r>
      <w:r>
        <w:t>Дата</w:t>
      </w:r>
      <w:r w:rsidRPr="000B10CD">
        <w:rPr>
          <w:lang w:val="en-US"/>
        </w:rPr>
        <w:t xml:space="preserve"> </w:t>
      </w:r>
      <w:r>
        <w:t>обращения</w:t>
      </w:r>
      <w:r w:rsidRPr="000B10CD">
        <w:rPr>
          <w:lang w:val="en-US"/>
        </w:rPr>
        <w:t xml:space="preserve">: 15.03.2018. </w:t>
      </w:r>
    </w:p>
  </w:footnote>
  <w:footnote w:id="67">
    <w:p w:rsidR="000B10CD" w:rsidRPr="00557F94" w:rsidRDefault="000B10CD" w:rsidP="00557F94">
      <w:pPr>
        <w:pStyle w:val="a4"/>
      </w:pPr>
      <w:r>
        <w:rPr>
          <w:rStyle w:val="a6"/>
        </w:rPr>
        <w:footnoteRef/>
      </w:r>
      <w:r>
        <w:rPr>
          <w:rFonts w:ascii="Calibri" w:hAnsi="Calibri" w:cs="Calibri"/>
        </w:rPr>
        <w:t>Составлено</w:t>
      </w:r>
      <w:r w:rsidRPr="000B10CD">
        <w:rPr>
          <w:rFonts w:ascii="Calibri" w:hAnsi="Calibri" w:cs="Calibri"/>
          <w:lang w:val="en-US"/>
        </w:rPr>
        <w:t xml:space="preserve"> </w:t>
      </w:r>
      <w:r>
        <w:rPr>
          <w:rFonts w:ascii="Calibri" w:hAnsi="Calibri" w:cs="Calibri"/>
        </w:rPr>
        <w:t>по</w:t>
      </w:r>
      <w:r w:rsidRPr="000B10CD">
        <w:rPr>
          <w:rFonts w:ascii="Calibri" w:hAnsi="Calibri" w:cs="Calibri"/>
          <w:lang w:val="en-US"/>
        </w:rPr>
        <w:t xml:space="preserve">: </w:t>
      </w:r>
      <w:r>
        <w:rPr>
          <w:rFonts w:ascii="Calibri" w:hAnsi="Calibri" w:cs="Calibri"/>
        </w:rPr>
        <w:t>Дай</w:t>
      </w:r>
      <w:r w:rsidRPr="000B10CD">
        <w:rPr>
          <w:rFonts w:ascii="Calibri" w:hAnsi="Calibri" w:cs="Calibri"/>
          <w:lang w:val="en-US"/>
        </w:rPr>
        <w:t xml:space="preserve"> </w:t>
      </w:r>
      <w:r>
        <w:rPr>
          <w:rFonts w:ascii="Calibri" w:hAnsi="Calibri" w:cs="Calibri"/>
        </w:rPr>
        <w:t>сан</w:t>
      </w:r>
      <w:r w:rsidRPr="000B10CD">
        <w:rPr>
          <w:rFonts w:ascii="Calibri" w:hAnsi="Calibri" w:cs="Calibri"/>
          <w:lang w:val="en-US"/>
        </w:rPr>
        <w:t>-</w:t>
      </w:r>
      <w:proofErr w:type="spellStart"/>
      <w:r>
        <w:rPr>
          <w:rFonts w:ascii="Calibri" w:hAnsi="Calibri" w:cs="Calibri"/>
        </w:rPr>
        <w:t>сэцу</w:t>
      </w:r>
      <w:proofErr w:type="spellEnd"/>
      <w:r w:rsidRPr="000B10CD">
        <w:rPr>
          <w:rFonts w:ascii="Calibri" w:hAnsi="Calibri" w:cs="Calibri"/>
          <w:lang w:val="en-US"/>
        </w:rPr>
        <w:t xml:space="preserve"> </w:t>
      </w:r>
      <w:proofErr w:type="spellStart"/>
      <w:r>
        <w:rPr>
          <w:rFonts w:ascii="Calibri" w:hAnsi="Calibri" w:cs="Calibri"/>
        </w:rPr>
        <w:t>ити</w:t>
      </w:r>
      <w:proofErr w:type="spellEnd"/>
      <w:r w:rsidRPr="000B10CD">
        <w:rPr>
          <w:rFonts w:ascii="Calibri" w:hAnsi="Calibri" w:cs="Calibri"/>
          <w:lang w:val="en-US"/>
        </w:rPr>
        <w:t>-</w:t>
      </w:r>
      <w:proofErr w:type="spellStart"/>
      <w:r>
        <w:rPr>
          <w:rFonts w:ascii="Calibri" w:hAnsi="Calibri" w:cs="Calibri"/>
        </w:rPr>
        <w:t>дзи</w:t>
      </w:r>
      <w:proofErr w:type="spellEnd"/>
      <w:r w:rsidRPr="000B10CD">
        <w:rPr>
          <w:rFonts w:ascii="Calibri" w:hAnsi="Calibri" w:cs="Calibri"/>
          <w:lang w:val="en-US"/>
        </w:rPr>
        <w:t xml:space="preserve"> </w:t>
      </w:r>
      <w:proofErr w:type="spellStart"/>
      <w:r>
        <w:rPr>
          <w:rFonts w:ascii="Calibri" w:hAnsi="Calibri" w:cs="Calibri"/>
        </w:rPr>
        <w:t>энэруги</w:t>
      </w:r>
      <w:proofErr w:type="spellEnd"/>
      <w:r w:rsidRPr="000B10CD">
        <w:rPr>
          <w:rFonts w:ascii="Calibri" w:hAnsi="Calibri" w:cs="Calibri"/>
          <w:lang w:val="en-US"/>
        </w:rPr>
        <w:t xml:space="preserve">: </w:t>
      </w:r>
      <w:r>
        <w:rPr>
          <w:rFonts w:ascii="Calibri" w:hAnsi="Calibri" w:cs="Calibri"/>
        </w:rPr>
        <w:t>но</w:t>
      </w:r>
      <w:r w:rsidRPr="000B10CD">
        <w:rPr>
          <w:rFonts w:ascii="Calibri" w:hAnsi="Calibri" w:cs="Calibri"/>
          <w:lang w:val="en-US"/>
        </w:rPr>
        <w:t xml:space="preserve"> </w:t>
      </w:r>
      <w:proofErr w:type="gramStart"/>
      <w:r>
        <w:rPr>
          <w:rFonts w:ascii="Calibri" w:hAnsi="Calibri" w:cs="Calibri"/>
        </w:rPr>
        <w:t>до</w:t>
      </w:r>
      <w:r w:rsidRPr="000B10CD">
        <w:rPr>
          <w:rFonts w:ascii="Calibri" w:hAnsi="Calibri" w:cs="Calibri"/>
          <w:lang w:val="en-US"/>
        </w:rPr>
        <w:t>:</w:t>
      </w:r>
      <w:r>
        <w:rPr>
          <w:rFonts w:ascii="Calibri" w:hAnsi="Calibri" w:cs="Calibri"/>
        </w:rPr>
        <w:t>ко</w:t>
      </w:r>
      <w:proofErr w:type="gramEnd"/>
      <w:r w:rsidRPr="000B10CD">
        <w:rPr>
          <w:rFonts w:ascii="Calibri" w:hAnsi="Calibri" w:cs="Calibri"/>
          <w:lang w:val="en-US"/>
        </w:rPr>
        <w:t xml:space="preserve">: </w:t>
      </w:r>
      <w:r w:rsidRPr="000B10CD">
        <w:rPr>
          <w:rFonts w:hint="eastAsia"/>
          <w:lang w:val="en-US"/>
        </w:rPr>
        <w:t xml:space="preserve"> </w:t>
      </w:r>
      <w:r w:rsidRPr="000B10CD">
        <w:rPr>
          <w:lang w:val="en-US"/>
        </w:rPr>
        <w:t>[</w:t>
      </w:r>
      <w:r w:rsidRPr="00763B13">
        <w:rPr>
          <w:rFonts w:hint="eastAsia"/>
          <w:lang w:val="en-US"/>
        </w:rPr>
        <w:t>第</w:t>
      </w:r>
      <w:r w:rsidRPr="000B10CD">
        <w:rPr>
          <w:rFonts w:hint="eastAsia"/>
          <w:lang w:val="en-US"/>
        </w:rPr>
        <w:t>3</w:t>
      </w:r>
      <w:r>
        <w:rPr>
          <w:rFonts w:hint="eastAsia"/>
          <w:lang w:val="en-US"/>
        </w:rPr>
        <w:t>節</w:t>
      </w:r>
      <w:r w:rsidRPr="000B10CD">
        <w:rPr>
          <w:rFonts w:hint="eastAsia"/>
          <w:lang w:val="en-US"/>
        </w:rPr>
        <w:t xml:space="preserve"> </w:t>
      </w:r>
      <w:r w:rsidRPr="00763B13">
        <w:rPr>
          <w:rFonts w:hint="eastAsia"/>
          <w:lang w:val="en-US"/>
        </w:rPr>
        <w:t>一次エネルギーの動向</w:t>
      </w:r>
      <w:r w:rsidRPr="000B10CD">
        <w:rPr>
          <w:rFonts w:hint="eastAsia"/>
          <w:lang w:val="en-US"/>
        </w:rPr>
        <w:t xml:space="preserve">] </w:t>
      </w:r>
      <w:r w:rsidRPr="000B10CD">
        <w:rPr>
          <w:lang w:val="en-US"/>
        </w:rPr>
        <w:t>(</w:t>
      </w:r>
      <w:r>
        <w:t>Пункт</w:t>
      </w:r>
      <w:r w:rsidRPr="000B10CD">
        <w:rPr>
          <w:lang w:val="en-US"/>
        </w:rPr>
        <w:t xml:space="preserve"> 3. </w:t>
      </w:r>
      <w:r w:rsidR="009F6C10">
        <w:t>Ситуация</w:t>
      </w:r>
      <w:r w:rsidR="009F6C10" w:rsidRPr="009F6C10">
        <w:rPr>
          <w:lang w:val="en-US"/>
        </w:rPr>
        <w:t xml:space="preserve"> </w:t>
      </w:r>
      <w:r w:rsidR="009F6C10">
        <w:t>в</w:t>
      </w:r>
      <w:r w:rsidR="009F6C10" w:rsidRPr="009F6C10">
        <w:rPr>
          <w:lang w:val="en-US"/>
        </w:rPr>
        <w:t xml:space="preserve"> </w:t>
      </w:r>
      <w:r w:rsidR="009F6C10">
        <w:t>сфере</w:t>
      </w:r>
      <w:r w:rsidRPr="000B10CD">
        <w:rPr>
          <w:lang w:val="en-US"/>
        </w:rPr>
        <w:t xml:space="preserve"> </w:t>
      </w:r>
      <w:r>
        <w:t>первичной</w:t>
      </w:r>
      <w:r w:rsidRPr="000B10CD">
        <w:rPr>
          <w:lang w:val="en-US"/>
        </w:rPr>
        <w:t xml:space="preserve"> </w:t>
      </w:r>
      <w:r>
        <w:t>энергии</w:t>
      </w:r>
      <w:r w:rsidRPr="000B10CD">
        <w:rPr>
          <w:lang w:val="en-US"/>
        </w:rPr>
        <w:t>) //</w:t>
      </w:r>
      <w:proofErr w:type="spellStart"/>
      <w:r>
        <w:t>Хэйсэй</w:t>
      </w:r>
      <w:proofErr w:type="spellEnd"/>
      <w:r w:rsidRPr="000B10CD">
        <w:rPr>
          <w:lang w:val="en-US"/>
        </w:rPr>
        <w:t xml:space="preserve"> </w:t>
      </w:r>
      <w:r>
        <w:t>ни</w:t>
      </w:r>
      <w:r w:rsidRPr="000B10CD">
        <w:rPr>
          <w:lang w:val="en-US"/>
        </w:rPr>
        <w:t>-</w:t>
      </w:r>
      <w:proofErr w:type="spellStart"/>
      <w:r>
        <w:t>дзю</w:t>
      </w:r>
      <w:proofErr w:type="spellEnd"/>
      <w:r w:rsidRPr="000B10CD">
        <w:rPr>
          <w:lang w:val="en-US"/>
        </w:rPr>
        <w:t>:</w:t>
      </w:r>
      <w:r>
        <w:t>гон</w:t>
      </w:r>
      <w:r w:rsidRPr="000B10CD">
        <w:rPr>
          <w:lang w:val="en-US"/>
        </w:rPr>
        <w:t xml:space="preserve"> </w:t>
      </w:r>
      <w:r>
        <w:t>эндо</w:t>
      </w:r>
      <w:r w:rsidRPr="000B10CD">
        <w:rPr>
          <w:lang w:val="en-US"/>
        </w:rPr>
        <w:t xml:space="preserve"> </w:t>
      </w:r>
      <w:proofErr w:type="spellStart"/>
      <w:r>
        <w:t>энэруги</w:t>
      </w:r>
      <w:proofErr w:type="spellEnd"/>
      <w:r w:rsidRPr="000B10CD">
        <w:rPr>
          <w:lang w:val="en-US"/>
        </w:rPr>
        <w:t xml:space="preserve">: </w:t>
      </w:r>
      <w:r>
        <w:t>ни</w:t>
      </w:r>
      <w:r w:rsidRPr="000B10CD">
        <w:rPr>
          <w:lang w:val="en-US"/>
        </w:rPr>
        <w:t xml:space="preserve"> </w:t>
      </w:r>
      <w:proofErr w:type="spellStart"/>
      <w:r>
        <w:t>кансуру</w:t>
      </w:r>
      <w:proofErr w:type="spellEnd"/>
      <w:r w:rsidRPr="000B10CD">
        <w:rPr>
          <w:lang w:val="en-US"/>
        </w:rPr>
        <w:t xml:space="preserve"> </w:t>
      </w:r>
      <w:proofErr w:type="spellStart"/>
      <w:r>
        <w:t>нэндзи</w:t>
      </w:r>
      <w:proofErr w:type="spellEnd"/>
      <w:r w:rsidRPr="000B10CD">
        <w:rPr>
          <w:lang w:val="en-US"/>
        </w:rPr>
        <w:t xml:space="preserve"> </w:t>
      </w:r>
      <w:r>
        <w:t>хо</w:t>
      </w:r>
      <w:r w:rsidRPr="000B10CD">
        <w:rPr>
          <w:lang w:val="en-US"/>
        </w:rPr>
        <w:t>:</w:t>
      </w:r>
      <w:r>
        <w:t>коку</w:t>
      </w:r>
      <w:r w:rsidRPr="000B10CD">
        <w:rPr>
          <w:lang w:val="en-US"/>
        </w:rPr>
        <w:t xml:space="preserve"> (</w:t>
      </w:r>
      <w:proofErr w:type="spellStart"/>
      <w:r>
        <w:t>Энэруги</w:t>
      </w:r>
      <w:proofErr w:type="spellEnd"/>
      <w:r w:rsidRPr="000B10CD">
        <w:rPr>
          <w:lang w:val="en-US"/>
        </w:rPr>
        <w:t>:</w:t>
      </w:r>
      <w:proofErr w:type="spellStart"/>
      <w:r>
        <w:t>хакусё</w:t>
      </w:r>
      <w:proofErr w:type="spellEnd"/>
      <w:r w:rsidRPr="000B10CD">
        <w:rPr>
          <w:lang w:val="en-US"/>
        </w:rPr>
        <w:t xml:space="preserve"> </w:t>
      </w:r>
      <w:r>
        <w:t>ни</w:t>
      </w:r>
      <w:r w:rsidRPr="000B10CD">
        <w:rPr>
          <w:lang w:val="en-US"/>
        </w:rPr>
        <w:t>-</w:t>
      </w:r>
      <w:proofErr w:type="spellStart"/>
      <w:r>
        <w:t>сэн</w:t>
      </w:r>
      <w:proofErr w:type="spellEnd"/>
      <w:r w:rsidRPr="000B10CD">
        <w:rPr>
          <w:lang w:val="en-US"/>
        </w:rPr>
        <w:t xml:space="preserve"> </w:t>
      </w:r>
      <w:proofErr w:type="spellStart"/>
      <w:r>
        <w:t>дзю</w:t>
      </w:r>
      <w:proofErr w:type="spellEnd"/>
      <w:r w:rsidRPr="000B10CD">
        <w:rPr>
          <w:lang w:val="en-US"/>
        </w:rPr>
        <w:t>:</w:t>
      </w:r>
      <w:proofErr w:type="spellStart"/>
      <w:r>
        <w:t>ён</w:t>
      </w:r>
      <w:proofErr w:type="spellEnd"/>
      <w:r w:rsidRPr="000B10CD">
        <w:rPr>
          <w:lang w:val="en-US"/>
        </w:rPr>
        <w:t xml:space="preserve"> </w:t>
      </w:r>
      <w:proofErr w:type="spellStart"/>
      <w:r>
        <w:t>нэн</w:t>
      </w:r>
      <w:proofErr w:type="spellEnd"/>
      <w:r w:rsidRPr="000B10CD">
        <w:rPr>
          <w:lang w:val="en-US"/>
        </w:rPr>
        <w:t>)</w:t>
      </w:r>
      <w:r w:rsidRPr="000B10CD">
        <w:rPr>
          <w:rFonts w:hint="eastAsia"/>
          <w:lang w:val="en-US"/>
        </w:rPr>
        <w:t xml:space="preserve"> </w:t>
      </w:r>
      <w:r w:rsidRPr="000B10CD">
        <w:rPr>
          <w:lang w:val="en-US"/>
        </w:rPr>
        <w:t>[</w:t>
      </w:r>
      <w:r>
        <w:rPr>
          <w:rFonts w:hint="eastAsia"/>
        </w:rPr>
        <w:t>平成</w:t>
      </w:r>
      <w:r w:rsidRPr="000B10CD">
        <w:rPr>
          <w:rFonts w:hint="eastAsia"/>
          <w:lang w:val="en-US"/>
        </w:rPr>
        <w:t>25</w:t>
      </w:r>
      <w:r>
        <w:rPr>
          <w:rFonts w:hint="eastAsia"/>
        </w:rPr>
        <w:t>年度エネルギーに関する年次報告</w:t>
      </w:r>
      <w:r w:rsidRPr="000B10CD">
        <w:rPr>
          <w:rFonts w:hint="eastAsia"/>
          <w:lang w:val="en-US"/>
        </w:rPr>
        <w:t xml:space="preserve"> (</w:t>
      </w:r>
      <w:r>
        <w:rPr>
          <w:rFonts w:hint="eastAsia"/>
        </w:rPr>
        <w:t>エネルギー白書</w:t>
      </w:r>
      <w:r w:rsidRPr="000B10CD">
        <w:rPr>
          <w:rFonts w:hint="eastAsia"/>
          <w:lang w:val="en-US"/>
        </w:rPr>
        <w:t>2014</w:t>
      </w:r>
      <w:r w:rsidRPr="000B10CD">
        <w:rPr>
          <w:lang w:val="en-US"/>
        </w:rPr>
        <w:t>)] (</w:t>
      </w:r>
      <w:r w:rsidRPr="006B4D4D">
        <w:t>Годовой</w:t>
      </w:r>
      <w:r w:rsidRPr="000B10CD">
        <w:rPr>
          <w:lang w:val="en-US"/>
        </w:rPr>
        <w:t xml:space="preserve"> </w:t>
      </w:r>
      <w:r w:rsidRPr="006B4D4D">
        <w:t>отчет</w:t>
      </w:r>
      <w:r w:rsidRPr="000B10CD">
        <w:rPr>
          <w:lang w:val="en-US"/>
        </w:rPr>
        <w:t xml:space="preserve"> </w:t>
      </w:r>
      <w:r w:rsidRPr="006B4D4D">
        <w:t>по</w:t>
      </w:r>
      <w:r w:rsidRPr="000B10CD">
        <w:rPr>
          <w:lang w:val="en-US"/>
        </w:rPr>
        <w:t xml:space="preserve"> </w:t>
      </w:r>
      <w:r w:rsidRPr="006B4D4D">
        <w:t>энергетике</w:t>
      </w:r>
      <w:r w:rsidRPr="000B10CD">
        <w:rPr>
          <w:lang w:val="en-US"/>
        </w:rPr>
        <w:t xml:space="preserve"> </w:t>
      </w:r>
      <w:r w:rsidRPr="006B4D4D">
        <w:t>за</w:t>
      </w:r>
      <w:r w:rsidRPr="000B10CD">
        <w:rPr>
          <w:lang w:val="en-US"/>
        </w:rPr>
        <w:t xml:space="preserve"> 25 </w:t>
      </w:r>
      <w:r w:rsidRPr="006B4D4D">
        <w:t>год</w:t>
      </w:r>
      <w:r w:rsidRPr="000B10CD">
        <w:rPr>
          <w:lang w:val="en-US"/>
        </w:rPr>
        <w:t xml:space="preserve"> </w:t>
      </w:r>
      <w:proofErr w:type="spellStart"/>
      <w:r w:rsidRPr="006B4D4D">
        <w:t>Хэйсэй</w:t>
      </w:r>
      <w:proofErr w:type="spellEnd"/>
      <w:r w:rsidRPr="000B10CD">
        <w:rPr>
          <w:lang w:val="en-US"/>
        </w:rPr>
        <w:t xml:space="preserve"> (</w:t>
      </w:r>
      <w:r w:rsidRPr="006B4D4D">
        <w:t>Белая</w:t>
      </w:r>
      <w:r w:rsidRPr="000B10CD">
        <w:rPr>
          <w:lang w:val="en-US"/>
        </w:rPr>
        <w:t xml:space="preserve"> </w:t>
      </w:r>
      <w:r>
        <w:t>книга</w:t>
      </w:r>
      <w:r w:rsidRPr="000B10CD">
        <w:rPr>
          <w:lang w:val="en-US"/>
        </w:rPr>
        <w:t xml:space="preserve"> </w:t>
      </w:r>
      <w:r>
        <w:t>энергетики</w:t>
      </w:r>
      <w:r w:rsidRPr="000B10CD">
        <w:rPr>
          <w:lang w:val="en-US"/>
        </w:rPr>
        <w:t xml:space="preserve"> </w:t>
      </w:r>
      <w:r>
        <w:t>Японии</w:t>
      </w:r>
      <w:r w:rsidRPr="000B10CD">
        <w:rPr>
          <w:lang w:val="en-US"/>
        </w:rPr>
        <w:t xml:space="preserve"> 2014)) //</w:t>
      </w:r>
      <w:r w:rsidRPr="000B10CD">
        <w:rPr>
          <w:rFonts w:hint="eastAsia"/>
          <w:lang w:val="en-US"/>
        </w:rPr>
        <w:t xml:space="preserve"> </w:t>
      </w:r>
      <w:r w:rsidRPr="00763B13">
        <w:rPr>
          <w:rFonts w:hint="eastAsia"/>
          <w:lang w:val="en-US"/>
        </w:rPr>
        <w:t>Agency</w:t>
      </w:r>
      <w:r w:rsidRPr="000B10CD">
        <w:rPr>
          <w:rFonts w:hint="eastAsia"/>
          <w:lang w:val="en-US"/>
        </w:rPr>
        <w:t xml:space="preserve"> </w:t>
      </w:r>
      <w:r w:rsidRPr="00763B13">
        <w:rPr>
          <w:rFonts w:hint="eastAsia"/>
          <w:lang w:val="en-US"/>
        </w:rPr>
        <w:t>for</w:t>
      </w:r>
      <w:r w:rsidRPr="000B10CD">
        <w:rPr>
          <w:rFonts w:hint="eastAsia"/>
          <w:lang w:val="en-US"/>
        </w:rPr>
        <w:t xml:space="preserve"> </w:t>
      </w:r>
      <w:r w:rsidRPr="00763B13">
        <w:rPr>
          <w:rFonts w:hint="eastAsia"/>
          <w:lang w:val="en-US"/>
        </w:rPr>
        <w:t>Natural</w:t>
      </w:r>
      <w:r w:rsidRPr="000B10CD">
        <w:rPr>
          <w:rFonts w:hint="eastAsia"/>
          <w:lang w:val="en-US"/>
        </w:rPr>
        <w:t xml:space="preserve"> </w:t>
      </w:r>
      <w:r w:rsidRPr="00763B13">
        <w:rPr>
          <w:rFonts w:hint="eastAsia"/>
          <w:lang w:val="en-US"/>
        </w:rPr>
        <w:t>Resources</w:t>
      </w:r>
      <w:r w:rsidRPr="000B10CD">
        <w:rPr>
          <w:rFonts w:hint="eastAsia"/>
          <w:lang w:val="en-US"/>
        </w:rPr>
        <w:t xml:space="preserve"> </w:t>
      </w:r>
      <w:r w:rsidRPr="00763B13">
        <w:rPr>
          <w:rFonts w:hint="eastAsia"/>
          <w:lang w:val="en-US"/>
        </w:rPr>
        <w:t>and</w:t>
      </w:r>
      <w:r w:rsidRPr="000B10CD">
        <w:rPr>
          <w:rFonts w:hint="eastAsia"/>
          <w:lang w:val="en-US"/>
        </w:rPr>
        <w:t xml:space="preserve"> </w:t>
      </w:r>
      <w:r w:rsidRPr="00763B13">
        <w:rPr>
          <w:rFonts w:hint="eastAsia"/>
          <w:lang w:val="en-US"/>
        </w:rPr>
        <w:t>Energy</w:t>
      </w:r>
      <w:r w:rsidRPr="000B10CD">
        <w:rPr>
          <w:rFonts w:hint="eastAsia"/>
          <w:lang w:val="en-US"/>
        </w:rPr>
        <w:t xml:space="preserve">. </w:t>
      </w:r>
      <w:r w:rsidRPr="00557F94">
        <w:t>(</w:t>
      </w:r>
      <w:r w:rsidRPr="00763B13">
        <w:rPr>
          <w:rFonts w:hint="eastAsia"/>
          <w:lang w:val="en-US"/>
        </w:rPr>
        <w:t>http</w:t>
      </w:r>
      <w:r w:rsidRPr="00557F94">
        <w:rPr>
          <w:rFonts w:hint="eastAsia"/>
        </w:rPr>
        <w:t>://</w:t>
      </w:r>
      <w:r w:rsidRPr="00763B13">
        <w:rPr>
          <w:rFonts w:hint="eastAsia"/>
          <w:lang w:val="en-US"/>
        </w:rPr>
        <w:t>www</w:t>
      </w:r>
      <w:r w:rsidRPr="00557F94">
        <w:rPr>
          <w:rFonts w:hint="eastAsia"/>
        </w:rPr>
        <w:t>.</w:t>
      </w:r>
      <w:proofErr w:type="spellStart"/>
      <w:r w:rsidRPr="00763B13">
        <w:rPr>
          <w:rFonts w:hint="eastAsia"/>
          <w:lang w:val="en-US"/>
        </w:rPr>
        <w:t>enecho</w:t>
      </w:r>
      <w:proofErr w:type="spellEnd"/>
      <w:r w:rsidRPr="00557F94">
        <w:rPr>
          <w:rFonts w:hint="eastAsia"/>
        </w:rPr>
        <w:t>.</w:t>
      </w:r>
      <w:proofErr w:type="spellStart"/>
      <w:r w:rsidRPr="00763B13">
        <w:rPr>
          <w:rFonts w:hint="eastAsia"/>
          <w:lang w:val="en-US"/>
        </w:rPr>
        <w:t>meti</w:t>
      </w:r>
      <w:proofErr w:type="spellEnd"/>
      <w:r w:rsidRPr="00557F94">
        <w:rPr>
          <w:rFonts w:hint="eastAsia"/>
        </w:rPr>
        <w:t>.</w:t>
      </w:r>
      <w:r w:rsidRPr="00763B13">
        <w:rPr>
          <w:rFonts w:hint="eastAsia"/>
          <w:lang w:val="en-US"/>
        </w:rPr>
        <w:t>go</w:t>
      </w:r>
      <w:r w:rsidRPr="00557F94">
        <w:rPr>
          <w:rFonts w:hint="eastAsia"/>
        </w:rPr>
        <w:t>.</w:t>
      </w:r>
      <w:proofErr w:type="spellStart"/>
      <w:r w:rsidRPr="00763B13">
        <w:rPr>
          <w:rFonts w:hint="eastAsia"/>
          <w:lang w:val="en-US"/>
        </w:rPr>
        <w:t>jp</w:t>
      </w:r>
      <w:proofErr w:type="spellEnd"/>
      <w:r w:rsidRPr="00557F94">
        <w:rPr>
          <w:rFonts w:hint="eastAsia"/>
        </w:rPr>
        <w:t>/</w:t>
      </w:r>
      <w:r w:rsidRPr="00763B13">
        <w:rPr>
          <w:rFonts w:hint="eastAsia"/>
          <w:lang w:val="en-US"/>
        </w:rPr>
        <w:t>about</w:t>
      </w:r>
      <w:r w:rsidRPr="00557F94">
        <w:rPr>
          <w:rFonts w:hint="eastAsia"/>
        </w:rPr>
        <w:t>/</w:t>
      </w:r>
      <w:r w:rsidRPr="00763B13">
        <w:rPr>
          <w:rFonts w:hint="eastAsia"/>
          <w:lang w:val="en-US"/>
        </w:rPr>
        <w:t>whitepaper</w:t>
      </w:r>
      <w:r w:rsidRPr="00557F94">
        <w:rPr>
          <w:rFonts w:hint="eastAsia"/>
        </w:rPr>
        <w:t>/2014</w:t>
      </w:r>
      <w:r w:rsidRPr="00763B13">
        <w:rPr>
          <w:rFonts w:hint="eastAsia"/>
          <w:lang w:val="en-US"/>
        </w:rPr>
        <w:t>htm</w:t>
      </w:r>
      <w:r>
        <w:rPr>
          <w:rFonts w:hint="eastAsia"/>
          <w:lang w:val="en-US"/>
        </w:rPr>
        <w:t>l</w:t>
      </w:r>
      <w:r w:rsidRPr="00557F94">
        <w:rPr>
          <w:rFonts w:hint="eastAsia"/>
        </w:rPr>
        <w:t>/2-1-3.</w:t>
      </w:r>
      <w:r>
        <w:rPr>
          <w:rFonts w:hint="eastAsia"/>
          <w:lang w:val="en-US"/>
        </w:rPr>
        <w:t>html</w:t>
      </w:r>
      <w:r w:rsidRPr="00557F94">
        <w:t>)</w:t>
      </w:r>
      <w:r w:rsidRPr="00557F94">
        <w:rPr>
          <w:rFonts w:ascii="Calibri" w:hAnsi="Calibri" w:cs="Calibri"/>
        </w:rPr>
        <w:t xml:space="preserve"> Дата обращения: 15.03.2018.</w:t>
      </w:r>
    </w:p>
  </w:footnote>
  <w:footnote w:id="68">
    <w:p w:rsidR="000B10CD" w:rsidRPr="0024694C" w:rsidRDefault="000B10CD">
      <w:pPr>
        <w:pStyle w:val="a4"/>
      </w:pPr>
      <w:r>
        <w:rPr>
          <w:rStyle w:val="a6"/>
        </w:rPr>
        <w:footnoteRef/>
      </w:r>
      <w:r w:rsidRPr="0024694C">
        <w:t xml:space="preserve"> </w:t>
      </w:r>
      <w:proofErr w:type="spellStart"/>
      <w:r>
        <w:t>Исураэру</w:t>
      </w:r>
      <w:r w:rsidRPr="0024694C">
        <w:t>-</w:t>
      </w:r>
      <w:r>
        <w:t>куни</w:t>
      </w:r>
      <w:proofErr w:type="spellEnd"/>
      <w:r w:rsidRPr="0024694C">
        <w:t xml:space="preserve">. </w:t>
      </w:r>
      <w:proofErr w:type="spellStart"/>
      <w:r>
        <w:t>Кисо</w:t>
      </w:r>
      <w:r w:rsidRPr="0024694C">
        <w:t>-</w:t>
      </w:r>
      <w:proofErr w:type="gramStart"/>
      <w:r>
        <w:t>дэ</w:t>
      </w:r>
      <w:r w:rsidRPr="0024694C">
        <w:t>:</w:t>
      </w:r>
      <w:r>
        <w:t>та</w:t>
      </w:r>
      <w:proofErr w:type="spellEnd"/>
      <w:proofErr w:type="gramEnd"/>
      <w:r w:rsidRPr="0024694C">
        <w:t xml:space="preserve"> [</w:t>
      </w:r>
      <w:r>
        <w:rPr>
          <w:rFonts w:hint="eastAsia"/>
        </w:rPr>
        <w:t>イスラエル国・基礎データ</w:t>
      </w:r>
      <w:r w:rsidRPr="0024694C">
        <w:t>]</w:t>
      </w:r>
      <w:r>
        <w:t xml:space="preserve"> (Израиль – основные данные)</w:t>
      </w:r>
      <w:r w:rsidRPr="0024694C">
        <w:rPr>
          <w:rFonts w:hint="eastAsia"/>
        </w:rPr>
        <w:t xml:space="preserve"> //</w:t>
      </w:r>
      <w:r w:rsidRPr="0024694C">
        <w:t xml:space="preserve"> </w:t>
      </w:r>
      <w:r w:rsidRPr="00541524">
        <w:rPr>
          <w:lang w:val="en-US"/>
        </w:rPr>
        <w:t>MOFA</w:t>
      </w:r>
      <w:r w:rsidRPr="0024694C">
        <w:t>.</w:t>
      </w:r>
      <w:r w:rsidRPr="00541524">
        <w:rPr>
          <w:lang w:val="en-US"/>
        </w:rPr>
        <w:t>go</w:t>
      </w:r>
      <w:r w:rsidRPr="0024694C">
        <w:t>.</w:t>
      </w:r>
      <w:proofErr w:type="spellStart"/>
      <w:r w:rsidRPr="00541524">
        <w:rPr>
          <w:lang w:val="en-US"/>
        </w:rPr>
        <w:t>jp</w:t>
      </w:r>
      <w:proofErr w:type="spellEnd"/>
      <w:r w:rsidRPr="0024694C">
        <w:t xml:space="preserve">. </w:t>
      </w:r>
      <w:r w:rsidRPr="001E7632">
        <w:t>Официальный</w:t>
      </w:r>
      <w:r w:rsidRPr="0024694C">
        <w:t xml:space="preserve"> </w:t>
      </w:r>
      <w:r w:rsidRPr="001E7632">
        <w:t>сайт</w:t>
      </w:r>
      <w:r w:rsidRPr="0024694C">
        <w:t xml:space="preserve"> </w:t>
      </w:r>
      <w:r w:rsidRPr="001E7632">
        <w:t>МИД</w:t>
      </w:r>
      <w:r w:rsidRPr="0024694C">
        <w:t xml:space="preserve"> </w:t>
      </w:r>
      <w:r w:rsidRPr="001E7632">
        <w:t>Японии</w:t>
      </w:r>
      <w:r>
        <w:t>.</w:t>
      </w:r>
      <w:r w:rsidRPr="0024694C">
        <w:t xml:space="preserve"> </w:t>
      </w:r>
      <w:r w:rsidRPr="00363050">
        <w:t>(</w:t>
      </w:r>
      <w:hyperlink r:id="rId22" w:history="1">
        <w:r w:rsidRPr="004755AC">
          <w:rPr>
            <w:rStyle w:val="a7"/>
            <w:lang w:val="en-US"/>
          </w:rPr>
          <w:t>http</w:t>
        </w:r>
        <w:r w:rsidRPr="0024694C">
          <w:rPr>
            <w:rStyle w:val="a7"/>
          </w:rPr>
          <w:t>://</w:t>
        </w:r>
        <w:r w:rsidRPr="004755AC">
          <w:rPr>
            <w:rStyle w:val="a7"/>
            <w:lang w:val="en-US"/>
          </w:rPr>
          <w:t>www</w:t>
        </w:r>
        <w:r w:rsidRPr="0024694C">
          <w:rPr>
            <w:rStyle w:val="a7"/>
          </w:rPr>
          <w:t>.</w:t>
        </w:r>
        <w:proofErr w:type="spellStart"/>
        <w:r w:rsidRPr="004755AC">
          <w:rPr>
            <w:rStyle w:val="a7"/>
            <w:lang w:val="en-US"/>
          </w:rPr>
          <w:t>mofa</w:t>
        </w:r>
        <w:proofErr w:type="spellEnd"/>
        <w:r w:rsidRPr="0024694C">
          <w:rPr>
            <w:rStyle w:val="a7"/>
          </w:rPr>
          <w:t>.</w:t>
        </w:r>
        <w:r w:rsidRPr="004755AC">
          <w:rPr>
            <w:rStyle w:val="a7"/>
            <w:lang w:val="en-US"/>
          </w:rPr>
          <w:t>go</w:t>
        </w:r>
        <w:r w:rsidRPr="0024694C">
          <w:rPr>
            <w:rStyle w:val="a7"/>
          </w:rPr>
          <w:t>.</w:t>
        </w:r>
        <w:proofErr w:type="spellStart"/>
        <w:r w:rsidRPr="004755AC">
          <w:rPr>
            <w:rStyle w:val="a7"/>
            <w:lang w:val="en-US"/>
          </w:rPr>
          <w:t>jp</w:t>
        </w:r>
        <w:proofErr w:type="spellEnd"/>
        <w:r w:rsidRPr="0024694C">
          <w:rPr>
            <w:rStyle w:val="a7"/>
          </w:rPr>
          <w:t>/</w:t>
        </w:r>
        <w:proofErr w:type="spellStart"/>
        <w:r w:rsidRPr="004755AC">
          <w:rPr>
            <w:rStyle w:val="a7"/>
            <w:lang w:val="en-US"/>
          </w:rPr>
          <w:t>mofaj</w:t>
        </w:r>
        <w:proofErr w:type="spellEnd"/>
        <w:r w:rsidRPr="0024694C">
          <w:rPr>
            <w:rStyle w:val="a7"/>
          </w:rPr>
          <w:t>/</w:t>
        </w:r>
        <w:r w:rsidRPr="004755AC">
          <w:rPr>
            <w:rStyle w:val="a7"/>
            <w:lang w:val="en-US"/>
          </w:rPr>
          <w:t>area</w:t>
        </w:r>
        <w:r w:rsidRPr="0024694C">
          <w:rPr>
            <w:rStyle w:val="a7"/>
          </w:rPr>
          <w:t>/</w:t>
        </w:r>
        <w:proofErr w:type="spellStart"/>
        <w:r w:rsidRPr="004755AC">
          <w:rPr>
            <w:rStyle w:val="a7"/>
            <w:lang w:val="en-US"/>
          </w:rPr>
          <w:t>israel</w:t>
        </w:r>
        <w:proofErr w:type="spellEnd"/>
        <w:r w:rsidRPr="0024694C">
          <w:rPr>
            <w:rStyle w:val="a7"/>
          </w:rPr>
          <w:t>/</w:t>
        </w:r>
        <w:r w:rsidRPr="004755AC">
          <w:rPr>
            <w:rStyle w:val="a7"/>
            <w:lang w:val="en-US"/>
          </w:rPr>
          <w:t>data</w:t>
        </w:r>
        <w:r w:rsidRPr="0024694C">
          <w:rPr>
            <w:rStyle w:val="a7"/>
          </w:rPr>
          <w:t>.</w:t>
        </w:r>
        <w:r w:rsidRPr="004755AC">
          <w:rPr>
            <w:rStyle w:val="a7"/>
            <w:lang w:val="en-US"/>
          </w:rPr>
          <w:t>html</w:t>
        </w:r>
      </w:hyperlink>
      <w:r>
        <w:t>)</w:t>
      </w:r>
      <w:r w:rsidRPr="00363050">
        <w:t xml:space="preserve"> </w:t>
      </w:r>
      <w:r>
        <w:t>Дата</w:t>
      </w:r>
      <w:r w:rsidRPr="0024694C">
        <w:t xml:space="preserve"> </w:t>
      </w:r>
      <w:r>
        <w:t>обращения: 18.03.2018</w:t>
      </w:r>
      <w:r w:rsidRPr="0024694C">
        <w:t>.</w:t>
      </w:r>
    </w:p>
  </w:footnote>
  <w:footnote w:id="69">
    <w:p w:rsidR="000B10CD" w:rsidRDefault="000B10CD">
      <w:pPr>
        <w:pStyle w:val="a4"/>
      </w:pPr>
      <w:r>
        <w:rPr>
          <w:rStyle w:val="a6"/>
        </w:rPr>
        <w:footnoteRef/>
      </w:r>
      <w:r>
        <w:t xml:space="preserve"> </w:t>
      </w:r>
      <w:r w:rsidRPr="00C01E78">
        <w:t xml:space="preserve">Кравцова Е. В., </w:t>
      </w:r>
      <w:proofErr w:type="spellStart"/>
      <w:r w:rsidRPr="00C01E78">
        <w:t>Шевелёва</w:t>
      </w:r>
      <w:proofErr w:type="spellEnd"/>
      <w:r w:rsidRPr="00C01E78">
        <w:t xml:space="preserve"> М.В. Политика Японии на Ближнем Востоке в начале XXI в. // Труды факультета международных отношений: науч. сборник. </w:t>
      </w:r>
      <w:proofErr w:type="spellStart"/>
      <w:r>
        <w:t>Вып</w:t>
      </w:r>
      <w:proofErr w:type="spellEnd"/>
      <w:r>
        <w:t>. 5. - Минск, 2014. – С.86</w:t>
      </w:r>
      <w:r w:rsidRPr="00C01E78">
        <w:t>.</w:t>
      </w:r>
    </w:p>
  </w:footnote>
  <w:footnote w:id="70">
    <w:p w:rsidR="000B10CD" w:rsidRDefault="000B10CD">
      <w:pPr>
        <w:pStyle w:val="a4"/>
      </w:pPr>
      <w:r>
        <w:rPr>
          <w:rStyle w:val="a6"/>
        </w:rPr>
        <w:footnoteRef/>
      </w:r>
      <w:r>
        <w:t xml:space="preserve"> В середине 1990-х гг. в Афганистане установился режим исламистской организации Талибан. С 2001 гг. странами НАТО проводились военные операции по свержению данного режима. В то же время, Ирак обвинялся в несоблюдении резолюций ООН и сотрудничестве с террористическими организациями, что привело к вторжению войск США на территорию Ирака. </w:t>
      </w:r>
    </w:p>
  </w:footnote>
  <w:footnote w:id="71">
    <w:p w:rsidR="000B10CD" w:rsidRPr="006A4AE7" w:rsidRDefault="000B10CD">
      <w:pPr>
        <w:pStyle w:val="a4"/>
      </w:pPr>
      <w:r>
        <w:rPr>
          <w:rStyle w:val="a6"/>
        </w:rPr>
        <w:footnoteRef/>
      </w:r>
      <w:r>
        <w:t xml:space="preserve">Составлено по: </w:t>
      </w:r>
      <w:proofErr w:type="spellStart"/>
      <w:r>
        <w:t>Тай-</w:t>
      </w:r>
      <w:proofErr w:type="gramStart"/>
      <w:r>
        <w:t>тю:то</w:t>
      </w:r>
      <w:proofErr w:type="spellEnd"/>
      <w:proofErr w:type="gramEnd"/>
      <w:r>
        <w:t xml:space="preserve">: </w:t>
      </w:r>
      <w:proofErr w:type="spellStart"/>
      <w:r>
        <w:t>сюё</w:t>
      </w:r>
      <w:proofErr w:type="spellEnd"/>
      <w:r>
        <w:t xml:space="preserve">: </w:t>
      </w:r>
      <w:proofErr w:type="spellStart"/>
      <w:r>
        <w:t>юню:хин-но</w:t>
      </w:r>
      <w:proofErr w:type="spellEnd"/>
      <w:r>
        <w:t xml:space="preserve"> </w:t>
      </w:r>
      <w:proofErr w:type="spellStart"/>
      <w:r>
        <w:t>суии</w:t>
      </w:r>
      <w:proofErr w:type="spellEnd"/>
      <w:r>
        <w:t xml:space="preserve"> (</w:t>
      </w:r>
      <w:proofErr w:type="spellStart"/>
      <w:r>
        <w:t>нэн</w:t>
      </w:r>
      <w:proofErr w:type="spellEnd"/>
      <w:r>
        <w:t xml:space="preserve"> </w:t>
      </w:r>
      <w:proofErr w:type="spellStart"/>
      <w:r>
        <w:t>бэ:су</w:t>
      </w:r>
      <w:proofErr w:type="spellEnd"/>
      <w:r>
        <w:t xml:space="preserve">) </w:t>
      </w:r>
      <w:r w:rsidRPr="006A4AE7">
        <w:t>[</w:t>
      </w:r>
      <w:r w:rsidRPr="003B6000">
        <w:rPr>
          <w:rFonts w:hint="eastAsia"/>
          <w:lang w:val="en-US"/>
        </w:rPr>
        <w:t>対中東主要輸入品の推移</w:t>
      </w:r>
      <w:r w:rsidRPr="003B6000">
        <w:rPr>
          <w:rFonts w:hint="eastAsia"/>
        </w:rPr>
        <w:t>（</w:t>
      </w:r>
      <w:r w:rsidRPr="003B6000">
        <w:rPr>
          <w:rFonts w:hint="eastAsia"/>
          <w:lang w:val="en-US"/>
        </w:rPr>
        <w:t>年ベース</w:t>
      </w:r>
      <w:r w:rsidRPr="003B6000">
        <w:rPr>
          <w:rFonts w:hint="eastAsia"/>
        </w:rPr>
        <w:t>）</w:t>
      </w:r>
      <w:r>
        <w:rPr>
          <w:rFonts w:hint="eastAsia"/>
        </w:rPr>
        <w:t>]</w:t>
      </w:r>
      <w:r>
        <w:t xml:space="preserve"> (Структура импорта из стран Ближнего Востока (ежегодная статистика)) </w:t>
      </w:r>
      <w:r w:rsidRPr="003B6000">
        <w:rPr>
          <w:rFonts w:hint="eastAsia"/>
        </w:rPr>
        <w:t xml:space="preserve">// </w:t>
      </w:r>
      <w:r w:rsidRPr="003B6000">
        <w:rPr>
          <w:rFonts w:hint="eastAsia"/>
          <w:lang w:val="en-US"/>
        </w:rPr>
        <w:t>Trade</w:t>
      </w:r>
      <w:r w:rsidRPr="003B6000">
        <w:rPr>
          <w:rFonts w:hint="eastAsia"/>
        </w:rPr>
        <w:t xml:space="preserve"> </w:t>
      </w:r>
      <w:r w:rsidRPr="003B6000">
        <w:rPr>
          <w:rFonts w:hint="eastAsia"/>
          <w:lang w:val="en-US"/>
        </w:rPr>
        <w:t>Statistics</w:t>
      </w:r>
      <w:r w:rsidRPr="003B6000">
        <w:rPr>
          <w:rFonts w:hint="eastAsia"/>
        </w:rPr>
        <w:t xml:space="preserve"> </w:t>
      </w:r>
      <w:r w:rsidRPr="003B6000">
        <w:rPr>
          <w:rFonts w:hint="eastAsia"/>
          <w:lang w:val="en-US"/>
        </w:rPr>
        <w:t>of</w:t>
      </w:r>
      <w:r w:rsidRPr="003B6000">
        <w:rPr>
          <w:rFonts w:hint="eastAsia"/>
        </w:rPr>
        <w:t xml:space="preserve"> </w:t>
      </w:r>
      <w:r>
        <w:rPr>
          <w:rFonts w:hint="eastAsia"/>
          <w:lang w:val="en-US"/>
        </w:rPr>
        <w:t>Jap</w:t>
      </w:r>
      <w:r>
        <w:rPr>
          <w:lang w:val="en-US"/>
        </w:rPr>
        <w:t>an</w:t>
      </w:r>
      <w:r w:rsidRPr="003B6000">
        <w:t>.</w:t>
      </w:r>
      <w:r>
        <w:rPr>
          <w:rFonts w:hint="eastAsia"/>
        </w:rPr>
        <w:t xml:space="preserve"> </w:t>
      </w:r>
      <w:r w:rsidRPr="00363050">
        <w:rPr>
          <w:rFonts w:hint="eastAsia"/>
        </w:rPr>
        <w:t>(</w:t>
      </w:r>
      <w:hyperlink r:id="rId23" w:history="1">
        <w:r w:rsidRPr="00B475FE">
          <w:rPr>
            <w:rStyle w:val="a7"/>
            <w:rFonts w:hint="eastAsia"/>
            <w:lang w:val="en-US"/>
          </w:rPr>
          <w:t>http</w:t>
        </w:r>
        <w:r w:rsidRPr="00B475FE">
          <w:rPr>
            <w:rStyle w:val="a7"/>
            <w:rFonts w:hint="eastAsia"/>
          </w:rPr>
          <w:t>://</w:t>
        </w:r>
        <w:r w:rsidRPr="00B475FE">
          <w:rPr>
            <w:rStyle w:val="a7"/>
            <w:rFonts w:hint="eastAsia"/>
            <w:lang w:val="en-US"/>
          </w:rPr>
          <w:t>www</w:t>
        </w:r>
        <w:r w:rsidRPr="00B475FE">
          <w:rPr>
            <w:rStyle w:val="a7"/>
            <w:rFonts w:hint="eastAsia"/>
          </w:rPr>
          <w:t>.</w:t>
        </w:r>
        <w:r w:rsidRPr="00B475FE">
          <w:rPr>
            <w:rStyle w:val="a7"/>
            <w:rFonts w:hint="eastAsia"/>
            <w:lang w:val="en-US"/>
          </w:rPr>
          <w:t>customs</w:t>
        </w:r>
        <w:r w:rsidRPr="00B475FE">
          <w:rPr>
            <w:rStyle w:val="a7"/>
            <w:rFonts w:hint="eastAsia"/>
          </w:rPr>
          <w:t>.</w:t>
        </w:r>
        <w:r w:rsidRPr="00B475FE">
          <w:rPr>
            <w:rStyle w:val="a7"/>
            <w:rFonts w:hint="eastAsia"/>
            <w:lang w:val="en-US"/>
          </w:rPr>
          <w:t>go</w:t>
        </w:r>
        <w:r w:rsidRPr="00B475FE">
          <w:rPr>
            <w:rStyle w:val="a7"/>
            <w:rFonts w:hint="eastAsia"/>
          </w:rPr>
          <w:t>.</w:t>
        </w:r>
        <w:proofErr w:type="spellStart"/>
        <w:r w:rsidRPr="00B475FE">
          <w:rPr>
            <w:rStyle w:val="a7"/>
            <w:rFonts w:hint="eastAsia"/>
            <w:lang w:val="en-US"/>
          </w:rPr>
          <w:t>jp</w:t>
        </w:r>
        <w:proofErr w:type="spellEnd"/>
        <w:r w:rsidRPr="00B475FE">
          <w:rPr>
            <w:rStyle w:val="a7"/>
            <w:rFonts w:hint="eastAsia"/>
          </w:rPr>
          <w:t>/</w:t>
        </w:r>
        <w:proofErr w:type="spellStart"/>
        <w:r w:rsidRPr="00B475FE">
          <w:rPr>
            <w:rStyle w:val="a7"/>
            <w:rFonts w:hint="eastAsia"/>
            <w:lang w:val="en-US"/>
          </w:rPr>
          <w:t>toukei</w:t>
        </w:r>
        <w:proofErr w:type="spellEnd"/>
        <w:r w:rsidRPr="00B475FE">
          <w:rPr>
            <w:rStyle w:val="a7"/>
            <w:rFonts w:hint="eastAsia"/>
          </w:rPr>
          <w:t>/</w:t>
        </w:r>
        <w:proofErr w:type="spellStart"/>
        <w:r w:rsidRPr="00B475FE">
          <w:rPr>
            <w:rStyle w:val="a7"/>
            <w:rFonts w:hint="eastAsia"/>
            <w:lang w:val="en-US"/>
          </w:rPr>
          <w:t>suii</w:t>
        </w:r>
        <w:proofErr w:type="spellEnd"/>
        <w:r w:rsidRPr="00B475FE">
          <w:rPr>
            <w:rStyle w:val="a7"/>
            <w:rFonts w:hint="eastAsia"/>
          </w:rPr>
          <w:t>/</w:t>
        </w:r>
        <w:r w:rsidRPr="00B475FE">
          <w:rPr>
            <w:rStyle w:val="a7"/>
            <w:rFonts w:hint="eastAsia"/>
            <w:lang w:val="en-US"/>
          </w:rPr>
          <w:t>html</w:t>
        </w:r>
        <w:r w:rsidRPr="00B475FE">
          <w:rPr>
            <w:rStyle w:val="a7"/>
            <w:rFonts w:hint="eastAsia"/>
          </w:rPr>
          <w:t>/</w:t>
        </w:r>
        <w:r w:rsidRPr="00B475FE">
          <w:rPr>
            <w:rStyle w:val="a7"/>
            <w:rFonts w:hint="eastAsia"/>
            <w:lang w:val="en-US"/>
          </w:rPr>
          <w:t>data</w:t>
        </w:r>
        <w:r w:rsidRPr="00B475FE">
          <w:rPr>
            <w:rStyle w:val="a7"/>
            <w:rFonts w:hint="eastAsia"/>
          </w:rPr>
          <w:t>/</w:t>
        </w:r>
        <w:r w:rsidRPr="00B475FE">
          <w:rPr>
            <w:rStyle w:val="a7"/>
            <w:rFonts w:hint="eastAsia"/>
            <w:lang w:val="en-US"/>
          </w:rPr>
          <w:t>y</w:t>
        </w:r>
        <w:r w:rsidRPr="00B475FE">
          <w:rPr>
            <w:rStyle w:val="a7"/>
            <w:rFonts w:hint="eastAsia"/>
          </w:rPr>
          <w:t>7_8.</w:t>
        </w:r>
        <w:r w:rsidRPr="00B475FE">
          <w:rPr>
            <w:rStyle w:val="a7"/>
            <w:rFonts w:hint="eastAsia"/>
            <w:lang w:val="en-US"/>
          </w:rPr>
          <w:t>pdf</w:t>
        </w:r>
      </w:hyperlink>
      <w:r>
        <w:rPr>
          <w:rFonts w:hint="eastAsia"/>
        </w:rPr>
        <w:t xml:space="preserve">) </w:t>
      </w:r>
      <w:r>
        <w:rPr>
          <w:rFonts w:ascii="Calibri" w:hAnsi="Calibri" w:cs="Calibri"/>
        </w:rPr>
        <w:t>Дата обращения</w:t>
      </w:r>
      <w:r>
        <w:rPr>
          <w:rFonts w:hint="eastAsia"/>
        </w:rPr>
        <w:t>: 21.05.2017</w:t>
      </w:r>
      <w:r w:rsidRPr="006A4AE7">
        <w:rPr>
          <w:rFonts w:hint="eastAsia"/>
        </w:rPr>
        <w:t>.</w:t>
      </w:r>
    </w:p>
  </w:footnote>
  <w:footnote w:id="72">
    <w:p w:rsidR="000B10CD" w:rsidRPr="006A4AE7" w:rsidRDefault="000B10CD">
      <w:pPr>
        <w:pStyle w:val="a4"/>
      </w:pPr>
      <w:r>
        <w:rPr>
          <w:rStyle w:val="a6"/>
        </w:rPr>
        <w:footnoteRef/>
      </w:r>
      <w:r>
        <w:rPr>
          <w:rFonts w:ascii="Calibri" w:hAnsi="Calibri" w:cs="Calibri"/>
        </w:rPr>
        <w:t xml:space="preserve"> Составлено по: </w:t>
      </w:r>
      <w:proofErr w:type="spellStart"/>
      <w:r>
        <w:rPr>
          <w:rFonts w:ascii="Calibri" w:hAnsi="Calibri" w:cs="Calibri"/>
        </w:rPr>
        <w:t>Тай</w:t>
      </w:r>
      <w:r w:rsidRPr="00655D1C">
        <w:rPr>
          <w:rFonts w:ascii="Calibri" w:hAnsi="Calibri" w:cs="Calibri"/>
        </w:rPr>
        <w:t>-</w:t>
      </w:r>
      <w:proofErr w:type="gramStart"/>
      <w:r>
        <w:rPr>
          <w:rFonts w:ascii="Calibri" w:hAnsi="Calibri" w:cs="Calibri"/>
        </w:rPr>
        <w:t>тю</w:t>
      </w:r>
      <w:r w:rsidRPr="00655D1C">
        <w:rPr>
          <w:rFonts w:ascii="Calibri" w:hAnsi="Calibri" w:cs="Calibri"/>
        </w:rPr>
        <w:t>:</w:t>
      </w:r>
      <w:r>
        <w:rPr>
          <w:rFonts w:ascii="Calibri" w:hAnsi="Calibri" w:cs="Calibri"/>
        </w:rPr>
        <w:t>то</w:t>
      </w:r>
      <w:proofErr w:type="spellEnd"/>
      <w:proofErr w:type="gramEnd"/>
      <w:r w:rsidRPr="00655D1C">
        <w:rPr>
          <w:rFonts w:ascii="Calibri" w:hAnsi="Calibri" w:cs="Calibri"/>
        </w:rPr>
        <w:t xml:space="preserve">: </w:t>
      </w:r>
      <w:proofErr w:type="spellStart"/>
      <w:r>
        <w:rPr>
          <w:rFonts w:ascii="Calibri" w:hAnsi="Calibri" w:cs="Calibri"/>
        </w:rPr>
        <w:t>сюё</w:t>
      </w:r>
      <w:proofErr w:type="spellEnd"/>
      <w:r w:rsidRPr="00655D1C">
        <w:rPr>
          <w:rFonts w:ascii="Calibri" w:hAnsi="Calibri" w:cs="Calibri"/>
        </w:rPr>
        <w:t xml:space="preserve">: </w:t>
      </w:r>
      <w:proofErr w:type="spellStart"/>
      <w:r>
        <w:rPr>
          <w:rFonts w:ascii="Calibri" w:hAnsi="Calibri" w:cs="Calibri"/>
        </w:rPr>
        <w:t>юсюцухин</w:t>
      </w:r>
      <w:proofErr w:type="spellEnd"/>
      <w:r w:rsidRPr="00655D1C">
        <w:rPr>
          <w:rFonts w:ascii="Calibri" w:hAnsi="Calibri" w:cs="Calibri"/>
        </w:rPr>
        <w:t>-</w:t>
      </w:r>
      <w:r>
        <w:rPr>
          <w:rFonts w:ascii="Calibri" w:hAnsi="Calibri" w:cs="Calibri"/>
        </w:rPr>
        <w:t>но</w:t>
      </w:r>
      <w:r w:rsidRPr="00655D1C">
        <w:rPr>
          <w:rFonts w:ascii="Calibri" w:hAnsi="Calibri" w:cs="Calibri"/>
        </w:rPr>
        <w:t xml:space="preserve"> </w:t>
      </w:r>
      <w:proofErr w:type="spellStart"/>
      <w:r>
        <w:rPr>
          <w:rFonts w:ascii="Calibri" w:hAnsi="Calibri" w:cs="Calibri"/>
        </w:rPr>
        <w:t>суии</w:t>
      </w:r>
      <w:proofErr w:type="spellEnd"/>
      <w:r w:rsidRPr="00655D1C">
        <w:rPr>
          <w:rFonts w:ascii="Calibri" w:hAnsi="Calibri" w:cs="Calibri"/>
        </w:rPr>
        <w:t xml:space="preserve"> </w:t>
      </w:r>
      <w:r w:rsidRPr="00655D1C">
        <w:rPr>
          <w:rFonts w:hint="eastAsia"/>
        </w:rPr>
        <w:t>[</w:t>
      </w:r>
      <w:r>
        <w:rPr>
          <w:rFonts w:hint="eastAsia"/>
          <w:lang w:val="en-US"/>
        </w:rPr>
        <w:t>対中東主要輸出品の推移</w:t>
      </w:r>
      <w:r w:rsidRPr="00655D1C">
        <w:rPr>
          <w:rFonts w:hint="eastAsia"/>
        </w:rPr>
        <w:t>（</w:t>
      </w:r>
      <w:r>
        <w:rPr>
          <w:rFonts w:hint="eastAsia"/>
          <w:lang w:val="en-US"/>
        </w:rPr>
        <w:t>年ベース</w:t>
      </w:r>
      <w:r w:rsidRPr="00655D1C">
        <w:rPr>
          <w:rFonts w:hint="eastAsia"/>
        </w:rPr>
        <w:t>)</w:t>
      </w:r>
      <w:r w:rsidRPr="00655D1C">
        <w:rPr>
          <w:rFonts w:hint="eastAsia"/>
        </w:rPr>
        <w:t>）</w:t>
      </w:r>
      <w:r w:rsidRPr="00655D1C">
        <w:t>]</w:t>
      </w:r>
      <w:r w:rsidRPr="00655D1C">
        <w:rPr>
          <w:rFonts w:hint="eastAsia"/>
        </w:rPr>
        <w:t xml:space="preserve"> </w:t>
      </w:r>
      <w:r>
        <w:t xml:space="preserve">(Структура экспорта в страны Ближнего Востока (ежегодная статистика)) </w:t>
      </w:r>
      <w:r w:rsidRPr="00655D1C">
        <w:rPr>
          <w:rFonts w:hint="eastAsia"/>
        </w:rPr>
        <w:t xml:space="preserve">//  </w:t>
      </w:r>
      <w:r>
        <w:rPr>
          <w:rFonts w:hint="eastAsia"/>
          <w:lang w:val="en-US"/>
        </w:rPr>
        <w:t>Trade</w:t>
      </w:r>
      <w:r w:rsidRPr="00655D1C">
        <w:rPr>
          <w:rFonts w:hint="eastAsia"/>
        </w:rPr>
        <w:t xml:space="preserve"> </w:t>
      </w:r>
      <w:r>
        <w:rPr>
          <w:rFonts w:hint="eastAsia"/>
          <w:lang w:val="en-US"/>
        </w:rPr>
        <w:t>Statistics</w:t>
      </w:r>
      <w:r w:rsidRPr="00655D1C">
        <w:rPr>
          <w:rFonts w:hint="eastAsia"/>
        </w:rPr>
        <w:t xml:space="preserve"> </w:t>
      </w:r>
      <w:r>
        <w:rPr>
          <w:rFonts w:hint="eastAsia"/>
          <w:lang w:val="en-US"/>
        </w:rPr>
        <w:t>of</w:t>
      </w:r>
      <w:r w:rsidRPr="00655D1C">
        <w:rPr>
          <w:rFonts w:hint="eastAsia"/>
        </w:rPr>
        <w:t xml:space="preserve"> </w:t>
      </w:r>
      <w:r>
        <w:rPr>
          <w:rFonts w:hint="eastAsia"/>
          <w:lang w:val="en-US"/>
        </w:rPr>
        <w:t>Japan</w:t>
      </w:r>
      <w:r>
        <w:rPr>
          <w:rFonts w:hint="eastAsia"/>
        </w:rPr>
        <w:t>.</w:t>
      </w:r>
      <w:r w:rsidRPr="00363050">
        <w:t xml:space="preserve"> (</w:t>
      </w:r>
      <w:hyperlink r:id="rId24" w:history="1">
        <w:r w:rsidRPr="00B475FE">
          <w:rPr>
            <w:rStyle w:val="a7"/>
            <w:rFonts w:hint="eastAsia"/>
            <w:lang w:val="en-US"/>
          </w:rPr>
          <w:t>http</w:t>
        </w:r>
        <w:r w:rsidRPr="00B475FE">
          <w:rPr>
            <w:rStyle w:val="a7"/>
            <w:rFonts w:hint="eastAsia"/>
          </w:rPr>
          <w:t>://</w:t>
        </w:r>
        <w:r w:rsidRPr="00B475FE">
          <w:rPr>
            <w:rStyle w:val="a7"/>
            <w:rFonts w:hint="eastAsia"/>
            <w:lang w:val="en-US"/>
          </w:rPr>
          <w:t>www</w:t>
        </w:r>
        <w:r w:rsidRPr="00B475FE">
          <w:rPr>
            <w:rStyle w:val="a7"/>
            <w:rFonts w:hint="eastAsia"/>
          </w:rPr>
          <w:t>.</w:t>
        </w:r>
        <w:r w:rsidRPr="00B475FE">
          <w:rPr>
            <w:rStyle w:val="a7"/>
            <w:rFonts w:hint="eastAsia"/>
            <w:lang w:val="en-US"/>
          </w:rPr>
          <w:t>customs</w:t>
        </w:r>
        <w:r w:rsidRPr="00B475FE">
          <w:rPr>
            <w:rStyle w:val="a7"/>
            <w:rFonts w:hint="eastAsia"/>
          </w:rPr>
          <w:t>.</w:t>
        </w:r>
        <w:r w:rsidRPr="00B475FE">
          <w:rPr>
            <w:rStyle w:val="a7"/>
            <w:rFonts w:hint="eastAsia"/>
            <w:lang w:val="en-US"/>
          </w:rPr>
          <w:t>go</w:t>
        </w:r>
        <w:r w:rsidRPr="00B475FE">
          <w:rPr>
            <w:rStyle w:val="a7"/>
            <w:rFonts w:hint="eastAsia"/>
          </w:rPr>
          <w:t>.</w:t>
        </w:r>
        <w:proofErr w:type="spellStart"/>
        <w:r w:rsidRPr="00B475FE">
          <w:rPr>
            <w:rStyle w:val="a7"/>
            <w:rFonts w:hint="eastAsia"/>
            <w:lang w:val="en-US"/>
          </w:rPr>
          <w:t>jp</w:t>
        </w:r>
        <w:proofErr w:type="spellEnd"/>
        <w:r w:rsidRPr="00B475FE">
          <w:rPr>
            <w:rStyle w:val="a7"/>
            <w:rFonts w:hint="eastAsia"/>
          </w:rPr>
          <w:t>/</w:t>
        </w:r>
        <w:proofErr w:type="spellStart"/>
        <w:r w:rsidRPr="00B475FE">
          <w:rPr>
            <w:rStyle w:val="a7"/>
            <w:rFonts w:hint="eastAsia"/>
            <w:lang w:val="en-US"/>
          </w:rPr>
          <w:t>toukei</w:t>
        </w:r>
        <w:proofErr w:type="spellEnd"/>
        <w:r w:rsidRPr="00B475FE">
          <w:rPr>
            <w:rStyle w:val="a7"/>
            <w:rFonts w:hint="eastAsia"/>
          </w:rPr>
          <w:t>/</w:t>
        </w:r>
        <w:proofErr w:type="spellStart"/>
        <w:r w:rsidRPr="00B475FE">
          <w:rPr>
            <w:rStyle w:val="a7"/>
            <w:rFonts w:hint="eastAsia"/>
            <w:lang w:val="en-US"/>
          </w:rPr>
          <w:t>suii</w:t>
        </w:r>
        <w:proofErr w:type="spellEnd"/>
        <w:r w:rsidRPr="00B475FE">
          <w:rPr>
            <w:rStyle w:val="a7"/>
            <w:rFonts w:hint="eastAsia"/>
          </w:rPr>
          <w:t>/</w:t>
        </w:r>
        <w:r w:rsidRPr="00B475FE">
          <w:rPr>
            <w:rStyle w:val="a7"/>
            <w:rFonts w:hint="eastAsia"/>
            <w:lang w:val="en-US"/>
          </w:rPr>
          <w:t>html</w:t>
        </w:r>
        <w:r w:rsidRPr="00B475FE">
          <w:rPr>
            <w:rStyle w:val="a7"/>
            <w:rFonts w:hint="eastAsia"/>
          </w:rPr>
          <w:t>/</w:t>
        </w:r>
        <w:r w:rsidRPr="00B475FE">
          <w:rPr>
            <w:rStyle w:val="a7"/>
            <w:rFonts w:hint="eastAsia"/>
            <w:lang w:val="en-US"/>
          </w:rPr>
          <w:t>data</w:t>
        </w:r>
        <w:r w:rsidRPr="00B475FE">
          <w:rPr>
            <w:rStyle w:val="a7"/>
            <w:rFonts w:hint="eastAsia"/>
          </w:rPr>
          <w:t>/</w:t>
        </w:r>
        <w:r w:rsidRPr="00B475FE">
          <w:rPr>
            <w:rStyle w:val="a7"/>
            <w:rFonts w:hint="eastAsia"/>
            <w:lang w:val="en-US"/>
          </w:rPr>
          <w:t>y</w:t>
        </w:r>
        <w:r w:rsidRPr="00B475FE">
          <w:rPr>
            <w:rStyle w:val="a7"/>
            <w:rFonts w:hint="eastAsia"/>
          </w:rPr>
          <w:t>6_8.</w:t>
        </w:r>
        <w:r w:rsidRPr="00B475FE">
          <w:rPr>
            <w:rStyle w:val="a7"/>
            <w:rFonts w:hint="eastAsia"/>
            <w:lang w:val="en-US"/>
          </w:rPr>
          <w:t>pdf</w:t>
        </w:r>
      </w:hyperlink>
      <w:r>
        <w:rPr>
          <w:rFonts w:hint="eastAsia"/>
        </w:rPr>
        <w:t xml:space="preserve">) </w:t>
      </w:r>
      <w:r>
        <w:rPr>
          <w:rFonts w:ascii="Calibri" w:hAnsi="Calibri" w:cs="Calibri"/>
        </w:rPr>
        <w:t>Дата обращения</w:t>
      </w:r>
      <w:r>
        <w:rPr>
          <w:rFonts w:hint="eastAsia"/>
        </w:rPr>
        <w:t>: 21.05.2017</w:t>
      </w:r>
      <w:r w:rsidRPr="006A4AE7">
        <w:rPr>
          <w:rFonts w:hint="eastAsia"/>
        </w:rPr>
        <w:t>.</w:t>
      </w:r>
    </w:p>
  </w:footnote>
  <w:footnote w:id="73">
    <w:p w:rsidR="000B10CD" w:rsidRPr="00092EC8" w:rsidRDefault="000B10CD">
      <w:pPr>
        <w:pStyle w:val="a4"/>
      </w:pPr>
      <w:r>
        <w:rPr>
          <w:rStyle w:val="a6"/>
        </w:rPr>
        <w:footnoteRef/>
      </w:r>
      <w:r w:rsidRPr="006F5CF9">
        <w:t xml:space="preserve"> </w:t>
      </w:r>
      <w:proofErr w:type="spellStart"/>
      <w:r>
        <w:t>Юню</w:t>
      </w:r>
      <w:proofErr w:type="spellEnd"/>
      <w:r>
        <w:t xml:space="preserve">: </w:t>
      </w:r>
      <w:proofErr w:type="spellStart"/>
      <w:r>
        <w:t>аитэ</w:t>
      </w:r>
      <w:proofErr w:type="spellEnd"/>
      <w:r>
        <w:t xml:space="preserve">-коку </w:t>
      </w:r>
      <w:proofErr w:type="spellStart"/>
      <w:proofErr w:type="gramStart"/>
      <w:r>
        <w:t>дзё:и</w:t>
      </w:r>
      <w:proofErr w:type="gramEnd"/>
      <w:r>
        <w:t>-но</w:t>
      </w:r>
      <w:proofErr w:type="spellEnd"/>
      <w:r>
        <w:t xml:space="preserve"> </w:t>
      </w:r>
      <w:proofErr w:type="spellStart"/>
      <w:r>
        <w:t>дзюккакоу</w:t>
      </w:r>
      <w:proofErr w:type="spellEnd"/>
      <w:r>
        <w:t xml:space="preserve">-но </w:t>
      </w:r>
      <w:proofErr w:type="spellStart"/>
      <w:r>
        <w:t>суии</w:t>
      </w:r>
      <w:proofErr w:type="spellEnd"/>
      <w:r>
        <w:t xml:space="preserve"> (</w:t>
      </w:r>
      <w:proofErr w:type="spellStart"/>
      <w:r>
        <w:t>нэн</w:t>
      </w:r>
      <w:proofErr w:type="spellEnd"/>
      <w:r>
        <w:t xml:space="preserve"> </w:t>
      </w:r>
      <w:proofErr w:type="spellStart"/>
      <w:r>
        <w:t>бэ:су</w:t>
      </w:r>
      <w:proofErr w:type="spellEnd"/>
      <w:r>
        <w:t>) [</w:t>
      </w:r>
      <w:r w:rsidRPr="00092EC8">
        <w:rPr>
          <w:rFonts w:hint="eastAsia"/>
        </w:rPr>
        <w:t>輸入相手国上位</w:t>
      </w:r>
      <w:r w:rsidRPr="00092EC8">
        <w:rPr>
          <w:rFonts w:hint="eastAsia"/>
        </w:rPr>
        <w:t>10</w:t>
      </w:r>
      <w:r w:rsidRPr="00092EC8">
        <w:rPr>
          <w:rFonts w:hint="eastAsia"/>
        </w:rPr>
        <w:t>カ国の推移（年ベース）</w:t>
      </w:r>
      <w:r>
        <w:t xml:space="preserve">] (10 основных стран-импортеров (ежегодная статистика)) // </w:t>
      </w:r>
      <w:r>
        <w:rPr>
          <w:lang w:val="en-US"/>
        </w:rPr>
        <w:t>Trade</w:t>
      </w:r>
      <w:r w:rsidRPr="00092EC8">
        <w:t xml:space="preserve"> </w:t>
      </w:r>
      <w:r>
        <w:rPr>
          <w:lang w:val="en-US"/>
        </w:rPr>
        <w:t>Statistics</w:t>
      </w:r>
      <w:r w:rsidRPr="00092EC8">
        <w:t xml:space="preserve"> </w:t>
      </w:r>
      <w:r>
        <w:rPr>
          <w:lang w:val="en-US"/>
        </w:rPr>
        <w:t>of</w:t>
      </w:r>
      <w:r w:rsidRPr="00092EC8">
        <w:t xml:space="preserve"> </w:t>
      </w:r>
      <w:r>
        <w:rPr>
          <w:lang w:val="en-US"/>
        </w:rPr>
        <w:t>Japan</w:t>
      </w:r>
      <w:r>
        <w:t xml:space="preserve">. </w:t>
      </w:r>
      <w:r w:rsidRPr="00363050">
        <w:t>(</w:t>
      </w:r>
      <w:hyperlink r:id="rId25" w:history="1">
        <w:r w:rsidRPr="0031036A">
          <w:rPr>
            <w:rStyle w:val="a7"/>
            <w:lang w:val="en-US"/>
          </w:rPr>
          <w:t>http</w:t>
        </w:r>
        <w:r w:rsidRPr="0031036A">
          <w:rPr>
            <w:rStyle w:val="a7"/>
          </w:rPr>
          <w:t>://</w:t>
        </w:r>
        <w:r w:rsidRPr="0031036A">
          <w:rPr>
            <w:rStyle w:val="a7"/>
            <w:lang w:val="en-US"/>
          </w:rPr>
          <w:t>www</w:t>
        </w:r>
        <w:r w:rsidRPr="0031036A">
          <w:rPr>
            <w:rStyle w:val="a7"/>
          </w:rPr>
          <w:t>.</w:t>
        </w:r>
        <w:r w:rsidRPr="0031036A">
          <w:rPr>
            <w:rStyle w:val="a7"/>
            <w:lang w:val="en-US"/>
          </w:rPr>
          <w:t>customs</w:t>
        </w:r>
        <w:r w:rsidRPr="0031036A">
          <w:rPr>
            <w:rStyle w:val="a7"/>
          </w:rPr>
          <w:t>.</w:t>
        </w:r>
        <w:r w:rsidRPr="0031036A">
          <w:rPr>
            <w:rStyle w:val="a7"/>
            <w:lang w:val="en-US"/>
          </w:rPr>
          <w:t>go</w:t>
        </w:r>
        <w:r w:rsidRPr="0031036A">
          <w:rPr>
            <w:rStyle w:val="a7"/>
          </w:rPr>
          <w:t>.</w:t>
        </w:r>
        <w:proofErr w:type="spellStart"/>
        <w:r w:rsidRPr="0031036A">
          <w:rPr>
            <w:rStyle w:val="a7"/>
            <w:lang w:val="en-US"/>
          </w:rPr>
          <w:t>jp</w:t>
        </w:r>
        <w:proofErr w:type="spellEnd"/>
        <w:r w:rsidRPr="0031036A">
          <w:rPr>
            <w:rStyle w:val="a7"/>
          </w:rPr>
          <w:t>/</w:t>
        </w:r>
        <w:proofErr w:type="spellStart"/>
        <w:r w:rsidRPr="0031036A">
          <w:rPr>
            <w:rStyle w:val="a7"/>
            <w:lang w:val="en-US"/>
          </w:rPr>
          <w:t>toukei</w:t>
        </w:r>
        <w:proofErr w:type="spellEnd"/>
        <w:r w:rsidRPr="0031036A">
          <w:rPr>
            <w:rStyle w:val="a7"/>
          </w:rPr>
          <w:t>/</w:t>
        </w:r>
        <w:proofErr w:type="spellStart"/>
        <w:r w:rsidRPr="0031036A">
          <w:rPr>
            <w:rStyle w:val="a7"/>
            <w:lang w:val="en-US"/>
          </w:rPr>
          <w:t>suii</w:t>
        </w:r>
        <w:proofErr w:type="spellEnd"/>
        <w:r w:rsidRPr="0031036A">
          <w:rPr>
            <w:rStyle w:val="a7"/>
          </w:rPr>
          <w:t>/</w:t>
        </w:r>
        <w:r w:rsidRPr="0031036A">
          <w:rPr>
            <w:rStyle w:val="a7"/>
            <w:lang w:val="en-US"/>
          </w:rPr>
          <w:t>html</w:t>
        </w:r>
        <w:r w:rsidRPr="0031036A">
          <w:rPr>
            <w:rStyle w:val="a7"/>
          </w:rPr>
          <w:t>/</w:t>
        </w:r>
        <w:r w:rsidRPr="0031036A">
          <w:rPr>
            <w:rStyle w:val="a7"/>
            <w:lang w:val="en-US"/>
          </w:rPr>
          <w:t>data</w:t>
        </w:r>
        <w:r w:rsidRPr="0031036A">
          <w:rPr>
            <w:rStyle w:val="a7"/>
          </w:rPr>
          <w:t>/</w:t>
        </w:r>
        <w:r w:rsidRPr="0031036A">
          <w:rPr>
            <w:rStyle w:val="a7"/>
            <w:lang w:val="en-US"/>
          </w:rPr>
          <w:t>y</w:t>
        </w:r>
        <w:r w:rsidRPr="0031036A">
          <w:rPr>
            <w:rStyle w:val="a7"/>
          </w:rPr>
          <w:t>5.</w:t>
        </w:r>
        <w:r w:rsidRPr="0031036A">
          <w:rPr>
            <w:rStyle w:val="a7"/>
            <w:lang w:val="en-US"/>
          </w:rPr>
          <w:t>pdf</w:t>
        </w:r>
      </w:hyperlink>
      <w:r>
        <w:t>)</w:t>
      </w:r>
      <w:r w:rsidRPr="00363050">
        <w:t xml:space="preserve"> </w:t>
      </w:r>
      <w:r>
        <w:t>Дата обращения: 23.05.2017.</w:t>
      </w:r>
    </w:p>
  </w:footnote>
  <w:footnote w:id="74">
    <w:p w:rsidR="000B10CD" w:rsidRPr="00541524" w:rsidRDefault="000B10CD">
      <w:pPr>
        <w:pStyle w:val="a4"/>
      </w:pPr>
      <w:r>
        <w:rPr>
          <w:rStyle w:val="a6"/>
        </w:rPr>
        <w:footnoteRef/>
      </w:r>
      <w:r w:rsidRPr="00A74AA1">
        <w:t xml:space="preserve"> </w:t>
      </w:r>
      <w:proofErr w:type="spellStart"/>
      <w:r>
        <w:t>Гринюк</w:t>
      </w:r>
      <w:proofErr w:type="spellEnd"/>
      <w:r>
        <w:t xml:space="preserve"> В.А. Силы самообороны в Ираке // Япония 2004-2005. Ежегодник</w:t>
      </w:r>
      <w:r w:rsidRPr="00B1334D">
        <w:t xml:space="preserve">. </w:t>
      </w:r>
      <w:r>
        <w:t>Гл</w:t>
      </w:r>
      <w:r w:rsidRPr="00B1334D">
        <w:t xml:space="preserve">. </w:t>
      </w:r>
      <w:r>
        <w:t>ред</w:t>
      </w:r>
      <w:r w:rsidRPr="00B1334D">
        <w:t xml:space="preserve">. </w:t>
      </w:r>
      <w:r>
        <w:t>Э</w:t>
      </w:r>
      <w:r w:rsidRPr="00B1334D">
        <w:t>.</w:t>
      </w:r>
      <w:r>
        <w:t>В</w:t>
      </w:r>
      <w:r w:rsidRPr="00B1334D">
        <w:t xml:space="preserve">. </w:t>
      </w:r>
      <w:proofErr w:type="spellStart"/>
      <w:r>
        <w:t>Молодякова</w:t>
      </w:r>
      <w:proofErr w:type="spellEnd"/>
      <w:r w:rsidRPr="00B1334D">
        <w:t xml:space="preserve">. - </w:t>
      </w:r>
      <w:r>
        <w:t>М</w:t>
      </w:r>
      <w:r w:rsidRPr="00B1334D">
        <w:t>.: «</w:t>
      </w:r>
      <w:r>
        <w:t>АИРО</w:t>
      </w:r>
      <w:r w:rsidRPr="00B1334D">
        <w:t>-</w:t>
      </w:r>
      <w:r>
        <w:t>ХХ</w:t>
      </w:r>
      <w:r w:rsidRPr="00A74AA1">
        <w:rPr>
          <w:lang w:val="en-US"/>
        </w:rPr>
        <w:t>I</w:t>
      </w:r>
      <w:r w:rsidRPr="00B1334D">
        <w:t xml:space="preserve">», 2005. </w:t>
      </w:r>
      <w:r>
        <w:t>С</w:t>
      </w:r>
      <w:r w:rsidRPr="00541524">
        <w:t xml:space="preserve">. 117.  </w:t>
      </w:r>
    </w:p>
  </w:footnote>
  <w:footnote w:id="75">
    <w:p w:rsidR="000B10CD" w:rsidRPr="001A64A2" w:rsidRDefault="000B10CD">
      <w:pPr>
        <w:pStyle w:val="a4"/>
      </w:pPr>
      <w:r>
        <w:rPr>
          <w:rStyle w:val="a6"/>
        </w:rPr>
        <w:footnoteRef/>
      </w:r>
      <w:r w:rsidRPr="001A64A2">
        <w:t xml:space="preserve"> </w:t>
      </w:r>
      <w:r>
        <w:t xml:space="preserve">Дай року </w:t>
      </w:r>
      <w:proofErr w:type="spellStart"/>
      <w:r>
        <w:t>сэцу</w:t>
      </w:r>
      <w:proofErr w:type="spellEnd"/>
      <w:r>
        <w:t xml:space="preserve">. </w:t>
      </w:r>
      <w:proofErr w:type="spellStart"/>
      <w:proofErr w:type="gramStart"/>
      <w:r>
        <w:t>Тю:то</w:t>
      </w:r>
      <w:proofErr w:type="spellEnd"/>
      <w:proofErr w:type="gramEnd"/>
      <w:r>
        <w:t xml:space="preserve">:-то </w:t>
      </w:r>
      <w:proofErr w:type="spellStart"/>
      <w:r>
        <w:t>афурика</w:t>
      </w:r>
      <w:proofErr w:type="spellEnd"/>
      <w:r>
        <w:t xml:space="preserve">. </w:t>
      </w:r>
      <w:proofErr w:type="spellStart"/>
      <w:proofErr w:type="gramStart"/>
      <w:r>
        <w:t>Со:рон</w:t>
      </w:r>
      <w:proofErr w:type="spellEnd"/>
      <w:proofErr w:type="gramEnd"/>
      <w:r>
        <w:t xml:space="preserve">. </w:t>
      </w:r>
      <w:r w:rsidRPr="001A64A2">
        <w:t>[</w:t>
      </w:r>
      <w:r>
        <w:rPr>
          <w:rFonts w:hint="eastAsia"/>
        </w:rPr>
        <w:t>第６節・中東とアフリカ・総論</w:t>
      </w:r>
      <w:r w:rsidRPr="001A64A2">
        <w:t>]</w:t>
      </w:r>
      <w:r>
        <w:t xml:space="preserve"> (Пункт 6. Ближний Восток и Африка. Общий обзор) // </w:t>
      </w:r>
      <w:proofErr w:type="spellStart"/>
      <w:r>
        <w:t>Хэйсэй</w:t>
      </w:r>
      <w:proofErr w:type="spellEnd"/>
      <w:r>
        <w:t xml:space="preserve"> </w:t>
      </w:r>
      <w:proofErr w:type="spellStart"/>
      <w:proofErr w:type="gramStart"/>
      <w:r>
        <w:t>дзю:хати</w:t>
      </w:r>
      <w:proofErr w:type="gramEnd"/>
      <w:r>
        <w:t>-нэнбан</w:t>
      </w:r>
      <w:proofErr w:type="spellEnd"/>
      <w:r>
        <w:t xml:space="preserve">. </w:t>
      </w:r>
      <w:proofErr w:type="spellStart"/>
      <w:r>
        <w:t>Гайко</w:t>
      </w:r>
      <w:proofErr w:type="spellEnd"/>
      <w:r>
        <w:t xml:space="preserve">: </w:t>
      </w:r>
      <w:proofErr w:type="spellStart"/>
      <w:r>
        <w:t>сэйсё</w:t>
      </w:r>
      <w:proofErr w:type="spellEnd"/>
      <w:r>
        <w:t xml:space="preserve"> ни-</w:t>
      </w:r>
      <w:proofErr w:type="spellStart"/>
      <w:r>
        <w:t>сэн</w:t>
      </w:r>
      <w:proofErr w:type="spellEnd"/>
      <w:r>
        <w:t xml:space="preserve"> року-</w:t>
      </w:r>
      <w:proofErr w:type="spellStart"/>
      <w:r>
        <w:t>нэн</w:t>
      </w:r>
      <w:proofErr w:type="spellEnd"/>
      <w:r>
        <w:t xml:space="preserve"> </w:t>
      </w:r>
      <w:r w:rsidRPr="009B55C0">
        <w:t>[</w:t>
      </w:r>
      <w:r w:rsidRPr="009B55C0">
        <w:rPr>
          <w:rFonts w:hint="eastAsia"/>
          <w:lang w:val="en-US"/>
        </w:rPr>
        <w:t>平成</w:t>
      </w:r>
      <w:r w:rsidRPr="009B55C0">
        <w:rPr>
          <w:rFonts w:hint="eastAsia"/>
        </w:rPr>
        <w:t>18</w:t>
      </w:r>
      <w:r w:rsidRPr="009B55C0">
        <w:rPr>
          <w:rFonts w:hint="eastAsia"/>
          <w:lang w:val="en-US"/>
        </w:rPr>
        <w:t>年版　外交青書</w:t>
      </w:r>
      <w:r w:rsidRPr="006B4D4D">
        <w:rPr>
          <w:rFonts w:hint="eastAsia"/>
        </w:rPr>
        <w:t>2006</w:t>
      </w:r>
      <w:r w:rsidRPr="009B55C0">
        <w:t>]</w:t>
      </w:r>
      <w:r w:rsidRPr="006B4D4D">
        <w:t xml:space="preserve"> (Голубая книга дипломатии Японии 2006 (18 год </w:t>
      </w:r>
      <w:proofErr w:type="spellStart"/>
      <w:r w:rsidRPr="006B4D4D">
        <w:t>Хэйсэй</w:t>
      </w:r>
      <w:proofErr w:type="spellEnd"/>
      <w:r w:rsidRPr="006B4D4D">
        <w:t>))</w:t>
      </w:r>
      <w:r w:rsidRPr="009B55C0">
        <w:t xml:space="preserve"> // </w:t>
      </w:r>
      <w:r w:rsidRPr="001A64A2">
        <w:t xml:space="preserve">MOFA.go.jp. Официальный сайт МИД Японии. </w:t>
      </w:r>
      <w:r w:rsidRPr="00363050">
        <w:t>(</w:t>
      </w:r>
      <w:hyperlink r:id="rId26" w:history="1">
        <w:r w:rsidRPr="007A1D78">
          <w:rPr>
            <w:rStyle w:val="a7"/>
            <w:lang w:val="en-US"/>
          </w:rPr>
          <w:t>http</w:t>
        </w:r>
        <w:r w:rsidRPr="001A64A2">
          <w:rPr>
            <w:rStyle w:val="a7"/>
          </w:rPr>
          <w:t>://</w:t>
        </w:r>
        <w:r w:rsidRPr="007A1D78">
          <w:rPr>
            <w:rStyle w:val="a7"/>
            <w:lang w:val="en-US"/>
          </w:rPr>
          <w:t>www</w:t>
        </w:r>
        <w:r w:rsidRPr="001A64A2">
          <w:rPr>
            <w:rStyle w:val="a7"/>
          </w:rPr>
          <w:t>.</w:t>
        </w:r>
        <w:proofErr w:type="spellStart"/>
        <w:r w:rsidRPr="007A1D78">
          <w:rPr>
            <w:rStyle w:val="a7"/>
            <w:lang w:val="en-US"/>
          </w:rPr>
          <w:t>mofa</w:t>
        </w:r>
        <w:proofErr w:type="spellEnd"/>
        <w:r w:rsidRPr="001A64A2">
          <w:rPr>
            <w:rStyle w:val="a7"/>
          </w:rPr>
          <w:t>.</w:t>
        </w:r>
        <w:r w:rsidRPr="007A1D78">
          <w:rPr>
            <w:rStyle w:val="a7"/>
            <w:lang w:val="en-US"/>
          </w:rPr>
          <w:t>go</w:t>
        </w:r>
        <w:r w:rsidRPr="001A64A2">
          <w:rPr>
            <w:rStyle w:val="a7"/>
          </w:rPr>
          <w:t>.</w:t>
        </w:r>
        <w:proofErr w:type="spellStart"/>
        <w:r w:rsidRPr="007A1D78">
          <w:rPr>
            <w:rStyle w:val="a7"/>
            <w:lang w:val="en-US"/>
          </w:rPr>
          <w:t>jp</w:t>
        </w:r>
        <w:proofErr w:type="spellEnd"/>
        <w:r w:rsidRPr="001A64A2">
          <w:rPr>
            <w:rStyle w:val="a7"/>
          </w:rPr>
          <w:t>/</w:t>
        </w:r>
        <w:proofErr w:type="spellStart"/>
        <w:r w:rsidRPr="007A1D78">
          <w:rPr>
            <w:rStyle w:val="a7"/>
            <w:lang w:val="en-US"/>
          </w:rPr>
          <w:t>mofaj</w:t>
        </w:r>
        <w:proofErr w:type="spellEnd"/>
        <w:r w:rsidRPr="001A64A2">
          <w:rPr>
            <w:rStyle w:val="a7"/>
          </w:rPr>
          <w:t>/</w:t>
        </w:r>
        <w:proofErr w:type="spellStart"/>
        <w:r w:rsidRPr="007A1D78">
          <w:rPr>
            <w:rStyle w:val="a7"/>
            <w:lang w:val="en-US"/>
          </w:rPr>
          <w:t>gaiko</w:t>
        </w:r>
        <w:proofErr w:type="spellEnd"/>
        <w:r w:rsidRPr="001A64A2">
          <w:rPr>
            <w:rStyle w:val="a7"/>
          </w:rPr>
          <w:t>/</w:t>
        </w:r>
        <w:r w:rsidRPr="007A1D78">
          <w:rPr>
            <w:rStyle w:val="a7"/>
            <w:lang w:val="en-US"/>
          </w:rPr>
          <w:t>bluebook</w:t>
        </w:r>
        <w:r w:rsidRPr="001A64A2">
          <w:rPr>
            <w:rStyle w:val="a7"/>
          </w:rPr>
          <w:t>/2006/</w:t>
        </w:r>
        <w:r w:rsidRPr="007A1D78">
          <w:rPr>
            <w:rStyle w:val="a7"/>
            <w:lang w:val="en-US"/>
          </w:rPr>
          <w:t>html</w:t>
        </w:r>
        <w:r w:rsidRPr="001A64A2">
          <w:rPr>
            <w:rStyle w:val="a7"/>
          </w:rPr>
          <w:t>/</w:t>
        </w:r>
        <w:proofErr w:type="spellStart"/>
        <w:r w:rsidRPr="007A1D78">
          <w:rPr>
            <w:rStyle w:val="a7"/>
            <w:lang w:val="en-US"/>
          </w:rPr>
          <w:t>framefiles</w:t>
        </w:r>
        <w:proofErr w:type="spellEnd"/>
        <w:r w:rsidRPr="001A64A2">
          <w:rPr>
            <w:rStyle w:val="a7"/>
          </w:rPr>
          <w:t>/</w:t>
        </w:r>
        <w:proofErr w:type="spellStart"/>
        <w:r w:rsidRPr="007A1D78">
          <w:rPr>
            <w:rStyle w:val="a7"/>
            <w:lang w:val="en-US"/>
          </w:rPr>
          <w:t>honbun</w:t>
        </w:r>
        <w:proofErr w:type="spellEnd"/>
        <w:r w:rsidRPr="001A64A2">
          <w:rPr>
            <w:rStyle w:val="a7"/>
          </w:rPr>
          <w:t>.</w:t>
        </w:r>
        <w:r w:rsidRPr="007A1D78">
          <w:rPr>
            <w:rStyle w:val="a7"/>
            <w:lang w:val="en-US"/>
          </w:rPr>
          <w:t>html</w:t>
        </w:r>
      </w:hyperlink>
      <w:r>
        <w:t>)</w:t>
      </w:r>
      <w:r w:rsidRPr="00363050">
        <w:t xml:space="preserve"> </w:t>
      </w:r>
      <w:r>
        <w:t>Дата обращения: 25.03.2018.</w:t>
      </w:r>
    </w:p>
  </w:footnote>
  <w:footnote w:id="76">
    <w:p w:rsidR="000B10CD" w:rsidRPr="00714B14" w:rsidRDefault="000B10CD">
      <w:pPr>
        <w:pStyle w:val="a4"/>
      </w:pPr>
      <w:r>
        <w:rPr>
          <w:rStyle w:val="a6"/>
        </w:rPr>
        <w:footnoteRef/>
      </w:r>
      <w:r w:rsidRPr="00714B14">
        <w:t xml:space="preserve"> </w:t>
      </w:r>
      <w:r>
        <w:t xml:space="preserve">Дай </w:t>
      </w:r>
      <w:proofErr w:type="spellStart"/>
      <w:proofErr w:type="gramStart"/>
      <w:r>
        <w:t>иссё</w:t>
      </w:r>
      <w:proofErr w:type="spellEnd"/>
      <w:r>
        <w:t>:.</w:t>
      </w:r>
      <w:proofErr w:type="gramEnd"/>
      <w:r>
        <w:t xml:space="preserve"> </w:t>
      </w:r>
      <w:proofErr w:type="spellStart"/>
      <w:r>
        <w:t>Энэруги</w:t>
      </w:r>
      <w:proofErr w:type="spellEnd"/>
      <w:r>
        <w:t xml:space="preserve">: </w:t>
      </w:r>
      <w:proofErr w:type="spellStart"/>
      <w:r>
        <w:t>сэйсаку</w:t>
      </w:r>
      <w:proofErr w:type="spellEnd"/>
      <w:r>
        <w:t xml:space="preserve"> </w:t>
      </w:r>
      <w:proofErr w:type="spellStart"/>
      <w:r>
        <w:t>кихон</w:t>
      </w:r>
      <w:proofErr w:type="spellEnd"/>
      <w:r>
        <w:t xml:space="preserve">-хо: но </w:t>
      </w:r>
      <w:proofErr w:type="spellStart"/>
      <w:r>
        <w:t>сэйтэй</w:t>
      </w:r>
      <w:proofErr w:type="spellEnd"/>
      <w:r>
        <w:t xml:space="preserve"> </w:t>
      </w:r>
      <w:r w:rsidRPr="00714B14">
        <w:t>[</w:t>
      </w:r>
      <w:r w:rsidRPr="00714B14">
        <w:rPr>
          <w:rFonts w:hint="eastAsia"/>
        </w:rPr>
        <w:t>第</w:t>
      </w:r>
      <w:r w:rsidRPr="00714B14">
        <w:rPr>
          <w:rFonts w:hint="eastAsia"/>
        </w:rPr>
        <w:t>1</w:t>
      </w:r>
      <w:r w:rsidRPr="00714B14">
        <w:rPr>
          <w:rFonts w:hint="eastAsia"/>
        </w:rPr>
        <w:t>章　エネルギー政策基本法の制定</w:t>
      </w:r>
      <w:r w:rsidRPr="00714B14">
        <w:t>]</w:t>
      </w:r>
      <w:r>
        <w:t xml:space="preserve"> (Глава 1. Утверждение</w:t>
      </w:r>
      <w:r w:rsidRPr="001203A7">
        <w:t xml:space="preserve"> Закона об энергетической политике</w:t>
      </w:r>
      <w:r>
        <w:t>)</w:t>
      </w:r>
      <w:r w:rsidRPr="00714B14">
        <w:t xml:space="preserve"> // </w:t>
      </w:r>
      <w:proofErr w:type="spellStart"/>
      <w:r>
        <w:t>Энэруги</w:t>
      </w:r>
      <w:proofErr w:type="spellEnd"/>
      <w:r>
        <w:t xml:space="preserve">: </w:t>
      </w:r>
      <w:proofErr w:type="spellStart"/>
      <w:r>
        <w:t>хаку</w:t>
      </w:r>
      <w:proofErr w:type="spellEnd"/>
      <w:r>
        <w:t>-сё ни-</w:t>
      </w:r>
      <w:proofErr w:type="spellStart"/>
      <w:r>
        <w:t>сэн</w:t>
      </w:r>
      <w:proofErr w:type="spellEnd"/>
      <w:r>
        <w:t xml:space="preserve"> </w:t>
      </w:r>
      <w:proofErr w:type="spellStart"/>
      <w:r>
        <w:t>ён-нэн</w:t>
      </w:r>
      <w:proofErr w:type="spellEnd"/>
      <w:r>
        <w:t xml:space="preserve"> </w:t>
      </w:r>
      <w:r w:rsidRPr="00714B14">
        <w:t>[</w:t>
      </w:r>
      <w:r>
        <w:rPr>
          <w:rFonts w:hint="eastAsia"/>
        </w:rPr>
        <w:t>エネルギー白書</w:t>
      </w:r>
      <w:r>
        <w:rPr>
          <w:rFonts w:hint="eastAsia"/>
        </w:rPr>
        <w:t>2004</w:t>
      </w:r>
      <w:r>
        <w:rPr>
          <w:rFonts w:hint="eastAsia"/>
        </w:rPr>
        <w:t>年</w:t>
      </w:r>
      <w:r w:rsidRPr="00714B14">
        <w:t>]</w:t>
      </w:r>
      <w:r>
        <w:t xml:space="preserve"> </w:t>
      </w:r>
      <w:r w:rsidRPr="006B4D4D">
        <w:t xml:space="preserve">(Белая книга энергетики Японии 2004 г.) </w:t>
      </w:r>
      <w:r>
        <w:t xml:space="preserve">// </w:t>
      </w:r>
      <w:r>
        <w:rPr>
          <w:lang w:val="en-US"/>
        </w:rPr>
        <w:t>Agency</w:t>
      </w:r>
      <w:r w:rsidRPr="00714B14">
        <w:t xml:space="preserve"> </w:t>
      </w:r>
      <w:r>
        <w:rPr>
          <w:lang w:val="en-US"/>
        </w:rPr>
        <w:t>for</w:t>
      </w:r>
      <w:r w:rsidRPr="00714B14">
        <w:t xml:space="preserve"> </w:t>
      </w:r>
      <w:r>
        <w:rPr>
          <w:lang w:val="en-US"/>
        </w:rPr>
        <w:t>natural</w:t>
      </w:r>
      <w:r w:rsidRPr="00714B14">
        <w:t xml:space="preserve"> </w:t>
      </w:r>
      <w:r>
        <w:rPr>
          <w:lang w:val="en-US"/>
        </w:rPr>
        <w:t>Resources</w:t>
      </w:r>
      <w:r w:rsidRPr="00714B14">
        <w:t xml:space="preserve"> </w:t>
      </w:r>
      <w:r>
        <w:rPr>
          <w:lang w:val="en-US"/>
        </w:rPr>
        <w:t>and</w:t>
      </w:r>
      <w:r w:rsidRPr="00714B14">
        <w:t xml:space="preserve"> </w:t>
      </w:r>
      <w:r>
        <w:rPr>
          <w:lang w:val="en-US"/>
        </w:rPr>
        <w:t>Energy</w:t>
      </w:r>
      <w:r>
        <w:t>.</w:t>
      </w:r>
      <w:r w:rsidRPr="00714B14">
        <w:t xml:space="preserve"> </w:t>
      </w:r>
      <w:r w:rsidRPr="00363050">
        <w:t>(</w:t>
      </w:r>
      <w:hyperlink r:id="rId27" w:history="1">
        <w:r w:rsidRPr="007A1D78">
          <w:rPr>
            <w:rStyle w:val="a7"/>
            <w:lang w:val="en-US"/>
          </w:rPr>
          <w:t>http</w:t>
        </w:r>
        <w:r w:rsidRPr="00714B14">
          <w:rPr>
            <w:rStyle w:val="a7"/>
          </w:rPr>
          <w:t>://</w:t>
        </w:r>
        <w:r w:rsidRPr="007A1D78">
          <w:rPr>
            <w:rStyle w:val="a7"/>
            <w:lang w:val="en-US"/>
          </w:rPr>
          <w:t>www</w:t>
        </w:r>
        <w:r w:rsidRPr="00714B14">
          <w:rPr>
            <w:rStyle w:val="a7"/>
          </w:rPr>
          <w:t>.</w:t>
        </w:r>
        <w:proofErr w:type="spellStart"/>
        <w:r w:rsidRPr="007A1D78">
          <w:rPr>
            <w:rStyle w:val="a7"/>
            <w:lang w:val="en-US"/>
          </w:rPr>
          <w:t>enecho</w:t>
        </w:r>
        <w:proofErr w:type="spellEnd"/>
        <w:r w:rsidRPr="00714B14">
          <w:rPr>
            <w:rStyle w:val="a7"/>
          </w:rPr>
          <w:t>.</w:t>
        </w:r>
        <w:proofErr w:type="spellStart"/>
        <w:r w:rsidRPr="007A1D78">
          <w:rPr>
            <w:rStyle w:val="a7"/>
            <w:lang w:val="en-US"/>
          </w:rPr>
          <w:t>meti</w:t>
        </w:r>
        <w:proofErr w:type="spellEnd"/>
        <w:r w:rsidRPr="00714B14">
          <w:rPr>
            <w:rStyle w:val="a7"/>
          </w:rPr>
          <w:t>.</w:t>
        </w:r>
        <w:r w:rsidRPr="007A1D78">
          <w:rPr>
            <w:rStyle w:val="a7"/>
            <w:lang w:val="en-US"/>
          </w:rPr>
          <w:t>go</w:t>
        </w:r>
        <w:r w:rsidRPr="00714B14">
          <w:rPr>
            <w:rStyle w:val="a7"/>
          </w:rPr>
          <w:t>.</w:t>
        </w:r>
        <w:proofErr w:type="spellStart"/>
        <w:r w:rsidRPr="007A1D78">
          <w:rPr>
            <w:rStyle w:val="a7"/>
            <w:lang w:val="en-US"/>
          </w:rPr>
          <w:t>jp</w:t>
        </w:r>
        <w:proofErr w:type="spellEnd"/>
        <w:r w:rsidRPr="00714B14">
          <w:rPr>
            <w:rStyle w:val="a7"/>
          </w:rPr>
          <w:t>/</w:t>
        </w:r>
        <w:r w:rsidRPr="007A1D78">
          <w:rPr>
            <w:rStyle w:val="a7"/>
            <w:lang w:val="en-US"/>
          </w:rPr>
          <w:t>about</w:t>
        </w:r>
        <w:r w:rsidRPr="00714B14">
          <w:rPr>
            <w:rStyle w:val="a7"/>
          </w:rPr>
          <w:t>/</w:t>
        </w:r>
        <w:r w:rsidRPr="007A1D78">
          <w:rPr>
            <w:rStyle w:val="a7"/>
            <w:lang w:val="en-US"/>
          </w:rPr>
          <w:t>whitepaper</w:t>
        </w:r>
        <w:r w:rsidRPr="00714B14">
          <w:rPr>
            <w:rStyle w:val="a7"/>
          </w:rPr>
          <w:t>/2004</w:t>
        </w:r>
        <w:r w:rsidRPr="007A1D78">
          <w:rPr>
            <w:rStyle w:val="a7"/>
            <w:lang w:val="en-US"/>
          </w:rPr>
          <w:t>html</w:t>
        </w:r>
        <w:r w:rsidRPr="00714B14">
          <w:rPr>
            <w:rStyle w:val="a7"/>
          </w:rPr>
          <w:t>/3-1.</w:t>
        </w:r>
        <w:r w:rsidRPr="007A1D78">
          <w:rPr>
            <w:rStyle w:val="a7"/>
            <w:lang w:val="en-US"/>
          </w:rPr>
          <w:t>html</w:t>
        </w:r>
      </w:hyperlink>
      <w:r>
        <w:t>)</w:t>
      </w:r>
      <w:r w:rsidRPr="00363050">
        <w:t xml:space="preserve"> </w:t>
      </w:r>
      <w:r>
        <w:t xml:space="preserve">Дата обращения: 25.03.2018. </w:t>
      </w:r>
    </w:p>
  </w:footnote>
  <w:footnote w:id="77">
    <w:p w:rsidR="000B10CD" w:rsidRPr="00A41FF9" w:rsidRDefault="000B10CD">
      <w:pPr>
        <w:pStyle w:val="a4"/>
      </w:pPr>
      <w:r>
        <w:rPr>
          <w:rStyle w:val="a6"/>
        </w:rPr>
        <w:footnoteRef/>
      </w:r>
      <w:r>
        <w:t>Составлено</w:t>
      </w:r>
      <w:r w:rsidRPr="001203A7">
        <w:rPr>
          <w:lang w:val="en-US"/>
        </w:rPr>
        <w:t xml:space="preserve"> </w:t>
      </w:r>
      <w:r>
        <w:t>по</w:t>
      </w:r>
      <w:r w:rsidRPr="001203A7">
        <w:rPr>
          <w:lang w:val="en-US"/>
        </w:rPr>
        <w:t xml:space="preserve">: </w:t>
      </w:r>
      <w:r>
        <w:rPr>
          <w:lang w:val="en-US"/>
        </w:rPr>
        <w:t xml:space="preserve">Where does Japan exports to? // </w:t>
      </w:r>
      <w:r w:rsidRPr="00A41FF9">
        <w:rPr>
          <w:lang w:val="en-US"/>
        </w:rPr>
        <w:t xml:space="preserve">The </w:t>
      </w:r>
      <w:proofErr w:type="spellStart"/>
      <w:r w:rsidRPr="00A41FF9">
        <w:rPr>
          <w:lang w:val="en-US"/>
        </w:rPr>
        <w:t>Observi</w:t>
      </w:r>
      <w:r>
        <w:rPr>
          <w:lang w:val="en-US"/>
        </w:rPr>
        <w:t>tary</w:t>
      </w:r>
      <w:proofErr w:type="spellEnd"/>
      <w:r>
        <w:rPr>
          <w:lang w:val="en-US"/>
        </w:rPr>
        <w:t xml:space="preserve"> of Economic Complexity. </w:t>
      </w:r>
      <w:r w:rsidRPr="00363050">
        <w:t>(</w:t>
      </w:r>
      <w:hyperlink r:id="rId28" w:history="1">
        <w:r w:rsidRPr="00306138">
          <w:rPr>
            <w:rStyle w:val="a7"/>
            <w:lang w:val="en-US"/>
          </w:rPr>
          <w:t>https</w:t>
        </w:r>
        <w:r w:rsidRPr="00A41FF9">
          <w:rPr>
            <w:rStyle w:val="a7"/>
          </w:rPr>
          <w:t>://</w:t>
        </w:r>
        <w:r w:rsidRPr="00306138">
          <w:rPr>
            <w:rStyle w:val="a7"/>
            <w:lang w:val="en-US"/>
          </w:rPr>
          <w:t>atlas</w:t>
        </w:r>
        <w:r w:rsidRPr="00A41FF9">
          <w:rPr>
            <w:rStyle w:val="a7"/>
          </w:rPr>
          <w:t>.</w:t>
        </w:r>
        <w:r w:rsidRPr="00306138">
          <w:rPr>
            <w:rStyle w:val="a7"/>
            <w:lang w:val="en-US"/>
          </w:rPr>
          <w:t>media</w:t>
        </w:r>
        <w:r w:rsidRPr="00A41FF9">
          <w:rPr>
            <w:rStyle w:val="a7"/>
          </w:rPr>
          <w:t>.</w:t>
        </w:r>
        <w:proofErr w:type="spellStart"/>
        <w:r w:rsidRPr="00306138">
          <w:rPr>
            <w:rStyle w:val="a7"/>
            <w:lang w:val="en-US"/>
          </w:rPr>
          <w:t>mit</w:t>
        </w:r>
        <w:proofErr w:type="spellEnd"/>
        <w:r w:rsidRPr="00A41FF9">
          <w:rPr>
            <w:rStyle w:val="a7"/>
          </w:rPr>
          <w:t>.</w:t>
        </w:r>
        <w:proofErr w:type="spellStart"/>
        <w:r w:rsidRPr="00306138">
          <w:rPr>
            <w:rStyle w:val="a7"/>
            <w:lang w:val="en-US"/>
          </w:rPr>
          <w:t>edu</w:t>
        </w:r>
        <w:proofErr w:type="spellEnd"/>
        <w:r w:rsidRPr="00A41FF9">
          <w:rPr>
            <w:rStyle w:val="a7"/>
          </w:rPr>
          <w:t>/</w:t>
        </w:r>
        <w:proofErr w:type="spellStart"/>
        <w:r w:rsidRPr="00306138">
          <w:rPr>
            <w:rStyle w:val="a7"/>
            <w:lang w:val="en-US"/>
          </w:rPr>
          <w:t>ru</w:t>
        </w:r>
        <w:proofErr w:type="spellEnd"/>
        <w:r w:rsidRPr="00A41FF9">
          <w:rPr>
            <w:rStyle w:val="a7"/>
          </w:rPr>
          <w:t>/</w:t>
        </w:r>
        <w:r w:rsidRPr="00306138">
          <w:rPr>
            <w:rStyle w:val="a7"/>
            <w:lang w:val="en-US"/>
          </w:rPr>
          <w:t>visualize</w:t>
        </w:r>
        <w:r w:rsidRPr="00A41FF9">
          <w:rPr>
            <w:rStyle w:val="a7"/>
          </w:rPr>
          <w:t>/</w:t>
        </w:r>
        <w:r w:rsidRPr="00306138">
          <w:rPr>
            <w:rStyle w:val="a7"/>
            <w:lang w:val="en-US"/>
          </w:rPr>
          <w:t>tree</w:t>
        </w:r>
        <w:r w:rsidRPr="00A41FF9">
          <w:rPr>
            <w:rStyle w:val="a7"/>
          </w:rPr>
          <w:t>_</w:t>
        </w:r>
        <w:r w:rsidRPr="00306138">
          <w:rPr>
            <w:rStyle w:val="a7"/>
            <w:lang w:val="en-US"/>
          </w:rPr>
          <w:t>map</w:t>
        </w:r>
        <w:r w:rsidRPr="00A41FF9">
          <w:rPr>
            <w:rStyle w:val="a7"/>
          </w:rPr>
          <w:t>/</w:t>
        </w:r>
        <w:proofErr w:type="spellStart"/>
        <w:r w:rsidRPr="00306138">
          <w:rPr>
            <w:rStyle w:val="a7"/>
            <w:lang w:val="en-US"/>
          </w:rPr>
          <w:t>hs</w:t>
        </w:r>
        <w:proofErr w:type="spellEnd"/>
        <w:r w:rsidRPr="00A41FF9">
          <w:rPr>
            <w:rStyle w:val="a7"/>
          </w:rPr>
          <w:t>92/</w:t>
        </w:r>
        <w:r w:rsidRPr="00306138">
          <w:rPr>
            <w:rStyle w:val="a7"/>
            <w:lang w:val="en-US"/>
          </w:rPr>
          <w:t>export</w:t>
        </w:r>
        <w:r w:rsidRPr="00A41FF9">
          <w:rPr>
            <w:rStyle w:val="a7"/>
          </w:rPr>
          <w:t>/</w:t>
        </w:r>
        <w:proofErr w:type="spellStart"/>
        <w:r w:rsidRPr="00306138">
          <w:rPr>
            <w:rStyle w:val="a7"/>
            <w:lang w:val="en-US"/>
          </w:rPr>
          <w:t>jpn</w:t>
        </w:r>
        <w:proofErr w:type="spellEnd"/>
        <w:r w:rsidRPr="00A41FF9">
          <w:rPr>
            <w:rStyle w:val="a7"/>
          </w:rPr>
          <w:t>/</w:t>
        </w:r>
        <w:r w:rsidRPr="00306138">
          <w:rPr>
            <w:rStyle w:val="a7"/>
            <w:lang w:val="en-US"/>
          </w:rPr>
          <w:t>show</w:t>
        </w:r>
        <w:r w:rsidRPr="00A41FF9">
          <w:rPr>
            <w:rStyle w:val="a7"/>
          </w:rPr>
          <w:t>/</w:t>
        </w:r>
        <w:r w:rsidRPr="00306138">
          <w:rPr>
            <w:rStyle w:val="a7"/>
            <w:lang w:val="en-US"/>
          </w:rPr>
          <w:t>all</w:t>
        </w:r>
        <w:r w:rsidRPr="00A41FF9">
          <w:rPr>
            <w:rStyle w:val="a7"/>
          </w:rPr>
          <w:t>/2009/</w:t>
        </w:r>
      </w:hyperlink>
      <w:r>
        <w:t xml:space="preserve">) Дата обращения: 20.05.2017. </w:t>
      </w:r>
    </w:p>
  </w:footnote>
  <w:footnote w:id="78">
    <w:p w:rsidR="000B10CD" w:rsidRPr="00216487" w:rsidRDefault="000B10CD">
      <w:pPr>
        <w:pStyle w:val="a4"/>
      </w:pPr>
      <w:r>
        <w:rPr>
          <w:rStyle w:val="a6"/>
        </w:rPr>
        <w:footnoteRef/>
      </w:r>
      <w:r w:rsidRPr="00216487">
        <w:t xml:space="preserve"> </w:t>
      </w:r>
      <w:proofErr w:type="spellStart"/>
      <w:r w:rsidRPr="00216487">
        <w:rPr>
          <w:rFonts w:ascii="Calibri" w:hAnsi="Calibri" w:cs="Calibri"/>
        </w:rPr>
        <w:t>Тай-</w:t>
      </w:r>
      <w:proofErr w:type="gramStart"/>
      <w:r w:rsidRPr="00216487">
        <w:rPr>
          <w:rFonts w:ascii="Calibri" w:hAnsi="Calibri" w:cs="Calibri"/>
        </w:rPr>
        <w:t>тю:то</w:t>
      </w:r>
      <w:proofErr w:type="spellEnd"/>
      <w:proofErr w:type="gramEnd"/>
      <w:r w:rsidRPr="00216487">
        <w:rPr>
          <w:rFonts w:ascii="Calibri" w:hAnsi="Calibri" w:cs="Calibri"/>
        </w:rPr>
        <w:t xml:space="preserve">: </w:t>
      </w:r>
      <w:proofErr w:type="spellStart"/>
      <w:r w:rsidRPr="00216487">
        <w:rPr>
          <w:rFonts w:ascii="Calibri" w:hAnsi="Calibri" w:cs="Calibri"/>
        </w:rPr>
        <w:t>сюё</w:t>
      </w:r>
      <w:proofErr w:type="spellEnd"/>
      <w:r w:rsidRPr="00216487">
        <w:rPr>
          <w:rFonts w:ascii="Calibri" w:hAnsi="Calibri" w:cs="Calibri"/>
        </w:rPr>
        <w:t xml:space="preserve">: </w:t>
      </w:r>
      <w:proofErr w:type="spellStart"/>
      <w:r w:rsidRPr="00216487">
        <w:rPr>
          <w:rFonts w:ascii="Calibri" w:hAnsi="Calibri" w:cs="Calibri"/>
        </w:rPr>
        <w:t>юсюцухин</w:t>
      </w:r>
      <w:proofErr w:type="spellEnd"/>
      <w:r w:rsidRPr="00216487">
        <w:rPr>
          <w:rFonts w:ascii="Calibri" w:hAnsi="Calibri" w:cs="Calibri"/>
        </w:rPr>
        <w:t xml:space="preserve">-но </w:t>
      </w:r>
      <w:proofErr w:type="spellStart"/>
      <w:r w:rsidRPr="00216487">
        <w:rPr>
          <w:rFonts w:ascii="Calibri" w:hAnsi="Calibri" w:cs="Calibri"/>
        </w:rPr>
        <w:t>суии</w:t>
      </w:r>
      <w:proofErr w:type="spellEnd"/>
      <w:r w:rsidRPr="00216487">
        <w:rPr>
          <w:rFonts w:ascii="Calibri" w:hAnsi="Calibri" w:cs="Calibri"/>
        </w:rPr>
        <w:t xml:space="preserve"> [</w:t>
      </w:r>
      <w:r w:rsidRPr="00216487">
        <w:rPr>
          <w:rFonts w:ascii="Calibri" w:hAnsi="Calibri" w:cs="Calibri"/>
          <w:lang w:val="en-US"/>
        </w:rPr>
        <w:t>対中東主要輸出品の推移</w:t>
      </w:r>
      <w:r w:rsidRPr="00216487">
        <w:rPr>
          <w:rFonts w:ascii="Calibri" w:hAnsi="Calibri" w:cs="Calibri"/>
        </w:rPr>
        <w:t>（</w:t>
      </w:r>
      <w:r w:rsidRPr="00216487">
        <w:rPr>
          <w:rFonts w:ascii="Calibri" w:hAnsi="Calibri" w:cs="Calibri"/>
          <w:lang w:val="en-US"/>
        </w:rPr>
        <w:t>年ベース</w:t>
      </w:r>
      <w:r w:rsidRPr="00216487">
        <w:rPr>
          <w:rFonts w:ascii="Calibri" w:hAnsi="Calibri" w:cs="Calibri"/>
        </w:rPr>
        <w:t>)</w:t>
      </w:r>
      <w:r w:rsidRPr="00216487">
        <w:rPr>
          <w:rFonts w:ascii="Calibri" w:hAnsi="Calibri" w:cs="Calibri"/>
        </w:rPr>
        <w:t>）</w:t>
      </w:r>
      <w:r w:rsidRPr="00216487">
        <w:rPr>
          <w:rFonts w:ascii="Calibri" w:hAnsi="Calibri" w:cs="Calibri"/>
        </w:rPr>
        <w:t xml:space="preserve">] </w:t>
      </w:r>
      <w:r w:rsidR="009F6C10">
        <w:rPr>
          <w:rFonts w:ascii="Calibri" w:hAnsi="Calibri" w:cs="Calibri"/>
        </w:rPr>
        <w:t>(Структура экспорта в</w:t>
      </w:r>
      <w:r>
        <w:rPr>
          <w:rFonts w:ascii="Calibri" w:hAnsi="Calibri" w:cs="Calibri"/>
        </w:rPr>
        <w:t xml:space="preserve"> стран</w:t>
      </w:r>
      <w:r w:rsidR="009F6C10">
        <w:rPr>
          <w:rFonts w:ascii="Calibri" w:hAnsi="Calibri" w:cs="Calibri"/>
        </w:rPr>
        <w:t>ы</w:t>
      </w:r>
      <w:r>
        <w:rPr>
          <w:rFonts w:ascii="Calibri" w:hAnsi="Calibri" w:cs="Calibri"/>
        </w:rPr>
        <w:t xml:space="preserve"> Ближнего Востока (ежегодная статистика)) </w:t>
      </w:r>
      <w:r w:rsidRPr="00216487">
        <w:rPr>
          <w:rFonts w:ascii="Calibri" w:hAnsi="Calibri" w:cs="Calibri"/>
        </w:rPr>
        <w:t xml:space="preserve">//  </w:t>
      </w:r>
      <w:r w:rsidRPr="00216487">
        <w:rPr>
          <w:rFonts w:ascii="Calibri" w:hAnsi="Calibri" w:cs="Calibri"/>
          <w:lang w:val="en-US"/>
        </w:rPr>
        <w:t>Trade</w:t>
      </w:r>
      <w:r w:rsidRPr="00216487">
        <w:rPr>
          <w:rFonts w:ascii="Calibri" w:hAnsi="Calibri" w:cs="Calibri"/>
        </w:rPr>
        <w:t xml:space="preserve"> </w:t>
      </w:r>
      <w:r w:rsidRPr="00216487">
        <w:rPr>
          <w:rFonts w:ascii="Calibri" w:hAnsi="Calibri" w:cs="Calibri"/>
          <w:lang w:val="en-US"/>
        </w:rPr>
        <w:t>Statistics</w:t>
      </w:r>
      <w:r w:rsidRPr="00216487">
        <w:rPr>
          <w:rFonts w:ascii="Calibri" w:hAnsi="Calibri" w:cs="Calibri"/>
        </w:rPr>
        <w:t xml:space="preserve"> </w:t>
      </w:r>
      <w:r w:rsidRPr="00216487">
        <w:rPr>
          <w:rFonts w:ascii="Calibri" w:hAnsi="Calibri" w:cs="Calibri"/>
          <w:lang w:val="en-US"/>
        </w:rPr>
        <w:t>of</w:t>
      </w:r>
      <w:r w:rsidRPr="00216487">
        <w:rPr>
          <w:rFonts w:ascii="Calibri" w:hAnsi="Calibri" w:cs="Calibri"/>
        </w:rPr>
        <w:t xml:space="preserve"> </w:t>
      </w:r>
      <w:r w:rsidRPr="00216487">
        <w:rPr>
          <w:rFonts w:ascii="Calibri" w:hAnsi="Calibri" w:cs="Calibri"/>
          <w:lang w:val="en-US"/>
        </w:rPr>
        <w:t>Japan</w:t>
      </w:r>
      <w:r>
        <w:rPr>
          <w:rFonts w:ascii="Calibri" w:hAnsi="Calibri" w:cs="Calibri"/>
        </w:rPr>
        <w:t>.</w:t>
      </w:r>
      <w:r w:rsidRPr="00363050">
        <w:rPr>
          <w:rFonts w:ascii="Calibri" w:hAnsi="Calibri" w:cs="Calibri"/>
        </w:rPr>
        <w:t xml:space="preserve"> (</w:t>
      </w:r>
      <w:hyperlink r:id="rId29" w:history="1">
        <w:r w:rsidRPr="00B475FE">
          <w:rPr>
            <w:rStyle w:val="a7"/>
            <w:rFonts w:ascii="Calibri" w:hAnsi="Calibri" w:cs="Calibri"/>
            <w:lang w:val="en-US"/>
          </w:rPr>
          <w:t>http</w:t>
        </w:r>
        <w:r w:rsidRPr="00B475FE">
          <w:rPr>
            <w:rStyle w:val="a7"/>
            <w:rFonts w:ascii="Calibri" w:hAnsi="Calibri" w:cs="Calibri"/>
          </w:rPr>
          <w:t>://</w:t>
        </w:r>
        <w:r w:rsidRPr="00B475FE">
          <w:rPr>
            <w:rStyle w:val="a7"/>
            <w:rFonts w:ascii="Calibri" w:hAnsi="Calibri" w:cs="Calibri"/>
            <w:lang w:val="en-US"/>
          </w:rPr>
          <w:t>www</w:t>
        </w:r>
        <w:r w:rsidRPr="00B475FE">
          <w:rPr>
            <w:rStyle w:val="a7"/>
            <w:rFonts w:ascii="Calibri" w:hAnsi="Calibri" w:cs="Calibri"/>
          </w:rPr>
          <w:t>.</w:t>
        </w:r>
        <w:r w:rsidRPr="00B475FE">
          <w:rPr>
            <w:rStyle w:val="a7"/>
            <w:rFonts w:ascii="Calibri" w:hAnsi="Calibri" w:cs="Calibri"/>
            <w:lang w:val="en-US"/>
          </w:rPr>
          <w:t>customs</w:t>
        </w:r>
        <w:r w:rsidRPr="00B475FE">
          <w:rPr>
            <w:rStyle w:val="a7"/>
            <w:rFonts w:ascii="Calibri" w:hAnsi="Calibri" w:cs="Calibri"/>
          </w:rPr>
          <w:t>.</w:t>
        </w:r>
        <w:r w:rsidRPr="00B475FE">
          <w:rPr>
            <w:rStyle w:val="a7"/>
            <w:rFonts w:ascii="Calibri" w:hAnsi="Calibri" w:cs="Calibri"/>
            <w:lang w:val="en-US"/>
          </w:rPr>
          <w:t>go</w:t>
        </w:r>
        <w:r w:rsidRPr="00B475FE">
          <w:rPr>
            <w:rStyle w:val="a7"/>
            <w:rFonts w:ascii="Calibri" w:hAnsi="Calibri" w:cs="Calibri"/>
          </w:rPr>
          <w:t>.</w:t>
        </w:r>
        <w:proofErr w:type="spellStart"/>
        <w:r w:rsidRPr="00B475FE">
          <w:rPr>
            <w:rStyle w:val="a7"/>
            <w:rFonts w:ascii="Calibri" w:hAnsi="Calibri" w:cs="Calibri"/>
            <w:lang w:val="en-US"/>
          </w:rPr>
          <w:t>jp</w:t>
        </w:r>
        <w:proofErr w:type="spellEnd"/>
        <w:r w:rsidRPr="00B475FE">
          <w:rPr>
            <w:rStyle w:val="a7"/>
            <w:rFonts w:ascii="Calibri" w:hAnsi="Calibri" w:cs="Calibri"/>
          </w:rPr>
          <w:t>/</w:t>
        </w:r>
        <w:proofErr w:type="spellStart"/>
        <w:r w:rsidRPr="00B475FE">
          <w:rPr>
            <w:rStyle w:val="a7"/>
            <w:rFonts w:ascii="Calibri" w:hAnsi="Calibri" w:cs="Calibri"/>
            <w:lang w:val="en-US"/>
          </w:rPr>
          <w:t>toukei</w:t>
        </w:r>
        <w:proofErr w:type="spellEnd"/>
        <w:r w:rsidRPr="00B475FE">
          <w:rPr>
            <w:rStyle w:val="a7"/>
            <w:rFonts w:ascii="Calibri" w:hAnsi="Calibri" w:cs="Calibri"/>
          </w:rPr>
          <w:t>/</w:t>
        </w:r>
        <w:proofErr w:type="spellStart"/>
        <w:r w:rsidRPr="00B475FE">
          <w:rPr>
            <w:rStyle w:val="a7"/>
            <w:rFonts w:ascii="Calibri" w:hAnsi="Calibri" w:cs="Calibri"/>
            <w:lang w:val="en-US"/>
          </w:rPr>
          <w:t>suii</w:t>
        </w:r>
        <w:proofErr w:type="spellEnd"/>
        <w:r w:rsidRPr="00B475FE">
          <w:rPr>
            <w:rStyle w:val="a7"/>
            <w:rFonts w:ascii="Calibri" w:hAnsi="Calibri" w:cs="Calibri"/>
          </w:rPr>
          <w:t>/</w:t>
        </w:r>
        <w:r w:rsidRPr="00B475FE">
          <w:rPr>
            <w:rStyle w:val="a7"/>
            <w:rFonts w:ascii="Calibri" w:hAnsi="Calibri" w:cs="Calibri"/>
            <w:lang w:val="en-US"/>
          </w:rPr>
          <w:t>html</w:t>
        </w:r>
        <w:r w:rsidRPr="00B475FE">
          <w:rPr>
            <w:rStyle w:val="a7"/>
            <w:rFonts w:ascii="Calibri" w:hAnsi="Calibri" w:cs="Calibri"/>
          </w:rPr>
          <w:t>/</w:t>
        </w:r>
        <w:r w:rsidRPr="00B475FE">
          <w:rPr>
            <w:rStyle w:val="a7"/>
            <w:rFonts w:ascii="Calibri" w:hAnsi="Calibri" w:cs="Calibri"/>
            <w:lang w:val="en-US"/>
          </w:rPr>
          <w:t>data</w:t>
        </w:r>
        <w:r w:rsidRPr="00B475FE">
          <w:rPr>
            <w:rStyle w:val="a7"/>
            <w:rFonts w:ascii="Calibri" w:hAnsi="Calibri" w:cs="Calibri"/>
          </w:rPr>
          <w:t>/</w:t>
        </w:r>
        <w:r w:rsidRPr="00B475FE">
          <w:rPr>
            <w:rStyle w:val="a7"/>
            <w:rFonts w:ascii="Calibri" w:hAnsi="Calibri" w:cs="Calibri"/>
            <w:lang w:val="en-US"/>
          </w:rPr>
          <w:t>y</w:t>
        </w:r>
        <w:r w:rsidRPr="00B475FE">
          <w:rPr>
            <w:rStyle w:val="a7"/>
            <w:rFonts w:ascii="Calibri" w:hAnsi="Calibri" w:cs="Calibri"/>
          </w:rPr>
          <w:t>6_8.</w:t>
        </w:r>
        <w:r w:rsidRPr="00B475FE">
          <w:rPr>
            <w:rStyle w:val="a7"/>
            <w:rFonts w:ascii="Calibri" w:hAnsi="Calibri" w:cs="Calibri"/>
            <w:lang w:val="en-US"/>
          </w:rPr>
          <w:t>pdf</w:t>
        </w:r>
      </w:hyperlink>
      <w:r>
        <w:rPr>
          <w:rFonts w:ascii="Calibri" w:hAnsi="Calibri" w:cs="Calibri"/>
        </w:rPr>
        <w:t>) Дата обращения: 21.05.2017</w:t>
      </w:r>
      <w:r w:rsidRPr="00216487">
        <w:rPr>
          <w:rFonts w:ascii="Calibri" w:hAnsi="Calibri" w:cs="Calibri"/>
        </w:rPr>
        <w:t>.</w:t>
      </w:r>
    </w:p>
  </w:footnote>
  <w:footnote w:id="79">
    <w:p w:rsidR="000B10CD" w:rsidRPr="00363050" w:rsidRDefault="000B10CD">
      <w:pPr>
        <w:pStyle w:val="a4"/>
      </w:pPr>
      <w:r>
        <w:rPr>
          <w:rStyle w:val="a6"/>
        </w:rPr>
        <w:footnoteRef/>
      </w:r>
      <w:r w:rsidRPr="00216487">
        <w:rPr>
          <w:lang w:val="en-US"/>
        </w:rPr>
        <w:t xml:space="preserve"> </w:t>
      </w:r>
      <w:r>
        <w:t>Составлено</w:t>
      </w:r>
      <w:r w:rsidRPr="001203A7">
        <w:rPr>
          <w:lang w:val="en-US"/>
        </w:rPr>
        <w:t xml:space="preserve"> </w:t>
      </w:r>
      <w:r>
        <w:t>по</w:t>
      </w:r>
      <w:r w:rsidRPr="001203A7">
        <w:rPr>
          <w:lang w:val="en-US"/>
        </w:rPr>
        <w:t xml:space="preserve">: </w:t>
      </w:r>
      <w:r>
        <w:rPr>
          <w:lang w:val="en-US"/>
        </w:rPr>
        <w:t>Where does Japan import from</w:t>
      </w:r>
      <w:r w:rsidRPr="00216487">
        <w:rPr>
          <w:lang w:val="en-US"/>
        </w:rPr>
        <w:t xml:space="preserve">? // The </w:t>
      </w:r>
      <w:proofErr w:type="spellStart"/>
      <w:r w:rsidRPr="00216487">
        <w:rPr>
          <w:lang w:val="en-US"/>
        </w:rPr>
        <w:t>Observi</w:t>
      </w:r>
      <w:r>
        <w:rPr>
          <w:lang w:val="en-US"/>
        </w:rPr>
        <w:t>tary</w:t>
      </w:r>
      <w:proofErr w:type="spellEnd"/>
      <w:r>
        <w:rPr>
          <w:lang w:val="en-US"/>
        </w:rPr>
        <w:t xml:space="preserve"> of Economic Complexity.</w:t>
      </w:r>
      <w:r w:rsidRPr="00363050">
        <w:rPr>
          <w:lang w:val="en-US"/>
        </w:rPr>
        <w:t xml:space="preserve"> </w:t>
      </w:r>
      <w:r w:rsidRPr="00363050">
        <w:t>(</w:t>
      </w:r>
      <w:hyperlink r:id="rId30" w:history="1">
        <w:r w:rsidRPr="00B475FE">
          <w:rPr>
            <w:rStyle w:val="a7"/>
            <w:lang w:val="en-US"/>
          </w:rPr>
          <w:t>https</w:t>
        </w:r>
        <w:r w:rsidRPr="00363050">
          <w:rPr>
            <w:rStyle w:val="a7"/>
          </w:rPr>
          <w:t>://</w:t>
        </w:r>
        <w:r w:rsidRPr="00B475FE">
          <w:rPr>
            <w:rStyle w:val="a7"/>
            <w:lang w:val="en-US"/>
          </w:rPr>
          <w:t>atlas</w:t>
        </w:r>
        <w:r w:rsidRPr="00363050">
          <w:rPr>
            <w:rStyle w:val="a7"/>
          </w:rPr>
          <w:t>.</w:t>
        </w:r>
        <w:r w:rsidRPr="00B475FE">
          <w:rPr>
            <w:rStyle w:val="a7"/>
            <w:lang w:val="en-US"/>
          </w:rPr>
          <w:t>media</w:t>
        </w:r>
        <w:r w:rsidRPr="00363050">
          <w:rPr>
            <w:rStyle w:val="a7"/>
          </w:rPr>
          <w:t>.</w:t>
        </w:r>
        <w:proofErr w:type="spellStart"/>
        <w:r w:rsidRPr="00B475FE">
          <w:rPr>
            <w:rStyle w:val="a7"/>
            <w:lang w:val="en-US"/>
          </w:rPr>
          <w:t>mit</w:t>
        </w:r>
        <w:proofErr w:type="spellEnd"/>
        <w:r w:rsidRPr="00363050">
          <w:rPr>
            <w:rStyle w:val="a7"/>
          </w:rPr>
          <w:t>.</w:t>
        </w:r>
        <w:proofErr w:type="spellStart"/>
        <w:r w:rsidRPr="00B475FE">
          <w:rPr>
            <w:rStyle w:val="a7"/>
            <w:lang w:val="en-US"/>
          </w:rPr>
          <w:t>edu</w:t>
        </w:r>
        <w:proofErr w:type="spellEnd"/>
        <w:r w:rsidRPr="00363050">
          <w:rPr>
            <w:rStyle w:val="a7"/>
          </w:rPr>
          <w:t>/</w:t>
        </w:r>
        <w:proofErr w:type="spellStart"/>
        <w:r w:rsidRPr="00B475FE">
          <w:rPr>
            <w:rStyle w:val="a7"/>
            <w:lang w:val="en-US"/>
          </w:rPr>
          <w:t>ru</w:t>
        </w:r>
        <w:proofErr w:type="spellEnd"/>
        <w:r w:rsidRPr="00363050">
          <w:rPr>
            <w:rStyle w:val="a7"/>
          </w:rPr>
          <w:t>/</w:t>
        </w:r>
        <w:r w:rsidRPr="00B475FE">
          <w:rPr>
            <w:rStyle w:val="a7"/>
            <w:lang w:val="en-US"/>
          </w:rPr>
          <w:t>visualize</w:t>
        </w:r>
        <w:r w:rsidRPr="00363050">
          <w:rPr>
            <w:rStyle w:val="a7"/>
          </w:rPr>
          <w:t>/</w:t>
        </w:r>
        <w:r w:rsidRPr="00B475FE">
          <w:rPr>
            <w:rStyle w:val="a7"/>
            <w:lang w:val="en-US"/>
          </w:rPr>
          <w:t>tree</w:t>
        </w:r>
        <w:r w:rsidRPr="00363050">
          <w:rPr>
            <w:rStyle w:val="a7"/>
          </w:rPr>
          <w:t>_</w:t>
        </w:r>
        <w:r w:rsidRPr="00B475FE">
          <w:rPr>
            <w:rStyle w:val="a7"/>
            <w:lang w:val="en-US"/>
          </w:rPr>
          <w:t>map</w:t>
        </w:r>
        <w:r w:rsidRPr="00363050">
          <w:rPr>
            <w:rStyle w:val="a7"/>
          </w:rPr>
          <w:t>/</w:t>
        </w:r>
        <w:proofErr w:type="spellStart"/>
        <w:r w:rsidRPr="00B475FE">
          <w:rPr>
            <w:rStyle w:val="a7"/>
            <w:lang w:val="en-US"/>
          </w:rPr>
          <w:t>hs</w:t>
        </w:r>
        <w:proofErr w:type="spellEnd"/>
        <w:r w:rsidRPr="00363050">
          <w:rPr>
            <w:rStyle w:val="a7"/>
          </w:rPr>
          <w:t>92/</w:t>
        </w:r>
        <w:r w:rsidRPr="00B475FE">
          <w:rPr>
            <w:rStyle w:val="a7"/>
            <w:lang w:val="en-US"/>
          </w:rPr>
          <w:t>export</w:t>
        </w:r>
        <w:r w:rsidRPr="00363050">
          <w:rPr>
            <w:rStyle w:val="a7"/>
          </w:rPr>
          <w:t>/</w:t>
        </w:r>
        <w:proofErr w:type="spellStart"/>
        <w:r w:rsidRPr="00B475FE">
          <w:rPr>
            <w:rStyle w:val="a7"/>
            <w:lang w:val="en-US"/>
          </w:rPr>
          <w:t>jpn</w:t>
        </w:r>
        <w:proofErr w:type="spellEnd"/>
        <w:r w:rsidRPr="00363050">
          <w:rPr>
            <w:rStyle w:val="a7"/>
          </w:rPr>
          <w:t>/</w:t>
        </w:r>
        <w:r w:rsidRPr="00B475FE">
          <w:rPr>
            <w:rStyle w:val="a7"/>
            <w:lang w:val="en-US"/>
          </w:rPr>
          <w:t>show</w:t>
        </w:r>
        <w:r w:rsidRPr="00363050">
          <w:rPr>
            <w:rStyle w:val="a7"/>
          </w:rPr>
          <w:t>/</w:t>
        </w:r>
        <w:r w:rsidRPr="00B475FE">
          <w:rPr>
            <w:rStyle w:val="a7"/>
            <w:lang w:val="en-US"/>
          </w:rPr>
          <w:t>all</w:t>
        </w:r>
        <w:r w:rsidRPr="00363050">
          <w:rPr>
            <w:rStyle w:val="a7"/>
          </w:rPr>
          <w:t>/2009/</w:t>
        </w:r>
      </w:hyperlink>
      <w:r w:rsidRPr="00363050">
        <w:t xml:space="preserve">) </w:t>
      </w:r>
      <w:r w:rsidRPr="00216487">
        <w:t>Дата</w:t>
      </w:r>
      <w:r w:rsidRPr="00363050">
        <w:t xml:space="preserve"> </w:t>
      </w:r>
      <w:r w:rsidRPr="00216487">
        <w:t>обращения</w:t>
      </w:r>
      <w:r>
        <w:t>: 20.05.2017</w:t>
      </w:r>
      <w:r w:rsidRPr="00363050">
        <w:t>.</w:t>
      </w:r>
    </w:p>
  </w:footnote>
  <w:footnote w:id="80">
    <w:p w:rsidR="000B10CD" w:rsidRPr="00126AA5" w:rsidRDefault="000B10CD">
      <w:pPr>
        <w:pStyle w:val="a4"/>
      </w:pPr>
      <w:r>
        <w:rPr>
          <w:rStyle w:val="a6"/>
        </w:rPr>
        <w:footnoteRef/>
      </w:r>
      <w:r w:rsidRPr="00126AA5">
        <w:t xml:space="preserve"> </w:t>
      </w:r>
      <w:proofErr w:type="spellStart"/>
      <w:r w:rsidRPr="00126AA5">
        <w:rPr>
          <w:rFonts w:ascii="Calibri" w:hAnsi="Calibri" w:cs="Calibri"/>
        </w:rPr>
        <w:t>Тай-</w:t>
      </w:r>
      <w:proofErr w:type="gramStart"/>
      <w:r w:rsidRPr="00126AA5">
        <w:rPr>
          <w:rFonts w:ascii="Calibri" w:hAnsi="Calibri" w:cs="Calibri"/>
        </w:rPr>
        <w:t>тю:то</w:t>
      </w:r>
      <w:proofErr w:type="spellEnd"/>
      <w:proofErr w:type="gramEnd"/>
      <w:r w:rsidRPr="00126AA5">
        <w:rPr>
          <w:rFonts w:ascii="Calibri" w:hAnsi="Calibri" w:cs="Calibri"/>
        </w:rPr>
        <w:t xml:space="preserve">: </w:t>
      </w:r>
      <w:proofErr w:type="spellStart"/>
      <w:r w:rsidRPr="00126AA5">
        <w:rPr>
          <w:rFonts w:ascii="Calibri" w:hAnsi="Calibri" w:cs="Calibri"/>
        </w:rPr>
        <w:t>сюё</w:t>
      </w:r>
      <w:proofErr w:type="spellEnd"/>
      <w:r w:rsidRPr="00126AA5">
        <w:rPr>
          <w:rFonts w:ascii="Calibri" w:hAnsi="Calibri" w:cs="Calibri"/>
        </w:rPr>
        <w:t xml:space="preserve">: </w:t>
      </w:r>
      <w:proofErr w:type="spellStart"/>
      <w:r w:rsidRPr="00126AA5">
        <w:rPr>
          <w:rFonts w:ascii="Calibri" w:hAnsi="Calibri" w:cs="Calibri"/>
        </w:rPr>
        <w:t>юню:хин-но</w:t>
      </w:r>
      <w:proofErr w:type="spellEnd"/>
      <w:r w:rsidRPr="00126AA5">
        <w:rPr>
          <w:rFonts w:ascii="Calibri" w:hAnsi="Calibri" w:cs="Calibri"/>
        </w:rPr>
        <w:t xml:space="preserve"> </w:t>
      </w:r>
      <w:proofErr w:type="spellStart"/>
      <w:r w:rsidRPr="00126AA5">
        <w:rPr>
          <w:rFonts w:ascii="Calibri" w:hAnsi="Calibri" w:cs="Calibri"/>
        </w:rPr>
        <w:t>суии</w:t>
      </w:r>
      <w:proofErr w:type="spellEnd"/>
      <w:r w:rsidRPr="00126AA5">
        <w:rPr>
          <w:rFonts w:ascii="Calibri" w:hAnsi="Calibri" w:cs="Calibri"/>
        </w:rPr>
        <w:t xml:space="preserve"> (</w:t>
      </w:r>
      <w:proofErr w:type="spellStart"/>
      <w:r w:rsidRPr="00126AA5">
        <w:rPr>
          <w:rFonts w:ascii="Calibri" w:hAnsi="Calibri" w:cs="Calibri"/>
        </w:rPr>
        <w:t>нэн</w:t>
      </w:r>
      <w:proofErr w:type="spellEnd"/>
      <w:r w:rsidRPr="00126AA5">
        <w:rPr>
          <w:rFonts w:ascii="Calibri" w:hAnsi="Calibri" w:cs="Calibri"/>
        </w:rPr>
        <w:t xml:space="preserve"> </w:t>
      </w:r>
      <w:proofErr w:type="spellStart"/>
      <w:r w:rsidRPr="00126AA5">
        <w:rPr>
          <w:rFonts w:ascii="Calibri" w:hAnsi="Calibri" w:cs="Calibri"/>
        </w:rPr>
        <w:t>бэ:су</w:t>
      </w:r>
      <w:proofErr w:type="spellEnd"/>
      <w:r w:rsidRPr="00126AA5">
        <w:rPr>
          <w:rFonts w:ascii="Calibri" w:hAnsi="Calibri" w:cs="Calibri"/>
        </w:rPr>
        <w:t>) [</w:t>
      </w:r>
      <w:r w:rsidRPr="00126AA5">
        <w:rPr>
          <w:rFonts w:ascii="Calibri" w:hAnsi="Calibri" w:cs="Calibri"/>
          <w:lang w:val="en-US"/>
        </w:rPr>
        <w:t>対中東主要輸入品の推移</w:t>
      </w:r>
      <w:r w:rsidRPr="00126AA5">
        <w:rPr>
          <w:rFonts w:ascii="Calibri" w:hAnsi="Calibri" w:cs="Calibri"/>
        </w:rPr>
        <w:t>（</w:t>
      </w:r>
      <w:r w:rsidRPr="00126AA5">
        <w:rPr>
          <w:rFonts w:ascii="Calibri" w:hAnsi="Calibri" w:cs="Calibri"/>
          <w:lang w:val="en-US"/>
        </w:rPr>
        <w:t>年ベース</w:t>
      </w:r>
      <w:r w:rsidRPr="00126AA5">
        <w:rPr>
          <w:rFonts w:ascii="Calibri" w:hAnsi="Calibri" w:cs="Calibri"/>
        </w:rPr>
        <w:t>）</w:t>
      </w:r>
      <w:r w:rsidRPr="00126AA5">
        <w:rPr>
          <w:rFonts w:ascii="Calibri" w:hAnsi="Calibri" w:cs="Calibri"/>
        </w:rPr>
        <w:t>]</w:t>
      </w:r>
      <w:r>
        <w:rPr>
          <w:rFonts w:ascii="Calibri" w:hAnsi="Calibri" w:cs="Calibri"/>
        </w:rPr>
        <w:t xml:space="preserve"> (Структура импорта из стран Ближнего Востока (ежегодная статистика)) </w:t>
      </w:r>
      <w:r w:rsidRPr="00126AA5">
        <w:rPr>
          <w:rFonts w:ascii="Calibri" w:hAnsi="Calibri" w:cs="Calibri"/>
        </w:rPr>
        <w:t xml:space="preserve">// </w:t>
      </w:r>
      <w:r w:rsidRPr="00126AA5">
        <w:rPr>
          <w:rFonts w:ascii="Calibri" w:hAnsi="Calibri" w:cs="Calibri"/>
          <w:lang w:val="en-US"/>
        </w:rPr>
        <w:t>Trade</w:t>
      </w:r>
      <w:r w:rsidRPr="00126AA5">
        <w:rPr>
          <w:rFonts w:ascii="Calibri" w:hAnsi="Calibri" w:cs="Calibri"/>
        </w:rPr>
        <w:t xml:space="preserve"> </w:t>
      </w:r>
      <w:r w:rsidRPr="00126AA5">
        <w:rPr>
          <w:rFonts w:ascii="Calibri" w:hAnsi="Calibri" w:cs="Calibri"/>
          <w:lang w:val="en-US"/>
        </w:rPr>
        <w:t>Statistics</w:t>
      </w:r>
      <w:r w:rsidRPr="00126AA5">
        <w:rPr>
          <w:rFonts w:ascii="Calibri" w:hAnsi="Calibri" w:cs="Calibri"/>
        </w:rPr>
        <w:t xml:space="preserve"> </w:t>
      </w:r>
      <w:r w:rsidRPr="00126AA5">
        <w:rPr>
          <w:rFonts w:ascii="Calibri" w:hAnsi="Calibri" w:cs="Calibri"/>
          <w:lang w:val="en-US"/>
        </w:rPr>
        <w:t>of</w:t>
      </w:r>
      <w:r w:rsidRPr="00126AA5">
        <w:rPr>
          <w:rFonts w:ascii="Calibri" w:hAnsi="Calibri" w:cs="Calibri"/>
        </w:rPr>
        <w:t xml:space="preserve"> </w:t>
      </w:r>
      <w:r w:rsidRPr="00126AA5">
        <w:rPr>
          <w:rFonts w:ascii="Calibri" w:hAnsi="Calibri" w:cs="Calibri"/>
          <w:lang w:val="en-US"/>
        </w:rPr>
        <w:t>Japan</w:t>
      </w:r>
      <w:r w:rsidRPr="00126AA5">
        <w:rPr>
          <w:rFonts w:ascii="Calibri" w:hAnsi="Calibri" w:cs="Calibri"/>
        </w:rPr>
        <w:t xml:space="preserve">. </w:t>
      </w:r>
      <w:r w:rsidRPr="00363050">
        <w:rPr>
          <w:rFonts w:ascii="Calibri" w:hAnsi="Calibri" w:cs="Calibri"/>
        </w:rPr>
        <w:t>(</w:t>
      </w:r>
      <w:hyperlink r:id="rId31" w:history="1">
        <w:r w:rsidRPr="00B475FE">
          <w:rPr>
            <w:rStyle w:val="a7"/>
            <w:rFonts w:ascii="Calibri" w:hAnsi="Calibri" w:cs="Calibri"/>
            <w:lang w:val="en-US"/>
          </w:rPr>
          <w:t>http</w:t>
        </w:r>
        <w:r w:rsidRPr="00B475FE">
          <w:rPr>
            <w:rStyle w:val="a7"/>
            <w:rFonts w:ascii="Calibri" w:hAnsi="Calibri" w:cs="Calibri"/>
          </w:rPr>
          <w:t>://</w:t>
        </w:r>
        <w:r w:rsidRPr="00B475FE">
          <w:rPr>
            <w:rStyle w:val="a7"/>
            <w:rFonts w:ascii="Calibri" w:hAnsi="Calibri" w:cs="Calibri"/>
            <w:lang w:val="en-US"/>
          </w:rPr>
          <w:t>www</w:t>
        </w:r>
        <w:r w:rsidRPr="00B475FE">
          <w:rPr>
            <w:rStyle w:val="a7"/>
            <w:rFonts w:ascii="Calibri" w:hAnsi="Calibri" w:cs="Calibri"/>
          </w:rPr>
          <w:t>.</w:t>
        </w:r>
        <w:r w:rsidRPr="00B475FE">
          <w:rPr>
            <w:rStyle w:val="a7"/>
            <w:rFonts w:ascii="Calibri" w:hAnsi="Calibri" w:cs="Calibri"/>
            <w:lang w:val="en-US"/>
          </w:rPr>
          <w:t>customs</w:t>
        </w:r>
        <w:r w:rsidRPr="00B475FE">
          <w:rPr>
            <w:rStyle w:val="a7"/>
            <w:rFonts w:ascii="Calibri" w:hAnsi="Calibri" w:cs="Calibri"/>
          </w:rPr>
          <w:t>.</w:t>
        </w:r>
        <w:r w:rsidRPr="00B475FE">
          <w:rPr>
            <w:rStyle w:val="a7"/>
            <w:rFonts w:ascii="Calibri" w:hAnsi="Calibri" w:cs="Calibri"/>
            <w:lang w:val="en-US"/>
          </w:rPr>
          <w:t>go</w:t>
        </w:r>
        <w:r w:rsidRPr="00B475FE">
          <w:rPr>
            <w:rStyle w:val="a7"/>
            <w:rFonts w:ascii="Calibri" w:hAnsi="Calibri" w:cs="Calibri"/>
          </w:rPr>
          <w:t>.</w:t>
        </w:r>
        <w:proofErr w:type="spellStart"/>
        <w:r w:rsidRPr="00B475FE">
          <w:rPr>
            <w:rStyle w:val="a7"/>
            <w:rFonts w:ascii="Calibri" w:hAnsi="Calibri" w:cs="Calibri"/>
            <w:lang w:val="en-US"/>
          </w:rPr>
          <w:t>jp</w:t>
        </w:r>
        <w:proofErr w:type="spellEnd"/>
        <w:r w:rsidRPr="00B475FE">
          <w:rPr>
            <w:rStyle w:val="a7"/>
            <w:rFonts w:ascii="Calibri" w:hAnsi="Calibri" w:cs="Calibri"/>
          </w:rPr>
          <w:t>/</w:t>
        </w:r>
        <w:proofErr w:type="spellStart"/>
        <w:r w:rsidRPr="00B475FE">
          <w:rPr>
            <w:rStyle w:val="a7"/>
            <w:rFonts w:ascii="Calibri" w:hAnsi="Calibri" w:cs="Calibri"/>
            <w:lang w:val="en-US"/>
          </w:rPr>
          <w:t>toukei</w:t>
        </w:r>
        <w:proofErr w:type="spellEnd"/>
        <w:r w:rsidRPr="00B475FE">
          <w:rPr>
            <w:rStyle w:val="a7"/>
            <w:rFonts w:ascii="Calibri" w:hAnsi="Calibri" w:cs="Calibri"/>
          </w:rPr>
          <w:t>/</w:t>
        </w:r>
        <w:proofErr w:type="spellStart"/>
        <w:r w:rsidRPr="00B475FE">
          <w:rPr>
            <w:rStyle w:val="a7"/>
            <w:rFonts w:ascii="Calibri" w:hAnsi="Calibri" w:cs="Calibri"/>
            <w:lang w:val="en-US"/>
          </w:rPr>
          <w:t>suii</w:t>
        </w:r>
        <w:proofErr w:type="spellEnd"/>
        <w:r w:rsidRPr="00B475FE">
          <w:rPr>
            <w:rStyle w:val="a7"/>
            <w:rFonts w:ascii="Calibri" w:hAnsi="Calibri" w:cs="Calibri"/>
          </w:rPr>
          <w:t>/</w:t>
        </w:r>
        <w:r w:rsidRPr="00B475FE">
          <w:rPr>
            <w:rStyle w:val="a7"/>
            <w:rFonts w:ascii="Calibri" w:hAnsi="Calibri" w:cs="Calibri"/>
            <w:lang w:val="en-US"/>
          </w:rPr>
          <w:t>html</w:t>
        </w:r>
        <w:r w:rsidRPr="00B475FE">
          <w:rPr>
            <w:rStyle w:val="a7"/>
            <w:rFonts w:ascii="Calibri" w:hAnsi="Calibri" w:cs="Calibri"/>
          </w:rPr>
          <w:t>/</w:t>
        </w:r>
        <w:r w:rsidRPr="00B475FE">
          <w:rPr>
            <w:rStyle w:val="a7"/>
            <w:rFonts w:ascii="Calibri" w:hAnsi="Calibri" w:cs="Calibri"/>
            <w:lang w:val="en-US"/>
          </w:rPr>
          <w:t>data</w:t>
        </w:r>
        <w:r w:rsidRPr="00B475FE">
          <w:rPr>
            <w:rStyle w:val="a7"/>
            <w:rFonts w:ascii="Calibri" w:hAnsi="Calibri" w:cs="Calibri"/>
          </w:rPr>
          <w:t>/</w:t>
        </w:r>
        <w:r w:rsidRPr="00B475FE">
          <w:rPr>
            <w:rStyle w:val="a7"/>
            <w:rFonts w:ascii="Calibri" w:hAnsi="Calibri" w:cs="Calibri"/>
            <w:lang w:val="en-US"/>
          </w:rPr>
          <w:t>y</w:t>
        </w:r>
        <w:r w:rsidRPr="00B475FE">
          <w:rPr>
            <w:rStyle w:val="a7"/>
            <w:rFonts w:ascii="Calibri" w:hAnsi="Calibri" w:cs="Calibri"/>
          </w:rPr>
          <w:t>7_8.</w:t>
        </w:r>
        <w:r w:rsidRPr="00B475FE">
          <w:rPr>
            <w:rStyle w:val="a7"/>
            <w:rFonts w:ascii="Calibri" w:hAnsi="Calibri" w:cs="Calibri"/>
            <w:lang w:val="en-US"/>
          </w:rPr>
          <w:t>pdf</w:t>
        </w:r>
      </w:hyperlink>
      <w:r>
        <w:rPr>
          <w:rFonts w:ascii="Calibri" w:hAnsi="Calibri" w:cs="Calibri"/>
        </w:rPr>
        <w:t>) Дата обращения: 21.05.2017</w:t>
      </w:r>
      <w:r w:rsidRPr="00126AA5">
        <w:rPr>
          <w:rFonts w:ascii="Calibri" w:hAnsi="Calibri" w:cs="Calibri"/>
        </w:rPr>
        <w:t>.</w:t>
      </w:r>
    </w:p>
  </w:footnote>
  <w:footnote w:id="81">
    <w:p w:rsidR="000B10CD" w:rsidRPr="00363050" w:rsidRDefault="000B10CD">
      <w:pPr>
        <w:pStyle w:val="a4"/>
      </w:pPr>
      <w:r>
        <w:rPr>
          <w:rStyle w:val="a6"/>
        </w:rPr>
        <w:footnoteRef/>
      </w:r>
      <w:r w:rsidRPr="006A7355">
        <w:rPr>
          <w:lang w:val="en-US"/>
        </w:rPr>
        <w:t xml:space="preserve"> </w:t>
      </w:r>
      <w:r>
        <w:t>Составлено</w:t>
      </w:r>
      <w:r w:rsidRPr="001203A7">
        <w:rPr>
          <w:lang w:val="en-US"/>
        </w:rPr>
        <w:t xml:space="preserve"> </w:t>
      </w:r>
      <w:r>
        <w:t>по</w:t>
      </w:r>
      <w:r w:rsidRPr="001203A7">
        <w:rPr>
          <w:lang w:val="en-US"/>
        </w:rPr>
        <w:t xml:space="preserve">: </w:t>
      </w:r>
      <w:r w:rsidRPr="006A7355">
        <w:rPr>
          <w:lang w:val="en-US"/>
        </w:rPr>
        <w:t>GDP Growt</w:t>
      </w:r>
      <w:r>
        <w:rPr>
          <w:lang w:val="en-US"/>
        </w:rPr>
        <w:t>h (Annual %) // The World Bank.</w:t>
      </w:r>
      <w:r w:rsidRPr="00363050">
        <w:rPr>
          <w:lang w:val="en-US"/>
        </w:rPr>
        <w:t xml:space="preserve"> </w:t>
      </w:r>
      <w:r w:rsidRPr="00363050">
        <w:t>(</w:t>
      </w:r>
      <w:hyperlink r:id="rId32" w:history="1">
        <w:r w:rsidRPr="00B475FE">
          <w:rPr>
            <w:rStyle w:val="a7"/>
            <w:lang w:val="en-US"/>
          </w:rPr>
          <w:t>https</w:t>
        </w:r>
        <w:r w:rsidRPr="00B475FE">
          <w:rPr>
            <w:rStyle w:val="a7"/>
          </w:rPr>
          <w:t>://</w:t>
        </w:r>
        <w:r w:rsidRPr="00B475FE">
          <w:rPr>
            <w:rStyle w:val="a7"/>
            <w:lang w:val="en-US"/>
          </w:rPr>
          <w:t>data</w:t>
        </w:r>
        <w:r w:rsidRPr="00B475FE">
          <w:rPr>
            <w:rStyle w:val="a7"/>
          </w:rPr>
          <w:t>.</w:t>
        </w:r>
        <w:proofErr w:type="spellStart"/>
        <w:r w:rsidRPr="00B475FE">
          <w:rPr>
            <w:rStyle w:val="a7"/>
            <w:lang w:val="en-US"/>
          </w:rPr>
          <w:t>worldbank</w:t>
        </w:r>
        <w:proofErr w:type="spellEnd"/>
        <w:r w:rsidRPr="00B475FE">
          <w:rPr>
            <w:rStyle w:val="a7"/>
          </w:rPr>
          <w:t>.</w:t>
        </w:r>
        <w:r w:rsidRPr="00B475FE">
          <w:rPr>
            <w:rStyle w:val="a7"/>
            <w:lang w:val="en-US"/>
          </w:rPr>
          <w:t>org</w:t>
        </w:r>
        <w:r w:rsidRPr="00B475FE">
          <w:rPr>
            <w:rStyle w:val="a7"/>
          </w:rPr>
          <w:t>/</w:t>
        </w:r>
        <w:r w:rsidRPr="00B475FE">
          <w:rPr>
            <w:rStyle w:val="a7"/>
            <w:lang w:val="en-US"/>
          </w:rPr>
          <w:t>indicator</w:t>
        </w:r>
        <w:r w:rsidRPr="00B475FE">
          <w:rPr>
            <w:rStyle w:val="a7"/>
          </w:rPr>
          <w:t>/</w:t>
        </w:r>
        <w:r w:rsidRPr="00B475FE">
          <w:rPr>
            <w:rStyle w:val="a7"/>
            <w:lang w:val="en-US"/>
          </w:rPr>
          <w:t>NY</w:t>
        </w:r>
        <w:r w:rsidRPr="00B475FE">
          <w:rPr>
            <w:rStyle w:val="a7"/>
          </w:rPr>
          <w:t>.</w:t>
        </w:r>
        <w:r w:rsidRPr="00B475FE">
          <w:rPr>
            <w:rStyle w:val="a7"/>
            <w:lang w:val="en-US"/>
          </w:rPr>
          <w:t>GDP</w:t>
        </w:r>
        <w:r w:rsidRPr="00B475FE">
          <w:rPr>
            <w:rStyle w:val="a7"/>
          </w:rPr>
          <w:t>.</w:t>
        </w:r>
        <w:r w:rsidRPr="00B475FE">
          <w:rPr>
            <w:rStyle w:val="a7"/>
            <w:lang w:val="en-US"/>
          </w:rPr>
          <w:t>MKTP</w:t>
        </w:r>
        <w:r w:rsidRPr="00B475FE">
          <w:rPr>
            <w:rStyle w:val="a7"/>
          </w:rPr>
          <w:t>.</w:t>
        </w:r>
        <w:r w:rsidRPr="00B475FE">
          <w:rPr>
            <w:rStyle w:val="a7"/>
            <w:lang w:val="en-US"/>
          </w:rPr>
          <w:t>KD</w:t>
        </w:r>
        <w:r w:rsidRPr="00B475FE">
          <w:rPr>
            <w:rStyle w:val="a7"/>
          </w:rPr>
          <w:t>.</w:t>
        </w:r>
        <w:r w:rsidRPr="00B475FE">
          <w:rPr>
            <w:rStyle w:val="a7"/>
            <w:lang w:val="en-US"/>
          </w:rPr>
          <w:t>ZG</w:t>
        </w:r>
        <w:r w:rsidRPr="00B475FE">
          <w:rPr>
            <w:rStyle w:val="a7"/>
          </w:rPr>
          <w:t>?</w:t>
        </w:r>
        <w:r w:rsidRPr="00B475FE">
          <w:rPr>
            <w:rStyle w:val="a7"/>
            <w:lang w:val="en-US"/>
          </w:rPr>
          <w:t>locations</w:t>
        </w:r>
        <w:r w:rsidRPr="00B475FE">
          <w:rPr>
            <w:rStyle w:val="a7"/>
          </w:rPr>
          <w:t>=</w:t>
        </w:r>
        <w:r w:rsidRPr="00B475FE">
          <w:rPr>
            <w:rStyle w:val="a7"/>
            <w:lang w:val="en-US"/>
          </w:rPr>
          <w:t>JP</w:t>
        </w:r>
      </w:hyperlink>
      <w:r>
        <w:t>) Дата</w:t>
      </w:r>
      <w:r w:rsidRPr="00363050">
        <w:t xml:space="preserve"> </w:t>
      </w:r>
      <w:r>
        <w:t>обращения</w:t>
      </w:r>
      <w:r w:rsidRPr="00363050">
        <w:t>: 2</w:t>
      </w:r>
      <w:r>
        <w:t>5.03.2018</w:t>
      </w:r>
      <w:r w:rsidRPr="00363050">
        <w:t>.</w:t>
      </w:r>
    </w:p>
  </w:footnote>
  <w:footnote w:id="82">
    <w:p w:rsidR="000B10CD" w:rsidRPr="00376EC0" w:rsidRDefault="000B10CD">
      <w:pPr>
        <w:pStyle w:val="a4"/>
      </w:pPr>
      <w:r>
        <w:rPr>
          <w:rStyle w:val="a6"/>
        </w:rPr>
        <w:footnoteRef/>
      </w:r>
      <w:r>
        <w:t>Леонтьева Е.Л.</w:t>
      </w:r>
      <w:r w:rsidRPr="001D01FE">
        <w:t xml:space="preserve"> </w:t>
      </w:r>
      <w:r>
        <w:t>Япония в условиях мирового кризиса (2008 г. - первый квартал 2009 г.) // Япония 2009</w:t>
      </w:r>
      <w:r w:rsidRPr="001D01FE">
        <w:t>. Ежегодник. Гл. ред. Э</w:t>
      </w:r>
      <w:r w:rsidRPr="00376EC0">
        <w:t>.</w:t>
      </w:r>
      <w:r w:rsidRPr="001D01FE">
        <w:t>В</w:t>
      </w:r>
      <w:r w:rsidRPr="00376EC0">
        <w:t xml:space="preserve">. </w:t>
      </w:r>
      <w:proofErr w:type="spellStart"/>
      <w:r w:rsidRPr="001D01FE">
        <w:t>Мо</w:t>
      </w:r>
      <w:r>
        <w:t>лодякова</w:t>
      </w:r>
      <w:proofErr w:type="spellEnd"/>
      <w:r w:rsidRPr="00376EC0">
        <w:t xml:space="preserve">. - </w:t>
      </w:r>
      <w:r>
        <w:t>М</w:t>
      </w:r>
      <w:r w:rsidRPr="00376EC0">
        <w:t>.: «</w:t>
      </w:r>
      <w:r>
        <w:t>АИРО</w:t>
      </w:r>
      <w:r w:rsidRPr="00376EC0">
        <w:t>-</w:t>
      </w:r>
      <w:r>
        <w:t>ХХ</w:t>
      </w:r>
      <w:r w:rsidRPr="001D01FE">
        <w:rPr>
          <w:lang w:val="en-US"/>
        </w:rPr>
        <w:t>I</w:t>
      </w:r>
      <w:r w:rsidRPr="00376EC0">
        <w:t xml:space="preserve">», 2009. </w:t>
      </w:r>
      <w:r>
        <w:t>С</w:t>
      </w:r>
      <w:r w:rsidRPr="00376EC0">
        <w:t xml:space="preserve">. 58.  </w:t>
      </w:r>
    </w:p>
  </w:footnote>
  <w:footnote w:id="83">
    <w:p w:rsidR="000B10CD" w:rsidRPr="007A4B06" w:rsidRDefault="000B10CD">
      <w:pPr>
        <w:pStyle w:val="a4"/>
      </w:pPr>
      <w:r>
        <w:rPr>
          <w:rStyle w:val="a6"/>
        </w:rPr>
        <w:footnoteRef/>
      </w:r>
      <w:r>
        <w:t xml:space="preserve">Основные положения // </w:t>
      </w:r>
      <w:r w:rsidRPr="007A4B06">
        <w:t>Перспективы развития региональной экономики. Ближний Восток и Центральная Азия</w:t>
      </w:r>
      <w:r>
        <w:t xml:space="preserve"> // Международный Валютный Фонд.</w:t>
      </w:r>
      <w:r w:rsidRPr="007A4B06">
        <w:t xml:space="preserve"> </w:t>
      </w:r>
      <w:r w:rsidRPr="00363050">
        <w:t>(</w:t>
      </w:r>
      <w:hyperlink r:id="rId33" w:history="1">
        <w:r w:rsidRPr="001612B5">
          <w:rPr>
            <w:rStyle w:val="a7"/>
            <w:lang w:val="en-US"/>
          </w:rPr>
          <w:t>https</w:t>
        </w:r>
        <w:r w:rsidRPr="007A4B06">
          <w:rPr>
            <w:rStyle w:val="a7"/>
          </w:rPr>
          <w:t>://</w:t>
        </w:r>
        <w:r w:rsidRPr="001612B5">
          <w:rPr>
            <w:rStyle w:val="a7"/>
            <w:lang w:val="en-US"/>
          </w:rPr>
          <w:t>www</w:t>
        </w:r>
        <w:r w:rsidRPr="007A4B06">
          <w:rPr>
            <w:rStyle w:val="a7"/>
          </w:rPr>
          <w:t>.</w:t>
        </w:r>
        <w:proofErr w:type="spellStart"/>
        <w:r w:rsidRPr="001612B5">
          <w:rPr>
            <w:rStyle w:val="a7"/>
            <w:lang w:val="en-US"/>
          </w:rPr>
          <w:t>imf</w:t>
        </w:r>
        <w:proofErr w:type="spellEnd"/>
        <w:r w:rsidRPr="007A4B06">
          <w:rPr>
            <w:rStyle w:val="a7"/>
          </w:rPr>
          <w:t>.</w:t>
        </w:r>
        <w:r w:rsidRPr="001612B5">
          <w:rPr>
            <w:rStyle w:val="a7"/>
            <w:lang w:val="en-US"/>
          </w:rPr>
          <w:t>org</w:t>
        </w:r>
        <w:r w:rsidRPr="007A4B06">
          <w:rPr>
            <w:rStyle w:val="a7"/>
          </w:rPr>
          <w:t>/~/</w:t>
        </w:r>
        <w:r w:rsidRPr="001612B5">
          <w:rPr>
            <w:rStyle w:val="a7"/>
            <w:lang w:val="en-US"/>
          </w:rPr>
          <w:t>media</w:t>
        </w:r>
        <w:r w:rsidRPr="007A4B06">
          <w:rPr>
            <w:rStyle w:val="a7"/>
          </w:rPr>
          <w:t>/</w:t>
        </w:r>
        <w:r w:rsidRPr="001612B5">
          <w:rPr>
            <w:rStyle w:val="a7"/>
            <w:lang w:val="en-US"/>
          </w:rPr>
          <w:t>Websites</w:t>
        </w:r>
        <w:r w:rsidRPr="007A4B06">
          <w:rPr>
            <w:rStyle w:val="a7"/>
          </w:rPr>
          <w:t>/</w:t>
        </w:r>
        <w:r w:rsidRPr="001612B5">
          <w:rPr>
            <w:rStyle w:val="a7"/>
            <w:lang w:val="en-US"/>
          </w:rPr>
          <w:t>IMF</w:t>
        </w:r>
        <w:r w:rsidRPr="007A4B06">
          <w:rPr>
            <w:rStyle w:val="a7"/>
          </w:rPr>
          <w:t>/.../</w:t>
        </w:r>
        <w:proofErr w:type="spellStart"/>
        <w:r w:rsidRPr="001612B5">
          <w:rPr>
            <w:rStyle w:val="a7"/>
            <w:lang w:val="en-US"/>
          </w:rPr>
          <w:t>ft</w:t>
        </w:r>
        <w:proofErr w:type="spellEnd"/>
        <w:r w:rsidRPr="007A4B06">
          <w:rPr>
            <w:rStyle w:val="a7"/>
          </w:rPr>
          <w:t>/.../2009/_</w:t>
        </w:r>
        <w:proofErr w:type="spellStart"/>
        <w:r w:rsidRPr="001612B5">
          <w:rPr>
            <w:rStyle w:val="a7"/>
            <w:lang w:val="en-US"/>
          </w:rPr>
          <w:t>mreo</w:t>
        </w:r>
        <w:proofErr w:type="spellEnd"/>
        <w:r w:rsidRPr="007A4B06">
          <w:rPr>
            <w:rStyle w:val="a7"/>
          </w:rPr>
          <w:t>1009</w:t>
        </w:r>
        <w:proofErr w:type="spellStart"/>
        <w:r w:rsidRPr="001612B5">
          <w:rPr>
            <w:rStyle w:val="a7"/>
            <w:lang w:val="en-US"/>
          </w:rPr>
          <w:t>hirpdf</w:t>
        </w:r>
        <w:proofErr w:type="spellEnd"/>
        <w:r w:rsidRPr="007A4B06">
          <w:rPr>
            <w:rStyle w:val="a7"/>
          </w:rPr>
          <w:t>.</w:t>
        </w:r>
        <w:proofErr w:type="spellStart"/>
        <w:r w:rsidRPr="001612B5">
          <w:rPr>
            <w:rStyle w:val="a7"/>
            <w:lang w:val="en-US"/>
          </w:rPr>
          <w:t>ashx</w:t>
        </w:r>
        <w:proofErr w:type="spellEnd"/>
      </w:hyperlink>
      <w:r w:rsidRPr="00363050">
        <w:t xml:space="preserve">) </w:t>
      </w:r>
      <w:r>
        <w:t>Дата обращения: 25.03.201</w:t>
      </w:r>
      <w:r w:rsidRPr="00363050">
        <w:t>8</w:t>
      </w:r>
      <w:r>
        <w:t xml:space="preserve">. </w:t>
      </w:r>
    </w:p>
  </w:footnote>
  <w:footnote w:id="84">
    <w:p w:rsidR="000B10CD" w:rsidRPr="0027690F" w:rsidRDefault="000B10CD">
      <w:pPr>
        <w:pStyle w:val="a4"/>
      </w:pPr>
      <w:r>
        <w:rPr>
          <w:rStyle w:val="a6"/>
        </w:rPr>
        <w:footnoteRef/>
      </w:r>
      <w:r w:rsidRPr="00363050">
        <w:rPr>
          <w:lang w:val="en-US"/>
        </w:rPr>
        <w:t xml:space="preserve"> </w:t>
      </w:r>
      <w:r w:rsidRPr="0027690F">
        <w:rPr>
          <w:lang w:val="en-US"/>
        </w:rPr>
        <w:t>Country</w:t>
      </w:r>
      <w:r w:rsidRPr="00363050">
        <w:rPr>
          <w:lang w:val="en-US"/>
        </w:rPr>
        <w:t xml:space="preserve"> </w:t>
      </w:r>
      <w:r w:rsidRPr="0027690F">
        <w:rPr>
          <w:lang w:val="en-US"/>
        </w:rPr>
        <w:t>Comparison</w:t>
      </w:r>
      <w:r w:rsidRPr="00363050">
        <w:rPr>
          <w:lang w:val="en-US"/>
        </w:rPr>
        <w:t xml:space="preserve"> </w:t>
      </w:r>
      <w:r w:rsidRPr="0027690F">
        <w:rPr>
          <w:lang w:val="en-US"/>
        </w:rPr>
        <w:t>to</w:t>
      </w:r>
      <w:r w:rsidRPr="00363050">
        <w:rPr>
          <w:lang w:val="en-US"/>
        </w:rPr>
        <w:t xml:space="preserve"> </w:t>
      </w:r>
      <w:r w:rsidRPr="0027690F">
        <w:rPr>
          <w:lang w:val="en-US"/>
        </w:rPr>
        <w:t>the</w:t>
      </w:r>
      <w:r w:rsidRPr="00363050">
        <w:rPr>
          <w:lang w:val="en-US"/>
        </w:rPr>
        <w:t xml:space="preserve"> </w:t>
      </w:r>
      <w:r w:rsidRPr="0027690F">
        <w:rPr>
          <w:lang w:val="en-US"/>
        </w:rPr>
        <w:t>World</w:t>
      </w:r>
      <w:r w:rsidRPr="00363050">
        <w:rPr>
          <w:lang w:val="en-US"/>
        </w:rPr>
        <w:t xml:space="preserve"> // </w:t>
      </w:r>
      <w:proofErr w:type="gramStart"/>
      <w:r>
        <w:rPr>
          <w:lang w:val="en-US"/>
        </w:rPr>
        <w:t>The</w:t>
      </w:r>
      <w:proofErr w:type="gramEnd"/>
      <w:r w:rsidRPr="00363050">
        <w:rPr>
          <w:lang w:val="en-US"/>
        </w:rPr>
        <w:t xml:space="preserve"> </w:t>
      </w:r>
      <w:r>
        <w:rPr>
          <w:lang w:val="en-US"/>
        </w:rPr>
        <w:t>World</w:t>
      </w:r>
      <w:r w:rsidRPr="00363050">
        <w:rPr>
          <w:lang w:val="en-US"/>
        </w:rPr>
        <w:t xml:space="preserve"> </w:t>
      </w:r>
      <w:proofErr w:type="spellStart"/>
      <w:r>
        <w:rPr>
          <w:lang w:val="en-US"/>
        </w:rPr>
        <w:t>Factbook</w:t>
      </w:r>
      <w:proofErr w:type="spellEnd"/>
      <w:r w:rsidRPr="00363050">
        <w:rPr>
          <w:lang w:val="en-US"/>
        </w:rPr>
        <w:t xml:space="preserve"> // </w:t>
      </w:r>
      <w:r>
        <w:rPr>
          <w:lang w:val="en-US"/>
        </w:rPr>
        <w:t>Central</w:t>
      </w:r>
      <w:r w:rsidRPr="00363050">
        <w:rPr>
          <w:lang w:val="en-US"/>
        </w:rPr>
        <w:t xml:space="preserve"> </w:t>
      </w:r>
      <w:r>
        <w:rPr>
          <w:lang w:val="en-US"/>
        </w:rPr>
        <w:t>Intelligence</w:t>
      </w:r>
      <w:r w:rsidRPr="00363050">
        <w:rPr>
          <w:lang w:val="en-US"/>
        </w:rPr>
        <w:t xml:space="preserve"> </w:t>
      </w:r>
      <w:r>
        <w:rPr>
          <w:lang w:val="en-US"/>
        </w:rPr>
        <w:t>Agency</w:t>
      </w:r>
      <w:r w:rsidRPr="00363050">
        <w:rPr>
          <w:lang w:val="en-US"/>
        </w:rPr>
        <w:t xml:space="preserve">. </w:t>
      </w:r>
      <w:r w:rsidRPr="00363050">
        <w:t>(</w:t>
      </w:r>
      <w:hyperlink r:id="rId34" w:anchor="sy" w:history="1">
        <w:r w:rsidRPr="000C5E5C">
          <w:rPr>
            <w:rStyle w:val="a7"/>
            <w:lang w:val="en-US"/>
          </w:rPr>
          <w:t>https</w:t>
        </w:r>
        <w:r w:rsidRPr="0027690F">
          <w:rPr>
            <w:rStyle w:val="a7"/>
          </w:rPr>
          <w:t>://</w:t>
        </w:r>
        <w:r w:rsidRPr="000C5E5C">
          <w:rPr>
            <w:rStyle w:val="a7"/>
            <w:lang w:val="en-US"/>
          </w:rPr>
          <w:t>www</w:t>
        </w:r>
        <w:r w:rsidRPr="0027690F">
          <w:rPr>
            <w:rStyle w:val="a7"/>
          </w:rPr>
          <w:t>.</w:t>
        </w:r>
        <w:proofErr w:type="spellStart"/>
        <w:r w:rsidRPr="000C5E5C">
          <w:rPr>
            <w:rStyle w:val="a7"/>
            <w:lang w:val="en-US"/>
          </w:rPr>
          <w:t>cia</w:t>
        </w:r>
        <w:proofErr w:type="spellEnd"/>
        <w:r w:rsidRPr="0027690F">
          <w:rPr>
            <w:rStyle w:val="a7"/>
          </w:rPr>
          <w:t>.</w:t>
        </w:r>
        <w:proofErr w:type="spellStart"/>
        <w:r w:rsidRPr="000C5E5C">
          <w:rPr>
            <w:rStyle w:val="a7"/>
            <w:lang w:val="en-US"/>
          </w:rPr>
          <w:t>gov</w:t>
        </w:r>
        <w:proofErr w:type="spellEnd"/>
        <w:r w:rsidRPr="0027690F">
          <w:rPr>
            <w:rStyle w:val="a7"/>
          </w:rPr>
          <w:t>/</w:t>
        </w:r>
        <w:r w:rsidRPr="000C5E5C">
          <w:rPr>
            <w:rStyle w:val="a7"/>
            <w:lang w:val="en-US"/>
          </w:rPr>
          <w:t>library</w:t>
        </w:r>
        <w:r w:rsidRPr="0027690F">
          <w:rPr>
            <w:rStyle w:val="a7"/>
          </w:rPr>
          <w:t>/</w:t>
        </w:r>
        <w:r w:rsidRPr="000C5E5C">
          <w:rPr>
            <w:rStyle w:val="a7"/>
            <w:lang w:val="en-US"/>
          </w:rPr>
          <w:t>publications</w:t>
        </w:r>
        <w:r w:rsidRPr="0027690F">
          <w:rPr>
            <w:rStyle w:val="a7"/>
          </w:rPr>
          <w:t>/</w:t>
        </w:r>
        <w:r w:rsidRPr="000C5E5C">
          <w:rPr>
            <w:rStyle w:val="a7"/>
            <w:lang w:val="en-US"/>
          </w:rPr>
          <w:t>the</w:t>
        </w:r>
        <w:r w:rsidRPr="0027690F">
          <w:rPr>
            <w:rStyle w:val="a7"/>
          </w:rPr>
          <w:t>-</w:t>
        </w:r>
        <w:r w:rsidRPr="000C5E5C">
          <w:rPr>
            <w:rStyle w:val="a7"/>
            <w:lang w:val="en-US"/>
          </w:rPr>
          <w:t>world</w:t>
        </w:r>
        <w:r w:rsidRPr="0027690F">
          <w:rPr>
            <w:rStyle w:val="a7"/>
          </w:rPr>
          <w:t>-</w:t>
        </w:r>
        <w:proofErr w:type="spellStart"/>
        <w:r w:rsidRPr="000C5E5C">
          <w:rPr>
            <w:rStyle w:val="a7"/>
            <w:lang w:val="en-US"/>
          </w:rPr>
          <w:t>factbook</w:t>
        </w:r>
        <w:proofErr w:type="spellEnd"/>
        <w:r w:rsidRPr="0027690F">
          <w:rPr>
            <w:rStyle w:val="a7"/>
          </w:rPr>
          <w:t>/</w:t>
        </w:r>
        <w:r w:rsidRPr="000C5E5C">
          <w:rPr>
            <w:rStyle w:val="a7"/>
            <w:lang w:val="en-US"/>
          </w:rPr>
          <w:t>fields</w:t>
        </w:r>
        <w:r w:rsidRPr="0027690F">
          <w:rPr>
            <w:rStyle w:val="a7"/>
          </w:rPr>
          <w:t>/2003.</w:t>
        </w:r>
        <w:r w:rsidRPr="000C5E5C">
          <w:rPr>
            <w:rStyle w:val="a7"/>
            <w:lang w:val="en-US"/>
          </w:rPr>
          <w:t>html</w:t>
        </w:r>
        <w:r w:rsidRPr="0027690F">
          <w:rPr>
            <w:rStyle w:val="a7"/>
          </w:rPr>
          <w:t>#</w:t>
        </w:r>
        <w:proofErr w:type="spellStart"/>
        <w:r w:rsidRPr="000C5E5C">
          <w:rPr>
            <w:rStyle w:val="a7"/>
            <w:lang w:val="en-US"/>
          </w:rPr>
          <w:t>sy</w:t>
        </w:r>
        <w:proofErr w:type="spellEnd"/>
      </w:hyperlink>
      <w:r>
        <w:t>)</w:t>
      </w:r>
      <w:r w:rsidRPr="00363050">
        <w:t xml:space="preserve"> </w:t>
      </w:r>
      <w:r>
        <w:t xml:space="preserve">Дата обращения: 25.03.2018. </w:t>
      </w:r>
    </w:p>
  </w:footnote>
  <w:footnote w:id="85">
    <w:p w:rsidR="000B10CD" w:rsidRPr="00541524" w:rsidRDefault="000B10CD">
      <w:pPr>
        <w:pStyle w:val="a4"/>
      </w:pPr>
      <w:r>
        <w:rPr>
          <w:rStyle w:val="a6"/>
        </w:rPr>
        <w:footnoteRef/>
      </w:r>
      <w:r w:rsidRPr="00944273">
        <w:t xml:space="preserve"> </w:t>
      </w:r>
      <w:r>
        <w:rPr>
          <w:lang w:val="en-US"/>
        </w:rPr>
        <w:t>Ibid</w:t>
      </w:r>
      <w:r w:rsidRPr="00944273">
        <w:t xml:space="preserve">. </w:t>
      </w:r>
    </w:p>
  </w:footnote>
  <w:footnote w:id="86">
    <w:p w:rsidR="000B10CD" w:rsidRDefault="000B10CD">
      <w:pPr>
        <w:pStyle w:val="a4"/>
      </w:pPr>
      <w:r>
        <w:rPr>
          <w:rStyle w:val="a6"/>
        </w:rPr>
        <w:footnoteRef/>
      </w:r>
      <w:r>
        <w:t xml:space="preserve"> Акимова В.В., </w:t>
      </w:r>
      <w:proofErr w:type="spellStart"/>
      <w:r>
        <w:t>Тихоцкая</w:t>
      </w:r>
      <w:proofErr w:type="spellEnd"/>
      <w:r>
        <w:t xml:space="preserve"> И.С. Новая энергетическая стратегия Японии и развитие солнечной энергетики. // Япония 2014. Ежегодник. Гл. ред. Д.В. Стрельцов. - М.: «АИРО-ХХI», 2014. С. 72</w:t>
      </w:r>
      <w:r w:rsidRPr="007D55DA">
        <w:t xml:space="preserve">.  </w:t>
      </w:r>
    </w:p>
  </w:footnote>
  <w:footnote w:id="87">
    <w:p w:rsidR="000B10CD" w:rsidRPr="00282638" w:rsidRDefault="000B10CD">
      <w:pPr>
        <w:pStyle w:val="a4"/>
      </w:pPr>
      <w:r>
        <w:rPr>
          <w:rStyle w:val="a6"/>
        </w:rPr>
        <w:footnoteRef/>
      </w:r>
      <w:r>
        <w:t xml:space="preserve"> Составлено по: Тай </w:t>
      </w:r>
      <w:proofErr w:type="spellStart"/>
      <w:r>
        <w:t>сэкай</w:t>
      </w:r>
      <w:proofErr w:type="spellEnd"/>
      <w:r>
        <w:t xml:space="preserve"> </w:t>
      </w:r>
      <w:proofErr w:type="spellStart"/>
      <w:r>
        <w:t>сюё</w:t>
      </w:r>
      <w:proofErr w:type="spellEnd"/>
      <w:r>
        <w:t xml:space="preserve">: </w:t>
      </w:r>
      <w:proofErr w:type="spellStart"/>
      <w:proofErr w:type="gramStart"/>
      <w:r>
        <w:t>юню:хин</w:t>
      </w:r>
      <w:proofErr w:type="gramEnd"/>
      <w:r>
        <w:t>-но</w:t>
      </w:r>
      <w:proofErr w:type="spellEnd"/>
      <w:r>
        <w:t xml:space="preserve"> </w:t>
      </w:r>
      <w:proofErr w:type="spellStart"/>
      <w:r>
        <w:t>суии</w:t>
      </w:r>
      <w:proofErr w:type="spellEnd"/>
      <w:r>
        <w:t xml:space="preserve"> (</w:t>
      </w:r>
      <w:proofErr w:type="spellStart"/>
      <w:r>
        <w:t>нэн</w:t>
      </w:r>
      <w:proofErr w:type="spellEnd"/>
      <w:r>
        <w:t xml:space="preserve"> </w:t>
      </w:r>
      <w:proofErr w:type="spellStart"/>
      <w:r>
        <w:t>бэ:су</w:t>
      </w:r>
      <w:proofErr w:type="spellEnd"/>
      <w:r>
        <w:t xml:space="preserve">) </w:t>
      </w:r>
      <w:r w:rsidRPr="00282638">
        <w:t>[</w:t>
      </w:r>
      <w:r>
        <w:rPr>
          <w:rFonts w:hint="eastAsia"/>
          <w:lang w:val="en-US"/>
        </w:rPr>
        <w:t>対世界主要輸入品の推移</w:t>
      </w:r>
      <w:r>
        <w:t>(</w:t>
      </w:r>
      <w:r>
        <w:rPr>
          <w:rFonts w:hint="eastAsia"/>
          <w:lang w:val="en-US"/>
        </w:rPr>
        <w:t>年ベース</w:t>
      </w:r>
      <w:r>
        <w:t>)</w:t>
      </w:r>
      <w:r w:rsidRPr="00282638">
        <w:t>]</w:t>
      </w:r>
      <w:r>
        <w:t xml:space="preserve"> (Структура импорта (ежегодная статистика)) // </w:t>
      </w:r>
      <w:r>
        <w:rPr>
          <w:lang w:val="en-US"/>
        </w:rPr>
        <w:t>Trade</w:t>
      </w:r>
      <w:r w:rsidRPr="00282638">
        <w:t xml:space="preserve"> </w:t>
      </w:r>
      <w:r>
        <w:rPr>
          <w:lang w:val="en-US"/>
        </w:rPr>
        <w:t>Statistics</w:t>
      </w:r>
      <w:r w:rsidRPr="00282638">
        <w:t xml:space="preserve"> </w:t>
      </w:r>
      <w:r>
        <w:rPr>
          <w:lang w:val="en-US"/>
        </w:rPr>
        <w:t>of</w:t>
      </w:r>
      <w:r w:rsidRPr="00282638">
        <w:t xml:space="preserve"> </w:t>
      </w:r>
      <w:r>
        <w:rPr>
          <w:lang w:val="en-US"/>
        </w:rPr>
        <w:t>Japan</w:t>
      </w:r>
      <w:r>
        <w:t>.</w:t>
      </w:r>
      <w:r w:rsidRPr="00282638">
        <w:t xml:space="preserve"> </w:t>
      </w:r>
      <w:r w:rsidRPr="00905566">
        <w:t>(</w:t>
      </w:r>
      <w:hyperlink r:id="rId35" w:history="1">
        <w:r w:rsidRPr="000C5E5C">
          <w:rPr>
            <w:rStyle w:val="a7"/>
            <w:lang w:val="en-US"/>
          </w:rPr>
          <w:t>http</w:t>
        </w:r>
        <w:r w:rsidRPr="00282638">
          <w:rPr>
            <w:rStyle w:val="a7"/>
          </w:rPr>
          <w:t>://</w:t>
        </w:r>
        <w:r w:rsidRPr="000C5E5C">
          <w:rPr>
            <w:rStyle w:val="a7"/>
            <w:lang w:val="en-US"/>
          </w:rPr>
          <w:t>www</w:t>
        </w:r>
        <w:r w:rsidRPr="00282638">
          <w:rPr>
            <w:rStyle w:val="a7"/>
          </w:rPr>
          <w:t>.</w:t>
        </w:r>
        <w:r w:rsidRPr="000C5E5C">
          <w:rPr>
            <w:rStyle w:val="a7"/>
            <w:lang w:val="en-US"/>
          </w:rPr>
          <w:t>customs</w:t>
        </w:r>
        <w:r w:rsidRPr="00282638">
          <w:rPr>
            <w:rStyle w:val="a7"/>
          </w:rPr>
          <w:t>.</w:t>
        </w:r>
        <w:r w:rsidRPr="000C5E5C">
          <w:rPr>
            <w:rStyle w:val="a7"/>
            <w:lang w:val="en-US"/>
          </w:rPr>
          <w:t>go</w:t>
        </w:r>
        <w:r w:rsidRPr="00282638">
          <w:rPr>
            <w:rStyle w:val="a7"/>
          </w:rPr>
          <w:t>.</w:t>
        </w:r>
        <w:proofErr w:type="spellStart"/>
        <w:r w:rsidRPr="000C5E5C">
          <w:rPr>
            <w:rStyle w:val="a7"/>
            <w:lang w:val="en-US"/>
          </w:rPr>
          <w:t>jp</w:t>
        </w:r>
        <w:proofErr w:type="spellEnd"/>
        <w:r w:rsidRPr="00282638">
          <w:rPr>
            <w:rStyle w:val="a7"/>
          </w:rPr>
          <w:t>/</w:t>
        </w:r>
        <w:proofErr w:type="spellStart"/>
        <w:r w:rsidRPr="000C5E5C">
          <w:rPr>
            <w:rStyle w:val="a7"/>
            <w:lang w:val="en-US"/>
          </w:rPr>
          <w:t>toukei</w:t>
        </w:r>
        <w:proofErr w:type="spellEnd"/>
        <w:r w:rsidRPr="00282638">
          <w:rPr>
            <w:rStyle w:val="a7"/>
          </w:rPr>
          <w:t>/</w:t>
        </w:r>
        <w:proofErr w:type="spellStart"/>
        <w:r w:rsidRPr="000C5E5C">
          <w:rPr>
            <w:rStyle w:val="a7"/>
            <w:lang w:val="en-US"/>
          </w:rPr>
          <w:t>suii</w:t>
        </w:r>
        <w:proofErr w:type="spellEnd"/>
        <w:r w:rsidRPr="00282638">
          <w:rPr>
            <w:rStyle w:val="a7"/>
          </w:rPr>
          <w:t>/</w:t>
        </w:r>
        <w:r w:rsidRPr="000C5E5C">
          <w:rPr>
            <w:rStyle w:val="a7"/>
            <w:lang w:val="en-US"/>
          </w:rPr>
          <w:t>html</w:t>
        </w:r>
        <w:r w:rsidRPr="00282638">
          <w:rPr>
            <w:rStyle w:val="a7"/>
          </w:rPr>
          <w:t>/</w:t>
        </w:r>
        <w:r w:rsidRPr="000C5E5C">
          <w:rPr>
            <w:rStyle w:val="a7"/>
            <w:lang w:val="en-US"/>
          </w:rPr>
          <w:t>data</w:t>
        </w:r>
        <w:r w:rsidRPr="00282638">
          <w:rPr>
            <w:rStyle w:val="a7"/>
          </w:rPr>
          <w:t>/</w:t>
        </w:r>
        <w:proofErr w:type="spellStart"/>
        <w:r w:rsidRPr="000C5E5C">
          <w:rPr>
            <w:rStyle w:val="a7"/>
            <w:lang w:val="en-US"/>
          </w:rPr>
          <w:t>fy</w:t>
        </w:r>
        <w:proofErr w:type="spellEnd"/>
        <w:r w:rsidRPr="00282638">
          <w:rPr>
            <w:rStyle w:val="a7"/>
          </w:rPr>
          <w:t>7_1.</w:t>
        </w:r>
        <w:r w:rsidRPr="000C5E5C">
          <w:rPr>
            <w:rStyle w:val="a7"/>
            <w:lang w:val="en-US"/>
          </w:rPr>
          <w:t>pdf</w:t>
        </w:r>
      </w:hyperlink>
      <w:r>
        <w:t>)</w:t>
      </w:r>
      <w:r w:rsidRPr="00905566">
        <w:t xml:space="preserve"> </w:t>
      </w:r>
      <w:r>
        <w:t xml:space="preserve">Дата обращения: 30.03.2018. </w:t>
      </w:r>
    </w:p>
  </w:footnote>
  <w:footnote w:id="88">
    <w:p w:rsidR="000B10CD" w:rsidRDefault="000B10CD" w:rsidP="00767447">
      <w:pPr>
        <w:pStyle w:val="a4"/>
      </w:pPr>
      <w:r>
        <w:rPr>
          <w:rStyle w:val="a6"/>
        </w:rPr>
        <w:footnoteRef/>
      </w:r>
      <w:r>
        <w:t xml:space="preserve"> </w:t>
      </w:r>
      <w:proofErr w:type="spellStart"/>
      <w:r>
        <w:t>Softbank</w:t>
      </w:r>
      <w:proofErr w:type="spellEnd"/>
      <w:r>
        <w:t xml:space="preserve"> и </w:t>
      </w:r>
      <w:proofErr w:type="spellStart"/>
      <w:r>
        <w:t>саудиты</w:t>
      </w:r>
      <w:proofErr w:type="spellEnd"/>
      <w:r>
        <w:t xml:space="preserve"> создают проект солнечной энергии // Вести. Экономика. </w:t>
      </w:r>
      <w:r w:rsidRPr="00905566">
        <w:t>(</w:t>
      </w:r>
      <w:hyperlink r:id="rId36" w:history="1">
        <w:r w:rsidRPr="000C5E5C">
          <w:rPr>
            <w:rStyle w:val="a7"/>
          </w:rPr>
          <w:t>http://www.vestifinance.ru/articles/99506http://www.vestifinance.ru/articles/99506</w:t>
        </w:r>
      </w:hyperlink>
      <w:r>
        <w:t>)</w:t>
      </w:r>
      <w:r w:rsidRPr="00905566">
        <w:t xml:space="preserve"> </w:t>
      </w:r>
      <w:r>
        <w:t>Дата обращения: 30.03.2018.</w:t>
      </w:r>
    </w:p>
  </w:footnote>
  <w:footnote w:id="89">
    <w:p w:rsidR="000B10CD" w:rsidRPr="000B68D6" w:rsidRDefault="000B10CD" w:rsidP="004564A7">
      <w:pPr>
        <w:pStyle w:val="a4"/>
      </w:pPr>
      <w:r>
        <w:rPr>
          <w:rStyle w:val="a6"/>
        </w:rPr>
        <w:footnoteRef/>
      </w:r>
      <w:r>
        <w:rPr>
          <w:rFonts w:ascii="Calibri" w:hAnsi="Calibri" w:cs="Calibri"/>
        </w:rPr>
        <w:t xml:space="preserve"> Составлено по: </w:t>
      </w:r>
      <w:proofErr w:type="spellStart"/>
      <w:r w:rsidRPr="00126AA5">
        <w:rPr>
          <w:rFonts w:ascii="Calibri" w:hAnsi="Calibri" w:cs="Calibri"/>
        </w:rPr>
        <w:t>Тай-</w:t>
      </w:r>
      <w:proofErr w:type="gramStart"/>
      <w:r w:rsidRPr="00126AA5">
        <w:rPr>
          <w:rFonts w:ascii="Calibri" w:hAnsi="Calibri" w:cs="Calibri"/>
        </w:rPr>
        <w:t>тю:то</w:t>
      </w:r>
      <w:proofErr w:type="spellEnd"/>
      <w:proofErr w:type="gramEnd"/>
      <w:r w:rsidRPr="00126AA5">
        <w:rPr>
          <w:rFonts w:ascii="Calibri" w:hAnsi="Calibri" w:cs="Calibri"/>
        </w:rPr>
        <w:t xml:space="preserve">: </w:t>
      </w:r>
      <w:proofErr w:type="spellStart"/>
      <w:r w:rsidRPr="00126AA5">
        <w:rPr>
          <w:rFonts w:ascii="Calibri" w:hAnsi="Calibri" w:cs="Calibri"/>
        </w:rPr>
        <w:t>сюё</w:t>
      </w:r>
      <w:proofErr w:type="spellEnd"/>
      <w:r w:rsidRPr="00126AA5">
        <w:rPr>
          <w:rFonts w:ascii="Calibri" w:hAnsi="Calibri" w:cs="Calibri"/>
        </w:rPr>
        <w:t xml:space="preserve">: </w:t>
      </w:r>
      <w:proofErr w:type="spellStart"/>
      <w:r w:rsidRPr="00126AA5">
        <w:rPr>
          <w:rFonts w:ascii="Calibri" w:hAnsi="Calibri" w:cs="Calibri"/>
        </w:rPr>
        <w:t>юню:хин-но</w:t>
      </w:r>
      <w:proofErr w:type="spellEnd"/>
      <w:r w:rsidRPr="00126AA5">
        <w:rPr>
          <w:rFonts w:ascii="Calibri" w:hAnsi="Calibri" w:cs="Calibri"/>
        </w:rPr>
        <w:t xml:space="preserve"> </w:t>
      </w:r>
      <w:proofErr w:type="spellStart"/>
      <w:r w:rsidRPr="00126AA5">
        <w:rPr>
          <w:rFonts w:ascii="Calibri" w:hAnsi="Calibri" w:cs="Calibri"/>
        </w:rPr>
        <w:t>суии</w:t>
      </w:r>
      <w:proofErr w:type="spellEnd"/>
      <w:r w:rsidRPr="00126AA5">
        <w:rPr>
          <w:rFonts w:ascii="Calibri" w:hAnsi="Calibri" w:cs="Calibri"/>
        </w:rPr>
        <w:t xml:space="preserve"> (</w:t>
      </w:r>
      <w:proofErr w:type="spellStart"/>
      <w:r w:rsidRPr="00126AA5">
        <w:rPr>
          <w:rFonts w:ascii="Calibri" w:hAnsi="Calibri" w:cs="Calibri"/>
        </w:rPr>
        <w:t>нэн</w:t>
      </w:r>
      <w:proofErr w:type="spellEnd"/>
      <w:r w:rsidRPr="00126AA5">
        <w:rPr>
          <w:rFonts w:ascii="Calibri" w:hAnsi="Calibri" w:cs="Calibri"/>
        </w:rPr>
        <w:t xml:space="preserve"> </w:t>
      </w:r>
      <w:proofErr w:type="spellStart"/>
      <w:r w:rsidRPr="00126AA5">
        <w:rPr>
          <w:rFonts w:ascii="Calibri" w:hAnsi="Calibri" w:cs="Calibri"/>
        </w:rPr>
        <w:t>бэ:су</w:t>
      </w:r>
      <w:proofErr w:type="spellEnd"/>
      <w:r w:rsidRPr="00126AA5">
        <w:rPr>
          <w:rFonts w:ascii="Calibri" w:hAnsi="Calibri" w:cs="Calibri"/>
        </w:rPr>
        <w:t>) [</w:t>
      </w:r>
      <w:r w:rsidRPr="00126AA5">
        <w:rPr>
          <w:rFonts w:ascii="Calibri" w:hAnsi="Calibri" w:cs="Calibri"/>
          <w:lang w:val="en-US"/>
        </w:rPr>
        <w:t>対中東主要輸入品の推移</w:t>
      </w:r>
      <w:r w:rsidRPr="00126AA5">
        <w:rPr>
          <w:rFonts w:ascii="Calibri" w:hAnsi="Calibri" w:cs="Calibri"/>
        </w:rPr>
        <w:t>（</w:t>
      </w:r>
      <w:r w:rsidRPr="00126AA5">
        <w:rPr>
          <w:rFonts w:ascii="Calibri" w:hAnsi="Calibri" w:cs="Calibri"/>
          <w:lang w:val="en-US"/>
        </w:rPr>
        <w:t>年ベース</w:t>
      </w:r>
      <w:r w:rsidRPr="00126AA5">
        <w:rPr>
          <w:rFonts w:ascii="Calibri" w:hAnsi="Calibri" w:cs="Calibri"/>
        </w:rPr>
        <w:t>）</w:t>
      </w:r>
      <w:r w:rsidRPr="00126AA5">
        <w:rPr>
          <w:rFonts w:ascii="Calibri" w:hAnsi="Calibri" w:cs="Calibri"/>
        </w:rPr>
        <w:t>]</w:t>
      </w:r>
      <w:r>
        <w:rPr>
          <w:rFonts w:ascii="Calibri" w:hAnsi="Calibri" w:cs="Calibri"/>
        </w:rPr>
        <w:t xml:space="preserve"> (Структура импорта из стран Ближнего Востока (ежегодная статистика)) </w:t>
      </w:r>
      <w:r w:rsidRPr="00126AA5">
        <w:rPr>
          <w:rFonts w:ascii="Calibri" w:hAnsi="Calibri" w:cs="Calibri"/>
        </w:rPr>
        <w:t xml:space="preserve">// </w:t>
      </w:r>
      <w:r w:rsidRPr="00126AA5">
        <w:rPr>
          <w:rFonts w:ascii="Calibri" w:hAnsi="Calibri" w:cs="Calibri"/>
          <w:lang w:val="en-US"/>
        </w:rPr>
        <w:t>Trade</w:t>
      </w:r>
      <w:r w:rsidRPr="00126AA5">
        <w:rPr>
          <w:rFonts w:ascii="Calibri" w:hAnsi="Calibri" w:cs="Calibri"/>
        </w:rPr>
        <w:t xml:space="preserve"> </w:t>
      </w:r>
      <w:r w:rsidRPr="00126AA5">
        <w:rPr>
          <w:rFonts w:ascii="Calibri" w:hAnsi="Calibri" w:cs="Calibri"/>
          <w:lang w:val="en-US"/>
        </w:rPr>
        <w:t>Statistics</w:t>
      </w:r>
      <w:r w:rsidRPr="00126AA5">
        <w:rPr>
          <w:rFonts w:ascii="Calibri" w:hAnsi="Calibri" w:cs="Calibri"/>
        </w:rPr>
        <w:t xml:space="preserve"> </w:t>
      </w:r>
      <w:r w:rsidRPr="00126AA5">
        <w:rPr>
          <w:rFonts w:ascii="Calibri" w:hAnsi="Calibri" w:cs="Calibri"/>
          <w:lang w:val="en-US"/>
        </w:rPr>
        <w:t>of</w:t>
      </w:r>
      <w:r w:rsidRPr="00126AA5">
        <w:rPr>
          <w:rFonts w:ascii="Calibri" w:hAnsi="Calibri" w:cs="Calibri"/>
        </w:rPr>
        <w:t xml:space="preserve"> </w:t>
      </w:r>
      <w:r w:rsidRPr="00126AA5">
        <w:rPr>
          <w:rFonts w:ascii="Calibri" w:hAnsi="Calibri" w:cs="Calibri"/>
          <w:lang w:val="en-US"/>
        </w:rPr>
        <w:t>Japan</w:t>
      </w:r>
      <w:r w:rsidRPr="00126AA5">
        <w:rPr>
          <w:rFonts w:ascii="Calibri" w:hAnsi="Calibri" w:cs="Calibri"/>
        </w:rPr>
        <w:t xml:space="preserve">. </w:t>
      </w:r>
      <w:r w:rsidRPr="00363050">
        <w:rPr>
          <w:rFonts w:ascii="Calibri" w:hAnsi="Calibri" w:cs="Calibri"/>
        </w:rPr>
        <w:t>(</w:t>
      </w:r>
      <w:hyperlink r:id="rId37" w:history="1">
        <w:r w:rsidRPr="00B475FE">
          <w:rPr>
            <w:rStyle w:val="a7"/>
            <w:rFonts w:ascii="Calibri" w:hAnsi="Calibri" w:cs="Calibri"/>
            <w:lang w:val="en-US"/>
          </w:rPr>
          <w:t>http</w:t>
        </w:r>
        <w:r w:rsidRPr="00B475FE">
          <w:rPr>
            <w:rStyle w:val="a7"/>
            <w:rFonts w:ascii="Calibri" w:hAnsi="Calibri" w:cs="Calibri"/>
          </w:rPr>
          <w:t>://</w:t>
        </w:r>
        <w:r w:rsidRPr="00B475FE">
          <w:rPr>
            <w:rStyle w:val="a7"/>
            <w:rFonts w:ascii="Calibri" w:hAnsi="Calibri" w:cs="Calibri"/>
            <w:lang w:val="en-US"/>
          </w:rPr>
          <w:t>www</w:t>
        </w:r>
        <w:r w:rsidRPr="00B475FE">
          <w:rPr>
            <w:rStyle w:val="a7"/>
            <w:rFonts w:ascii="Calibri" w:hAnsi="Calibri" w:cs="Calibri"/>
          </w:rPr>
          <w:t>.</w:t>
        </w:r>
        <w:r w:rsidRPr="00B475FE">
          <w:rPr>
            <w:rStyle w:val="a7"/>
            <w:rFonts w:ascii="Calibri" w:hAnsi="Calibri" w:cs="Calibri"/>
            <w:lang w:val="en-US"/>
          </w:rPr>
          <w:t>customs</w:t>
        </w:r>
        <w:r w:rsidRPr="00B475FE">
          <w:rPr>
            <w:rStyle w:val="a7"/>
            <w:rFonts w:ascii="Calibri" w:hAnsi="Calibri" w:cs="Calibri"/>
          </w:rPr>
          <w:t>.</w:t>
        </w:r>
        <w:r w:rsidRPr="00B475FE">
          <w:rPr>
            <w:rStyle w:val="a7"/>
            <w:rFonts w:ascii="Calibri" w:hAnsi="Calibri" w:cs="Calibri"/>
            <w:lang w:val="en-US"/>
          </w:rPr>
          <w:t>go</w:t>
        </w:r>
        <w:r w:rsidRPr="00B475FE">
          <w:rPr>
            <w:rStyle w:val="a7"/>
            <w:rFonts w:ascii="Calibri" w:hAnsi="Calibri" w:cs="Calibri"/>
          </w:rPr>
          <w:t>.</w:t>
        </w:r>
        <w:proofErr w:type="spellStart"/>
        <w:r w:rsidRPr="00B475FE">
          <w:rPr>
            <w:rStyle w:val="a7"/>
            <w:rFonts w:ascii="Calibri" w:hAnsi="Calibri" w:cs="Calibri"/>
            <w:lang w:val="en-US"/>
          </w:rPr>
          <w:t>jp</w:t>
        </w:r>
        <w:proofErr w:type="spellEnd"/>
        <w:r w:rsidRPr="00B475FE">
          <w:rPr>
            <w:rStyle w:val="a7"/>
            <w:rFonts w:ascii="Calibri" w:hAnsi="Calibri" w:cs="Calibri"/>
          </w:rPr>
          <w:t>/</w:t>
        </w:r>
        <w:proofErr w:type="spellStart"/>
        <w:r w:rsidRPr="00B475FE">
          <w:rPr>
            <w:rStyle w:val="a7"/>
            <w:rFonts w:ascii="Calibri" w:hAnsi="Calibri" w:cs="Calibri"/>
            <w:lang w:val="en-US"/>
          </w:rPr>
          <w:t>toukei</w:t>
        </w:r>
        <w:proofErr w:type="spellEnd"/>
        <w:r w:rsidRPr="00B475FE">
          <w:rPr>
            <w:rStyle w:val="a7"/>
            <w:rFonts w:ascii="Calibri" w:hAnsi="Calibri" w:cs="Calibri"/>
          </w:rPr>
          <w:t>/</w:t>
        </w:r>
        <w:proofErr w:type="spellStart"/>
        <w:r w:rsidRPr="00B475FE">
          <w:rPr>
            <w:rStyle w:val="a7"/>
            <w:rFonts w:ascii="Calibri" w:hAnsi="Calibri" w:cs="Calibri"/>
            <w:lang w:val="en-US"/>
          </w:rPr>
          <w:t>suii</w:t>
        </w:r>
        <w:proofErr w:type="spellEnd"/>
        <w:r w:rsidRPr="00B475FE">
          <w:rPr>
            <w:rStyle w:val="a7"/>
            <w:rFonts w:ascii="Calibri" w:hAnsi="Calibri" w:cs="Calibri"/>
          </w:rPr>
          <w:t>/</w:t>
        </w:r>
        <w:r w:rsidRPr="00B475FE">
          <w:rPr>
            <w:rStyle w:val="a7"/>
            <w:rFonts w:ascii="Calibri" w:hAnsi="Calibri" w:cs="Calibri"/>
            <w:lang w:val="en-US"/>
          </w:rPr>
          <w:t>html</w:t>
        </w:r>
        <w:r w:rsidRPr="00B475FE">
          <w:rPr>
            <w:rStyle w:val="a7"/>
            <w:rFonts w:ascii="Calibri" w:hAnsi="Calibri" w:cs="Calibri"/>
          </w:rPr>
          <w:t>/</w:t>
        </w:r>
        <w:r w:rsidRPr="00B475FE">
          <w:rPr>
            <w:rStyle w:val="a7"/>
            <w:rFonts w:ascii="Calibri" w:hAnsi="Calibri" w:cs="Calibri"/>
            <w:lang w:val="en-US"/>
          </w:rPr>
          <w:t>data</w:t>
        </w:r>
        <w:r w:rsidRPr="00B475FE">
          <w:rPr>
            <w:rStyle w:val="a7"/>
            <w:rFonts w:ascii="Calibri" w:hAnsi="Calibri" w:cs="Calibri"/>
          </w:rPr>
          <w:t>/</w:t>
        </w:r>
        <w:r w:rsidRPr="00B475FE">
          <w:rPr>
            <w:rStyle w:val="a7"/>
            <w:rFonts w:ascii="Calibri" w:hAnsi="Calibri" w:cs="Calibri"/>
            <w:lang w:val="en-US"/>
          </w:rPr>
          <w:t>y</w:t>
        </w:r>
        <w:r w:rsidRPr="00B475FE">
          <w:rPr>
            <w:rStyle w:val="a7"/>
            <w:rFonts w:ascii="Calibri" w:hAnsi="Calibri" w:cs="Calibri"/>
          </w:rPr>
          <w:t>7_8.</w:t>
        </w:r>
        <w:r w:rsidRPr="00B475FE">
          <w:rPr>
            <w:rStyle w:val="a7"/>
            <w:rFonts w:ascii="Calibri" w:hAnsi="Calibri" w:cs="Calibri"/>
            <w:lang w:val="en-US"/>
          </w:rPr>
          <w:t>pdf</w:t>
        </w:r>
      </w:hyperlink>
      <w:r>
        <w:rPr>
          <w:rFonts w:ascii="Calibri" w:hAnsi="Calibri" w:cs="Calibri"/>
        </w:rPr>
        <w:t>) Дата обращения: 21.05.2017</w:t>
      </w:r>
      <w:r w:rsidRPr="00126AA5">
        <w:rPr>
          <w:rFonts w:ascii="Calibri" w:hAnsi="Calibri" w:cs="Calibri"/>
        </w:rPr>
        <w:t>.</w:t>
      </w:r>
    </w:p>
  </w:footnote>
  <w:footnote w:id="90">
    <w:p w:rsidR="000B10CD" w:rsidRPr="000B68D6" w:rsidRDefault="000B10CD" w:rsidP="004564A7">
      <w:pPr>
        <w:pStyle w:val="a4"/>
      </w:pPr>
      <w:r>
        <w:rPr>
          <w:rStyle w:val="a6"/>
        </w:rPr>
        <w:footnoteRef/>
      </w:r>
      <w:r>
        <w:rPr>
          <w:rFonts w:ascii="Calibri" w:hAnsi="Calibri" w:cs="Calibri"/>
        </w:rPr>
        <w:t xml:space="preserve">Составлено по: </w:t>
      </w:r>
      <w:proofErr w:type="spellStart"/>
      <w:r w:rsidRPr="00216487">
        <w:rPr>
          <w:rFonts w:ascii="Calibri" w:hAnsi="Calibri" w:cs="Calibri"/>
        </w:rPr>
        <w:t>Тай-</w:t>
      </w:r>
      <w:proofErr w:type="gramStart"/>
      <w:r w:rsidRPr="00216487">
        <w:rPr>
          <w:rFonts w:ascii="Calibri" w:hAnsi="Calibri" w:cs="Calibri"/>
        </w:rPr>
        <w:t>тю:то</w:t>
      </w:r>
      <w:proofErr w:type="spellEnd"/>
      <w:proofErr w:type="gramEnd"/>
      <w:r w:rsidRPr="00216487">
        <w:rPr>
          <w:rFonts w:ascii="Calibri" w:hAnsi="Calibri" w:cs="Calibri"/>
        </w:rPr>
        <w:t xml:space="preserve">: </w:t>
      </w:r>
      <w:proofErr w:type="spellStart"/>
      <w:r w:rsidRPr="00216487">
        <w:rPr>
          <w:rFonts w:ascii="Calibri" w:hAnsi="Calibri" w:cs="Calibri"/>
        </w:rPr>
        <w:t>сюё</w:t>
      </w:r>
      <w:proofErr w:type="spellEnd"/>
      <w:r w:rsidRPr="00216487">
        <w:rPr>
          <w:rFonts w:ascii="Calibri" w:hAnsi="Calibri" w:cs="Calibri"/>
        </w:rPr>
        <w:t xml:space="preserve">: </w:t>
      </w:r>
      <w:proofErr w:type="spellStart"/>
      <w:r w:rsidRPr="00216487">
        <w:rPr>
          <w:rFonts w:ascii="Calibri" w:hAnsi="Calibri" w:cs="Calibri"/>
        </w:rPr>
        <w:t>юсюцухин</w:t>
      </w:r>
      <w:proofErr w:type="spellEnd"/>
      <w:r w:rsidRPr="00216487">
        <w:rPr>
          <w:rFonts w:ascii="Calibri" w:hAnsi="Calibri" w:cs="Calibri"/>
        </w:rPr>
        <w:t xml:space="preserve">-но </w:t>
      </w:r>
      <w:proofErr w:type="spellStart"/>
      <w:r w:rsidRPr="00216487">
        <w:rPr>
          <w:rFonts w:ascii="Calibri" w:hAnsi="Calibri" w:cs="Calibri"/>
        </w:rPr>
        <w:t>суии</w:t>
      </w:r>
      <w:proofErr w:type="spellEnd"/>
      <w:r w:rsidRPr="00216487">
        <w:rPr>
          <w:rFonts w:ascii="Calibri" w:hAnsi="Calibri" w:cs="Calibri"/>
        </w:rPr>
        <w:t xml:space="preserve"> [</w:t>
      </w:r>
      <w:r w:rsidRPr="00216487">
        <w:rPr>
          <w:rFonts w:ascii="Calibri" w:hAnsi="Calibri" w:cs="Calibri"/>
          <w:lang w:val="en-US"/>
        </w:rPr>
        <w:t>対中東主要輸出品の推移</w:t>
      </w:r>
      <w:r w:rsidRPr="00216487">
        <w:rPr>
          <w:rFonts w:ascii="Calibri" w:hAnsi="Calibri" w:cs="Calibri"/>
        </w:rPr>
        <w:t>（</w:t>
      </w:r>
      <w:r w:rsidRPr="00216487">
        <w:rPr>
          <w:rFonts w:ascii="Calibri" w:hAnsi="Calibri" w:cs="Calibri"/>
          <w:lang w:val="en-US"/>
        </w:rPr>
        <w:t>年ベース</w:t>
      </w:r>
      <w:r w:rsidRPr="00216487">
        <w:rPr>
          <w:rFonts w:ascii="Calibri" w:hAnsi="Calibri" w:cs="Calibri"/>
        </w:rPr>
        <w:t>)</w:t>
      </w:r>
      <w:r w:rsidRPr="00216487">
        <w:rPr>
          <w:rFonts w:ascii="Calibri" w:hAnsi="Calibri" w:cs="Calibri"/>
        </w:rPr>
        <w:t>）</w:t>
      </w:r>
      <w:r w:rsidRPr="00216487">
        <w:rPr>
          <w:rFonts w:ascii="Calibri" w:hAnsi="Calibri" w:cs="Calibri"/>
        </w:rPr>
        <w:t>]</w:t>
      </w:r>
      <w:r>
        <w:rPr>
          <w:rFonts w:ascii="Calibri" w:hAnsi="Calibri" w:cs="Calibri"/>
        </w:rPr>
        <w:t xml:space="preserve"> (Структура экспорта в страны Ближнего Востока (ежегодная статистика))</w:t>
      </w:r>
      <w:r w:rsidRPr="00216487">
        <w:rPr>
          <w:rFonts w:ascii="Calibri" w:hAnsi="Calibri" w:cs="Calibri"/>
        </w:rPr>
        <w:t xml:space="preserve"> //  </w:t>
      </w:r>
      <w:r w:rsidRPr="00216487">
        <w:rPr>
          <w:rFonts w:ascii="Calibri" w:hAnsi="Calibri" w:cs="Calibri"/>
          <w:lang w:val="en-US"/>
        </w:rPr>
        <w:t>Trade</w:t>
      </w:r>
      <w:r w:rsidRPr="00216487">
        <w:rPr>
          <w:rFonts w:ascii="Calibri" w:hAnsi="Calibri" w:cs="Calibri"/>
        </w:rPr>
        <w:t xml:space="preserve"> </w:t>
      </w:r>
      <w:r w:rsidRPr="00216487">
        <w:rPr>
          <w:rFonts w:ascii="Calibri" w:hAnsi="Calibri" w:cs="Calibri"/>
          <w:lang w:val="en-US"/>
        </w:rPr>
        <w:t>Statistics</w:t>
      </w:r>
      <w:r w:rsidRPr="00216487">
        <w:rPr>
          <w:rFonts w:ascii="Calibri" w:hAnsi="Calibri" w:cs="Calibri"/>
        </w:rPr>
        <w:t xml:space="preserve"> </w:t>
      </w:r>
      <w:r w:rsidRPr="00216487">
        <w:rPr>
          <w:rFonts w:ascii="Calibri" w:hAnsi="Calibri" w:cs="Calibri"/>
          <w:lang w:val="en-US"/>
        </w:rPr>
        <w:t>of</w:t>
      </w:r>
      <w:r w:rsidRPr="00216487">
        <w:rPr>
          <w:rFonts w:ascii="Calibri" w:hAnsi="Calibri" w:cs="Calibri"/>
        </w:rPr>
        <w:t xml:space="preserve"> </w:t>
      </w:r>
      <w:r w:rsidRPr="00216487">
        <w:rPr>
          <w:rFonts w:ascii="Calibri" w:hAnsi="Calibri" w:cs="Calibri"/>
          <w:lang w:val="en-US"/>
        </w:rPr>
        <w:t>Japan</w:t>
      </w:r>
      <w:r>
        <w:rPr>
          <w:rFonts w:ascii="Calibri" w:hAnsi="Calibri" w:cs="Calibri"/>
        </w:rPr>
        <w:t>.</w:t>
      </w:r>
      <w:r w:rsidRPr="00363050">
        <w:rPr>
          <w:rFonts w:ascii="Calibri" w:hAnsi="Calibri" w:cs="Calibri"/>
        </w:rPr>
        <w:t xml:space="preserve"> (</w:t>
      </w:r>
      <w:hyperlink r:id="rId38" w:history="1">
        <w:r w:rsidRPr="00B475FE">
          <w:rPr>
            <w:rStyle w:val="a7"/>
            <w:rFonts w:ascii="Calibri" w:hAnsi="Calibri" w:cs="Calibri"/>
            <w:lang w:val="en-US"/>
          </w:rPr>
          <w:t>http</w:t>
        </w:r>
        <w:r w:rsidRPr="00B475FE">
          <w:rPr>
            <w:rStyle w:val="a7"/>
            <w:rFonts w:ascii="Calibri" w:hAnsi="Calibri" w:cs="Calibri"/>
          </w:rPr>
          <w:t>://</w:t>
        </w:r>
        <w:r w:rsidRPr="00B475FE">
          <w:rPr>
            <w:rStyle w:val="a7"/>
            <w:rFonts w:ascii="Calibri" w:hAnsi="Calibri" w:cs="Calibri"/>
            <w:lang w:val="en-US"/>
          </w:rPr>
          <w:t>www</w:t>
        </w:r>
        <w:r w:rsidRPr="00B475FE">
          <w:rPr>
            <w:rStyle w:val="a7"/>
            <w:rFonts w:ascii="Calibri" w:hAnsi="Calibri" w:cs="Calibri"/>
          </w:rPr>
          <w:t>.</w:t>
        </w:r>
        <w:r w:rsidRPr="00B475FE">
          <w:rPr>
            <w:rStyle w:val="a7"/>
            <w:rFonts w:ascii="Calibri" w:hAnsi="Calibri" w:cs="Calibri"/>
            <w:lang w:val="en-US"/>
          </w:rPr>
          <w:t>customs</w:t>
        </w:r>
        <w:r w:rsidRPr="00B475FE">
          <w:rPr>
            <w:rStyle w:val="a7"/>
            <w:rFonts w:ascii="Calibri" w:hAnsi="Calibri" w:cs="Calibri"/>
          </w:rPr>
          <w:t>.</w:t>
        </w:r>
        <w:r w:rsidRPr="00B475FE">
          <w:rPr>
            <w:rStyle w:val="a7"/>
            <w:rFonts w:ascii="Calibri" w:hAnsi="Calibri" w:cs="Calibri"/>
            <w:lang w:val="en-US"/>
          </w:rPr>
          <w:t>go</w:t>
        </w:r>
        <w:r w:rsidRPr="00B475FE">
          <w:rPr>
            <w:rStyle w:val="a7"/>
            <w:rFonts w:ascii="Calibri" w:hAnsi="Calibri" w:cs="Calibri"/>
          </w:rPr>
          <w:t>.</w:t>
        </w:r>
        <w:proofErr w:type="spellStart"/>
        <w:r w:rsidRPr="00B475FE">
          <w:rPr>
            <w:rStyle w:val="a7"/>
            <w:rFonts w:ascii="Calibri" w:hAnsi="Calibri" w:cs="Calibri"/>
            <w:lang w:val="en-US"/>
          </w:rPr>
          <w:t>jp</w:t>
        </w:r>
        <w:proofErr w:type="spellEnd"/>
        <w:r w:rsidRPr="00B475FE">
          <w:rPr>
            <w:rStyle w:val="a7"/>
            <w:rFonts w:ascii="Calibri" w:hAnsi="Calibri" w:cs="Calibri"/>
          </w:rPr>
          <w:t>/</w:t>
        </w:r>
        <w:proofErr w:type="spellStart"/>
        <w:r w:rsidRPr="00B475FE">
          <w:rPr>
            <w:rStyle w:val="a7"/>
            <w:rFonts w:ascii="Calibri" w:hAnsi="Calibri" w:cs="Calibri"/>
            <w:lang w:val="en-US"/>
          </w:rPr>
          <w:t>toukei</w:t>
        </w:r>
        <w:proofErr w:type="spellEnd"/>
        <w:r w:rsidRPr="00B475FE">
          <w:rPr>
            <w:rStyle w:val="a7"/>
            <w:rFonts w:ascii="Calibri" w:hAnsi="Calibri" w:cs="Calibri"/>
          </w:rPr>
          <w:t>/</w:t>
        </w:r>
        <w:proofErr w:type="spellStart"/>
        <w:r w:rsidRPr="00B475FE">
          <w:rPr>
            <w:rStyle w:val="a7"/>
            <w:rFonts w:ascii="Calibri" w:hAnsi="Calibri" w:cs="Calibri"/>
            <w:lang w:val="en-US"/>
          </w:rPr>
          <w:t>suii</w:t>
        </w:r>
        <w:proofErr w:type="spellEnd"/>
        <w:r w:rsidRPr="00B475FE">
          <w:rPr>
            <w:rStyle w:val="a7"/>
            <w:rFonts w:ascii="Calibri" w:hAnsi="Calibri" w:cs="Calibri"/>
          </w:rPr>
          <w:t>/</w:t>
        </w:r>
        <w:r w:rsidRPr="00B475FE">
          <w:rPr>
            <w:rStyle w:val="a7"/>
            <w:rFonts w:ascii="Calibri" w:hAnsi="Calibri" w:cs="Calibri"/>
            <w:lang w:val="en-US"/>
          </w:rPr>
          <w:t>html</w:t>
        </w:r>
        <w:r w:rsidRPr="00B475FE">
          <w:rPr>
            <w:rStyle w:val="a7"/>
            <w:rFonts w:ascii="Calibri" w:hAnsi="Calibri" w:cs="Calibri"/>
          </w:rPr>
          <w:t>/</w:t>
        </w:r>
        <w:r w:rsidRPr="00B475FE">
          <w:rPr>
            <w:rStyle w:val="a7"/>
            <w:rFonts w:ascii="Calibri" w:hAnsi="Calibri" w:cs="Calibri"/>
            <w:lang w:val="en-US"/>
          </w:rPr>
          <w:t>data</w:t>
        </w:r>
        <w:r w:rsidRPr="00B475FE">
          <w:rPr>
            <w:rStyle w:val="a7"/>
            <w:rFonts w:ascii="Calibri" w:hAnsi="Calibri" w:cs="Calibri"/>
          </w:rPr>
          <w:t>/</w:t>
        </w:r>
        <w:r w:rsidRPr="00B475FE">
          <w:rPr>
            <w:rStyle w:val="a7"/>
            <w:rFonts w:ascii="Calibri" w:hAnsi="Calibri" w:cs="Calibri"/>
            <w:lang w:val="en-US"/>
          </w:rPr>
          <w:t>y</w:t>
        </w:r>
        <w:r w:rsidRPr="00B475FE">
          <w:rPr>
            <w:rStyle w:val="a7"/>
            <w:rFonts w:ascii="Calibri" w:hAnsi="Calibri" w:cs="Calibri"/>
          </w:rPr>
          <w:t>6_8.</w:t>
        </w:r>
        <w:r w:rsidRPr="00B475FE">
          <w:rPr>
            <w:rStyle w:val="a7"/>
            <w:rFonts w:ascii="Calibri" w:hAnsi="Calibri" w:cs="Calibri"/>
            <w:lang w:val="en-US"/>
          </w:rPr>
          <w:t>pdf</w:t>
        </w:r>
      </w:hyperlink>
      <w:r>
        <w:rPr>
          <w:rFonts w:ascii="Calibri" w:hAnsi="Calibri" w:cs="Calibri"/>
        </w:rPr>
        <w:t>) Дата обращения: 21.05.2017</w:t>
      </w:r>
      <w:r w:rsidRPr="00216487">
        <w:rPr>
          <w:rFonts w:ascii="Calibri" w:hAnsi="Calibri" w:cs="Calibri"/>
        </w:rPr>
        <w:t>.</w:t>
      </w:r>
    </w:p>
  </w:footnote>
  <w:footnote w:id="91">
    <w:p w:rsidR="000B10CD" w:rsidRPr="002F7A23" w:rsidRDefault="000B10CD">
      <w:pPr>
        <w:pStyle w:val="a4"/>
      </w:pPr>
      <w:r>
        <w:rPr>
          <w:rStyle w:val="a6"/>
        </w:rPr>
        <w:footnoteRef/>
      </w:r>
      <w:r>
        <w:t xml:space="preserve"> Дай сан-</w:t>
      </w:r>
      <w:proofErr w:type="spellStart"/>
      <w:r>
        <w:t>сэцу</w:t>
      </w:r>
      <w:proofErr w:type="spellEnd"/>
      <w:r>
        <w:t xml:space="preserve">. </w:t>
      </w:r>
      <w:proofErr w:type="spellStart"/>
      <w:r>
        <w:t>Ити-дзи</w:t>
      </w:r>
      <w:proofErr w:type="spellEnd"/>
      <w:r>
        <w:t xml:space="preserve"> </w:t>
      </w:r>
      <w:proofErr w:type="spellStart"/>
      <w:r>
        <w:t>энэруги</w:t>
      </w:r>
      <w:proofErr w:type="spellEnd"/>
      <w:r>
        <w:t xml:space="preserve">: но </w:t>
      </w:r>
      <w:proofErr w:type="spellStart"/>
      <w:proofErr w:type="gramStart"/>
      <w:r>
        <w:t>до:ко</w:t>
      </w:r>
      <w:proofErr w:type="spellEnd"/>
      <w:proofErr w:type="gramEnd"/>
      <w:r>
        <w:t xml:space="preserve">: </w:t>
      </w:r>
      <w:r w:rsidRPr="002F7A23">
        <w:t>[</w:t>
      </w:r>
      <w:r>
        <w:rPr>
          <w:rFonts w:hint="eastAsia"/>
        </w:rPr>
        <w:t>第</w:t>
      </w:r>
      <w:r>
        <w:rPr>
          <w:rFonts w:hint="eastAsia"/>
        </w:rPr>
        <w:t>3</w:t>
      </w:r>
      <w:r>
        <w:rPr>
          <w:rFonts w:hint="eastAsia"/>
        </w:rPr>
        <w:t>節　―次エネルギーの動向</w:t>
      </w:r>
      <w:r w:rsidRPr="002F7A23">
        <w:t>]</w:t>
      </w:r>
      <w:r w:rsidR="009F6C10">
        <w:t xml:space="preserve"> (Пункт 3. Ситуация в сфере</w:t>
      </w:r>
      <w:r>
        <w:t xml:space="preserve"> первичной энергии)</w:t>
      </w:r>
      <w:r>
        <w:rPr>
          <w:rFonts w:hint="eastAsia"/>
        </w:rPr>
        <w:t xml:space="preserve"> // </w:t>
      </w:r>
      <w:proofErr w:type="spellStart"/>
      <w:r w:rsidRPr="002F7A23">
        <w:rPr>
          <w:rFonts w:ascii="Calibri" w:hAnsi="Calibri" w:cs="Calibri"/>
        </w:rPr>
        <w:t>Энэруги</w:t>
      </w:r>
      <w:proofErr w:type="spellEnd"/>
      <w:r w:rsidRPr="002F7A23">
        <w:rPr>
          <w:rFonts w:ascii="Calibri" w:hAnsi="Calibri" w:cs="Calibri"/>
        </w:rPr>
        <w:t xml:space="preserve">: </w:t>
      </w:r>
      <w:proofErr w:type="spellStart"/>
      <w:r w:rsidRPr="002F7A23">
        <w:rPr>
          <w:rFonts w:ascii="Calibri" w:hAnsi="Calibri" w:cs="Calibri"/>
        </w:rPr>
        <w:t>хакусё</w:t>
      </w:r>
      <w:proofErr w:type="spellEnd"/>
      <w:r>
        <w:rPr>
          <w:rFonts w:ascii="Calibri" w:hAnsi="Calibri" w:cs="Calibri"/>
        </w:rPr>
        <w:t xml:space="preserve"> </w:t>
      </w:r>
      <w:proofErr w:type="spellStart"/>
      <w:r>
        <w:rPr>
          <w:rFonts w:ascii="Calibri" w:hAnsi="Calibri" w:cs="Calibri"/>
        </w:rPr>
        <w:t>нисэн</w:t>
      </w:r>
      <w:proofErr w:type="spellEnd"/>
      <w:r>
        <w:rPr>
          <w:rFonts w:ascii="Calibri" w:hAnsi="Calibri" w:cs="Calibri"/>
        </w:rPr>
        <w:t xml:space="preserve"> </w:t>
      </w:r>
      <w:proofErr w:type="spellStart"/>
      <w:r>
        <w:rPr>
          <w:rFonts w:ascii="Calibri" w:hAnsi="Calibri" w:cs="Calibri"/>
        </w:rPr>
        <w:t>дзю:року-нэн</w:t>
      </w:r>
      <w:proofErr w:type="spellEnd"/>
      <w:r>
        <w:rPr>
          <w:rFonts w:ascii="Calibri" w:hAnsi="Calibri" w:cs="Calibri"/>
        </w:rPr>
        <w:t xml:space="preserve"> </w:t>
      </w:r>
      <w:r w:rsidRPr="002F7A23">
        <w:rPr>
          <w:rFonts w:ascii="Calibri" w:hAnsi="Calibri" w:cs="Calibri"/>
        </w:rPr>
        <w:t>[</w:t>
      </w:r>
      <w:r>
        <w:rPr>
          <w:rFonts w:ascii="Calibri" w:hAnsi="Calibri" w:cs="Calibri" w:hint="eastAsia"/>
        </w:rPr>
        <w:t xml:space="preserve">エネルギー白書　</w:t>
      </w:r>
      <w:r>
        <w:rPr>
          <w:rFonts w:ascii="Calibri" w:hAnsi="Calibri" w:cs="Calibri" w:hint="eastAsia"/>
        </w:rPr>
        <w:t>2016</w:t>
      </w:r>
      <w:r>
        <w:rPr>
          <w:rFonts w:ascii="Calibri" w:hAnsi="Calibri" w:cs="Calibri" w:hint="eastAsia"/>
        </w:rPr>
        <w:t>年</w:t>
      </w:r>
      <w:r w:rsidRPr="002F7A23">
        <w:rPr>
          <w:rFonts w:ascii="Calibri" w:hAnsi="Calibri" w:cs="Calibri"/>
        </w:rPr>
        <w:t>]</w:t>
      </w:r>
      <w:r>
        <w:rPr>
          <w:rFonts w:ascii="Calibri" w:hAnsi="Calibri" w:cs="Calibri"/>
        </w:rPr>
        <w:t xml:space="preserve"> </w:t>
      </w:r>
      <w:r w:rsidRPr="00AC1AF2">
        <w:rPr>
          <w:rFonts w:ascii="Calibri" w:hAnsi="Calibri" w:cs="Calibri"/>
        </w:rPr>
        <w:t>(Белая книга энергетики Японии 2016 г.)</w:t>
      </w:r>
      <w:r>
        <w:rPr>
          <w:rFonts w:ascii="Calibri" w:hAnsi="Calibri" w:cs="Calibri"/>
        </w:rPr>
        <w:t xml:space="preserve"> // </w:t>
      </w:r>
      <w:r>
        <w:rPr>
          <w:rFonts w:ascii="Calibri" w:hAnsi="Calibri" w:cs="Calibri"/>
          <w:lang w:val="en-US"/>
        </w:rPr>
        <w:t>Agency</w:t>
      </w:r>
      <w:r w:rsidRPr="002F7A23">
        <w:rPr>
          <w:rFonts w:ascii="Calibri" w:hAnsi="Calibri" w:cs="Calibri"/>
        </w:rPr>
        <w:t xml:space="preserve"> </w:t>
      </w:r>
      <w:r>
        <w:rPr>
          <w:rFonts w:ascii="Calibri" w:hAnsi="Calibri" w:cs="Calibri"/>
          <w:lang w:val="en-US"/>
        </w:rPr>
        <w:t>for</w:t>
      </w:r>
      <w:r w:rsidRPr="002F7A23">
        <w:rPr>
          <w:rFonts w:ascii="Calibri" w:hAnsi="Calibri" w:cs="Calibri"/>
        </w:rPr>
        <w:t xml:space="preserve"> </w:t>
      </w:r>
      <w:r>
        <w:rPr>
          <w:rFonts w:ascii="Calibri" w:hAnsi="Calibri" w:cs="Calibri"/>
          <w:lang w:val="en-US"/>
        </w:rPr>
        <w:t>Natural</w:t>
      </w:r>
      <w:r w:rsidRPr="002F7A23">
        <w:rPr>
          <w:rFonts w:ascii="Calibri" w:hAnsi="Calibri" w:cs="Calibri"/>
        </w:rPr>
        <w:t xml:space="preserve"> </w:t>
      </w:r>
      <w:r>
        <w:rPr>
          <w:rFonts w:ascii="Calibri" w:hAnsi="Calibri" w:cs="Calibri"/>
          <w:lang w:val="en-US"/>
        </w:rPr>
        <w:t>Resources</w:t>
      </w:r>
      <w:r w:rsidRPr="002F7A23">
        <w:rPr>
          <w:rFonts w:ascii="Calibri" w:hAnsi="Calibri" w:cs="Calibri"/>
        </w:rPr>
        <w:t xml:space="preserve"> </w:t>
      </w:r>
      <w:r>
        <w:rPr>
          <w:rFonts w:ascii="Calibri" w:hAnsi="Calibri" w:cs="Calibri"/>
          <w:lang w:val="en-US"/>
        </w:rPr>
        <w:t>and</w:t>
      </w:r>
      <w:r w:rsidRPr="002F7A23">
        <w:rPr>
          <w:rFonts w:ascii="Calibri" w:hAnsi="Calibri" w:cs="Calibri"/>
        </w:rPr>
        <w:t xml:space="preserve"> </w:t>
      </w:r>
      <w:r>
        <w:rPr>
          <w:rFonts w:ascii="Calibri" w:hAnsi="Calibri" w:cs="Calibri"/>
          <w:lang w:val="en-US"/>
        </w:rPr>
        <w:t>Energy</w:t>
      </w:r>
      <w:r>
        <w:rPr>
          <w:rFonts w:ascii="Calibri" w:hAnsi="Calibri" w:cs="Calibri"/>
        </w:rPr>
        <w:t xml:space="preserve">. </w:t>
      </w:r>
      <w:r w:rsidRPr="005E44A3">
        <w:rPr>
          <w:rFonts w:ascii="Calibri" w:hAnsi="Calibri" w:cs="Calibri"/>
        </w:rPr>
        <w:t>(</w:t>
      </w:r>
      <w:hyperlink r:id="rId39" w:history="1">
        <w:r w:rsidRPr="000C5E5C">
          <w:rPr>
            <w:rStyle w:val="a7"/>
            <w:rFonts w:ascii="Calibri" w:hAnsi="Calibri" w:cs="Calibri"/>
            <w:lang w:val="en-US"/>
          </w:rPr>
          <w:t>http</w:t>
        </w:r>
        <w:r w:rsidRPr="002F7A23">
          <w:rPr>
            <w:rStyle w:val="a7"/>
          </w:rPr>
          <w:t>://</w:t>
        </w:r>
        <w:r w:rsidRPr="000C5E5C">
          <w:rPr>
            <w:rStyle w:val="a7"/>
            <w:lang w:val="en-US"/>
          </w:rPr>
          <w:t>www</w:t>
        </w:r>
        <w:r w:rsidRPr="002F7A23">
          <w:rPr>
            <w:rStyle w:val="a7"/>
          </w:rPr>
          <w:t>.</w:t>
        </w:r>
        <w:proofErr w:type="spellStart"/>
        <w:r w:rsidRPr="000C5E5C">
          <w:rPr>
            <w:rStyle w:val="a7"/>
            <w:lang w:val="en-US"/>
          </w:rPr>
          <w:t>enecho</w:t>
        </w:r>
        <w:proofErr w:type="spellEnd"/>
        <w:r w:rsidRPr="002F7A23">
          <w:rPr>
            <w:rStyle w:val="a7"/>
          </w:rPr>
          <w:t>.</w:t>
        </w:r>
        <w:proofErr w:type="spellStart"/>
        <w:r w:rsidRPr="000C5E5C">
          <w:rPr>
            <w:rStyle w:val="a7"/>
            <w:lang w:val="en-US"/>
          </w:rPr>
          <w:t>meti</w:t>
        </w:r>
        <w:proofErr w:type="spellEnd"/>
        <w:r w:rsidRPr="002F7A23">
          <w:rPr>
            <w:rStyle w:val="a7"/>
          </w:rPr>
          <w:t>.</w:t>
        </w:r>
        <w:r w:rsidRPr="000C5E5C">
          <w:rPr>
            <w:rStyle w:val="a7"/>
            <w:lang w:val="en-US"/>
          </w:rPr>
          <w:t>go</w:t>
        </w:r>
        <w:r w:rsidRPr="002F7A23">
          <w:rPr>
            <w:rStyle w:val="a7"/>
          </w:rPr>
          <w:t>.</w:t>
        </w:r>
        <w:proofErr w:type="spellStart"/>
        <w:r w:rsidRPr="000C5E5C">
          <w:rPr>
            <w:rStyle w:val="a7"/>
            <w:lang w:val="en-US"/>
          </w:rPr>
          <w:t>jp</w:t>
        </w:r>
        <w:proofErr w:type="spellEnd"/>
        <w:r w:rsidRPr="002F7A23">
          <w:rPr>
            <w:rStyle w:val="a7"/>
          </w:rPr>
          <w:t>/</w:t>
        </w:r>
        <w:r w:rsidRPr="000C5E5C">
          <w:rPr>
            <w:rStyle w:val="a7"/>
            <w:lang w:val="en-US"/>
          </w:rPr>
          <w:t>about</w:t>
        </w:r>
        <w:r w:rsidRPr="002F7A23">
          <w:rPr>
            <w:rStyle w:val="a7"/>
          </w:rPr>
          <w:t>/</w:t>
        </w:r>
        <w:r w:rsidRPr="000C5E5C">
          <w:rPr>
            <w:rStyle w:val="a7"/>
            <w:lang w:val="en-US"/>
          </w:rPr>
          <w:t>whitepaper</w:t>
        </w:r>
        <w:r w:rsidRPr="002F7A23">
          <w:rPr>
            <w:rStyle w:val="a7"/>
          </w:rPr>
          <w:t>/2016</w:t>
        </w:r>
        <w:r w:rsidRPr="000C5E5C">
          <w:rPr>
            <w:rStyle w:val="a7"/>
            <w:lang w:val="en-US"/>
          </w:rPr>
          <w:t>html</w:t>
        </w:r>
        <w:r w:rsidRPr="002F7A23">
          <w:rPr>
            <w:rStyle w:val="a7"/>
          </w:rPr>
          <w:t>/2-1-3.</w:t>
        </w:r>
        <w:r w:rsidRPr="000C5E5C">
          <w:rPr>
            <w:rStyle w:val="a7"/>
            <w:lang w:val="en-US"/>
          </w:rPr>
          <w:t>html</w:t>
        </w:r>
      </w:hyperlink>
      <w:r>
        <w:t>)</w:t>
      </w:r>
      <w:r w:rsidRPr="005E44A3">
        <w:t xml:space="preserve"> </w:t>
      </w:r>
      <w:r>
        <w:t>Дата обращения: 30.03.2018.</w:t>
      </w:r>
    </w:p>
  </w:footnote>
  <w:footnote w:id="92">
    <w:p w:rsidR="000B10CD" w:rsidRPr="00201A99" w:rsidRDefault="000B10CD">
      <w:pPr>
        <w:pStyle w:val="a4"/>
      </w:pPr>
      <w:r>
        <w:rPr>
          <w:rStyle w:val="a6"/>
        </w:rPr>
        <w:footnoteRef/>
      </w:r>
      <w:r>
        <w:t xml:space="preserve"> Дай сан сё: </w:t>
      </w:r>
      <w:proofErr w:type="spellStart"/>
      <w:proofErr w:type="gramStart"/>
      <w:r>
        <w:t>Синко:коку</w:t>
      </w:r>
      <w:proofErr w:type="spellEnd"/>
      <w:proofErr w:type="gramEnd"/>
      <w:r>
        <w:t xml:space="preserve"> </w:t>
      </w:r>
      <w:proofErr w:type="spellStart"/>
      <w:r>
        <w:t>сэнряку</w:t>
      </w:r>
      <w:proofErr w:type="spellEnd"/>
      <w:r>
        <w:t xml:space="preserve">. Дай сан </w:t>
      </w:r>
      <w:proofErr w:type="spellStart"/>
      <w:r>
        <w:t>сэцу</w:t>
      </w:r>
      <w:proofErr w:type="spellEnd"/>
      <w:r>
        <w:t xml:space="preserve">. </w:t>
      </w:r>
      <w:proofErr w:type="spellStart"/>
      <w:proofErr w:type="gramStart"/>
      <w:r>
        <w:t>Тю:то</w:t>
      </w:r>
      <w:proofErr w:type="spellEnd"/>
      <w:proofErr w:type="gramEnd"/>
      <w:r>
        <w:t xml:space="preserve">: </w:t>
      </w:r>
      <w:r w:rsidRPr="00201A99">
        <w:t>[</w:t>
      </w:r>
      <w:r>
        <w:rPr>
          <w:rFonts w:hint="eastAsia"/>
          <w:lang w:val="en-US"/>
        </w:rPr>
        <w:t>第</w:t>
      </w:r>
      <w:r w:rsidRPr="00201A99">
        <w:rPr>
          <w:rFonts w:hint="eastAsia"/>
        </w:rPr>
        <w:t>3</w:t>
      </w:r>
      <w:r>
        <w:rPr>
          <w:rFonts w:hint="eastAsia"/>
          <w:lang w:val="en-US"/>
        </w:rPr>
        <w:t>章新興国戦略</w:t>
      </w:r>
      <w:r w:rsidRPr="00E76BDB">
        <w:rPr>
          <w:rFonts w:hint="eastAsia"/>
        </w:rPr>
        <w:t xml:space="preserve"> </w:t>
      </w:r>
      <w:r>
        <w:rPr>
          <w:rFonts w:hint="eastAsia"/>
          <w:lang w:val="en-US"/>
        </w:rPr>
        <w:t>第</w:t>
      </w:r>
      <w:r w:rsidRPr="00201A99">
        <w:rPr>
          <w:rFonts w:hint="eastAsia"/>
        </w:rPr>
        <w:t>3</w:t>
      </w:r>
      <w:r>
        <w:rPr>
          <w:rFonts w:hint="eastAsia"/>
          <w:lang w:val="en-US"/>
        </w:rPr>
        <w:t>節</w:t>
      </w:r>
      <w:r w:rsidRPr="00E76BDB">
        <w:rPr>
          <w:rFonts w:hint="eastAsia"/>
        </w:rPr>
        <w:t xml:space="preserve"> </w:t>
      </w:r>
      <w:r>
        <w:rPr>
          <w:rFonts w:hint="eastAsia"/>
          <w:lang w:val="en-US"/>
        </w:rPr>
        <w:t>中東</w:t>
      </w:r>
      <w:r w:rsidRPr="00201A99">
        <w:t>]</w:t>
      </w:r>
      <w:r>
        <w:t xml:space="preserve"> (Глава 3. Стратегия развивающихся стран. Пункт 3. Ближний Восток) // </w:t>
      </w:r>
      <w:proofErr w:type="spellStart"/>
      <w:proofErr w:type="gramStart"/>
      <w:r>
        <w:t>Цу:сё</w:t>
      </w:r>
      <w:proofErr w:type="spellEnd"/>
      <w:proofErr w:type="gramEnd"/>
      <w:r>
        <w:t xml:space="preserve">: </w:t>
      </w:r>
      <w:proofErr w:type="spellStart"/>
      <w:r>
        <w:t>хакусё</w:t>
      </w:r>
      <w:proofErr w:type="spellEnd"/>
      <w:r>
        <w:t xml:space="preserve"> </w:t>
      </w:r>
      <w:proofErr w:type="spellStart"/>
      <w:r>
        <w:t>нисэн</w:t>
      </w:r>
      <w:proofErr w:type="spellEnd"/>
      <w:r>
        <w:t xml:space="preserve"> </w:t>
      </w:r>
      <w:proofErr w:type="spellStart"/>
      <w:r>
        <w:t>дзю:нана</w:t>
      </w:r>
      <w:proofErr w:type="spellEnd"/>
      <w:r>
        <w:t xml:space="preserve"> </w:t>
      </w:r>
      <w:r w:rsidRPr="00201A99">
        <w:t>[</w:t>
      </w:r>
      <w:r>
        <w:rPr>
          <w:rFonts w:hint="eastAsia"/>
          <w:lang w:val="en-US"/>
        </w:rPr>
        <w:t>通商白書</w:t>
      </w:r>
      <w:r w:rsidRPr="00201A99">
        <w:rPr>
          <w:rFonts w:hint="eastAsia"/>
        </w:rPr>
        <w:t>2017</w:t>
      </w:r>
      <w:r w:rsidRPr="00201A99">
        <w:t>]</w:t>
      </w:r>
      <w:r>
        <w:t xml:space="preserve"> (Белая книга торговли Японии 2017 г.) // </w:t>
      </w:r>
      <w:r>
        <w:rPr>
          <w:lang w:val="en-US"/>
        </w:rPr>
        <w:t>METI</w:t>
      </w:r>
      <w:r w:rsidRPr="005E44A3">
        <w:t>.</w:t>
      </w:r>
      <w:proofErr w:type="spellStart"/>
      <w:r>
        <w:rPr>
          <w:lang w:val="en-US"/>
        </w:rPr>
        <w:t>gp</w:t>
      </w:r>
      <w:proofErr w:type="spellEnd"/>
      <w:r w:rsidRPr="005E44A3">
        <w:t>.</w:t>
      </w:r>
      <w:proofErr w:type="spellStart"/>
      <w:r>
        <w:rPr>
          <w:lang w:val="en-US"/>
        </w:rPr>
        <w:t>jp</w:t>
      </w:r>
      <w:proofErr w:type="spellEnd"/>
      <w:r w:rsidRPr="005E44A3">
        <w:t xml:space="preserve">. </w:t>
      </w:r>
      <w:r>
        <w:t>Официальный сайт Министерства торговли, экономики и промышленности Японии. (</w:t>
      </w:r>
      <w:hyperlink r:id="rId40" w:history="1">
        <w:r w:rsidRPr="000C5E5C">
          <w:rPr>
            <w:rStyle w:val="a7"/>
            <w:lang w:val="en-US"/>
          </w:rPr>
          <w:t>http</w:t>
        </w:r>
        <w:r w:rsidRPr="00201A99">
          <w:rPr>
            <w:rStyle w:val="a7"/>
          </w:rPr>
          <w:t>://</w:t>
        </w:r>
        <w:r w:rsidRPr="000C5E5C">
          <w:rPr>
            <w:rStyle w:val="a7"/>
            <w:lang w:val="en-US"/>
          </w:rPr>
          <w:t>www</w:t>
        </w:r>
        <w:r w:rsidRPr="00201A99">
          <w:rPr>
            <w:rStyle w:val="a7"/>
          </w:rPr>
          <w:t>.</w:t>
        </w:r>
        <w:proofErr w:type="spellStart"/>
        <w:r w:rsidRPr="000C5E5C">
          <w:rPr>
            <w:rStyle w:val="a7"/>
            <w:lang w:val="en-US"/>
          </w:rPr>
          <w:t>meti</w:t>
        </w:r>
        <w:proofErr w:type="spellEnd"/>
        <w:r w:rsidRPr="00201A99">
          <w:rPr>
            <w:rStyle w:val="a7"/>
          </w:rPr>
          <w:t>.</w:t>
        </w:r>
        <w:r w:rsidRPr="000C5E5C">
          <w:rPr>
            <w:rStyle w:val="a7"/>
            <w:lang w:val="en-US"/>
          </w:rPr>
          <w:t>go</w:t>
        </w:r>
        <w:r w:rsidRPr="00201A99">
          <w:rPr>
            <w:rStyle w:val="a7"/>
          </w:rPr>
          <w:t>.</w:t>
        </w:r>
        <w:proofErr w:type="spellStart"/>
        <w:r w:rsidRPr="000C5E5C">
          <w:rPr>
            <w:rStyle w:val="a7"/>
            <w:lang w:val="en-US"/>
          </w:rPr>
          <w:t>jp</w:t>
        </w:r>
        <w:proofErr w:type="spellEnd"/>
        <w:r w:rsidRPr="00201A99">
          <w:rPr>
            <w:rStyle w:val="a7"/>
          </w:rPr>
          <w:t>/</w:t>
        </w:r>
        <w:r w:rsidRPr="000C5E5C">
          <w:rPr>
            <w:rStyle w:val="a7"/>
            <w:lang w:val="en-US"/>
          </w:rPr>
          <w:t>report</w:t>
        </w:r>
        <w:r w:rsidRPr="00201A99">
          <w:rPr>
            <w:rStyle w:val="a7"/>
          </w:rPr>
          <w:t>/</w:t>
        </w:r>
        <w:proofErr w:type="spellStart"/>
        <w:r w:rsidRPr="000C5E5C">
          <w:rPr>
            <w:rStyle w:val="a7"/>
            <w:lang w:val="en-US"/>
          </w:rPr>
          <w:t>tsuhaku</w:t>
        </w:r>
        <w:proofErr w:type="spellEnd"/>
        <w:r w:rsidRPr="00201A99">
          <w:rPr>
            <w:rStyle w:val="a7"/>
          </w:rPr>
          <w:t>2017/</w:t>
        </w:r>
        <w:r w:rsidRPr="000C5E5C">
          <w:rPr>
            <w:rStyle w:val="a7"/>
            <w:lang w:val="en-US"/>
          </w:rPr>
          <w:t>pdf</w:t>
        </w:r>
        <w:r w:rsidRPr="00201A99">
          <w:rPr>
            <w:rStyle w:val="a7"/>
          </w:rPr>
          <w:t>/2017_03-03-03.</w:t>
        </w:r>
        <w:r w:rsidRPr="000C5E5C">
          <w:rPr>
            <w:rStyle w:val="a7"/>
            <w:lang w:val="en-US"/>
          </w:rPr>
          <w:t>pdf</w:t>
        </w:r>
      </w:hyperlink>
      <w:r>
        <w:t xml:space="preserve">) Дата обращения: 30.03.2018. </w:t>
      </w:r>
    </w:p>
  </w:footnote>
  <w:footnote w:id="93">
    <w:p w:rsidR="000B10CD" w:rsidRDefault="000B10CD">
      <w:pPr>
        <w:pStyle w:val="a4"/>
      </w:pPr>
      <w:r>
        <w:rPr>
          <w:rStyle w:val="a6"/>
        </w:rPr>
        <w:footnoteRef/>
      </w:r>
      <w:r>
        <w:t xml:space="preserve"> </w:t>
      </w:r>
      <w:proofErr w:type="spellStart"/>
      <w:r>
        <w:t>Кайхацу</w:t>
      </w:r>
      <w:proofErr w:type="spellEnd"/>
      <w:r>
        <w:t xml:space="preserve"> </w:t>
      </w:r>
      <w:proofErr w:type="spellStart"/>
      <w:proofErr w:type="gramStart"/>
      <w:r>
        <w:t>кё:рёку</w:t>
      </w:r>
      <w:proofErr w:type="spellEnd"/>
      <w:proofErr w:type="gramEnd"/>
      <w:r>
        <w:t>, о-</w:t>
      </w:r>
      <w:proofErr w:type="spellStart"/>
      <w:r>
        <w:t>ди</w:t>
      </w:r>
      <w:proofErr w:type="spellEnd"/>
      <w:r>
        <w:t>-эй-</w:t>
      </w:r>
      <w:proofErr w:type="spellStart"/>
      <w:r>
        <w:t>ттэ</w:t>
      </w:r>
      <w:proofErr w:type="spellEnd"/>
      <w:r>
        <w:t xml:space="preserve"> </w:t>
      </w:r>
      <w:proofErr w:type="spellStart"/>
      <w:r>
        <w:t>нан-даро</w:t>
      </w:r>
      <w:proofErr w:type="spellEnd"/>
      <w:r>
        <w:t xml:space="preserve">:? </w:t>
      </w:r>
      <w:r w:rsidRPr="00DB065A">
        <w:t>[</w:t>
      </w:r>
      <w:r>
        <w:rPr>
          <w:rFonts w:hint="eastAsia"/>
          <w:lang w:val="en-US"/>
        </w:rPr>
        <w:t>開発協力、</w:t>
      </w:r>
      <w:r>
        <w:rPr>
          <w:lang w:val="en-US"/>
        </w:rPr>
        <w:t>ODA</w:t>
      </w:r>
      <w:r>
        <w:rPr>
          <w:rFonts w:hint="eastAsia"/>
          <w:lang w:val="en-US"/>
        </w:rPr>
        <w:t>って何だろう</w:t>
      </w:r>
      <w:r w:rsidRPr="00DB065A">
        <w:t>]</w:t>
      </w:r>
      <w:r>
        <w:t xml:space="preserve"> (Содействие развитию – что такое ОПР?) // </w:t>
      </w:r>
      <w:r w:rsidRPr="00DB065A">
        <w:t>MOFA.go.jp. Официальный сайт МИД Японии</w:t>
      </w:r>
      <w:r>
        <w:t>. (</w:t>
      </w:r>
      <w:hyperlink r:id="rId41" w:history="1">
        <w:r w:rsidRPr="00AD51C9">
          <w:rPr>
            <w:rStyle w:val="a7"/>
          </w:rPr>
          <w:t>http://www.mofa.go.jp/mofaj/gaiko/oda/about/oda/oda.html</w:t>
        </w:r>
      </w:hyperlink>
      <w:r>
        <w:t xml:space="preserve">) Дата обращения: 30.03.2018. </w:t>
      </w:r>
    </w:p>
  </w:footnote>
  <w:footnote w:id="94">
    <w:p w:rsidR="000B10CD" w:rsidRPr="000279A6" w:rsidRDefault="000B10CD">
      <w:pPr>
        <w:pStyle w:val="a4"/>
      </w:pPr>
      <w:r>
        <w:rPr>
          <w:rStyle w:val="a6"/>
        </w:rPr>
        <w:footnoteRef/>
      </w:r>
      <w:r>
        <w:t xml:space="preserve"> </w:t>
      </w:r>
      <w:r>
        <w:rPr>
          <w:lang w:val="en-US"/>
        </w:rPr>
        <w:t>Op</w:t>
      </w:r>
      <w:r w:rsidRPr="00644524">
        <w:t xml:space="preserve">. </w:t>
      </w:r>
      <w:proofErr w:type="spellStart"/>
      <w:r>
        <w:rPr>
          <w:lang w:val="en-US"/>
        </w:rPr>
        <w:t>cit</w:t>
      </w:r>
      <w:proofErr w:type="spellEnd"/>
      <w:r w:rsidRPr="00644524">
        <w:t xml:space="preserve">. </w:t>
      </w:r>
    </w:p>
  </w:footnote>
  <w:footnote w:id="95">
    <w:p w:rsidR="000B10CD" w:rsidRPr="00B9448E" w:rsidRDefault="000B10CD">
      <w:pPr>
        <w:pStyle w:val="a4"/>
      </w:pPr>
      <w:r>
        <w:rPr>
          <w:rStyle w:val="a6"/>
        </w:rPr>
        <w:footnoteRef/>
      </w:r>
      <w:r>
        <w:t xml:space="preserve"> Составлено по: Ни-</w:t>
      </w:r>
      <w:proofErr w:type="spellStart"/>
      <w:r>
        <w:t>сэн</w:t>
      </w:r>
      <w:proofErr w:type="spellEnd"/>
      <w:r>
        <w:t xml:space="preserve"> </w:t>
      </w:r>
      <w:proofErr w:type="spellStart"/>
      <w:proofErr w:type="gramStart"/>
      <w:r>
        <w:t>дзю:нана</w:t>
      </w:r>
      <w:proofErr w:type="gramEnd"/>
      <w:r>
        <w:t>-нэнбан</w:t>
      </w:r>
      <w:proofErr w:type="spellEnd"/>
      <w:r>
        <w:t xml:space="preserve"> </w:t>
      </w:r>
      <w:proofErr w:type="spellStart"/>
      <w:r>
        <w:t>Кайхацу</w:t>
      </w:r>
      <w:proofErr w:type="spellEnd"/>
      <w:r>
        <w:t xml:space="preserve"> </w:t>
      </w:r>
      <w:proofErr w:type="spellStart"/>
      <w:r>
        <w:t>кё:рёку</w:t>
      </w:r>
      <w:proofErr w:type="spellEnd"/>
      <w:r>
        <w:t xml:space="preserve"> </w:t>
      </w:r>
      <w:proofErr w:type="spellStart"/>
      <w:r>
        <w:t>хакусё</w:t>
      </w:r>
      <w:proofErr w:type="spellEnd"/>
      <w:r>
        <w:t xml:space="preserve"> </w:t>
      </w:r>
      <w:proofErr w:type="spellStart"/>
      <w:r>
        <w:t>Нихон</w:t>
      </w:r>
      <w:proofErr w:type="spellEnd"/>
      <w:r>
        <w:t xml:space="preserve">-но </w:t>
      </w:r>
      <w:proofErr w:type="spellStart"/>
      <w:r>
        <w:t>кокусай</w:t>
      </w:r>
      <w:proofErr w:type="spellEnd"/>
      <w:r>
        <w:t xml:space="preserve"> </w:t>
      </w:r>
      <w:proofErr w:type="spellStart"/>
      <w:r>
        <w:t>кё:рёку</w:t>
      </w:r>
      <w:proofErr w:type="spellEnd"/>
      <w:r>
        <w:t xml:space="preserve"> </w:t>
      </w:r>
      <w:r w:rsidRPr="00B9448E">
        <w:t>[</w:t>
      </w:r>
      <w:r>
        <w:rPr>
          <w:rFonts w:hint="eastAsia"/>
        </w:rPr>
        <w:t>2017</w:t>
      </w:r>
      <w:r>
        <w:rPr>
          <w:rFonts w:hint="eastAsia"/>
        </w:rPr>
        <w:t>年版</w:t>
      </w:r>
      <w:r>
        <w:rPr>
          <w:rFonts w:hint="eastAsia"/>
        </w:rPr>
        <w:t xml:space="preserve"> </w:t>
      </w:r>
      <w:r>
        <w:rPr>
          <w:rFonts w:hint="eastAsia"/>
        </w:rPr>
        <w:t>開発協力</w:t>
      </w:r>
      <w:r>
        <w:rPr>
          <w:rFonts w:hint="eastAsia"/>
        </w:rPr>
        <w:t xml:space="preserve"> </w:t>
      </w:r>
      <w:r>
        <w:rPr>
          <w:rFonts w:hint="eastAsia"/>
        </w:rPr>
        <w:t>日本の国際協力</w:t>
      </w:r>
      <w:r w:rsidRPr="00B9448E">
        <w:t>]</w:t>
      </w:r>
      <w:r>
        <w:t xml:space="preserve"> (Белая книга Сотрудничества в целях развития. Международное сотрудничество Японии. 2017 г.) // </w:t>
      </w:r>
      <w:r w:rsidRPr="00B9448E">
        <w:t>MOFA.go.jp. Официальный сайт МИД Японии</w:t>
      </w:r>
      <w:r>
        <w:t>. (</w:t>
      </w:r>
      <w:hyperlink r:id="rId42" w:history="1">
        <w:r w:rsidRPr="00AD51C9">
          <w:rPr>
            <w:rStyle w:val="a7"/>
          </w:rPr>
          <w:t>http://www.mofa.go.jp/mofaj/gaiko/oda/files/000336398.pdf</w:t>
        </w:r>
      </w:hyperlink>
      <w:r>
        <w:t xml:space="preserve">) Дата обращения: 02.04.2018. </w:t>
      </w:r>
    </w:p>
  </w:footnote>
  <w:footnote w:id="96">
    <w:p w:rsidR="000B10CD" w:rsidRPr="00F66DC6" w:rsidRDefault="000B10CD">
      <w:pPr>
        <w:pStyle w:val="a4"/>
      </w:pPr>
      <w:r>
        <w:rPr>
          <w:rStyle w:val="a6"/>
        </w:rPr>
        <w:footnoteRef/>
      </w:r>
      <w:r>
        <w:t xml:space="preserve"> </w:t>
      </w:r>
      <w:proofErr w:type="spellStart"/>
      <w:r>
        <w:t>Кайхацу</w:t>
      </w:r>
      <w:proofErr w:type="spellEnd"/>
      <w:r>
        <w:t xml:space="preserve"> </w:t>
      </w:r>
      <w:proofErr w:type="spellStart"/>
      <w:proofErr w:type="gramStart"/>
      <w:r>
        <w:t>кё:рёку</w:t>
      </w:r>
      <w:proofErr w:type="spellEnd"/>
      <w:proofErr w:type="gramEnd"/>
      <w:r>
        <w:t xml:space="preserve"> </w:t>
      </w:r>
      <w:proofErr w:type="spellStart"/>
      <w:r>
        <w:t>тайко</w:t>
      </w:r>
      <w:proofErr w:type="spellEnd"/>
      <w:r>
        <w:t xml:space="preserve">: </w:t>
      </w:r>
      <w:r w:rsidRPr="00F66DC6">
        <w:t>[</w:t>
      </w:r>
      <w:r>
        <w:rPr>
          <w:rFonts w:hint="eastAsia"/>
          <w:lang w:val="en-US"/>
        </w:rPr>
        <w:t>開発協力大綱</w:t>
      </w:r>
      <w:r w:rsidRPr="00F66DC6">
        <w:t>]</w:t>
      </w:r>
      <w:r>
        <w:t xml:space="preserve"> </w:t>
      </w:r>
      <w:r w:rsidRPr="00C26C28">
        <w:t>(</w:t>
      </w:r>
      <w:r>
        <w:t>Хартия Содействия в целях развития</w:t>
      </w:r>
      <w:r w:rsidRPr="00C26C28">
        <w:t>)</w:t>
      </w:r>
      <w:r>
        <w:t xml:space="preserve">// </w:t>
      </w:r>
      <w:r w:rsidRPr="00F66DC6">
        <w:t>MOFA.go.jp. Официальный сайт МИД Японии.</w:t>
      </w:r>
      <w:r>
        <w:t xml:space="preserve"> (</w:t>
      </w:r>
      <w:hyperlink r:id="rId43" w:history="1">
        <w:r w:rsidRPr="00AD51C9">
          <w:rPr>
            <w:rStyle w:val="a7"/>
          </w:rPr>
          <w:t>http://www.mofa.go.jp/mofaj/gaiko/oda/seisaku/taikou_201502.html</w:t>
        </w:r>
      </w:hyperlink>
      <w:r>
        <w:t xml:space="preserve">) Дата обращения: 02.04.2018. </w:t>
      </w:r>
    </w:p>
  </w:footnote>
  <w:footnote w:id="97">
    <w:p w:rsidR="000B10CD" w:rsidRDefault="000B10CD">
      <w:pPr>
        <w:pStyle w:val="a4"/>
      </w:pPr>
      <w:r>
        <w:rPr>
          <w:rStyle w:val="a6"/>
        </w:rPr>
        <w:footnoteRef/>
      </w:r>
      <w:r>
        <w:t xml:space="preserve"> </w:t>
      </w:r>
      <w:r w:rsidRPr="005C7B99">
        <w:rPr>
          <w:rFonts w:ascii="Calibri" w:hAnsi="Calibri" w:cs="Calibri"/>
        </w:rPr>
        <w:t>Ни-</w:t>
      </w:r>
      <w:proofErr w:type="spellStart"/>
      <w:r w:rsidRPr="005C7B99">
        <w:rPr>
          <w:rFonts w:ascii="Calibri" w:hAnsi="Calibri" w:cs="Calibri"/>
        </w:rPr>
        <w:t>сэн</w:t>
      </w:r>
      <w:proofErr w:type="spellEnd"/>
      <w:r w:rsidRPr="005C7B99">
        <w:rPr>
          <w:rFonts w:ascii="Calibri" w:hAnsi="Calibri" w:cs="Calibri"/>
        </w:rPr>
        <w:t xml:space="preserve"> </w:t>
      </w:r>
      <w:proofErr w:type="spellStart"/>
      <w:proofErr w:type="gramStart"/>
      <w:r w:rsidRPr="005C7B99">
        <w:rPr>
          <w:rFonts w:ascii="Calibri" w:hAnsi="Calibri" w:cs="Calibri"/>
        </w:rPr>
        <w:t>дзю:нана</w:t>
      </w:r>
      <w:proofErr w:type="gramEnd"/>
      <w:r w:rsidRPr="005C7B99">
        <w:rPr>
          <w:rFonts w:ascii="Calibri" w:hAnsi="Calibri" w:cs="Calibri"/>
        </w:rPr>
        <w:t>-нэнбан</w:t>
      </w:r>
      <w:proofErr w:type="spellEnd"/>
      <w:r w:rsidRPr="005C7B99">
        <w:rPr>
          <w:rFonts w:ascii="Calibri" w:hAnsi="Calibri" w:cs="Calibri"/>
        </w:rPr>
        <w:t xml:space="preserve"> </w:t>
      </w:r>
      <w:proofErr w:type="spellStart"/>
      <w:r w:rsidRPr="005C7B99">
        <w:rPr>
          <w:rFonts w:ascii="Calibri" w:hAnsi="Calibri" w:cs="Calibri"/>
        </w:rPr>
        <w:t>Кайхацу</w:t>
      </w:r>
      <w:proofErr w:type="spellEnd"/>
      <w:r w:rsidRPr="005C7B99">
        <w:rPr>
          <w:rFonts w:ascii="Calibri" w:hAnsi="Calibri" w:cs="Calibri"/>
        </w:rPr>
        <w:t xml:space="preserve"> </w:t>
      </w:r>
      <w:proofErr w:type="spellStart"/>
      <w:r w:rsidRPr="005C7B99">
        <w:rPr>
          <w:rFonts w:ascii="Calibri" w:hAnsi="Calibri" w:cs="Calibri"/>
        </w:rPr>
        <w:t>кё:рёку</w:t>
      </w:r>
      <w:proofErr w:type="spellEnd"/>
      <w:r w:rsidRPr="005C7B99">
        <w:rPr>
          <w:rFonts w:ascii="Calibri" w:hAnsi="Calibri" w:cs="Calibri"/>
        </w:rPr>
        <w:t xml:space="preserve"> </w:t>
      </w:r>
      <w:proofErr w:type="spellStart"/>
      <w:r w:rsidRPr="005C7B99">
        <w:rPr>
          <w:rFonts w:ascii="Calibri" w:hAnsi="Calibri" w:cs="Calibri"/>
        </w:rPr>
        <w:t>хакусё</w:t>
      </w:r>
      <w:proofErr w:type="spellEnd"/>
      <w:r w:rsidRPr="005C7B99">
        <w:rPr>
          <w:rFonts w:ascii="Calibri" w:hAnsi="Calibri" w:cs="Calibri"/>
        </w:rPr>
        <w:t xml:space="preserve"> </w:t>
      </w:r>
      <w:proofErr w:type="spellStart"/>
      <w:r w:rsidRPr="005C7B99">
        <w:rPr>
          <w:rFonts w:ascii="Calibri" w:hAnsi="Calibri" w:cs="Calibri"/>
        </w:rPr>
        <w:t>Нихон</w:t>
      </w:r>
      <w:proofErr w:type="spellEnd"/>
      <w:r w:rsidRPr="005C7B99">
        <w:rPr>
          <w:rFonts w:ascii="Calibri" w:hAnsi="Calibri" w:cs="Calibri"/>
        </w:rPr>
        <w:t xml:space="preserve">-но </w:t>
      </w:r>
      <w:proofErr w:type="spellStart"/>
      <w:r w:rsidRPr="005C7B99">
        <w:rPr>
          <w:rFonts w:ascii="Calibri" w:hAnsi="Calibri" w:cs="Calibri"/>
        </w:rPr>
        <w:t>кокусай</w:t>
      </w:r>
      <w:proofErr w:type="spellEnd"/>
      <w:r w:rsidRPr="005C7B99">
        <w:rPr>
          <w:rFonts w:ascii="Calibri" w:hAnsi="Calibri" w:cs="Calibri"/>
        </w:rPr>
        <w:t xml:space="preserve"> </w:t>
      </w:r>
      <w:proofErr w:type="spellStart"/>
      <w:r w:rsidRPr="005C7B99">
        <w:rPr>
          <w:rFonts w:ascii="Calibri" w:hAnsi="Calibri" w:cs="Calibri"/>
        </w:rPr>
        <w:t>кё:рёку</w:t>
      </w:r>
      <w:proofErr w:type="spellEnd"/>
      <w:r w:rsidRPr="005C7B99">
        <w:rPr>
          <w:rFonts w:ascii="Calibri" w:hAnsi="Calibri" w:cs="Calibri"/>
        </w:rPr>
        <w:t xml:space="preserve"> [2017</w:t>
      </w:r>
      <w:r w:rsidRPr="005C7B99">
        <w:rPr>
          <w:rFonts w:ascii="Calibri" w:hAnsi="Calibri" w:cs="Calibri"/>
        </w:rPr>
        <w:t>年版</w:t>
      </w:r>
      <w:r w:rsidRPr="005C7B99">
        <w:rPr>
          <w:rFonts w:ascii="Calibri" w:hAnsi="Calibri" w:cs="Calibri"/>
        </w:rPr>
        <w:t xml:space="preserve"> </w:t>
      </w:r>
      <w:r w:rsidRPr="005C7B99">
        <w:rPr>
          <w:rFonts w:ascii="Calibri" w:hAnsi="Calibri" w:cs="Calibri"/>
        </w:rPr>
        <w:t>開発協力</w:t>
      </w:r>
      <w:r>
        <w:rPr>
          <w:rFonts w:ascii="Calibri" w:hAnsi="Calibri" w:cs="Calibri" w:hint="eastAsia"/>
          <w:lang w:val="en-US"/>
        </w:rPr>
        <w:t>白書</w:t>
      </w:r>
      <w:r w:rsidRPr="005C7B99">
        <w:rPr>
          <w:rFonts w:ascii="Calibri" w:hAnsi="Calibri" w:cs="Calibri"/>
        </w:rPr>
        <w:t xml:space="preserve"> </w:t>
      </w:r>
      <w:r w:rsidRPr="005C7B99">
        <w:rPr>
          <w:rFonts w:ascii="Calibri" w:hAnsi="Calibri" w:cs="Calibri"/>
        </w:rPr>
        <w:t>日本の国際協力</w:t>
      </w:r>
      <w:r w:rsidRPr="005C7B99">
        <w:rPr>
          <w:rFonts w:ascii="Calibri" w:hAnsi="Calibri" w:cs="Calibri"/>
        </w:rPr>
        <w:t>]</w:t>
      </w:r>
      <w:r w:rsidRPr="00104821">
        <w:t xml:space="preserve"> </w:t>
      </w:r>
      <w:r>
        <w:t>(Белая книга Сотрудничества в целях развития. Международное сотрудничество Японии. 2017 г.)</w:t>
      </w:r>
      <w:r w:rsidRPr="005C7B99">
        <w:rPr>
          <w:rFonts w:ascii="Calibri" w:hAnsi="Calibri" w:cs="Calibri"/>
        </w:rPr>
        <w:t xml:space="preserve"> // MOFA.go.jp. Официальный сайт МИД Японии. (http://www.mofa.go.jp/mofaj/gaiko/oda/files/000336398.pdf) Дата обращения: 02.04.2018.</w:t>
      </w:r>
    </w:p>
  </w:footnote>
  <w:footnote w:id="98">
    <w:p w:rsidR="000B10CD" w:rsidRPr="00CA3350" w:rsidRDefault="000B10CD">
      <w:pPr>
        <w:pStyle w:val="a4"/>
      </w:pPr>
      <w:r>
        <w:rPr>
          <w:rStyle w:val="a6"/>
        </w:rPr>
        <w:footnoteRef/>
      </w:r>
      <w:r>
        <w:t xml:space="preserve"> Составлено по: </w:t>
      </w:r>
      <w:proofErr w:type="spellStart"/>
      <w:r>
        <w:t>Кайхацу</w:t>
      </w:r>
      <w:proofErr w:type="spellEnd"/>
      <w:r>
        <w:t xml:space="preserve"> </w:t>
      </w:r>
      <w:proofErr w:type="spellStart"/>
      <w:proofErr w:type="gramStart"/>
      <w:r>
        <w:t>кё:рёку</w:t>
      </w:r>
      <w:proofErr w:type="spellEnd"/>
      <w:proofErr w:type="gramEnd"/>
      <w:r>
        <w:t xml:space="preserve"> </w:t>
      </w:r>
      <w:proofErr w:type="spellStart"/>
      <w:r>
        <w:t>тайко</w:t>
      </w:r>
      <w:proofErr w:type="spellEnd"/>
      <w:r>
        <w:t xml:space="preserve">: ни </w:t>
      </w:r>
      <w:proofErr w:type="spellStart"/>
      <w:r>
        <w:t>цуитэ</w:t>
      </w:r>
      <w:proofErr w:type="spellEnd"/>
      <w:r>
        <w:t xml:space="preserve"> </w:t>
      </w:r>
      <w:r w:rsidRPr="00CA3350">
        <w:t>[</w:t>
      </w:r>
      <w:r>
        <w:rPr>
          <w:rFonts w:hint="eastAsia"/>
          <w:lang w:val="en-US"/>
        </w:rPr>
        <w:t>開発協力大綱について</w:t>
      </w:r>
      <w:r w:rsidRPr="00CA3350">
        <w:t>]</w:t>
      </w:r>
      <w:r>
        <w:t xml:space="preserve"> (О Хартии Содействия в целях развития)// </w:t>
      </w:r>
      <w:r w:rsidRPr="00CA3350">
        <w:t>MOFA.go.jp. Официальный сайт МИД Японии. (http://www.mofa.go.jp/mofaj/gaiko/oda/files/000072774.pdf</w:t>
      </w:r>
      <w:r>
        <w:t>) Дата обращения: 05</w:t>
      </w:r>
      <w:r w:rsidRPr="00CA3350">
        <w:t>.04.2018.</w:t>
      </w:r>
    </w:p>
  </w:footnote>
  <w:footnote w:id="99">
    <w:p w:rsidR="000B10CD" w:rsidRPr="005E2BE1" w:rsidRDefault="000B10CD">
      <w:pPr>
        <w:pStyle w:val="a4"/>
      </w:pPr>
      <w:r>
        <w:rPr>
          <w:rStyle w:val="a6"/>
        </w:rPr>
        <w:footnoteRef/>
      </w:r>
      <w:r>
        <w:t xml:space="preserve"> Составлено по: О-</w:t>
      </w:r>
      <w:proofErr w:type="spellStart"/>
      <w:r>
        <w:t>ди</w:t>
      </w:r>
      <w:proofErr w:type="spellEnd"/>
      <w:r>
        <w:t xml:space="preserve">-эй </w:t>
      </w:r>
      <w:proofErr w:type="spellStart"/>
      <w:r>
        <w:t>ёсан</w:t>
      </w:r>
      <w:proofErr w:type="spellEnd"/>
      <w:r>
        <w:t xml:space="preserve"> </w:t>
      </w:r>
      <w:r w:rsidRPr="005E2BE1">
        <w:t>[</w:t>
      </w:r>
      <w:r>
        <w:rPr>
          <w:rFonts w:hint="eastAsia"/>
          <w:lang w:val="en-US"/>
        </w:rPr>
        <w:t>ODA</w:t>
      </w:r>
      <w:r>
        <w:rPr>
          <w:rFonts w:hint="eastAsia"/>
          <w:lang w:val="en-US"/>
        </w:rPr>
        <w:t>予算</w:t>
      </w:r>
      <w:r w:rsidRPr="005E2BE1">
        <w:t>]</w:t>
      </w:r>
      <w:r>
        <w:rPr>
          <w:rFonts w:hint="eastAsia"/>
        </w:rPr>
        <w:t xml:space="preserve"> </w:t>
      </w:r>
      <w:r>
        <w:t xml:space="preserve">(Бюджет ОПР) </w:t>
      </w:r>
      <w:r w:rsidRPr="005E2BE1">
        <w:t>// MOFA.go.jp. Официальный сайт МИД Яп</w:t>
      </w:r>
      <w:r>
        <w:t>онии. (</w:t>
      </w:r>
      <w:r w:rsidRPr="005E2BE1">
        <w:t>http://www.mofa.go.jp/mofaj/gaiko/oda/shiryo/yosan.html) Дата обращения: 02.04.2018.</w:t>
      </w:r>
    </w:p>
  </w:footnote>
  <w:footnote w:id="100">
    <w:p w:rsidR="000B10CD" w:rsidRDefault="000B10CD">
      <w:pPr>
        <w:pStyle w:val="a4"/>
      </w:pPr>
      <w:r>
        <w:rPr>
          <w:rStyle w:val="a6"/>
        </w:rPr>
        <w:footnoteRef/>
      </w:r>
      <w:r>
        <w:t xml:space="preserve"> Чистые расходы (нетто) – сумма с вычетом выплаченных займов.  </w:t>
      </w:r>
    </w:p>
  </w:footnote>
  <w:footnote w:id="101">
    <w:p w:rsidR="000B10CD" w:rsidRPr="00356AA7" w:rsidRDefault="000B10CD">
      <w:pPr>
        <w:pStyle w:val="a4"/>
      </w:pPr>
      <w:r>
        <w:rPr>
          <w:rStyle w:val="a6"/>
        </w:rPr>
        <w:footnoteRef/>
      </w:r>
      <w:r w:rsidRPr="000471A9">
        <w:t xml:space="preserve"> </w:t>
      </w:r>
      <w:r>
        <w:t xml:space="preserve">Составлено по: </w:t>
      </w:r>
      <w:proofErr w:type="spellStart"/>
      <w:proofErr w:type="gramStart"/>
      <w:r>
        <w:t>Сю:ё</w:t>
      </w:r>
      <w:proofErr w:type="spellEnd"/>
      <w:proofErr w:type="gramEnd"/>
      <w:r>
        <w:t>: Дакку-</w:t>
      </w:r>
      <w:proofErr w:type="spellStart"/>
      <w:r>
        <w:t>камэйкоку</w:t>
      </w:r>
      <w:proofErr w:type="spellEnd"/>
      <w:r>
        <w:t xml:space="preserve">-но </w:t>
      </w:r>
      <w:proofErr w:type="spellStart"/>
      <w:r>
        <w:t>сэйфу</w:t>
      </w:r>
      <w:proofErr w:type="spellEnd"/>
      <w:r>
        <w:t xml:space="preserve"> </w:t>
      </w:r>
      <w:proofErr w:type="spellStart"/>
      <w:r>
        <w:t>кайхацу</w:t>
      </w:r>
      <w:proofErr w:type="spellEnd"/>
      <w:r>
        <w:t xml:space="preserve"> </w:t>
      </w:r>
      <w:proofErr w:type="spellStart"/>
      <w:r>
        <w:t>эндзё</w:t>
      </w:r>
      <w:proofErr w:type="spellEnd"/>
      <w:r>
        <w:t xml:space="preserve">-но </w:t>
      </w:r>
      <w:proofErr w:type="spellStart"/>
      <w:r>
        <w:t>суии</w:t>
      </w:r>
      <w:proofErr w:type="spellEnd"/>
      <w:r>
        <w:t xml:space="preserve">. </w:t>
      </w:r>
      <w:proofErr w:type="spellStart"/>
      <w:r>
        <w:t>Сисюцу</w:t>
      </w:r>
      <w:proofErr w:type="spellEnd"/>
      <w:r>
        <w:t xml:space="preserve"> </w:t>
      </w:r>
      <w:proofErr w:type="spellStart"/>
      <w:r>
        <w:t>дзюнгаку</w:t>
      </w:r>
      <w:proofErr w:type="spellEnd"/>
      <w:r>
        <w:t xml:space="preserve"> </w:t>
      </w:r>
      <w:proofErr w:type="spellStart"/>
      <w:proofErr w:type="gramStart"/>
      <w:r>
        <w:t>бэ:су</w:t>
      </w:r>
      <w:proofErr w:type="spellEnd"/>
      <w:proofErr w:type="gramEnd"/>
      <w:r>
        <w:t xml:space="preserve"> </w:t>
      </w:r>
      <w:r w:rsidRPr="00356AA7">
        <w:t>[</w:t>
      </w:r>
      <w:r w:rsidRPr="00356AA7">
        <w:rPr>
          <w:rFonts w:hint="eastAsia"/>
        </w:rPr>
        <w:t>主要</w:t>
      </w:r>
      <w:r w:rsidRPr="00356AA7">
        <w:rPr>
          <w:rFonts w:hint="eastAsia"/>
        </w:rPr>
        <w:t>DAC</w:t>
      </w:r>
      <w:r w:rsidRPr="00356AA7">
        <w:rPr>
          <w:rFonts w:hint="eastAsia"/>
        </w:rPr>
        <w:t>加盟国の政府開発援助実績の推移</w:t>
      </w:r>
      <w:r>
        <w:rPr>
          <w:rFonts w:hint="eastAsia"/>
          <w:lang w:val="en-US"/>
        </w:rPr>
        <w:t>・</w:t>
      </w:r>
      <w:r w:rsidRPr="00356AA7">
        <w:rPr>
          <w:rFonts w:hint="eastAsia"/>
          <w:lang w:val="en-US"/>
        </w:rPr>
        <w:t>支出純額ベース</w:t>
      </w:r>
      <w:r w:rsidRPr="00356AA7">
        <w:t>]</w:t>
      </w:r>
      <w:r>
        <w:t xml:space="preserve"> (Отчет об оказании помощи в целях развития основных стран-членов КПР (чистая сумма)) // </w:t>
      </w:r>
      <w:proofErr w:type="spellStart"/>
      <w:r>
        <w:t>Нисэн</w:t>
      </w:r>
      <w:proofErr w:type="spellEnd"/>
      <w:r>
        <w:t xml:space="preserve"> </w:t>
      </w:r>
      <w:proofErr w:type="spellStart"/>
      <w:r>
        <w:t>дзю:нана-нэнбан</w:t>
      </w:r>
      <w:proofErr w:type="spellEnd"/>
      <w:r>
        <w:t xml:space="preserve">. </w:t>
      </w:r>
      <w:proofErr w:type="spellStart"/>
      <w:r>
        <w:t>Кайхацу</w:t>
      </w:r>
      <w:proofErr w:type="spellEnd"/>
      <w:r>
        <w:t xml:space="preserve"> </w:t>
      </w:r>
      <w:proofErr w:type="spellStart"/>
      <w:proofErr w:type="gramStart"/>
      <w:r>
        <w:t>кё:рёку</w:t>
      </w:r>
      <w:proofErr w:type="spellEnd"/>
      <w:proofErr w:type="gramEnd"/>
      <w:r>
        <w:t xml:space="preserve"> </w:t>
      </w:r>
      <w:proofErr w:type="spellStart"/>
      <w:r>
        <w:t>хакусё</w:t>
      </w:r>
      <w:proofErr w:type="spellEnd"/>
      <w:r>
        <w:t xml:space="preserve">. </w:t>
      </w:r>
      <w:proofErr w:type="spellStart"/>
      <w:r>
        <w:t>Нихон</w:t>
      </w:r>
      <w:proofErr w:type="spellEnd"/>
      <w:r>
        <w:t xml:space="preserve">-но </w:t>
      </w:r>
      <w:proofErr w:type="spellStart"/>
      <w:r>
        <w:t>кокусай</w:t>
      </w:r>
      <w:proofErr w:type="spellEnd"/>
      <w:r>
        <w:t xml:space="preserve"> </w:t>
      </w:r>
      <w:proofErr w:type="spellStart"/>
      <w:proofErr w:type="gramStart"/>
      <w:r>
        <w:t>кё:рёку</w:t>
      </w:r>
      <w:proofErr w:type="spellEnd"/>
      <w:proofErr w:type="gramEnd"/>
      <w:r>
        <w:t xml:space="preserve"> </w:t>
      </w:r>
      <w:r w:rsidRPr="00356AA7">
        <w:t>[</w:t>
      </w:r>
      <w:r w:rsidRPr="00356AA7">
        <w:rPr>
          <w:rFonts w:hint="eastAsia"/>
        </w:rPr>
        <w:t>2017</w:t>
      </w:r>
      <w:r>
        <w:rPr>
          <w:rFonts w:hint="eastAsia"/>
          <w:lang w:val="en-US"/>
        </w:rPr>
        <w:t>年版　開発協力白書　日本の国際協力</w:t>
      </w:r>
      <w:r w:rsidRPr="00356AA7">
        <w:t>]</w:t>
      </w:r>
      <w:r w:rsidRPr="00AC1AF2">
        <w:t xml:space="preserve"> </w:t>
      </w:r>
      <w:r>
        <w:t>(Белая книга Сотрудничества в целях развития. Международное сотрудничество Японии. 2017 г.)</w:t>
      </w:r>
      <w:r w:rsidRPr="00356AA7">
        <w:rPr>
          <w:rFonts w:hint="eastAsia"/>
        </w:rPr>
        <w:t xml:space="preserve"> // </w:t>
      </w:r>
      <w:r w:rsidRPr="00356AA7">
        <w:rPr>
          <w:lang w:val="en-US"/>
        </w:rPr>
        <w:t>MOFA</w:t>
      </w:r>
      <w:r w:rsidRPr="00356AA7">
        <w:t>.</w:t>
      </w:r>
      <w:r w:rsidRPr="00356AA7">
        <w:rPr>
          <w:lang w:val="en-US"/>
        </w:rPr>
        <w:t>go</w:t>
      </w:r>
      <w:r w:rsidRPr="00356AA7">
        <w:t>.</w:t>
      </w:r>
      <w:proofErr w:type="spellStart"/>
      <w:r w:rsidRPr="00356AA7">
        <w:rPr>
          <w:lang w:val="en-US"/>
        </w:rPr>
        <w:t>jp</w:t>
      </w:r>
      <w:proofErr w:type="spellEnd"/>
      <w:r w:rsidRPr="00356AA7">
        <w:t>. Официальный сайт МИД Японии. (</w:t>
      </w:r>
      <w:r w:rsidRPr="00356AA7">
        <w:rPr>
          <w:lang w:val="en-US"/>
        </w:rPr>
        <w:t>http</w:t>
      </w:r>
      <w:r w:rsidRPr="00356AA7">
        <w:t>://</w:t>
      </w:r>
      <w:r w:rsidRPr="00356AA7">
        <w:rPr>
          <w:lang w:val="en-US"/>
        </w:rPr>
        <w:t>www</w:t>
      </w:r>
      <w:r w:rsidRPr="00356AA7">
        <w:t>.</w:t>
      </w:r>
      <w:proofErr w:type="spellStart"/>
      <w:r w:rsidRPr="00356AA7">
        <w:rPr>
          <w:lang w:val="en-US"/>
        </w:rPr>
        <w:t>mofa</w:t>
      </w:r>
      <w:proofErr w:type="spellEnd"/>
      <w:r w:rsidRPr="00356AA7">
        <w:t>.</w:t>
      </w:r>
      <w:r w:rsidRPr="00356AA7">
        <w:rPr>
          <w:lang w:val="en-US"/>
        </w:rPr>
        <w:t>go</w:t>
      </w:r>
      <w:r w:rsidRPr="00356AA7">
        <w:t>.</w:t>
      </w:r>
      <w:proofErr w:type="spellStart"/>
      <w:r w:rsidRPr="00356AA7">
        <w:rPr>
          <w:lang w:val="en-US"/>
        </w:rPr>
        <w:t>jp</w:t>
      </w:r>
      <w:proofErr w:type="spellEnd"/>
      <w:r w:rsidRPr="00356AA7">
        <w:t>/</w:t>
      </w:r>
      <w:proofErr w:type="spellStart"/>
      <w:r w:rsidRPr="00356AA7">
        <w:rPr>
          <w:lang w:val="en-US"/>
        </w:rPr>
        <w:t>mofaj</w:t>
      </w:r>
      <w:proofErr w:type="spellEnd"/>
      <w:r w:rsidRPr="00356AA7">
        <w:t>/</w:t>
      </w:r>
      <w:proofErr w:type="spellStart"/>
      <w:r w:rsidRPr="00356AA7">
        <w:rPr>
          <w:lang w:val="en-US"/>
        </w:rPr>
        <w:t>gaiko</w:t>
      </w:r>
      <w:proofErr w:type="spellEnd"/>
      <w:r w:rsidRPr="00356AA7">
        <w:t>/</w:t>
      </w:r>
      <w:proofErr w:type="spellStart"/>
      <w:r w:rsidRPr="00356AA7">
        <w:rPr>
          <w:lang w:val="en-US"/>
        </w:rPr>
        <w:t>oda</w:t>
      </w:r>
      <w:proofErr w:type="spellEnd"/>
      <w:r w:rsidRPr="00356AA7">
        <w:t>/</w:t>
      </w:r>
      <w:r w:rsidRPr="00356AA7">
        <w:rPr>
          <w:lang w:val="en-US"/>
        </w:rPr>
        <w:t>files</w:t>
      </w:r>
      <w:r w:rsidRPr="00356AA7">
        <w:t>/000336398.</w:t>
      </w:r>
      <w:r w:rsidRPr="00356AA7">
        <w:rPr>
          <w:lang w:val="en-US"/>
        </w:rPr>
        <w:t>pdf</w:t>
      </w:r>
      <w:r>
        <w:t>) Дата обращения: 05</w:t>
      </w:r>
      <w:r w:rsidRPr="00356AA7">
        <w:t>.04.2018.</w:t>
      </w:r>
    </w:p>
  </w:footnote>
  <w:footnote w:id="102">
    <w:p w:rsidR="000B10CD" w:rsidRPr="00FD698E" w:rsidRDefault="000B10CD">
      <w:pPr>
        <w:pStyle w:val="a4"/>
      </w:pPr>
      <w:r>
        <w:rPr>
          <w:rStyle w:val="a6"/>
        </w:rPr>
        <w:footnoteRef/>
      </w:r>
      <w:r w:rsidRPr="00FD698E">
        <w:rPr>
          <w:lang w:val="en-US"/>
        </w:rPr>
        <w:t xml:space="preserve"> Japan’s official development assistance // </w:t>
      </w:r>
      <w:r>
        <w:rPr>
          <w:lang w:val="en-US"/>
        </w:rPr>
        <w:t>Development Co-operation Report 2017: Data for Development. – Paris, OECD Publishing. – 2017. P</w:t>
      </w:r>
      <w:r w:rsidRPr="00734090">
        <w:t>. 227. (</w:t>
      </w:r>
      <w:hyperlink r:id="rId44" w:history="1">
        <w:r w:rsidRPr="00297E72">
          <w:rPr>
            <w:rStyle w:val="a7"/>
            <w:lang w:val="en-US"/>
          </w:rPr>
          <w:t>http</w:t>
        </w:r>
        <w:r w:rsidRPr="00734090">
          <w:rPr>
            <w:rStyle w:val="a7"/>
          </w:rPr>
          <w:t>://</w:t>
        </w:r>
        <w:r w:rsidRPr="00297E72">
          <w:rPr>
            <w:rStyle w:val="a7"/>
            <w:lang w:val="en-US"/>
          </w:rPr>
          <w:t>dx</w:t>
        </w:r>
        <w:r w:rsidRPr="00734090">
          <w:rPr>
            <w:rStyle w:val="a7"/>
          </w:rPr>
          <w:t>.</w:t>
        </w:r>
        <w:proofErr w:type="spellStart"/>
        <w:r w:rsidRPr="00297E72">
          <w:rPr>
            <w:rStyle w:val="a7"/>
            <w:lang w:val="en-US"/>
          </w:rPr>
          <w:t>doi</w:t>
        </w:r>
        <w:proofErr w:type="spellEnd"/>
        <w:r w:rsidRPr="00734090">
          <w:rPr>
            <w:rStyle w:val="a7"/>
          </w:rPr>
          <w:t>.</w:t>
        </w:r>
        <w:r w:rsidRPr="00297E72">
          <w:rPr>
            <w:rStyle w:val="a7"/>
            <w:lang w:val="en-US"/>
          </w:rPr>
          <w:t>org</w:t>
        </w:r>
        <w:r w:rsidRPr="00734090">
          <w:rPr>
            <w:rStyle w:val="a7"/>
          </w:rPr>
          <w:t>/10.1787/</w:t>
        </w:r>
        <w:proofErr w:type="spellStart"/>
        <w:r w:rsidRPr="00297E72">
          <w:rPr>
            <w:rStyle w:val="a7"/>
            <w:lang w:val="en-US"/>
          </w:rPr>
          <w:t>dcr</w:t>
        </w:r>
        <w:proofErr w:type="spellEnd"/>
        <w:r w:rsidRPr="00734090">
          <w:rPr>
            <w:rStyle w:val="a7"/>
          </w:rPr>
          <w:t>-2017-</w:t>
        </w:r>
        <w:proofErr w:type="spellStart"/>
        <w:r w:rsidRPr="00297E72">
          <w:rPr>
            <w:rStyle w:val="a7"/>
            <w:lang w:val="en-US"/>
          </w:rPr>
          <w:t>en</w:t>
        </w:r>
        <w:proofErr w:type="spellEnd"/>
      </w:hyperlink>
      <w:r w:rsidRPr="00734090">
        <w:t>)</w:t>
      </w:r>
      <w:r>
        <w:t xml:space="preserve"> Дата обращения: 04.04.2018. </w:t>
      </w:r>
    </w:p>
  </w:footnote>
  <w:footnote w:id="103">
    <w:p w:rsidR="000B10CD" w:rsidRPr="00734090" w:rsidRDefault="000B10CD">
      <w:pPr>
        <w:pStyle w:val="a4"/>
      </w:pPr>
      <w:r>
        <w:rPr>
          <w:rStyle w:val="a6"/>
        </w:rPr>
        <w:footnoteRef/>
      </w:r>
      <w:r>
        <w:t xml:space="preserve"> </w:t>
      </w:r>
      <w:r>
        <w:rPr>
          <w:lang w:val="en-US"/>
        </w:rPr>
        <w:t>Ibid</w:t>
      </w:r>
      <w:r w:rsidRPr="00734090">
        <w:t xml:space="preserve">. </w:t>
      </w:r>
      <w:r>
        <w:rPr>
          <w:lang w:val="en-US"/>
        </w:rPr>
        <w:t>P</w:t>
      </w:r>
      <w:r w:rsidRPr="00734090">
        <w:t xml:space="preserve">. 228. </w:t>
      </w:r>
    </w:p>
  </w:footnote>
  <w:footnote w:id="104">
    <w:p w:rsidR="000B10CD" w:rsidRDefault="000B10CD">
      <w:pPr>
        <w:pStyle w:val="a4"/>
      </w:pPr>
      <w:r>
        <w:rPr>
          <w:rStyle w:val="a6"/>
        </w:rPr>
        <w:footnoteRef/>
      </w:r>
      <w:r>
        <w:t xml:space="preserve"> Составлено по: </w:t>
      </w:r>
      <w:proofErr w:type="spellStart"/>
      <w:r>
        <w:t>Сэйфу</w:t>
      </w:r>
      <w:proofErr w:type="spellEnd"/>
      <w:r>
        <w:t xml:space="preserve"> </w:t>
      </w:r>
      <w:proofErr w:type="spellStart"/>
      <w:r>
        <w:t>кайхацу</w:t>
      </w:r>
      <w:proofErr w:type="spellEnd"/>
      <w:r>
        <w:t xml:space="preserve"> </w:t>
      </w:r>
      <w:proofErr w:type="spellStart"/>
      <w:r>
        <w:t>эндзё</w:t>
      </w:r>
      <w:proofErr w:type="spellEnd"/>
      <w:r>
        <w:t xml:space="preserve"> </w:t>
      </w:r>
      <w:proofErr w:type="spellStart"/>
      <w:r>
        <w:t>дзигё</w:t>
      </w:r>
      <w:proofErr w:type="spellEnd"/>
      <w:r>
        <w:t xml:space="preserve">: </w:t>
      </w:r>
      <w:proofErr w:type="spellStart"/>
      <w:r>
        <w:t>ёсан</w:t>
      </w:r>
      <w:proofErr w:type="spellEnd"/>
      <w:r>
        <w:t xml:space="preserve">-но </w:t>
      </w:r>
      <w:proofErr w:type="spellStart"/>
      <w:r>
        <w:t>утивакэ</w:t>
      </w:r>
      <w:proofErr w:type="spellEnd"/>
      <w:r>
        <w:t xml:space="preserve"> </w:t>
      </w:r>
      <w:r w:rsidRPr="00B3036D">
        <w:t>[</w:t>
      </w:r>
      <w:r w:rsidRPr="00B3036D">
        <w:rPr>
          <w:rFonts w:hint="eastAsia"/>
        </w:rPr>
        <w:t>政府開発援助事業予算の内訳</w:t>
      </w:r>
      <w:r>
        <w:rPr>
          <w:rFonts w:hint="eastAsia"/>
        </w:rPr>
        <w:t xml:space="preserve">] </w:t>
      </w:r>
      <w:r>
        <w:t xml:space="preserve">(Распределение бюджета ОПР) </w:t>
      </w:r>
      <w:r>
        <w:rPr>
          <w:rFonts w:hint="eastAsia"/>
        </w:rPr>
        <w:t>//</w:t>
      </w:r>
      <w:r w:rsidRPr="00B3036D">
        <w:rPr>
          <w:rFonts w:ascii="Calibri" w:hAnsi="Calibri" w:cs="Calibri"/>
        </w:rPr>
        <w:t xml:space="preserve"> </w:t>
      </w:r>
      <w:proofErr w:type="spellStart"/>
      <w:r w:rsidRPr="00B3036D">
        <w:rPr>
          <w:rFonts w:ascii="Calibri" w:hAnsi="Calibri" w:cs="Calibri"/>
        </w:rPr>
        <w:t>Нисэн</w:t>
      </w:r>
      <w:proofErr w:type="spellEnd"/>
      <w:r w:rsidRPr="00B3036D">
        <w:rPr>
          <w:rFonts w:ascii="Calibri" w:hAnsi="Calibri" w:cs="Calibri"/>
        </w:rPr>
        <w:t xml:space="preserve"> </w:t>
      </w:r>
      <w:proofErr w:type="spellStart"/>
      <w:proofErr w:type="gramStart"/>
      <w:r w:rsidRPr="00B3036D">
        <w:rPr>
          <w:rFonts w:ascii="Calibri" w:hAnsi="Calibri" w:cs="Calibri"/>
        </w:rPr>
        <w:t>дзю:нана</w:t>
      </w:r>
      <w:proofErr w:type="gramEnd"/>
      <w:r w:rsidRPr="00B3036D">
        <w:rPr>
          <w:rFonts w:ascii="Calibri" w:hAnsi="Calibri" w:cs="Calibri"/>
        </w:rPr>
        <w:t>-нэнбан</w:t>
      </w:r>
      <w:proofErr w:type="spellEnd"/>
      <w:r w:rsidRPr="00B3036D">
        <w:rPr>
          <w:rFonts w:ascii="Calibri" w:hAnsi="Calibri" w:cs="Calibri"/>
        </w:rPr>
        <w:t xml:space="preserve">. </w:t>
      </w:r>
      <w:proofErr w:type="spellStart"/>
      <w:r w:rsidRPr="00B3036D">
        <w:rPr>
          <w:rFonts w:ascii="Calibri" w:hAnsi="Calibri" w:cs="Calibri"/>
        </w:rPr>
        <w:t>Кайхацу</w:t>
      </w:r>
      <w:proofErr w:type="spellEnd"/>
      <w:r w:rsidRPr="00B3036D">
        <w:rPr>
          <w:rFonts w:ascii="Calibri" w:hAnsi="Calibri" w:cs="Calibri"/>
        </w:rPr>
        <w:t xml:space="preserve"> </w:t>
      </w:r>
      <w:proofErr w:type="spellStart"/>
      <w:proofErr w:type="gramStart"/>
      <w:r w:rsidRPr="00B3036D">
        <w:rPr>
          <w:rFonts w:ascii="Calibri" w:hAnsi="Calibri" w:cs="Calibri"/>
        </w:rPr>
        <w:t>кё:рёку</w:t>
      </w:r>
      <w:proofErr w:type="spellEnd"/>
      <w:proofErr w:type="gramEnd"/>
      <w:r w:rsidRPr="00B3036D">
        <w:rPr>
          <w:rFonts w:ascii="Calibri" w:hAnsi="Calibri" w:cs="Calibri"/>
        </w:rPr>
        <w:t xml:space="preserve"> </w:t>
      </w:r>
      <w:proofErr w:type="spellStart"/>
      <w:r w:rsidRPr="00B3036D">
        <w:rPr>
          <w:rFonts w:ascii="Calibri" w:hAnsi="Calibri" w:cs="Calibri"/>
        </w:rPr>
        <w:t>хакусё</w:t>
      </w:r>
      <w:proofErr w:type="spellEnd"/>
      <w:r w:rsidRPr="00B3036D">
        <w:rPr>
          <w:rFonts w:ascii="Calibri" w:hAnsi="Calibri" w:cs="Calibri"/>
        </w:rPr>
        <w:t xml:space="preserve">. </w:t>
      </w:r>
      <w:proofErr w:type="spellStart"/>
      <w:r w:rsidRPr="00B3036D">
        <w:rPr>
          <w:rFonts w:ascii="Calibri" w:hAnsi="Calibri" w:cs="Calibri"/>
        </w:rPr>
        <w:t>Нихон</w:t>
      </w:r>
      <w:proofErr w:type="spellEnd"/>
      <w:r w:rsidRPr="00B3036D">
        <w:rPr>
          <w:rFonts w:ascii="Calibri" w:hAnsi="Calibri" w:cs="Calibri"/>
        </w:rPr>
        <w:t xml:space="preserve">-но </w:t>
      </w:r>
      <w:proofErr w:type="spellStart"/>
      <w:r w:rsidRPr="00B3036D">
        <w:rPr>
          <w:rFonts w:ascii="Calibri" w:hAnsi="Calibri" w:cs="Calibri"/>
        </w:rPr>
        <w:t>кокусай</w:t>
      </w:r>
      <w:proofErr w:type="spellEnd"/>
      <w:r w:rsidRPr="00B3036D">
        <w:rPr>
          <w:rFonts w:ascii="Calibri" w:hAnsi="Calibri" w:cs="Calibri"/>
        </w:rPr>
        <w:t xml:space="preserve"> </w:t>
      </w:r>
      <w:proofErr w:type="spellStart"/>
      <w:proofErr w:type="gramStart"/>
      <w:r w:rsidRPr="00B3036D">
        <w:rPr>
          <w:rFonts w:ascii="Calibri" w:hAnsi="Calibri" w:cs="Calibri"/>
        </w:rPr>
        <w:t>кё:рёку</w:t>
      </w:r>
      <w:proofErr w:type="spellEnd"/>
      <w:proofErr w:type="gramEnd"/>
      <w:r w:rsidRPr="00B3036D">
        <w:rPr>
          <w:rFonts w:ascii="Calibri" w:hAnsi="Calibri" w:cs="Calibri"/>
        </w:rPr>
        <w:t xml:space="preserve"> [2017</w:t>
      </w:r>
      <w:r>
        <w:rPr>
          <w:rFonts w:ascii="Calibri" w:hAnsi="Calibri" w:cs="Calibri"/>
        </w:rPr>
        <w:t>年版</w:t>
      </w:r>
      <w:r>
        <w:rPr>
          <w:rFonts w:ascii="Calibri" w:hAnsi="Calibri" w:cs="Calibri"/>
        </w:rPr>
        <w:t xml:space="preserve"> </w:t>
      </w:r>
      <w:r>
        <w:rPr>
          <w:rFonts w:ascii="Calibri" w:hAnsi="Calibri" w:cs="Calibri"/>
        </w:rPr>
        <w:t>開発協力白書</w:t>
      </w:r>
      <w:r>
        <w:rPr>
          <w:rFonts w:ascii="Calibri" w:hAnsi="Calibri" w:cs="Calibri"/>
        </w:rPr>
        <w:t xml:space="preserve"> </w:t>
      </w:r>
      <w:r w:rsidRPr="00B3036D">
        <w:rPr>
          <w:rFonts w:ascii="Calibri" w:hAnsi="Calibri" w:cs="Calibri"/>
        </w:rPr>
        <w:t>日本の国際協力</w:t>
      </w:r>
      <w:r w:rsidRPr="00B3036D">
        <w:rPr>
          <w:rFonts w:ascii="Calibri" w:hAnsi="Calibri" w:cs="Calibri"/>
        </w:rPr>
        <w:t xml:space="preserve">] </w:t>
      </w:r>
      <w:r w:rsidRPr="00AC1AF2">
        <w:rPr>
          <w:rFonts w:ascii="Calibri" w:hAnsi="Calibri" w:cs="Calibri"/>
        </w:rPr>
        <w:t xml:space="preserve">(Белая книга Сотрудничества в целях развития. Международное сотрудничество Японии. 2017 г.) </w:t>
      </w:r>
      <w:r w:rsidRPr="00B3036D">
        <w:rPr>
          <w:rFonts w:ascii="Calibri" w:hAnsi="Calibri" w:cs="Calibri"/>
        </w:rPr>
        <w:t>// MOFA.go.jp. Официальный сайт МИД Японии. (http://www.mofa.go.jp/mofaj/gaiko/oda/files/0</w:t>
      </w:r>
      <w:r>
        <w:rPr>
          <w:rFonts w:ascii="Calibri" w:hAnsi="Calibri" w:cs="Calibri"/>
        </w:rPr>
        <w:t>00336398.pdf) Дата обращения: 07</w:t>
      </w:r>
      <w:r w:rsidRPr="00B3036D">
        <w:rPr>
          <w:rFonts w:ascii="Calibri" w:hAnsi="Calibri" w:cs="Calibri"/>
        </w:rPr>
        <w:t>.04.2018.</w:t>
      </w:r>
    </w:p>
  </w:footnote>
  <w:footnote w:id="105">
    <w:p w:rsidR="000B10CD" w:rsidRPr="00805508" w:rsidRDefault="000B10CD">
      <w:pPr>
        <w:pStyle w:val="a4"/>
      </w:pPr>
      <w:r>
        <w:rPr>
          <w:rStyle w:val="a6"/>
        </w:rPr>
        <w:footnoteRef/>
      </w:r>
      <w:r>
        <w:t>Странами с низким уровнем дохода принято считать</w:t>
      </w:r>
      <w:r w:rsidRPr="00805508">
        <w:t xml:space="preserve"> </w:t>
      </w:r>
      <w:r>
        <w:t xml:space="preserve">государства с уровнем валового национального дохода ниже 1045 долл. на душу населения. Страны с уровнем дохода ниже среднего – с уровнем ВНД на душу населения 1046-4125 долл.; выше среднего – 4126-12745 долл. </w:t>
      </w:r>
    </w:p>
  </w:footnote>
  <w:footnote w:id="106">
    <w:p w:rsidR="000B10CD" w:rsidRPr="00A87B3E" w:rsidRDefault="000B10CD">
      <w:pPr>
        <w:pStyle w:val="a4"/>
      </w:pPr>
      <w:r>
        <w:rPr>
          <w:rStyle w:val="a6"/>
        </w:rPr>
        <w:footnoteRef/>
      </w:r>
      <w:r>
        <w:t xml:space="preserve"> Составлено по: </w:t>
      </w:r>
      <w:proofErr w:type="spellStart"/>
      <w:r>
        <w:t>Нихон</w:t>
      </w:r>
      <w:proofErr w:type="spellEnd"/>
      <w:r>
        <w:t xml:space="preserve">-но </w:t>
      </w:r>
      <w:proofErr w:type="spellStart"/>
      <w:r>
        <w:t>никоку-кан</w:t>
      </w:r>
      <w:proofErr w:type="spellEnd"/>
      <w:r>
        <w:t xml:space="preserve"> </w:t>
      </w:r>
      <w:proofErr w:type="spellStart"/>
      <w:r>
        <w:t>сэйфу</w:t>
      </w:r>
      <w:proofErr w:type="spellEnd"/>
      <w:r>
        <w:t xml:space="preserve"> </w:t>
      </w:r>
      <w:proofErr w:type="spellStart"/>
      <w:r>
        <w:t>кайхацу</w:t>
      </w:r>
      <w:proofErr w:type="spellEnd"/>
      <w:r>
        <w:t xml:space="preserve"> </w:t>
      </w:r>
      <w:proofErr w:type="spellStart"/>
      <w:r>
        <w:t>эндзё</w:t>
      </w:r>
      <w:proofErr w:type="spellEnd"/>
      <w:r>
        <w:t xml:space="preserve"> </w:t>
      </w:r>
      <w:proofErr w:type="spellStart"/>
      <w:r>
        <w:t>дзиссэки</w:t>
      </w:r>
      <w:proofErr w:type="spellEnd"/>
      <w:r>
        <w:t xml:space="preserve">-но </w:t>
      </w:r>
      <w:proofErr w:type="spellStart"/>
      <w:r>
        <w:t>тиики-бэцу</w:t>
      </w:r>
      <w:proofErr w:type="spellEnd"/>
      <w:r>
        <w:t xml:space="preserve"> </w:t>
      </w:r>
      <w:proofErr w:type="spellStart"/>
      <w:r>
        <w:t>хайбун</w:t>
      </w:r>
      <w:proofErr w:type="spellEnd"/>
      <w:r>
        <w:t xml:space="preserve">-но </w:t>
      </w:r>
      <w:proofErr w:type="spellStart"/>
      <w:r>
        <w:t>суии</w:t>
      </w:r>
      <w:proofErr w:type="spellEnd"/>
      <w:r>
        <w:t xml:space="preserve"> </w:t>
      </w:r>
      <w:r w:rsidRPr="00A87B3E">
        <w:t>[</w:t>
      </w:r>
      <w:r>
        <w:rPr>
          <w:rFonts w:ascii="UDShinGoPr6N-Medium" w:eastAsia="UDShinGoPr6N-Medium" w:cs="UDShinGoPr6N-Medium" w:hint="eastAsia"/>
          <w:sz w:val="21"/>
          <w:szCs w:val="21"/>
        </w:rPr>
        <w:t>日本の二国間政府開発援助実績の地域別配分の推移</w:t>
      </w:r>
      <w:proofErr w:type="gramStart"/>
      <w:r>
        <w:rPr>
          <w:rFonts w:ascii="UDShinGoPr6N-Medium" w:eastAsia="UDShinGoPr6N-Medium" w:cs="UDShinGoPr6N-Medium" w:hint="eastAsia"/>
          <w:sz w:val="21"/>
          <w:szCs w:val="21"/>
        </w:rPr>
        <w:t>]</w:t>
      </w:r>
      <w:r>
        <w:rPr>
          <w:rFonts w:eastAsia="UDShinGoPr6N-Medium" w:cs="UDShinGoPr6N-Medium"/>
          <w:sz w:val="21"/>
          <w:szCs w:val="21"/>
        </w:rPr>
        <w:t>(</w:t>
      </w:r>
      <w:proofErr w:type="gramEnd"/>
      <w:r>
        <w:rPr>
          <w:rFonts w:eastAsia="UDShinGoPr6N-Medium" w:cs="UDShinGoPr6N-Medium"/>
        </w:rPr>
        <w:t>Региональное распределение двусторонней помощи Японии</w:t>
      </w:r>
      <w:r>
        <w:rPr>
          <w:rFonts w:eastAsia="UDShinGoPr6N-Medium" w:cs="UDShinGoPr6N-Medium"/>
          <w:sz w:val="21"/>
          <w:szCs w:val="21"/>
        </w:rPr>
        <w:t xml:space="preserve">)// </w:t>
      </w:r>
      <w:r w:rsidRPr="00A87B3E">
        <w:rPr>
          <w:rFonts w:ascii="Calibri" w:eastAsia="UDShinGoPr6N-Medium" w:hAnsi="Calibri" w:cs="Calibri"/>
        </w:rPr>
        <w:t>Ни</w:t>
      </w:r>
      <w:r w:rsidRPr="009637A2">
        <w:rPr>
          <w:rFonts w:ascii="Calibri" w:eastAsia="UDShinGoPr6N-Medium" w:hAnsi="Calibri" w:cs="Calibri"/>
        </w:rPr>
        <w:t>-</w:t>
      </w:r>
      <w:proofErr w:type="spellStart"/>
      <w:r w:rsidRPr="00A87B3E">
        <w:rPr>
          <w:rFonts w:ascii="Calibri" w:eastAsia="UDShinGoPr6N-Medium" w:hAnsi="Calibri" w:cs="Calibri"/>
        </w:rPr>
        <w:t>сэн</w:t>
      </w:r>
      <w:proofErr w:type="spellEnd"/>
      <w:r w:rsidRPr="00A87B3E">
        <w:rPr>
          <w:rFonts w:ascii="Calibri" w:eastAsia="UDShinGoPr6N-Medium" w:hAnsi="Calibri" w:cs="Calibri"/>
        </w:rPr>
        <w:t xml:space="preserve"> </w:t>
      </w:r>
      <w:proofErr w:type="spellStart"/>
      <w:r w:rsidRPr="00A87B3E">
        <w:rPr>
          <w:rFonts w:ascii="Calibri" w:eastAsia="UDShinGoPr6N-Medium" w:hAnsi="Calibri" w:cs="Calibri"/>
        </w:rPr>
        <w:t>дзю:нана-нэнбан</w:t>
      </w:r>
      <w:proofErr w:type="spellEnd"/>
      <w:r w:rsidRPr="00A87B3E">
        <w:rPr>
          <w:rFonts w:ascii="Calibri" w:eastAsia="UDShinGoPr6N-Medium" w:hAnsi="Calibri" w:cs="Calibri"/>
        </w:rPr>
        <w:t xml:space="preserve">. </w:t>
      </w:r>
      <w:proofErr w:type="spellStart"/>
      <w:r w:rsidRPr="00A87B3E">
        <w:rPr>
          <w:rFonts w:ascii="Calibri" w:eastAsia="UDShinGoPr6N-Medium" w:hAnsi="Calibri" w:cs="Calibri"/>
        </w:rPr>
        <w:t>Кайхацу</w:t>
      </w:r>
      <w:proofErr w:type="spellEnd"/>
      <w:r w:rsidRPr="00A87B3E">
        <w:rPr>
          <w:rFonts w:ascii="Calibri" w:eastAsia="UDShinGoPr6N-Medium" w:hAnsi="Calibri" w:cs="Calibri"/>
        </w:rPr>
        <w:t xml:space="preserve"> </w:t>
      </w:r>
      <w:proofErr w:type="spellStart"/>
      <w:proofErr w:type="gramStart"/>
      <w:r w:rsidRPr="00A87B3E">
        <w:rPr>
          <w:rFonts w:ascii="Calibri" w:eastAsia="UDShinGoPr6N-Medium" w:hAnsi="Calibri" w:cs="Calibri"/>
        </w:rPr>
        <w:t>кё:рёку</w:t>
      </w:r>
      <w:proofErr w:type="spellEnd"/>
      <w:proofErr w:type="gramEnd"/>
      <w:r w:rsidRPr="00A87B3E">
        <w:rPr>
          <w:rFonts w:ascii="Calibri" w:eastAsia="UDShinGoPr6N-Medium" w:hAnsi="Calibri" w:cs="Calibri"/>
        </w:rPr>
        <w:t xml:space="preserve"> </w:t>
      </w:r>
      <w:proofErr w:type="spellStart"/>
      <w:r w:rsidRPr="00A87B3E">
        <w:rPr>
          <w:rFonts w:ascii="Calibri" w:eastAsia="UDShinGoPr6N-Medium" w:hAnsi="Calibri" w:cs="Calibri"/>
        </w:rPr>
        <w:t>хакусё</w:t>
      </w:r>
      <w:proofErr w:type="spellEnd"/>
      <w:r w:rsidRPr="00A87B3E">
        <w:rPr>
          <w:rFonts w:ascii="Calibri" w:eastAsia="UDShinGoPr6N-Medium" w:hAnsi="Calibri" w:cs="Calibri"/>
        </w:rPr>
        <w:t xml:space="preserve">. </w:t>
      </w:r>
      <w:proofErr w:type="spellStart"/>
      <w:r w:rsidRPr="00A87B3E">
        <w:rPr>
          <w:rFonts w:ascii="Calibri" w:eastAsia="UDShinGoPr6N-Medium" w:hAnsi="Calibri" w:cs="Calibri"/>
        </w:rPr>
        <w:t>Нихон</w:t>
      </w:r>
      <w:proofErr w:type="spellEnd"/>
      <w:r w:rsidRPr="00A87B3E">
        <w:rPr>
          <w:rFonts w:ascii="Calibri" w:eastAsia="UDShinGoPr6N-Medium" w:hAnsi="Calibri" w:cs="Calibri"/>
        </w:rPr>
        <w:t xml:space="preserve">-но </w:t>
      </w:r>
      <w:proofErr w:type="spellStart"/>
      <w:r w:rsidRPr="00A87B3E">
        <w:rPr>
          <w:rFonts w:ascii="Calibri" w:eastAsia="UDShinGoPr6N-Medium" w:hAnsi="Calibri" w:cs="Calibri"/>
        </w:rPr>
        <w:t>кокусай</w:t>
      </w:r>
      <w:proofErr w:type="spellEnd"/>
      <w:r w:rsidRPr="00A87B3E">
        <w:rPr>
          <w:rFonts w:ascii="Calibri" w:eastAsia="UDShinGoPr6N-Medium" w:hAnsi="Calibri" w:cs="Calibri"/>
        </w:rPr>
        <w:t xml:space="preserve"> </w:t>
      </w:r>
      <w:proofErr w:type="spellStart"/>
      <w:proofErr w:type="gramStart"/>
      <w:r w:rsidRPr="00A87B3E">
        <w:rPr>
          <w:rFonts w:ascii="Calibri" w:eastAsia="UDShinGoPr6N-Medium" w:hAnsi="Calibri" w:cs="Calibri"/>
        </w:rPr>
        <w:t>кё:рёку</w:t>
      </w:r>
      <w:proofErr w:type="spellEnd"/>
      <w:proofErr w:type="gramEnd"/>
      <w:r w:rsidRPr="00A87B3E">
        <w:rPr>
          <w:rFonts w:ascii="Calibri" w:eastAsia="UDShinGoPr6N-Medium" w:hAnsi="Calibri" w:cs="Calibri"/>
        </w:rPr>
        <w:t xml:space="preserve"> [2017</w:t>
      </w:r>
      <w:r w:rsidRPr="00A87B3E">
        <w:rPr>
          <w:rFonts w:ascii="Calibri" w:eastAsia="UDShinGoPr6N-Medium" w:hAnsi="Calibri" w:cs="Calibri"/>
        </w:rPr>
        <w:t>年版</w:t>
      </w:r>
      <w:r w:rsidRPr="00A87B3E">
        <w:rPr>
          <w:rFonts w:ascii="Calibri" w:eastAsia="UDShinGoPr6N-Medium" w:hAnsi="Calibri" w:cs="Calibri"/>
        </w:rPr>
        <w:t xml:space="preserve"> </w:t>
      </w:r>
      <w:r w:rsidRPr="00A87B3E">
        <w:rPr>
          <w:rFonts w:ascii="Calibri" w:eastAsia="UDShinGoPr6N-Medium" w:hAnsi="Calibri" w:cs="Calibri"/>
        </w:rPr>
        <w:t>開発協力白書</w:t>
      </w:r>
      <w:r w:rsidRPr="00A87B3E">
        <w:rPr>
          <w:rFonts w:ascii="Calibri" w:eastAsia="UDShinGoPr6N-Medium" w:hAnsi="Calibri" w:cs="Calibri"/>
        </w:rPr>
        <w:t xml:space="preserve"> </w:t>
      </w:r>
      <w:r w:rsidRPr="00A87B3E">
        <w:rPr>
          <w:rFonts w:ascii="Calibri" w:eastAsia="UDShinGoPr6N-Medium" w:hAnsi="Calibri" w:cs="Calibri"/>
        </w:rPr>
        <w:t>日本の国際協力</w:t>
      </w:r>
      <w:r w:rsidRPr="00A87B3E">
        <w:rPr>
          <w:rFonts w:ascii="Calibri" w:eastAsia="UDShinGoPr6N-Medium" w:hAnsi="Calibri" w:cs="Calibri"/>
        </w:rPr>
        <w:t>]</w:t>
      </w:r>
      <w:r w:rsidRPr="00AC1AF2">
        <w:rPr>
          <w:rFonts w:ascii="Calibri" w:eastAsia="UDShinGoPr6N-Medium" w:hAnsi="Calibri" w:cs="Calibri"/>
        </w:rPr>
        <w:t xml:space="preserve"> (Белая книга Сотрудничества в целях развития. Международное </w:t>
      </w:r>
      <w:r>
        <w:rPr>
          <w:rFonts w:ascii="Calibri" w:eastAsia="UDShinGoPr6N-Medium" w:hAnsi="Calibri" w:cs="Calibri"/>
        </w:rPr>
        <w:t>сотрудничество Японии. 2017 г.)</w:t>
      </w:r>
      <w:r w:rsidRPr="00A87B3E">
        <w:rPr>
          <w:rFonts w:ascii="Calibri" w:eastAsia="UDShinGoPr6N-Medium" w:hAnsi="Calibri" w:cs="Calibri"/>
        </w:rPr>
        <w:t xml:space="preserve"> // MOFA.go.jp. Официальный сайт МИД Японии. (http://www.mofa.go.jp/mofaj/gaiko/oda/files/000336398.pdf) Дата обращения: 09.04.2018.</w:t>
      </w:r>
    </w:p>
  </w:footnote>
  <w:footnote w:id="107">
    <w:p w:rsidR="000B10CD" w:rsidRDefault="000B10CD">
      <w:pPr>
        <w:pStyle w:val="a4"/>
      </w:pPr>
      <w:r>
        <w:rPr>
          <w:rStyle w:val="a6"/>
        </w:rPr>
        <w:footnoteRef/>
      </w:r>
      <w:r>
        <w:t xml:space="preserve"> </w:t>
      </w:r>
      <w:r>
        <w:rPr>
          <w:rFonts w:ascii="Calibri" w:hAnsi="Calibri" w:cs="Calibri"/>
        </w:rPr>
        <w:t>Дай сан-</w:t>
      </w:r>
      <w:proofErr w:type="spellStart"/>
      <w:r w:rsidRPr="00663313">
        <w:rPr>
          <w:rFonts w:ascii="Calibri" w:hAnsi="Calibri" w:cs="Calibri"/>
        </w:rPr>
        <w:t>сэцу</w:t>
      </w:r>
      <w:proofErr w:type="spellEnd"/>
      <w:r w:rsidRPr="00663313">
        <w:rPr>
          <w:rFonts w:ascii="Calibri" w:hAnsi="Calibri" w:cs="Calibri"/>
        </w:rPr>
        <w:t xml:space="preserve"> Дакку </w:t>
      </w:r>
      <w:proofErr w:type="spellStart"/>
      <w:r>
        <w:rPr>
          <w:rFonts w:ascii="Calibri" w:hAnsi="Calibri" w:cs="Calibri"/>
        </w:rPr>
        <w:t>эндзё</w:t>
      </w:r>
      <w:proofErr w:type="spellEnd"/>
      <w:r>
        <w:rPr>
          <w:rFonts w:ascii="Calibri" w:hAnsi="Calibri" w:cs="Calibri"/>
        </w:rPr>
        <w:t xml:space="preserve"> </w:t>
      </w:r>
      <w:proofErr w:type="spellStart"/>
      <w:r>
        <w:rPr>
          <w:rFonts w:ascii="Calibri" w:hAnsi="Calibri" w:cs="Calibri"/>
        </w:rPr>
        <w:t>укэтори</w:t>
      </w:r>
      <w:proofErr w:type="spellEnd"/>
      <w:r>
        <w:rPr>
          <w:rFonts w:ascii="Calibri" w:hAnsi="Calibri" w:cs="Calibri"/>
        </w:rPr>
        <w:t>-коку</w:t>
      </w:r>
      <w:r>
        <w:rPr>
          <w:rFonts w:ascii="Calibri" w:hAnsi="Calibri" w:cs="Calibri" w:hint="eastAsia"/>
          <w:lang w:val="en-US"/>
        </w:rPr>
        <w:t>・</w:t>
      </w:r>
      <w:proofErr w:type="spellStart"/>
      <w:r>
        <w:rPr>
          <w:rFonts w:ascii="Calibri" w:hAnsi="Calibri" w:cs="Calibri"/>
        </w:rPr>
        <w:t>тиики</w:t>
      </w:r>
      <w:proofErr w:type="spellEnd"/>
      <w:r>
        <w:rPr>
          <w:rFonts w:ascii="Calibri" w:hAnsi="Calibri" w:cs="Calibri"/>
        </w:rPr>
        <w:t xml:space="preserve"> </w:t>
      </w:r>
      <w:proofErr w:type="spellStart"/>
      <w:r>
        <w:rPr>
          <w:rFonts w:ascii="Calibri" w:hAnsi="Calibri" w:cs="Calibri"/>
        </w:rPr>
        <w:t>рисуто</w:t>
      </w:r>
      <w:proofErr w:type="spellEnd"/>
      <w:r>
        <w:rPr>
          <w:rFonts w:hint="eastAsia"/>
        </w:rPr>
        <w:t xml:space="preserve"> </w:t>
      </w:r>
      <w:r w:rsidRPr="00663313">
        <w:t>[</w:t>
      </w:r>
      <w:r w:rsidRPr="00663313">
        <w:rPr>
          <w:rFonts w:hint="eastAsia"/>
        </w:rPr>
        <w:t>第</w:t>
      </w:r>
      <w:r w:rsidRPr="00663313">
        <w:rPr>
          <w:rFonts w:hint="eastAsia"/>
        </w:rPr>
        <w:t>3</w:t>
      </w:r>
      <w:r>
        <w:rPr>
          <w:rFonts w:hint="eastAsia"/>
        </w:rPr>
        <w:t>節</w:t>
      </w:r>
      <w:r w:rsidRPr="00663313">
        <w:rPr>
          <w:rFonts w:hint="eastAsia"/>
        </w:rPr>
        <w:t>DAC</w:t>
      </w:r>
      <w:r w:rsidRPr="00663313">
        <w:rPr>
          <w:rFonts w:hint="eastAsia"/>
        </w:rPr>
        <w:t>援助受取国・地域リスト</w:t>
      </w:r>
      <w:r>
        <w:rPr>
          <w:rFonts w:hint="eastAsia"/>
        </w:rPr>
        <w:t xml:space="preserve">] </w:t>
      </w:r>
      <w:r>
        <w:t xml:space="preserve">(Пункт 3. Список стран-получателей помощи КПР) </w:t>
      </w:r>
      <w:r>
        <w:rPr>
          <w:rFonts w:hint="eastAsia"/>
        </w:rPr>
        <w:t>/</w:t>
      </w:r>
      <w:r w:rsidRPr="00663313">
        <w:rPr>
          <w:rFonts w:ascii="Calibri" w:hAnsi="Calibri" w:cs="Calibri"/>
        </w:rPr>
        <w:t>/ Ни</w:t>
      </w:r>
      <w:r w:rsidRPr="001B0B5D">
        <w:rPr>
          <w:rFonts w:ascii="Calibri" w:hAnsi="Calibri" w:cs="Calibri"/>
        </w:rPr>
        <w:t>-</w:t>
      </w:r>
      <w:proofErr w:type="spellStart"/>
      <w:r w:rsidRPr="00663313">
        <w:rPr>
          <w:rFonts w:ascii="Calibri" w:hAnsi="Calibri" w:cs="Calibri"/>
        </w:rPr>
        <w:t>сэн</w:t>
      </w:r>
      <w:proofErr w:type="spellEnd"/>
      <w:r w:rsidRPr="00663313">
        <w:rPr>
          <w:rFonts w:ascii="Calibri" w:hAnsi="Calibri" w:cs="Calibri"/>
        </w:rPr>
        <w:t xml:space="preserve"> </w:t>
      </w:r>
      <w:proofErr w:type="spellStart"/>
      <w:proofErr w:type="gramStart"/>
      <w:r w:rsidRPr="00663313">
        <w:rPr>
          <w:rFonts w:ascii="Calibri" w:hAnsi="Calibri" w:cs="Calibri"/>
        </w:rPr>
        <w:t>дзю:нана</w:t>
      </w:r>
      <w:proofErr w:type="gramEnd"/>
      <w:r w:rsidRPr="00663313">
        <w:rPr>
          <w:rFonts w:ascii="Calibri" w:hAnsi="Calibri" w:cs="Calibri"/>
        </w:rPr>
        <w:t>-нэнбан</w:t>
      </w:r>
      <w:proofErr w:type="spellEnd"/>
      <w:r w:rsidRPr="00663313">
        <w:rPr>
          <w:rFonts w:ascii="Calibri" w:hAnsi="Calibri" w:cs="Calibri"/>
        </w:rPr>
        <w:t xml:space="preserve">. </w:t>
      </w:r>
      <w:proofErr w:type="spellStart"/>
      <w:r w:rsidRPr="00663313">
        <w:rPr>
          <w:rFonts w:ascii="Calibri" w:hAnsi="Calibri" w:cs="Calibri"/>
        </w:rPr>
        <w:t>Кайхацу</w:t>
      </w:r>
      <w:proofErr w:type="spellEnd"/>
      <w:r w:rsidRPr="00663313">
        <w:rPr>
          <w:rFonts w:ascii="Calibri" w:hAnsi="Calibri" w:cs="Calibri"/>
        </w:rPr>
        <w:t xml:space="preserve"> </w:t>
      </w:r>
      <w:proofErr w:type="spellStart"/>
      <w:proofErr w:type="gramStart"/>
      <w:r w:rsidRPr="00663313">
        <w:rPr>
          <w:rFonts w:ascii="Calibri" w:hAnsi="Calibri" w:cs="Calibri"/>
        </w:rPr>
        <w:t>кё:рёку</w:t>
      </w:r>
      <w:proofErr w:type="spellEnd"/>
      <w:proofErr w:type="gramEnd"/>
      <w:r w:rsidRPr="00663313">
        <w:rPr>
          <w:rFonts w:ascii="Calibri" w:hAnsi="Calibri" w:cs="Calibri"/>
        </w:rPr>
        <w:t xml:space="preserve"> </w:t>
      </w:r>
      <w:proofErr w:type="spellStart"/>
      <w:r w:rsidRPr="00663313">
        <w:rPr>
          <w:rFonts w:ascii="Calibri" w:hAnsi="Calibri" w:cs="Calibri"/>
        </w:rPr>
        <w:t>хакусё</w:t>
      </w:r>
      <w:proofErr w:type="spellEnd"/>
      <w:r w:rsidRPr="00663313">
        <w:rPr>
          <w:rFonts w:ascii="Calibri" w:hAnsi="Calibri" w:cs="Calibri"/>
        </w:rPr>
        <w:t xml:space="preserve">. </w:t>
      </w:r>
      <w:proofErr w:type="spellStart"/>
      <w:r w:rsidRPr="00663313">
        <w:rPr>
          <w:rFonts w:ascii="Calibri" w:hAnsi="Calibri" w:cs="Calibri"/>
        </w:rPr>
        <w:t>Нихон</w:t>
      </w:r>
      <w:proofErr w:type="spellEnd"/>
      <w:r w:rsidRPr="00663313">
        <w:rPr>
          <w:rFonts w:ascii="Calibri" w:hAnsi="Calibri" w:cs="Calibri"/>
        </w:rPr>
        <w:t xml:space="preserve">-но </w:t>
      </w:r>
      <w:proofErr w:type="spellStart"/>
      <w:r w:rsidRPr="00663313">
        <w:rPr>
          <w:rFonts w:ascii="Calibri" w:hAnsi="Calibri" w:cs="Calibri"/>
        </w:rPr>
        <w:t>кокусай</w:t>
      </w:r>
      <w:proofErr w:type="spellEnd"/>
      <w:r w:rsidRPr="00663313">
        <w:rPr>
          <w:rFonts w:ascii="Calibri" w:hAnsi="Calibri" w:cs="Calibri"/>
        </w:rPr>
        <w:t xml:space="preserve"> </w:t>
      </w:r>
      <w:proofErr w:type="spellStart"/>
      <w:proofErr w:type="gramStart"/>
      <w:r w:rsidRPr="00663313">
        <w:rPr>
          <w:rFonts w:ascii="Calibri" w:hAnsi="Calibri" w:cs="Calibri"/>
        </w:rPr>
        <w:t>кё:рёку</w:t>
      </w:r>
      <w:proofErr w:type="spellEnd"/>
      <w:proofErr w:type="gramEnd"/>
      <w:r w:rsidRPr="00663313">
        <w:rPr>
          <w:rFonts w:ascii="Calibri" w:hAnsi="Calibri" w:cs="Calibri"/>
        </w:rPr>
        <w:t xml:space="preserve"> [2017</w:t>
      </w:r>
      <w:r w:rsidRPr="00663313">
        <w:rPr>
          <w:rFonts w:ascii="Calibri" w:hAnsi="Calibri" w:cs="Calibri"/>
        </w:rPr>
        <w:t>年版</w:t>
      </w:r>
      <w:r w:rsidRPr="00663313">
        <w:rPr>
          <w:rFonts w:ascii="Calibri" w:hAnsi="Calibri" w:cs="Calibri"/>
        </w:rPr>
        <w:t xml:space="preserve"> </w:t>
      </w:r>
      <w:r w:rsidRPr="00663313">
        <w:rPr>
          <w:rFonts w:ascii="Calibri" w:hAnsi="Calibri" w:cs="Calibri"/>
        </w:rPr>
        <w:t>開発協力白書</w:t>
      </w:r>
      <w:r w:rsidRPr="00663313">
        <w:rPr>
          <w:rFonts w:ascii="Calibri" w:hAnsi="Calibri" w:cs="Calibri"/>
        </w:rPr>
        <w:t xml:space="preserve"> </w:t>
      </w:r>
      <w:r w:rsidRPr="00663313">
        <w:rPr>
          <w:rFonts w:ascii="Calibri" w:hAnsi="Calibri" w:cs="Calibri"/>
        </w:rPr>
        <w:t>日本の国際協力</w:t>
      </w:r>
      <w:r w:rsidRPr="00663313">
        <w:rPr>
          <w:rFonts w:ascii="Calibri" w:hAnsi="Calibri" w:cs="Calibri"/>
        </w:rPr>
        <w:t xml:space="preserve">] </w:t>
      </w:r>
      <w:r w:rsidRPr="00AC1AF2">
        <w:rPr>
          <w:rFonts w:ascii="Calibri" w:hAnsi="Calibri" w:cs="Calibri"/>
        </w:rPr>
        <w:t xml:space="preserve">(Белая книга Сотрудничества в целях развития. Международное сотрудничество Японии. 2017 г.) </w:t>
      </w:r>
      <w:r w:rsidRPr="00663313">
        <w:rPr>
          <w:rFonts w:ascii="Calibri" w:hAnsi="Calibri" w:cs="Calibri"/>
        </w:rPr>
        <w:t>// MOFA.go.jp. Официальный сайт МИД Японии. (http://www.mofa.go.jp/mofaj/gaiko/oda/files/000336398.pdf) Дата обращения: 07.04.2018.</w:t>
      </w:r>
    </w:p>
  </w:footnote>
  <w:footnote w:id="108">
    <w:p w:rsidR="000B10CD" w:rsidRPr="00D531EF" w:rsidRDefault="000B10CD">
      <w:pPr>
        <w:pStyle w:val="a4"/>
      </w:pPr>
      <w:r>
        <w:rPr>
          <w:rStyle w:val="a6"/>
        </w:rPr>
        <w:footnoteRef/>
      </w:r>
      <w:proofErr w:type="spellStart"/>
      <w:proofErr w:type="gramStart"/>
      <w:r>
        <w:t>Тю:то</w:t>
      </w:r>
      <w:proofErr w:type="spellEnd"/>
      <w:proofErr w:type="gramEnd"/>
      <w:r>
        <w:t>:</w:t>
      </w:r>
      <w:r>
        <w:rPr>
          <w:rFonts w:hint="eastAsia"/>
          <w:lang w:val="en-US"/>
        </w:rPr>
        <w:t>・</w:t>
      </w:r>
      <w:r>
        <w:t>кита-</w:t>
      </w:r>
      <w:proofErr w:type="spellStart"/>
      <w:r>
        <w:t>африка</w:t>
      </w:r>
      <w:proofErr w:type="spellEnd"/>
      <w:r>
        <w:t>-</w:t>
      </w:r>
      <w:proofErr w:type="spellStart"/>
      <w:r>
        <w:t>тиики</w:t>
      </w:r>
      <w:proofErr w:type="spellEnd"/>
      <w:r>
        <w:t xml:space="preserve"> ни </w:t>
      </w:r>
      <w:proofErr w:type="spellStart"/>
      <w:r>
        <w:t>окэру</w:t>
      </w:r>
      <w:proofErr w:type="spellEnd"/>
      <w:r>
        <w:t xml:space="preserve"> </w:t>
      </w:r>
      <w:proofErr w:type="spellStart"/>
      <w:r>
        <w:t>нихон</w:t>
      </w:r>
      <w:proofErr w:type="spellEnd"/>
      <w:r>
        <w:t xml:space="preserve">-но </w:t>
      </w:r>
      <w:proofErr w:type="spellStart"/>
      <w:r>
        <w:t>эндзё</w:t>
      </w:r>
      <w:proofErr w:type="spellEnd"/>
      <w:r>
        <w:t xml:space="preserve"> </w:t>
      </w:r>
      <w:proofErr w:type="spellStart"/>
      <w:r>
        <w:t>дзиссэки</w:t>
      </w:r>
      <w:proofErr w:type="spellEnd"/>
      <w:r w:rsidRPr="00D531EF">
        <w:t xml:space="preserve"> </w:t>
      </w:r>
      <w:r>
        <w:rPr>
          <w:rFonts w:hint="eastAsia"/>
        </w:rPr>
        <w:t>[</w:t>
      </w:r>
      <w:r w:rsidRPr="00D531EF">
        <w:rPr>
          <w:rFonts w:hint="eastAsia"/>
        </w:rPr>
        <w:t>中東・北アフリカ地域における日本の援助実績</w:t>
      </w:r>
      <w:r w:rsidRPr="00D531EF">
        <w:t>]</w:t>
      </w:r>
      <w:r>
        <w:t xml:space="preserve"> (Оказание помощи Японии странам Ближнего Востока и Северной Африки) // </w:t>
      </w:r>
      <w:r w:rsidRPr="00D531EF">
        <w:rPr>
          <w:rFonts w:ascii="Calibri" w:hAnsi="Calibri" w:cs="Calibri"/>
        </w:rPr>
        <w:t>Ни</w:t>
      </w:r>
      <w:r w:rsidRPr="009637A2">
        <w:rPr>
          <w:rFonts w:ascii="Calibri" w:hAnsi="Calibri" w:cs="Calibri"/>
        </w:rPr>
        <w:t>-</w:t>
      </w:r>
      <w:proofErr w:type="spellStart"/>
      <w:r w:rsidRPr="00D531EF">
        <w:rPr>
          <w:rFonts w:ascii="Calibri" w:hAnsi="Calibri" w:cs="Calibri"/>
        </w:rPr>
        <w:t>сэн</w:t>
      </w:r>
      <w:proofErr w:type="spellEnd"/>
      <w:r w:rsidRPr="00D531EF">
        <w:rPr>
          <w:rFonts w:ascii="Calibri" w:hAnsi="Calibri" w:cs="Calibri"/>
        </w:rPr>
        <w:t xml:space="preserve"> </w:t>
      </w:r>
      <w:proofErr w:type="spellStart"/>
      <w:r w:rsidRPr="00D531EF">
        <w:rPr>
          <w:rFonts w:ascii="Calibri" w:hAnsi="Calibri" w:cs="Calibri"/>
        </w:rPr>
        <w:t>дзю:нана-нэнбан</w:t>
      </w:r>
      <w:proofErr w:type="spellEnd"/>
      <w:r w:rsidRPr="00D531EF">
        <w:rPr>
          <w:rFonts w:ascii="Calibri" w:hAnsi="Calibri" w:cs="Calibri"/>
        </w:rPr>
        <w:t xml:space="preserve">. </w:t>
      </w:r>
      <w:proofErr w:type="spellStart"/>
      <w:r w:rsidRPr="00D531EF">
        <w:rPr>
          <w:rFonts w:ascii="Calibri" w:hAnsi="Calibri" w:cs="Calibri"/>
        </w:rPr>
        <w:t>Кайхацу</w:t>
      </w:r>
      <w:proofErr w:type="spellEnd"/>
      <w:r w:rsidRPr="00D531EF">
        <w:rPr>
          <w:rFonts w:ascii="Calibri" w:hAnsi="Calibri" w:cs="Calibri"/>
        </w:rPr>
        <w:t xml:space="preserve"> </w:t>
      </w:r>
      <w:proofErr w:type="spellStart"/>
      <w:proofErr w:type="gramStart"/>
      <w:r w:rsidRPr="00D531EF">
        <w:rPr>
          <w:rFonts w:ascii="Calibri" w:hAnsi="Calibri" w:cs="Calibri"/>
        </w:rPr>
        <w:t>кё:рёку</w:t>
      </w:r>
      <w:proofErr w:type="spellEnd"/>
      <w:proofErr w:type="gramEnd"/>
      <w:r w:rsidRPr="00D531EF">
        <w:rPr>
          <w:rFonts w:ascii="Calibri" w:hAnsi="Calibri" w:cs="Calibri"/>
        </w:rPr>
        <w:t xml:space="preserve"> </w:t>
      </w:r>
      <w:proofErr w:type="spellStart"/>
      <w:r w:rsidRPr="00D531EF">
        <w:rPr>
          <w:rFonts w:ascii="Calibri" w:hAnsi="Calibri" w:cs="Calibri"/>
        </w:rPr>
        <w:t>хакусё</w:t>
      </w:r>
      <w:proofErr w:type="spellEnd"/>
      <w:r w:rsidRPr="00D531EF">
        <w:rPr>
          <w:rFonts w:ascii="Calibri" w:hAnsi="Calibri" w:cs="Calibri"/>
        </w:rPr>
        <w:t xml:space="preserve">. </w:t>
      </w:r>
      <w:proofErr w:type="spellStart"/>
      <w:r w:rsidRPr="00D531EF">
        <w:rPr>
          <w:rFonts w:ascii="Calibri" w:hAnsi="Calibri" w:cs="Calibri"/>
        </w:rPr>
        <w:t>Нихон</w:t>
      </w:r>
      <w:proofErr w:type="spellEnd"/>
      <w:r w:rsidRPr="00D531EF">
        <w:rPr>
          <w:rFonts w:ascii="Calibri" w:hAnsi="Calibri" w:cs="Calibri"/>
        </w:rPr>
        <w:t xml:space="preserve">-но </w:t>
      </w:r>
      <w:proofErr w:type="spellStart"/>
      <w:r w:rsidRPr="00D531EF">
        <w:rPr>
          <w:rFonts w:ascii="Calibri" w:hAnsi="Calibri" w:cs="Calibri"/>
        </w:rPr>
        <w:t>кокусай</w:t>
      </w:r>
      <w:proofErr w:type="spellEnd"/>
      <w:r w:rsidRPr="00D531EF">
        <w:rPr>
          <w:rFonts w:ascii="Calibri" w:hAnsi="Calibri" w:cs="Calibri"/>
        </w:rPr>
        <w:t xml:space="preserve"> </w:t>
      </w:r>
      <w:proofErr w:type="spellStart"/>
      <w:proofErr w:type="gramStart"/>
      <w:r w:rsidRPr="00D531EF">
        <w:rPr>
          <w:rFonts w:ascii="Calibri" w:hAnsi="Calibri" w:cs="Calibri"/>
        </w:rPr>
        <w:t>кё:рёку</w:t>
      </w:r>
      <w:proofErr w:type="spellEnd"/>
      <w:proofErr w:type="gramEnd"/>
      <w:r w:rsidRPr="00D531EF">
        <w:rPr>
          <w:rFonts w:ascii="Calibri" w:hAnsi="Calibri" w:cs="Calibri"/>
        </w:rPr>
        <w:t xml:space="preserve"> [2017</w:t>
      </w:r>
      <w:r w:rsidRPr="00D531EF">
        <w:rPr>
          <w:rFonts w:ascii="Calibri" w:hAnsi="Calibri" w:cs="Calibri"/>
        </w:rPr>
        <w:t>年版</w:t>
      </w:r>
      <w:r w:rsidRPr="00D531EF">
        <w:rPr>
          <w:rFonts w:ascii="Calibri" w:hAnsi="Calibri" w:cs="Calibri"/>
        </w:rPr>
        <w:t xml:space="preserve"> </w:t>
      </w:r>
      <w:r w:rsidRPr="00D531EF">
        <w:rPr>
          <w:rFonts w:ascii="Calibri" w:hAnsi="Calibri" w:cs="Calibri"/>
        </w:rPr>
        <w:t>開発協力白書</w:t>
      </w:r>
      <w:r w:rsidRPr="00D531EF">
        <w:rPr>
          <w:rFonts w:ascii="Calibri" w:hAnsi="Calibri" w:cs="Calibri"/>
        </w:rPr>
        <w:t xml:space="preserve"> </w:t>
      </w:r>
      <w:r w:rsidRPr="00D531EF">
        <w:rPr>
          <w:rFonts w:ascii="Calibri" w:hAnsi="Calibri" w:cs="Calibri"/>
        </w:rPr>
        <w:t>日本の国際協力</w:t>
      </w:r>
      <w:r w:rsidRPr="00D531EF">
        <w:rPr>
          <w:rFonts w:ascii="Calibri" w:hAnsi="Calibri" w:cs="Calibri"/>
        </w:rPr>
        <w:t xml:space="preserve">] </w:t>
      </w:r>
      <w:r w:rsidRPr="00AC1AF2">
        <w:rPr>
          <w:rFonts w:ascii="Calibri" w:hAnsi="Calibri" w:cs="Calibri"/>
        </w:rPr>
        <w:t xml:space="preserve">(Белая книга Сотрудничества в целях развития. Международное сотрудничество Японии. 2017 г.) </w:t>
      </w:r>
      <w:r w:rsidRPr="00D531EF">
        <w:rPr>
          <w:rFonts w:ascii="Calibri" w:hAnsi="Calibri" w:cs="Calibri"/>
        </w:rPr>
        <w:t>// MOFA.go.jp. Официальный сайт МИД Японии. (http://www.mofa.go.jp/mofaj/gaiko/oda/files/000336398.pdf) Дата обращения: 07.04.2018.</w:t>
      </w:r>
    </w:p>
  </w:footnote>
  <w:footnote w:id="109">
    <w:p w:rsidR="000B10CD" w:rsidRDefault="000B10CD">
      <w:pPr>
        <w:pStyle w:val="a4"/>
      </w:pPr>
      <w:r>
        <w:rPr>
          <w:rStyle w:val="a6"/>
        </w:rPr>
        <w:footnoteRef/>
      </w:r>
      <w:r>
        <w:t xml:space="preserve"> Совет сотрудничества арабских государств Персидского залива, куда входят Саудовская Аравия, Бахрейн, Оман, Катар, Кувейт, ОАЭ. </w:t>
      </w:r>
    </w:p>
  </w:footnote>
  <w:footnote w:id="110">
    <w:p w:rsidR="000B10CD" w:rsidRPr="004B2DE5" w:rsidRDefault="000B10CD">
      <w:pPr>
        <w:pStyle w:val="a4"/>
      </w:pPr>
      <w:r>
        <w:rPr>
          <w:rStyle w:val="a6"/>
        </w:rPr>
        <w:footnoteRef/>
      </w:r>
      <w:r>
        <w:t xml:space="preserve"> </w:t>
      </w:r>
      <w:proofErr w:type="spellStart"/>
      <w:proofErr w:type="gramStart"/>
      <w:r>
        <w:t>Тю:то</w:t>
      </w:r>
      <w:proofErr w:type="spellEnd"/>
      <w:proofErr w:type="gramEnd"/>
      <w:r>
        <w:t>:</w:t>
      </w:r>
      <w:r>
        <w:rPr>
          <w:rFonts w:hint="eastAsia"/>
          <w:lang w:val="en-US"/>
        </w:rPr>
        <w:t>・</w:t>
      </w:r>
      <w:r>
        <w:t>кита-</w:t>
      </w:r>
      <w:proofErr w:type="spellStart"/>
      <w:r>
        <w:t>афурика</w:t>
      </w:r>
      <w:proofErr w:type="spellEnd"/>
      <w:r>
        <w:t>-</w:t>
      </w:r>
      <w:proofErr w:type="spellStart"/>
      <w:r>
        <w:t>тиики</w:t>
      </w:r>
      <w:proofErr w:type="spellEnd"/>
      <w:r>
        <w:t xml:space="preserve"> </w:t>
      </w:r>
      <w:proofErr w:type="spellStart"/>
      <w:r>
        <w:t>Нихон</w:t>
      </w:r>
      <w:proofErr w:type="spellEnd"/>
      <w:r>
        <w:t xml:space="preserve">-но </w:t>
      </w:r>
      <w:proofErr w:type="spellStart"/>
      <w:r>
        <w:t>торикуми</w:t>
      </w:r>
      <w:proofErr w:type="spellEnd"/>
      <w:r>
        <w:t xml:space="preserve"> </w:t>
      </w:r>
      <w:r w:rsidRPr="004B2DE5">
        <w:t>[</w:t>
      </w:r>
      <w:r w:rsidRPr="004B2DE5">
        <w:rPr>
          <w:rFonts w:hint="eastAsia"/>
        </w:rPr>
        <w:t>中東・北アフリカ地域</w:t>
      </w:r>
      <w:r>
        <w:rPr>
          <w:rFonts w:hint="eastAsia"/>
        </w:rPr>
        <w:t xml:space="preserve"> </w:t>
      </w:r>
      <w:r>
        <w:rPr>
          <w:rFonts w:hint="eastAsia"/>
        </w:rPr>
        <w:t>日本の取組</w:t>
      </w:r>
      <w:r w:rsidRPr="004B2DE5">
        <w:t>]</w:t>
      </w:r>
      <w:r>
        <w:t xml:space="preserve"> (Инициативы Японии в странах Ближнего Востока и Северной Африки) // </w:t>
      </w:r>
      <w:r w:rsidRPr="00D531EF">
        <w:rPr>
          <w:rFonts w:ascii="Calibri" w:hAnsi="Calibri" w:cs="Calibri"/>
        </w:rPr>
        <w:t>Ни</w:t>
      </w:r>
      <w:r w:rsidRPr="009637A2">
        <w:rPr>
          <w:rFonts w:ascii="Calibri" w:hAnsi="Calibri" w:cs="Calibri"/>
        </w:rPr>
        <w:t>-</w:t>
      </w:r>
      <w:proofErr w:type="spellStart"/>
      <w:r w:rsidRPr="00D531EF">
        <w:rPr>
          <w:rFonts w:ascii="Calibri" w:hAnsi="Calibri" w:cs="Calibri"/>
        </w:rPr>
        <w:t>сэн</w:t>
      </w:r>
      <w:proofErr w:type="spellEnd"/>
      <w:r w:rsidRPr="00D531EF">
        <w:rPr>
          <w:rFonts w:ascii="Calibri" w:hAnsi="Calibri" w:cs="Calibri"/>
        </w:rPr>
        <w:t xml:space="preserve"> </w:t>
      </w:r>
      <w:proofErr w:type="spellStart"/>
      <w:r w:rsidRPr="00D531EF">
        <w:rPr>
          <w:rFonts w:ascii="Calibri" w:hAnsi="Calibri" w:cs="Calibri"/>
        </w:rPr>
        <w:t>дзю:нана-нэнбан</w:t>
      </w:r>
      <w:proofErr w:type="spellEnd"/>
      <w:r w:rsidRPr="00D531EF">
        <w:rPr>
          <w:rFonts w:ascii="Calibri" w:hAnsi="Calibri" w:cs="Calibri"/>
        </w:rPr>
        <w:t xml:space="preserve">. </w:t>
      </w:r>
      <w:proofErr w:type="spellStart"/>
      <w:r w:rsidRPr="00D531EF">
        <w:rPr>
          <w:rFonts w:ascii="Calibri" w:hAnsi="Calibri" w:cs="Calibri"/>
        </w:rPr>
        <w:t>Кайхацу</w:t>
      </w:r>
      <w:proofErr w:type="spellEnd"/>
      <w:r w:rsidRPr="00D531EF">
        <w:rPr>
          <w:rFonts w:ascii="Calibri" w:hAnsi="Calibri" w:cs="Calibri"/>
        </w:rPr>
        <w:t xml:space="preserve"> </w:t>
      </w:r>
      <w:proofErr w:type="spellStart"/>
      <w:proofErr w:type="gramStart"/>
      <w:r w:rsidRPr="00D531EF">
        <w:rPr>
          <w:rFonts w:ascii="Calibri" w:hAnsi="Calibri" w:cs="Calibri"/>
        </w:rPr>
        <w:t>кё:рёку</w:t>
      </w:r>
      <w:proofErr w:type="spellEnd"/>
      <w:proofErr w:type="gramEnd"/>
      <w:r w:rsidRPr="00D531EF">
        <w:rPr>
          <w:rFonts w:ascii="Calibri" w:hAnsi="Calibri" w:cs="Calibri"/>
        </w:rPr>
        <w:t xml:space="preserve"> </w:t>
      </w:r>
      <w:proofErr w:type="spellStart"/>
      <w:r w:rsidRPr="00D531EF">
        <w:rPr>
          <w:rFonts w:ascii="Calibri" w:hAnsi="Calibri" w:cs="Calibri"/>
        </w:rPr>
        <w:t>хакусё</w:t>
      </w:r>
      <w:proofErr w:type="spellEnd"/>
      <w:r w:rsidRPr="00D531EF">
        <w:rPr>
          <w:rFonts w:ascii="Calibri" w:hAnsi="Calibri" w:cs="Calibri"/>
        </w:rPr>
        <w:t xml:space="preserve">. </w:t>
      </w:r>
      <w:proofErr w:type="spellStart"/>
      <w:r w:rsidRPr="00D531EF">
        <w:rPr>
          <w:rFonts w:ascii="Calibri" w:hAnsi="Calibri" w:cs="Calibri"/>
        </w:rPr>
        <w:t>Нихон</w:t>
      </w:r>
      <w:proofErr w:type="spellEnd"/>
      <w:r w:rsidRPr="00D531EF">
        <w:rPr>
          <w:rFonts w:ascii="Calibri" w:hAnsi="Calibri" w:cs="Calibri"/>
        </w:rPr>
        <w:t xml:space="preserve">-но </w:t>
      </w:r>
      <w:proofErr w:type="spellStart"/>
      <w:r w:rsidRPr="00D531EF">
        <w:rPr>
          <w:rFonts w:ascii="Calibri" w:hAnsi="Calibri" w:cs="Calibri"/>
        </w:rPr>
        <w:t>кокусай</w:t>
      </w:r>
      <w:proofErr w:type="spellEnd"/>
      <w:r w:rsidRPr="00D531EF">
        <w:rPr>
          <w:rFonts w:ascii="Calibri" w:hAnsi="Calibri" w:cs="Calibri"/>
        </w:rPr>
        <w:t xml:space="preserve"> </w:t>
      </w:r>
      <w:proofErr w:type="spellStart"/>
      <w:proofErr w:type="gramStart"/>
      <w:r w:rsidRPr="00D531EF">
        <w:rPr>
          <w:rFonts w:ascii="Calibri" w:hAnsi="Calibri" w:cs="Calibri"/>
        </w:rPr>
        <w:t>кё:рёку</w:t>
      </w:r>
      <w:proofErr w:type="spellEnd"/>
      <w:proofErr w:type="gramEnd"/>
      <w:r w:rsidRPr="00D531EF">
        <w:rPr>
          <w:rFonts w:ascii="Calibri" w:hAnsi="Calibri" w:cs="Calibri"/>
        </w:rPr>
        <w:t xml:space="preserve"> [2017</w:t>
      </w:r>
      <w:r w:rsidRPr="00D531EF">
        <w:rPr>
          <w:rFonts w:ascii="Calibri" w:hAnsi="Calibri" w:cs="Calibri"/>
        </w:rPr>
        <w:t>年版</w:t>
      </w:r>
      <w:r w:rsidRPr="00D531EF">
        <w:rPr>
          <w:rFonts w:ascii="Calibri" w:hAnsi="Calibri" w:cs="Calibri"/>
        </w:rPr>
        <w:t xml:space="preserve"> </w:t>
      </w:r>
      <w:r w:rsidRPr="00D531EF">
        <w:rPr>
          <w:rFonts w:ascii="Calibri" w:hAnsi="Calibri" w:cs="Calibri"/>
        </w:rPr>
        <w:t>開発協力白書</w:t>
      </w:r>
      <w:r w:rsidRPr="00D531EF">
        <w:rPr>
          <w:rFonts w:ascii="Calibri" w:hAnsi="Calibri" w:cs="Calibri"/>
        </w:rPr>
        <w:t xml:space="preserve"> </w:t>
      </w:r>
      <w:r w:rsidRPr="00D531EF">
        <w:rPr>
          <w:rFonts w:ascii="Calibri" w:hAnsi="Calibri" w:cs="Calibri"/>
        </w:rPr>
        <w:t>日本の国際協力</w:t>
      </w:r>
      <w:r w:rsidRPr="00D531EF">
        <w:rPr>
          <w:rFonts w:ascii="Calibri" w:hAnsi="Calibri" w:cs="Calibri"/>
        </w:rPr>
        <w:t>]</w:t>
      </w:r>
      <w:r w:rsidRPr="00AC1AF2">
        <w:rPr>
          <w:rFonts w:ascii="Calibri" w:hAnsi="Calibri" w:cs="Calibri"/>
        </w:rPr>
        <w:t xml:space="preserve"> (Белая книга Сотрудничества в целях развития. Международное </w:t>
      </w:r>
      <w:r>
        <w:rPr>
          <w:rFonts w:ascii="Calibri" w:hAnsi="Calibri" w:cs="Calibri"/>
        </w:rPr>
        <w:t>сотрудничество Японии. 2017 г.)</w:t>
      </w:r>
      <w:r w:rsidRPr="00D531EF">
        <w:rPr>
          <w:rFonts w:ascii="Calibri" w:hAnsi="Calibri" w:cs="Calibri"/>
        </w:rPr>
        <w:t xml:space="preserve"> // MOFA.go.jp. Официальный сайт МИД Японии. (http://www.mofa.go.jp/mofaj/gaiko/oda/files/000336398.pdf) Дата обращения: 07.04.2018.</w:t>
      </w:r>
    </w:p>
  </w:footnote>
  <w:footnote w:id="111">
    <w:p w:rsidR="000B10CD" w:rsidRDefault="000B10CD">
      <w:pPr>
        <w:pStyle w:val="a4"/>
      </w:pPr>
      <w:r>
        <w:rPr>
          <w:rStyle w:val="a6"/>
        </w:rPr>
        <w:footnoteRef/>
      </w:r>
      <w:r>
        <w:t xml:space="preserve"> </w:t>
      </w:r>
      <w:proofErr w:type="spellStart"/>
      <w:proofErr w:type="gramStart"/>
      <w:r w:rsidRPr="00922EFD">
        <w:rPr>
          <w:rFonts w:ascii="Calibri" w:hAnsi="Calibri" w:cs="Calibri"/>
        </w:rPr>
        <w:t>Тю:то</w:t>
      </w:r>
      <w:proofErr w:type="spellEnd"/>
      <w:proofErr w:type="gramEnd"/>
      <w:r w:rsidRPr="00922EFD">
        <w:rPr>
          <w:rFonts w:ascii="Calibri" w:hAnsi="Calibri" w:cs="Calibri"/>
        </w:rPr>
        <w:t>:</w:t>
      </w:r>
      <w:r w:rsidRPr="00922EFD">
        <w:rPr>
          <w:rFonts w:ascii="Calibri" w:hAnsi="Calibri" w:cs="Calibri"/>
        </w:rPr>
        <w:t>・</w:t>
      </w:r>
      <w:r w:rsidRPr="00922EFD">
        <w:rPr>
          <w:rFonts w:ascii="Calibri" w:hAnsi="Calibri" w:cs="Calibri"/>
        </w:rPr>
        <w:t>кита-</w:t>
      </w:r>
      <w:proofErr w:type="spellStart"/>
      <w:r w:rsidRPr="00922EFD">
        <w:rPr>
          <w:rFonts w:ascii="Calibri" w:hAnsi="Calibri" w:cs="Calibri"/>
        </w:rPr>
        <w:t>африка</w:t>
      </w:r>
      <w:proofErr w:type="spellEnd"/>
      <w:r w:rsidRPr="00922EFD">
        <w:rPr>
          <w:rFonts w:ascii="Calibri" w:hAnsi="Calibri" w:cs="Calibri"/>
        </w:rPr>
        <w:t>-</w:t>
      </w:r>
      <w:proofErr w:type="spellStart"/>
      <w:r w:rsidRPr="00922EFD">
        <w:rPr>
          <w:rFonts w:ascii="Calibri" w:hAnsi="Calibri" w:cs="Calibri"/>
        </w:rPr>
        <w:t>тиики</w:t>
      </w:r>
      <w:proofErr w:type="spellEnd"/>
      <w:r w:rsidRPr="00922EFD">
        <w:rPr>
          <w:rFonts w:ascii="Calibri" w:hAnsi="Calibri" w:cs="Calibri"/>
        </w:rPr>
        <w:t xml:space="preserve"> ни </w:t>
      </w:r>
      <w:proofErr w:type="spellStart"/>
      <w:r w:rsidRPr="00922EFD">
        <w:rPr>
          <w:rFonts w:ascii="Calibri" w:hAnsi="Calibri" w:cs="Calibri"/>
        </w:rPr>
        <w:t>окэру</w:t>
      </w:r>
      <w:proofErr w:type="spellEnd"/>
      <w:r w:rsidRPr="00922EFD">
        <w:rPr>
          <w:rFonts w:ascii="Calibri" w:hAnsi="Calibri" w:cs="Calibri"/>
        </w:rPr>
        <w:t xml:space="preserve"> </w:t>
      </w:r>
      <w:proofErr w:type="spellStart"/>
      <w:r w:rsidRPr="00922EFD">
        <w:rPr>
          <w:rFonts w:ascii="Calibri" w:hAnsi="Calibri" w:cs="Calibri"/>
        </w:rPr>
        <w:t>нихон</w:t>
      </w:r>
      <w:proofErr w:type="spellEnd"/>
      <w:r w:rsidRPr="00922EFD">
        <w:rPr>
          <w:rFonts w:ascii="Calibri" w:hAnsi="Calibri" w:cs="Calibri"/>
        </w:rPr>
        <w:t xml:space="preserve">-но </w:t>
      </w:r>
      <w:proofErr w:type="spellStart"/>
      <w:r w:rsidRPr="00922EFD">
        <w:rPr>
          <w:rFonts w:ascii="Calibri" w:hAnsi="Calibri" w:cs="Calibri"/>
        </w:rPr>
        <w:t>эндзё</w:t>
      </w:r>
      <w:proofErr w:type="spellEnd"/>
      <w:r w:rsidRPr="00922EFD">
        <w:rPr>
          <w:rFonts w:ascii="Calibri" w:hAnsi="Calibri" w:cs="Calibri"/>
        </w:rPr>
        <w:t xml:space="preserve"> </w:t>
      </w:r>
      <w:proofErr w:type="spellStart"/>
      <w:r w:rsidRPr="00922EFD">
        <w:rPr>
          <w:rFonts w:ascii="Calibri" w:hAnsi="Calibri" w:cs="Calibri"/>
        </w:rPr>
        <w:t>дзиссэки</w:t>
      </w:r>
      <w:proofErr w:type="spellEnd"/>
      <w:r w:rsidRPr="00922EFD">
        <w:rPr>
          <w:rFonts w:ascii="Calibri" w:hAnsi="Calibri" w:cs="Calibri"/>
        </w:rPr>
        <w:t xml:space="preserve"> [</w:t>
      </w:r>
      <w:r w:rsidRPr="00922EFD">
        <w:rPr>
          <w:rFonts w:ascii="Calibri" w:hAnsi="Calibri" w:cs="Calibri"/>
        </w:rPr>
        <w:t>中東・北アフリカ地域における日本の援助実績</w:t>
      </w:r>
      <w:r w:rsidRPr="00922EFD">
        <w:rPr>
          <w:rFonts w:ascii="Calibri" w:hAnsi="Calibri" w:cs="Calibri"/>
        </w:rPr>
        <w:t xml:space="preserve">] </w:t>
      </w:r>
      <w:r>
        <w:t xml:space="preserve">(Оказание помощи Японии странам Ближнего Востока и Северной Африки) </w:t>
      </w:r>
      <w:r w:rsidRPr="00922EFD">
        <w:rPr>
          <w:rFonts w:ascii="Calibri" w:hAnsi="Calibri" w:cs="Calibri"/>
        </w:rPr>
        <w:t>// Ни</w:t>
      </w:r>
      <w:r w:rsidRPr="009637A2">
        <w:rPr>
          <w:rFonts w:ascii="Calibri" w:hAnsi="Calibri" w:cs="Calibri"/>
        </w:rPr>
        <w:t>-</w:t>
      </w:r>
      <w:proofErr w:type="spellStart"/>
      <w:r w:rsidRPr="00922EFD">
        <w:rPr>
          <w:rFonts w:ascii="Calibri" w:hAnsi="Calibri" w:cs="Calibri"/>
        </w:rPr>
        <w:t>сэн</w:t>
      </w:r>
      <w:proofErr w:type="spellEnd"/>
      <w:r w:rsidRPr="00922EFD">
        <w:rPr>
          <w:rFonts w:ascii="Calibri" w:hAnsi="Calibri" w:cs="Calibri"/>
        </w:rPr>
        <w:t xml:space="preserve"> </w:t>
      </w:r>
      <w:proofErr w:type="spellStart"/>
      <w:r w:rsidRPr="00922EFD">
        <w:rPr>
          <w:rFonts w:ascii="Calibri" w:hAnsi="Calibri" w:cs="Calibri"/>
        </w:rPr>
        <w:t>дзю:нана-нэнбан</w:t>
      </w:r>
      <w:proofErr w:type="spellEnd"/>
      <w:r w:rsidRPr="00922EFD">
        <w:rPr>
          <w:rFonts w:ascii="Calibri" w:hAnsi="Calibri" w:cs="Calibri"/>
        </w:rPr>
        <w:t xml:space="preserve">. </w:t>
      </w:r>
      <w:proofErr w:type="spellStart"/>
      <w:r w:rsidRPr="00922EFD">
        <w:rPr>
          <w:rFonts w:ascii="Calibri" w:hAnsi="Calibri" w:cs="Calibri"/>
        </w:rPr>
        <w:t>Кайхацу</w:t>
      </w:r>
      <w:proofErr w:type="spellEnd"/>
      <w:r w:rsidRPr="00922EFD">
        <w:rPr>
          <w:rFonts w:ascii="Calibri" w:hAnsi="Calibri" w:cs="Calibri"/>
        </w:rPr>
        <w:t xml:space="preserve"> </w:t>
      </w:r>
      <w:proofErr w:type="spellStart"/>
      <w:proofErr w:type="gramStart"/>
      <w:r w:rsidRPr="00922EFD">
        <w:rPr>
          <w:rFonts w:ascii="Calibri" w:hAnsi="Calibri" w:cs="Calibri"/>
        </w:rPr>
        <w:t>кё:рёку</w:t>
      </w:r>
      <w:proofErr w:type="spellEnd"/>
      <w:proofErr w:type="gramEnd"/>
      <w:r w:rsidRPr="00922EFD">
        <w:rPr>
          <w:rFonts w:ascii="Calibri" w:hAnsi="Calibri" w:cs="Calibri"/>
        </w:rPr>
        <w:t xml:space="preserve"> </w:t>
      </w:r>
      <w:proofErr w:type="spellStart"/>
      <w:r w:rsidRPr="00922EFD">
        <w:rPr>
          <w:rFonts w:ascii="Calibri" w:hAnsi="Calibri" w:cs="Calibri"/>
        </w:rPr>
        <w:t>хакусё</w:t>
      </w:r>
      <w:proofErr w:type="spellEnd"/>
      <w:r w:rsidRPr="00922EFD">
        <w:rPr>
          <w:rFonts w:ascii="Calibri" w:hAnsi="Calibri" w:cs="Calibri"/>
        </w:rPr>
        <w:t xml:space="preserve">. </w:t>
      </w:r>
      <w:proofErr w:type="spellStart"/>
      <w:r w:rsidRPr="00922EFD">
        <w:rPr>
          <w:rFonts w:ascii="Calibri" w:hAnsi="Calibri" w:cs="Calibri"/>
        </w:rPr>
        <w:t>Нихон</w:t>
      </w:r>
      <w:proofErr w:type="spellEnd"/>
      <w:r w:rsidRPr="00922EFD">
        <w:rPr>
          <w:rFonts w:ascii="Calibri" w:hAnsi="Calibri" w:cs="Calibri"/>
        </w:rPr>
        <w:t xml:space="preserve">-но </w:t>
      </w:r>
      <w:proofErr w:type="spellStart"/>
      <w:r w:rsidRPr="00922EFD">
        <w:rPr>
          <w:rFonts w:ascii="Calibri" w:hAnsi="Calibri" w:cs="Calibri"/>
        </w:rPr>
        <w:t>кокусай</w:t>
      </w:r>
      <w:proofErr w:type="spellEnd"/>
      <w:r w:rsidRPr="00922EFD">
        <w:rPr>
          <w:rFonts w:ascii="Calibri" w:hAnsi="Calibri" w:cs="Calibri"/>
        </w:rPr>
        <w:t xml:space="preserve"> </w:t>
      </w:r>
      <w:proofErr w:type="spellStart"/>
      <w:proofErr w:type="gramStart"/>
      <w:r w:rsidRPr="00922EFD">
        <w:rPr>
          <w:rFonts w:ascii="Calibri" w:hAnsi="Calibri" w:cs="Calibri"/>
        </w:rPr>
        <w:t>кё:рёку</w:t>
      </w:r>
      <w:proofErr w:type="spellEnd"/>
      <w:proofErr w:type="gramEnd"/>
      <w:r w:rsidRPr="00922EFD">
        <w:rPr>
          <w:rFonts w:ascii="Calibri" w:hAnsi="Calibri" w:cs="Calibri"/>
        </w:rPr>
        <w:t xml:space="preserve"> [2017</w:t>
      </w:r>
      <w:r w:rsidRPr="00922EFD">
        <w:rPr>
          <w:rFonts w:ascii="Calibri" w:hAnsi="Calibri" w:cs="Calibri"/>
        </w:rPr>
        <w:t>年版</w:t>
      </w:r>
      <w:r w:rsidRPr="00922EFD">
        <w:rPr>
          <w:rFonts w:ascii="Calibri" w:hAnsi="Calibri" w:cs="Calibri"/>
        </w:rPr>
        <w:t xml:space="preserve"> </w:t>
      </w:r>
      <w:r w:rsidRPr="00922EFD">
        <w:rPr>
          <w:rFonts w:ascii="Calibri" w:hAnsi="Calibri" w:cs="Calibri"/>
        </w:rPr>
        <w:t>開発協力白書</w:t>
      </w:r>
      <w:r w:rsidRPr="00922EFD">
        <w:rPr>
          <w:rFonts w:ascii="Calibri" w:hAnsi="Calibri" w:cs="Calibri"/>
        </w:rPr>
        <w:t xml:space="preserve"> </w:t>
      </w:r>
      <w:r w:rsidRPr="00922EFD">
        <w:rPr>
          <w:rFonts w:ascii="Calibri" w:hAnsi="Calibri" w:cs="Calibri"/>
        </w:rPr>
        <w:t>日本の国際協力</w:t>
      </w:r>
      <w:r w:rsidRPr="00922EFD">
        <w:rPr>
          <w:rFonts w:ascii="Calibri" w:hAnsi="Calibri" w:cs="Calibri"/>
        </w:rPr>
        <w:t xml:space="preserve">] </w:t>
      </w:r>
      <w:r w:rsidRPr="00AC1AF2">
        <w:rPr>
          <w:rFonts w:ascii="Calibri" w:hAnsi="Calibri" w:cs="Calibri"/>
        </w:rPr>
        <w:t xml:space="preserve">(Белая книга Сотрудничества в целях развития. Международное сотрудничество Японии. 2017 г.) </w:t>
      </w:r>
      <w:r w:rsidRPr="00922EFD">
        <w:rPr>
          <w:rFonts w:ascii="Calibri" w:hAnsi="Calibri" w:cs="Calibri"/>
        </w:rPr>
        <w:t>// MOFA.go.jp. Официальный сайт МИД Японии. (http://www.mofa.go.jp/mofaj/gaiko/oda/files/000336398.pdf) Дата обращения: 07.04.2018.</w:t>
      </w:r>
    </w:p>
  </w:footnote>
  <w:footnote w:id="112">
    <w:p w:rsidR="000B10CD" w:rsidRDefault="000B10CD">
      <w:pPr>
        <w:pStyle w:val="a4"/>
      </w:pPr>
      <w:r>
        <w:rPr>
          <w:rStyle w:val="a6"/>
        </w:rPr>
        <w:footnoteRef/>
      </w:r>
      <w:r>
        <w:t xml:space="preserve"> Дай </w:t>
      </w:r>
      <w:proofErr w:type="spellStart"/>
      <w:r>
        <w:t>нана-сэцу</w:t>
      </w:r>
      <w:proofErr w:type="spellEnd"/>
      <w:r>
        <w:t xml:space="preserve"> </w:t>
      </w:r>
      <w:proofErr w:type="spellStart"/>
      <w:proofErr w:type="gramStart"/>
      <w:r>
        <w:t>Тю:кин</w:t>
      </w:r>
      <w:proofErr w:type="gramEnd"/>
      <w:r>
        <w:t>-то</w:t>
      </w:r>
      <w:proofErr w:type="spellEnd"/>
      <w:r>
        <w:t xml:space="preserve">: </w:t>
      </w:r>
      <w:proofErr w:type="spellStart"/>
      <w:r>
        <w:t>тиики</w:t>
      </w:r>
      <w:proofErr w:type="spellEnd"/>
      <w:r>
        <w:t xml:space="preserve"> </w:t>
      </w:r>
      <w:r w:rsidRPr="0064207B">
        <w:t>[</w:t>
      </w:r>
      <w:r w:rsidRPr="0064207B">
        <w:rPr>
          <w:rFonts w:hint="eastAsia"/>
        </w:rPr>
        <w:t>第</w:t>
      </w:r>
      <w:r w:rsidRPr="0064207B">
        <w:rPr>
          <w:rFonts w:hint="eastAsia"/>
        </w:rPr>
        <w:t>7</w:t>
      </w:r>
      <w:r>
        <w:rPr>
          <w:rFonts w:hint="eastAsia"/>
        </w:rPr>
        <w:t>節　中近東地域</w:t>
      </w:r>
      <w:r w:rsidRPr="0064207B">
        <w:t>]</w:t>
      </w:r>
      <w:r>
        <w:rPr>
          <w:rFonts w:hint="eastAsia"/>
        </w:rPr>
        <w:t xml:space="preserve"> </w:t>
      </w:r>
      <w:r>
        <w:t xml:space="preserve">(Пункт 7. Ближний Восток)// Вага </w:t>
      </w:r>
      <w:proofErr w:type="spellStart"/>
      <w:r>
        <w:t>гайко</w:t>
      </w:r>
      <w:proofErr w:type="spellEnd"/>
      <w:r>
        <w:t xml:space="preserve">: но </w:t>
      </w:r>
      <w:proofErr w:type="spellStart"/>
      <w:r>
        <w:t>кинкё</w:t>
      </w:r>
      <w:proofErr w:type="spellEnd"/>
      <w:r>
        <w:t xml:space="preserve">: </w:t>
      </w:r>
      <w:proofErr w:type="spellStart"/>
      <w:r>
        <w:t>сэн</w:t>
      </w:r>
      <w:proofErr w:type="spellEnd"/>
      <w:r>
        <w:t xml:space="preserve"> </w:t>
      </w:r>
      <w:proofErr w:type="spellStart"/>
      <w:r>
        <w:t>нана-дзю:го</w:t>
      </w:r>
      <w:proofErr w:type="spellEnd"/>
      <w:r>
        <w:t xml:space="preserve"> </w:t>
      </w:r>
      <w:proofErr w:type="spellStart"/>
      <w:r>
        <w:t>нэнбан</w:t>
      </w:r>
      <w:proofErr w:type="spellEnd"/>
      <w:r>
        <w:t xml:space="preserve"> (дай </w:t>
      </w:r>
      <w:proofErr w:type="spellStart"/>
      <w:r>
        <w:t>дзю:кю</w:t>
      </w:r>
      <w:proofErr w:type="spellEnd"/>
      <w:r>
        <w:t xml:space="preserve">: </w:t>
      </w:r>
      <w:proofErr w:type="spellStart"/>
      <w:r>
        <w:t>го</w:t>
      </w:r>
      <w:proofErr w:type="spellEnd"/>
      <w:r>
        <w:t>:)</w:t>
      </w:r>
      <w:r w:rsidRPr="004B4BD7">
        <w:t>[</w:t>
      </w:r>
      <w:r w:rsidRPr="0064207B">
        <w:rPr>
          <w:rFonts w:hint="eastAsia"/>
        </w:rPr>
        <w:t>わが外交の近況</w:t>
      </w:r>
      <w:r w:rsidRPr="004B4BD7">
        <w:rPr>
          <w:rFonts w:hint="eastAsia"/>
        </w:rPr>
        <w:t>1975</w:t>
      </w:r>
      <w:r w:rsidRPr="004B4BD7">
        <w:rPr>
          <w:rFonts w:hint="eastAsia"/>
        </w:rPr>
        <w:t>年版</w:t>
      </w:r>
      <w:r w:rsidRPr="004B4BD7">
        <w:rPr>
          <w:rFonts w:hint="eastAsia"/>
        </w:rPr>
        <w:t>(</w:t>
      </w:r>
      <w:r w:rsidRPr="004B4BD7">
        <w:rPr>
          <w:rFonts w:hint="eastAsia"/>
        </w:rPr>
        <w:t>第</w:t>
      </w:r>
      <w:r w:rsidRPr="004B4BD7">
        <w:rPr>
          <w:rFonts w:hint="eastAsia"/>
        </w:rPr>
        <w:t>19</w:t>
      </w:r>
      <w:r w:rsidRPr="004B4BD7">
        <w:rPr>
          <w:rFonts w:hint="eastAsia"/>
        </w:rPr>
        <w:t>号</w:t>
      </w:r>
      <w:r w:rsidRPr="004B4BD7">
        <w:rPr>
          <w:rFonts w:hint="eastAsia"/>
        </w:rPr>
        <w:t>)</w:t>
      </w:r>
      <w:r w:rsidRPr="004B4BD7">
        <w:t>]</w:t>
      </w:r>
      <w:r>
        <w:t xml:space="preserve"> </w:t>
      </w:r>
      <w:r w:rsidRPr="00AC1AF2">
        <w:t>(Современная дипломатия Японии. 1975 г. (Номер 19))</w:t>
      </w:r>
      <w:r>
        <w:t xml:space="preserve"> // </w:t>
      </w:r>
      <w:r w:rsidRPr="00922EFD">
        <w:rPr>
          <w:rFonts w:ascii="Calibri" w:hAnsi="Calibri" w:cs="Calibri"/>
        </w:rPr>
        <w:t xml:space="preserve">MOFA.go.jp. Официальный сайт МИД Японии. </w:t>
      </w:r>
      <w:r>
        <w:t>(</w:t>
      </w:r>
      <w:hyperlink r:id="rId45" w:anchor="a3" w:history="1">
        <w:r w:rsidRPr="00C7633F">
          <w:rPr>
            <w:rStyle w:val="a7"/>
          </w:rPr>
          <w:t>http://www.mofa.go.jp/mofaj/gaiko/bluebook/1975_1/s50-2-1-7.htm#a3</w:t>
        </w:r>
      </w:hyperlink>
      <w:r>
        <w:t>) Дата обращения: 09.04.2018.</w:t>
      </w:r>
    </w:p>
  </w:footnote>
  <w:footnote w:id="113">
    <w:p w:rsidR="000B10CD" w:rsidRDefault="000B10CD">
      <w:pPr>
        <w:pStyle w:val="a4"/>
      </w:pPr>
      <w:r>
        <w:rPr>
          <w:rStyle w:val="a6"/>
        </w:rPr>
        <w:footnoteRef/>
      </w:r>
      <w:r>
        <w:t xml:space="preserve"> </w:t>
      </w:r>
      <w:proofErr w:type="spellStart"/>
      <w:r>
        <w:t>Богатуров</w:t>
      </w:r>
      <w:proofErr w:type="spellEnd"/>
      <w:r w:rsidRPr="00944273">
        <w:t xml:space="preserve"> </w:t>
      </w:r>
      <w:r>
        <w:t>А</w:t>
      </w:r>
      <w:r w:rsidRPr="00944273">
        <w:t>.</w:t>
      </w:r>
      <w:r>
        <w:t>Д</w:t>
      </w:r>
      <w:r w:rsidRPr="00944273">
        <w:t xml:space="preserve">. </w:t>
      </w:r>
      <w:r>
        <w:t>Японская</w:t>
      </w:r>
      <w:r w:rsidRPr="00944273">
        <w:t xml:space="preserve"> </w:t>
      </w:r>
      <w:r>
        <w:t>дипломатия</w:t>
      </w:r>
      <w:r w:rsidRPr="00251A58">
        <w:t xml:space="preserve"> </w:t>
      </w:r>
      <w:r>
        <w:t>в</w:t>
      </w:r>
      <w:r w:rsidRPr="00251A58">
        <w:t xml:space="preserve"> </w:t>
      </w:r>
      <w:r>
        <w:t>борьбе</w:t>
      </w:r>
      <w:r w:rsidRPr="00251A58">
        <w:t xml:space="preserve"> </w:t>
      </w:r>
      <w:r>
        <w:t>за</w:t>
      </w:r>
      <w:r w:rsidRPr="00251A58">
        <w:t xml:space="preserve"> </w:t>
      </w:r>
      <w:r>
        <w:t>источники</w:t>
      </w:r>
      <w:r w:rsidRPr="00251A58">
        <w:t xml:space="preserve"> </w:t>
      </w:r>
      <w:r>
        <w:t>энергетического</w:t>
      </w:r>
      <w:r w:rsidRPr="00251A58">
        <w:t xml:space="preserve"> </w:t>
      </w:r>
      <w:r>
        <w:t>сырья</w:t>
      </w:r>
      <w:r w:rsidRPr="00251A58">
        <w:t xml:space="preserve"> (70-80-</w:t>
      </w:r>
      <w:r>
        <w:t>е</w:t>
      </w:r>
      <w:r w:rsidRPr="00251A58">
        <w:t xml:space="preserve"> </w:t>
      </w:r>
      <w:r>
        <w:t>годы</w:t>
      </w:r>
      <w:r w:rsidRPr="00251A58">
        <w:t xml:space="preserve">). – </w:t>
      </w:r>
      <w:r>
        <w:t>М</w:t>
      </w:r>
      <w:r w:rsidRPr="00251A58">
        <w:t xml:space="preserve">: </w:t>
      </w:r>
      <w:r>
        <w:t>Гл</w:t>
      </w:r>
      <w:r w:rsidRPr="00251A58">
        <w:t xml:space="preserve">. </w:t>
      </w:r>
      <w:r>
        <w:t>ред</w:t>
      </w:r>
      <w:r w:rsidRPr="00251A58">
        <w:t xml:space="preserve">. </w:t>
      </w:r>
      <w:r>
        <w:t>восточной</w:t>
      </w:r>
      <w:r w:rsidRPr="00251A58">
        <w:t xml:space="preserve"> </w:t>
      </w:r>
      <w:r>
        <w:t>литературы издательства «Наука», 1988. – С. 111.</w:t>
      </w:r>
    </w:p>
  </w:footnote>
  <w:footnote w:id="114">
    <w:p w:rsidR="000B10CD" w:rsidRPr="00A15635" w:rsidRDefault="000B10CD">
      <w:pPr>
        <w:pStyle w:val="a4"/>
      </w:pPr>
      <w:r>
        <w:rPr>
          <w:rStyle w:val="a6"/>
        </w:rPr>
        <w:footnoteRef/>
      </w:r>
      <w:r>
        <w:t xml:space="preserve"> Вага </w:t>
      </w:r>
      <w:proofErr w:type="spellStart"/>
      <w:r>
        <w:t>куни</w:t>
      </w:r>
      <w:proofErr w:type="spellEnd"/>
      <w:r>
        <w:t xml:space="preserve">-но </w:t>
      </w:r>
      <w:proofErr w:type="spellStart"/>
      <w:r>
        <w:t>кунимата-ва</w:t>
      </w:r>
      <w:proofErr w:type="spellEnd"/>
      <w:r>
        <w:t xml:space="preserve"> </w:t>
      </w:r>
      <w:proofErr w:type="spellStart"/>
      <w:r>
        <w:t>тиики-бэцу</w:t>
      </w:r>
      <w:proofErr w:type="spellEnd"/>
      <w:r>
        <w:t xml:space="preserve"> </w:t>
      </w:r>
      <w:proofErr w:type="spellStart"/>
      <w:r>
        <w:t>кэйдзай</w:t>
      </w:r>
      <w:proofErr w:type="spellEnd"/>
      <w:r>
        <w:t xml:space="preserve"> </w:t>
      </w:r>
      <w:proofErr w:type="spellStart"/>
      <w:proofErr w:type="gramStart"/>
      <w:r>
        <w:t>кё:рёку</w:t>
      </w:r>
      <w:proofErr w:type="spellEnd"/>
      <w:proofErr w:type="gramEnd"/>
      <w:r>
        <w:t xml:space="preserve"> </w:t>
      </w:r>
      <w:proofErr w:type="spellStart"/>
      <w:r>
        <w:t>дзиссэки</w:t>
      </w:r>
      <w:proofErr w:type="spellEnd"/>
      <w:r>
        <w:t xml:space="preserve"> (</w:t>
      </w:r>
      <w:proofErr w:type="spellStart"/>
      <w:r>
        <w:t>сэн</w:t>
      </w:r>
      <w:proofErr w:type="spellEnd"/>
      <w:r>
        <w:t xml:space="preserve"> </w:t>
      </w:r>
      <w:proofErr w:type="spellStart"/>
      <w:r>
        <w:t>кю:хяку</w:t>
      </w:r>
      <w:proofErr w:type="spellEnd"/>
      <w:r>
        <w:t xml:space="preserve"> </w:t>
      </w:r>
      <w:proofErr w:type="spellStart"/>
      <w:r>
        <w:t>хати-дзю:нэн</w:t>
      </w:r>
      <w:proofErr w:type="spellEnd"/>
      <w:r>
        <w:t xml:space="preserve">) </w:t>
      </w:r>
      <w:proofErr w:type="spellStart"/>
      <w:r>
        <w:t>Тю:кин-то</w:t>
      </w:r>
      <w:proofErr w:type="spellEnd"/>
      <w:r>
        <w:t xml:space="preserve">: </w:t>
      </w:r>
      <w:r w:rsidRPr="00A15635">
        <w:t>[</w:t>
      </w:r>
      <w:r w:rsidRPr="00A15635">
        <w:rPr>
          <w:rFonts w:hint="eastAsia"/>
        </w:rPr>
        <w:t>わが国の国又は地域別経済協力実績</w:t>
      </w:r>
      <w:r w:rsidRPr="00A15635">
        <w:rPr>
          <w:rFonts w:hint="eastAsia"/>
        </w:rPr>
        <w:t>(1980</w:t>
      </w:r>
      <w:r w:rsidRPr="00A15635">
        <w:rPr>
          <w:rFonts w:hint="eastAsia"/>
        </w:rPr>
        <w:t>年</w:t>
      </w:r>
      <w:r w:rsidRPr="00A15635">
        <w:rPr>
          <w:rFonts w:hint="eastAsia"/>
        </w:rPr>
        <w:t>)</w:t>
      </w:r>
      <w:r w:rsidRPr="00A15635">
        <w:t xml:space="preserve"> </w:t>
      </w:r>
      <w:r w:rsidRPr="00A15635">
        <w:rPr>
          <w:rFonts w:hint="eastAsia"/>
          <w:lang w:val="en-US"/>
        </w:rPr>
        <w:t>中近東</w:t>
      </w:r>
      <w:r w:rsidRPr="00A15635">
        <w:rPr>
          <w:rFonts w:hint="eastAsia"/>
        </w:rPr>
        <w:t>]</w:t>
      </w:r>
      <w:r>
        <w:t xml:space="preserve"> (Экономическое сотрудничество по странам и регионам (1980 г.). Ближний Восток) //</w:t>
      </w:r>
      <w:r w:rsidRPr="00A15635">
        <w:t xml:space="preserve"> </w:t>
      </w:r>
      <w:r>
        <w:t xml:space="preserve">Вага </w:t>
      </w:r>
      <w:proofErr w:type="spellStart"/>
      <w:r>
        <w:t>гайко</w:t>
      </w:r>
      <w:proofErr w:type="spellEnd"/>
      <w:r>
        <w:t xml:space="preserve">: но </w:t>
      </w:r>
      <w:proofErr w:type="spellStart"/>
      <w:r>
        <w:t>кинкё</w:t>
      </w:r>
      <w:proofErr w:type="spellEnd"/>
      <w:r>
        <w:t xml:space="preserve">: </w:t>
      </w:r>
      <w:proofErr w:type="spellStart"/>
      <w:r>
        <w:t>сэн</w:t>
      </w:r>
      <w:proofErr w:type="spellEnd"/>
      <w:r>
        <w:t xml:space="preserve"> </w:t>
      </w:r>
      <w:proofErr w:type="spellStart"/>
      <w:proofErr w:type="gramStart"/>
      <w:r>
        <w:t>кю:хяку</w:t>
      </w:r>
      <w:proofErr w:type="spellEnd"/>
      <w:proofErr w:type="gramEnd"/>
      <w:r>
        <w:t xml:space="preserve"> </w:t>
      </w:r>
      <w:proofErr w:type="spellStart"/>
      <w:r>
        <w:t>хати-дзю:нэнбан</w:t>
      </w:r>
      <w:proofErr w:type="spellEnd"/>
      <w:r>
        <w:t xml:space="preserve"> (дай </w:t>
      </w:r>
      <w:proofErr w:type="spellStart"/>
      <w:r>
        <w:t>ни-дзю:го-го</w:t>
      </w:r>
      <w:proofErr w:type="spellEnd"/>
      <w:r>
        <w:t>:)</w:t>
      </w:r>
      <w:r w:rsidRPr="00A15635">
        <w:t xml:space="preserve"> [</w:t>
      </w:r>
      <w:r w:rsidRPr="00A15635">
        <w:rPr>
          <w:rFonts w:hint="eastAsia"/>
        </w:rPr>
        <w:t>わが外交の近況</w:t>
      </w:r>
      <w:r w:rsidRPr="00A15635">
        <w:rPr>
          <w:rFonts w:hint="eastAsia"/>
        </w:rPr>
        <w:t>1981</w:t>
      </w:r>
      <w:r w:rsidRPr="00A15635">
        <w:rPr>
          <w:rFonts w:hint="eastAsia"/>
        </w:rPr>
        <w:t>年版</w:t>
      </w:r>
      <w:r w:rsidRPr="00A15635">
        <w:rPr>
          <w:rFonts w:hint="eastAsia"/>
        </w:rPr>
        <w:t>(</w:t>
      </w:r>
      <w:r w:rsidRPr="00A15635">
        <w:rPr>
          <w:rFonts w:hint="eastAsia"/>
        </w:rPr>
        <w:t>第</w:t>
      </w:r>
      <w:r w:rsidRPr="00A15635">
        <w:rPr>
          <w:rFonts w:hint="eastAsia"/>
        </w:rPr>
        <w:t>25</w:t>
      </w:r>
      <w:r w:rsidRPr="00A15635">
        <w:rPr>
          <w:rFonts w:hint="eastAsia"/>
        </w:rPr>
        <w:t>号</w:t>
      </w:r>
      <w:r w:rsidRPr="00A15635">
        <w:rPr>
          <w:rFonts w:hint="eastAsia"/>
        </w:rPr>
        <w:t>)</w:t>
      </w:r>
      <w:r w:rsidRPr="00A15635">
        <w:t>]</w:t>
      </w:r>
      <w:r w:rsidRPr="00AC1AF2">
        <w:t xml:space="preserve"> (Современная дипломатия Японии. 1981 г. (Выпуск 25))</w:t>
      </w:r>
      <w:r>
        <w:t xml:space="preserve"> // </w:t>
      </w:r>
      <w:r w:rsidRPr="00A15635">
        <w:t>MOFA.go.jp. Официальный сайт МИД Японии.</w:t>
      </w:r>
      <w:r>
        <w:t xml:space="preserve"> (</w:t>
      </w:r>
      <w:hyperlink r:id="rId46" w:history="1">
        <w:r w:rsidRPr="00C7633F">
          <w:rPr>
            <w:rStyle w:val="a7"/>
          </w:rPr>
          <w:t>http://www.mofa.go.jp/mofaj/gaiko/bluebook/1981/s56-fuhyou-501-2.htm</w:t>
        </w:r>
      </w:hyperlink>
      <w:r>
        <w:t>) Дата обращения: 09.04.2018.</w:t>
      </w:r>
    </w:p>
  </w:footnote>
  <w:footnote w:id="115">
    <w:p w:rsidR="000B10CD" w:rsidRPr="00074798" w:rsidRDefault="000B10CD">
      <w:pPr>
        <w:pStyle w:val="a4"/>
      </w:pPr>
      <w:r>
        <w:rPr>
          <w:rStyle w:val="a6"/>
        </w:rPr>
        <w:footnoteRef/>
      </w:r>
      <w:r>
        <w:rPr>
          <w:rFonts w:hint="eastAsia"/>
        </w:rPr>
        <w:t xml:space="preserve"> </w:t>
      </w:r>
      <w:proofErr w:type="spellStart"/>
      <w:r>
        <w:rPr>
          <w:rFonts w:ascii="Calibri" w:hAnsi="Calibri" w:cs="Calibri"/>
        </w:rPr>
        <w:t>Куни</w:t>
      </w:r>
      <w:proofErr w:type="spellEnd"/>
      <w:r>
        <w:rPr>
          <w:rFonts w:ascii="Calibri" w:hAnsi="Calibri" w:cs="Calibri"/>
        </w:rPr>
        <w:t xml:space="preserve"> мата-</w:t>
      </w:r>
      <w:proofErr w:type="spellStart"/>
      <w:r>
        <w:rPr>
          <w:rFonts w:ascii="Calibri" w:hAnsi="Calibri" w:cs="Calibri"/>
        </w:rPr>
        <w:t>ва</w:t>
      </w:r>
      <w:proofErr w:type="spellEnd"/>
      <w:r>
        <w:rPr>
          <w:rFonts w:ascii="Calibri" w:hAnsi="Calibri" w:cs="Calibri"/>
        </w:rPr>
        <w:t xml:space="preserve"> </w:t>
      </w:r>
      <w:proofErr w:type="spellStart"/>
      <w:r>
        <w:rPr>
          <w:rFonts w:ascii="Calibri" w:hAnsi="Calibri" w:cs="Calibri"/>
        </w:rPr>
        <w:t>тиики-бэцу</w:t>
      </w:r>
      <w:proofErr w:type="spellEnd"/>
      <w:r>
        <w:rPr>
          <w:rFonts w:ascii="Calibri" w:hAnsi="Calibri" w:cs="Calibri"/>
        </w:rPr>
        <w:t xml:space="preserve"> </w:t>
      </w:r>
      <w:proofErr w:type="spellStart"/>
      <w:r>
        <w:rPr>
          <w:rFonts w:ascii="Calibri" w:hAnsi="Calibri" w:cs="Calibri"/>
        </w:rPr>
        <w:t>кэйдзай</w:t>
      </w:r>
      <w:proofErr w:type="spellEnd"/>
      <w:r>
        <w:rPr>
          <w:rFonts w:ascii="Calibri" w:hAnsi="Calibri" w:cs="Calibri"/>
        </w:rPr>
        <w:t xml:space="preserve"> </w:t>
      </w:r>
      <w:proofErr w:type="spellStart"/>
      <w:proofErr w:type="gramStart"/>
      <w:r>
        <w:rPr>
          <w:rFonts w:ascii="Calibri" w:hAnsi="Calibri" w:cs="Calibri"/>
        </w:rPr>
        <w:t>кё:рёку</w:t>
      </w:r>
      <w:proofErr w:type="spellEnd"/>
      <w:proofErr w:type="gramEnd"/>
      <w:r>
        <w:rPr>
          <w:rFonts w:ascii="Calibri" w:hAnsi="Calibri" w:cs="Calibri"/>
        </w:rPr>
        <w:t xml:space="preserve"> (ни-</w:t>
      </w:r>
      <w:proofErr w:type="spellStart"/>
      <w:r>
        <w:rPr>
          <w:rFonts w:ascii="Calibri" w:hAnsi="Calibri" w:cs="Calibri"/>
        </w:rPr>
        <w:t>кокукан</w:t>
      </w:r>
      <w:proofErr w:type="spellEnd"/>
      <w:r>
        <w:rPr>
          <w:rFonts w:ascii="Calibri" w:hAnsi="Calibri" w:cs="Calibri"/>
        </w:rPr>
        <w:t xml:space="preserve"> о:ди-эй) </w:t>
      </w:r>
      <w:proofErr w:type="spellStart"/>
      <w:r>
        <w:rPr>
          <w:rFonts w:ascii="Calibri" w:hAnsi="Calibri" w:cs="Calibri"/>
        </w:rPr>
        <w:t>дзиссэки</w:t>
      </w:r>
      <w:proofErr w:type="spellEnd"/>
      <w:r>
        <w:rPr>
          <w:rFonts w:ascii="Calibri" w:hAnsi="Calibri" w:cs="Calibri"/>
        </w:rPr>
        <w:t xml:space="preserve"> </w:t>
      </w:r>
      <w:proofErr w:type="spellStart"/>
      <w:r>
        <w:rPr>
          <w:rFonts w:ascii="Calibri" w:hAnsi="Calibri" w:cs="Calibri"/>
        </w:rPr>
        <w:t>Тю:кин-то</w:t>
      </w:r>
      <w:proofErr w:type="spellEnd"/>
      <w:r>
        <w:rPr>
          <w:rFonts w:ascii="Calibri" w:hAnsi="Calibri" w:cs="Calibri"/>
        </w:rPr>
        <w:t>:</w:t>
      </w:r>
      <w:r>
        <w:t xml:space="preserve"> </w:t>
      </w:r>
      <w:r w:rsidRPr="00074798">
        <w:t>[</w:t>
      </w:r>
      <w:r w:rsidRPr="00074798">
        <w:rPr>
          <w:rFonts w:hint="eastAsia"/>
        </w:rPr>
        <w:t>国または地域別経済協力</w:t>
      </w:r>
      <w:r w:rsidRPr="00074798">
        <w:rPr>
          <w:rFonts w:hint="eastAsia"/>
        </w:rPr>
        <w:t>(</w:t>
      </w:r>
      <w:r w:rsidRPr="00074798">
        <w:rPr>
          <w:rFonts w:hint="eastAsia"/>
        </w:rPr>
        <w:t>二国間</w:t>
      </w:r>
      <w:r w:rsidRPr="00074798">
        <w:rPr>
          <w:rFonts w:hint="eastAsia"/>
        </w:rPr>
        <w:t>ODA)</w:t>
      </w:r>
      <w:r w:rsidRPr="00074798">
        <w:rPr>
          <w:rFonts w:hint="eastAsia"/>
        </w:rPr>
        <w:t>実績中近東</w:t>
      </w:r>
      <w:r>
        <w:rPr>
          <w:rFonts w:hint="eastAsia"/>
        </w:rPr>
        <w:t>]</w:t>
      </w:r>
      <w:r>
        <w:t xml:space="preserve"> (Экономическое сотрудничество по странам и регионам (двусторонняя ОПР). Ближний Восток)</w:t>
      </w:r>
      <w:r>
        <w:rPr>
          <w:rFonts w:hint="eastAsia"/>
        </w:rPr>
        <w:t xml:space="preserve"> </w:t>
      </w:r>
      <w:r>
        <w:t xml:space="preserve">// </w:t>
      </w:r>
      <w:proofErr w:type="spellStart"/>
      <w:r>
        <w:t>Гайко</w:t>
      </w:r>
      <w:proofErr w:type="spellEnd"/>
      <w:r>
        <w:t xml:space="preserve">: </w:t>
      </w:r>
      <w:proofErr w:type="spellStart"/>
      <w:r>
        <w:t>сэйсё</w:t>
      </w:r>
      <w:proofErr w:type="spellEnd"/>
      <w:r>
        <w:t xml:space="preserve"> Вага </w:t>
      </w:r>
      <w:proofErr w:type="spellStart"/>
      <w:r>
        <w:t>гайко</w:t>
      </w:r>
      <w:proofErr w:type="spellEnd"/>
      <w:r>
        <w:t xml:space="preserve">: но </w:t>
      </w:r>
      <w:proofErr w:type="spellStart"/>
      <w:r>
        <w:t>кинкё</w:t>
      </w:r>
      <w:proofErr w:type="spellEnd"/>
      <w:r>
        <w:t xml:space="preserve">: </w:t>
      </w:r>
      <w:proofErr w:type="spellStart"/>
      <w:r>
        <w:t>сэн</w:t>
      </w:r>
      <w:proofErr w:type="spellEnd"/>
      <w:r>
        <w:t xml:space="preserve"> </w:t>
      </w:r>
      <w:proofErr w:type="spellStart"/>
      <w:proofErr w:type="gramStart"/>
      <w:r>
        <w:t>кю:хяку</w:t>
      </w:r>
      <w:proofErr w:type="spellEnd"/>
      <w:proofErr w:type="gramEnd"/>
      <w:r>
        <w:t xml:space="preserve"> </w:t>
      </w:r>
      <w:proofErr w:type="spellStart"/>
      <w:r>
        <w:t>кю:дзю:ити</w:t>
      </w:r>
      <w:proofErr w:type="spellEnd"/>
      <w:r>
        <w:t xml:space="preserve"> </w:t>
      </w:r>
      <w:proofErr w:type="spellStart"/>
      <w:r>
        <w:t>нэнбан</w:t>
      </w:r>
      <w:proofErr w:type="spellEnd"/>
      <w:r>
        <w:t xml:space="preserve"> (дай </w:t>
      </w:r>
      <w:proofErr w:type="spellStart"/>
      <w:r>
        <w:t>сан-дзю:го-го</w:t>
      </w:r>
      <w:proofErr w:type="spellEnd"/>
      <w:r>
        <w:t xml:space="preserve">:) </w:t>
      </w:r>
      <w:r w:rsidRPr="00074798">
        <w:t>[</w:t>
      </w:r>
      <w:r w:rsidRPr="00074798">
        <w:rPr>
          <w:rFonts w:hint="eastAsia"/>
        </w:rPr>
        <w:t>外交青書わが外交の近況</w:t>
      </w:r>
      <w:r w:rsidRPr="00074798">
        <w:rPr>
          <w:rFonts w:hint="eastAsia"/>
        </w:rPr>
        <w:t>1991</w:t>
      </w:r>
      <w:r w:rsidRPr="00074798">
        <w:rPr>
          <w:rFonts w:hint="eastAsia"/>
        </w:rPr>
        <w:t>年版</w:t>
      </w:r>
      <w:r w:rsidRPr="00074798">
        <w:rPr>
          <w:rFonts w:hint="eastAsia"/>
        </w:rPr>
        <w:t>(</w:t>
      </w:r>
      <w:r w:rsidRPr="00074798">
        <w:rPr>
          <w:rFonts w:hint="eastAsia"/>
        </w:rPr>
        <w:t>第</w:t>
      </w:r>
      <w:r w:rsidRPr="00074798">
        <w:rPr>
          <w:rFonts w:hint="eastAsia"/>
        </w:rPr>
        <w:t>35</w:t>
      </w:r>
      <w:r w:rsidRPr="00074798">
        <w:rPr>
          <w:rFonts w:hint="eastAsia"/>
        </w:rPr>
        <w:t>号</w:t>
      </w:r>
      <w:r w:rsidRPr="00074798">
        <w:rPr>
          <w:rFonts w:hint="eastAsia"/>
        </w:rPr>
        <w:t>)</w:t>
      </w:r>
      <w:r w:rsidRPr="00074798">
        <w:t xml:space="preserve">] </w:t>
      </w:r>
      <w:r w:rsidRPr="00AC1AF2">
        <w:t>(Голубая книга дипломатии Японии. Современная ситуация. 1991 г. (Выпуск 35))</w:t>
      </w:r>
      <w:r>
        <w:t xml:space="preserve"> </w:t>
      </w:r>
      <w:r w:rsidRPr="00074798">
        <w:t xml:space="preserve">// </w:t>
      </w:r>
      <w:r w:rsidRPr="00A15635">
        <w:t>MOFA.go.jp. Официальный сайт МИД Японии.</w:t>
      </w:r>
      <w:r>
        <w:t xml:space="preserve"> (</w:t>
      </w:r>
      <w:hyperlink r:id="rId47" w:anchor="a2" w:history="1">
        <w:r w:rsidRPr="00D46F7C">
          <w:rPr>
            <w:rStyle w:val="a7"/>
          </w:rPr>
          <w:t>http://www.mofa.go.jp/mofaj/gaiko/bluebook/1991/h03-fufyou.htm#a2</w:t>
        </w:r>
      </w:hyperlink>
      <w:r>
        <w:t>)</w:t>
      </w:r>
      <w:r w:rsidRPr="00074798">
        <w:t xml:space="preserve"> </w:t>
      </w:r>
      <w:r>
        <w:t xml:space="preserve">Дата обращения: 09.04.2018. </w:t>
      </w:r>
    </w:p>
  </w:footnote>
  <w:footnote w:id="116">
    <w:p w:rsidR="000B10CD" w:rsidRPr="00644524" w:rsidRDefault="000B10CD" w:rsidP="00FA0680">
      <w:pPr>
        <w:pStyle w:val="a4"/>
      </w:pPr>
      <w:r>
        <w:rPr>
          <w:rStyle w:val="a6"/>
        </w:rPr>
        <w:footnoteRef/>
      </w:r>
      <w:r w:rsidRPr="003864F8">
        <w:rPr>
          <w:lang w:val="en-US"/>
        </w:rPr>
        <w:t xml:space="preserve"> </w:t>
      </w:r>
      <w:proofErr w:type="spellStart"/>
      <w:r>
        <w:rPr>
          <w:lang w:val="en-US"/>
        </w:rPr>
        <w:t>Hotta</w:t>
      </w:r>
      <w:proofErr w:type="spellEnd"/>
      <w:r>
        <w:rPr>
          <w:lang w:val="en-US"/>
        </w:rPr>
        <w:t xml:space="preserve"> </w:t>
      </w:r>
      <w:proofErr w:type="spellStart"/>
      <w:r>
        <w:rPr>
          <w:lang w:val="en-US"/>
        </w:rPr>
        <w:t>Taiji</w:t>
      </w:r>
      <w:proofErr w:type="spellEnd"/>
      <w:r>
        <w:rPr>
          <w:lang w:val="en-US"/>
        </w:rPr>
        <w:t xml:space="preserve">. </w:t>
      </w:r>
      <w:r w:rsidRPr="001B6B28">
        <w:rPr>
          <w:lang w:val="en-US"/>
        </w:rPr>
        <w:t>Japanese Educational Assistance to Developing Countries</w:t>
      </w:r>
      <w:r>
        <w:rPr>
          <w:lang w:val="en-US"/>
        </w:rPr>
        <w:t xml:space="preserve"> // </w:t>
      </w:r>
      <w:r w:rsidRPr="001B6B28">
        <w:rPr>
          <w:lang w:val="en-US"/>
        </w:rPr>
        <w:t>Comparative Education Review, Vol. 35,</w:t>
      </w:r>
      <w:r>
        <w:rPr>
          <w:lang w:val="en-US"/>
        </w:rPr>
        <w:t xml:space="preserve"> No. 3 (</w:t>
      </w:r>
      <w:proofErr w:type="gramStart"/>
      <w:r>
        <w:rPr>
          <w:lang w:val="en-US"/>
        </w:rPr>
        <w:t>Aug.,</w:t>
      </w:r>
      <w:proofErr w:type="gramEnd"/>
      <w:r>
        <w:rPr>
          <w:lang w:val="en-US"/>
        </w:rPr>
        <w:t xml:space="preserve"> 1991), pp. 479 // </w:t>
      </w:r>
      <w:r>
        <w:rPr>
          <w:rFonts w:hint="eastAsia"/>
          <w:lang w:val="en-US"/>
        </w:rPr>
        <w:t xml:space="preserve">JSTOR. </w:t>
      </w:r>
      <w:r w:rsidRPr="00644524">
        <w:t>(</w:t>
      </w:r>
      <w:hyperlink r:id="rId48" w:history="1">
        <w:r w:rsidRPr="00D46F7C">
          <w:rPr>
            <w:rStyle w:val="a7"/>
          </w:rPr>
          <w:t>http://www.jstor.org/stable/1188426</w:t>
        </w:r>
      </w:hyperlink>
      <w:r w:rsidRPr="00644524">
        <w:t xml:space="preserve">) </w:t>
      </w:r>
      <w:r>
        <w:t>Дата обращения: 09.04.2018.</w:t>
      </w:r>
    </w:p>
  </w:footnote>
  <w:footnote w:id="117">
    <w:p w:rsidR="000B10CD" w:rsidRDefault="000B10CD">
      <w:pPr>
        <w:pStyle w:val="a4"/>
      </w:pPr>
      <w:r>
        <w:rPr>
          <w:rStyle w:val="a6"/>
        </w:rPr>
        <w:footnoteRef/>
      </w:r>
      <w:r>
        <w:t xml:space="preserve"> Из расчетов исключены «страны-выпускники» ОПР (Саудовская Аравия, Бахрейн, Оман, ОАЭ, Катар, Кувейт, Израиль). В грант-элемент включены гранты международных организаций и техническое сотрудничество. Суммы займов указаны без учета выплат стран-реципиентов.</w:t>
      </w:r>
    </w:p>
  </w:footnote>
  <w:footnote w:id="118">
    <w:p w:rsidR="000B10CD" w:rsidRPr="00826D49" w:rsidRDefault="000B10CD" w:rsidP="00826D49">
      <w:pPr>
        <w:pStyle w:val="a4"/>
        <w:rPr>
          <w:rFonts w:ascii="Calibri" w:hAnsi="Calibri" w:cs="Calibri"/>
        </w:rPr>
      </w:pPr>
      <w:r>
        <w:rPr>
          <w:rStyle w:val="a6"/>
        </w:rPr>
        <w:footnoteRef/>
      </w:r>
      <w:r w:rsidRPr="00826D49">
        <w:t xml:space="preserve"> </w:t>
      </w:r>
      <w:proofErr w:type="spellStart"/>
      <w:proofErr w:type="gramStart"/>
      <w:r>
        <w:t>Тю:то</w:t>
      </w:r>
      <w:proofErr w:type="spellEnd"/>
      <w:proofErr w:type="gramEnd"/>
      <w:r>
        <w:t>:</w:t>
      </w:r>
      <w:r>
        <w:rPr>
          <w:rFonts w:hint="eastAsia"/>
          <w:lang w:val="en-US"/>
        </w:rPr>
        <w:t>・</w:t>
      </w:r>
      <w:r>
        <w:t>кита-</w:t>
      </w:r>
      <w:proofErr w:type="spellStart"/>
      <w:r>
        <w:t>афурика</w:t>
      </w:r>
      <w:proofErr w:type="spellEnd"/>
      <w:r>
        <w:t>-</w:t>
      </w:r>
      <w:proofErr w:type="spellStart"/>
      <w:r>
        <w:t>тиики</w:t>
      </w:r>
      <w:proofErr w:type="spellEnd"/>
      <w:r>
        <w:t xml:space="preserve"> </w:t>
      </w:r>
      <w:proofErr w:type="spellStart"/>
      <w:r>
        <w:t>Нихон</w:t>
      </w:r>
      <w:proofErr w:type="spellEnd"/>
      <w:r>
        <w:t xml:space="preserve">-но </w:t>
      </w:r>
      <w:proofErr w:type="spellStart"/>
      <w:r>
        <w:t>торикуми</w:t>
      </w:r>
      <w:proofErr w:type="spellEnd"/>
      <w:r w:rsidRPr="00826D49">
        <w:t xml:space="preserve"> </w:t>
      </w:r>
      <w:r>
        <w:rPr>
          <w:rFonts w:hint="eastAsia"/>
        </w:rPr>
        <w:t>[</w:t>
      </w:r>
      <w:r>
        <w:t>中東・北アフリカ地</w:t>
      </w:r>
      <w:r>
        <w:rPr>
          <w:rFonts w:ascii="MS Gothic" w:hAnsi="MS Gothic" w:cs="MS Gothic"/>
        </w:rPr>
        <w:t>域</w:t>
      </w:r>
      <w:r>
        <w:rPr>
          <w:rFonts w:ascii="MS Gothic" w:hAnsi="MS Gothic" w:cs="MS Gothic" w:hint="eastAsia"/>
        </w:rPr>
        <w:t xml:space="preserve"> </w:t>
      </w:r>
      <w:r>
        <w:rPr>
          <w:rFonts w:ascii="MS Gothic" w:hAnsi="MS Gothic" w:cs="MS Gothic" w:hint="eastAsia"/>
        </w:rPr>
        <w:t>日本の取組</w:t>
      </w:r>
      <w:r w:rsidRPr="00826D49">
        <w:rPr>
          <w:rFonts w:ascii="Calibri" w:hAnsi="Calibri" w:cs="Calibri"/>
        </w:rPr>
        <w:t>]</w:t>
      </w:r>
      <w:r>
        <w:rPr>
          <w:rFonts w:ascii="Calibri" w:hAnsi="Calibri" w:cs="Calibri"/>
        </w:rPr>
        <w:t xml:space="preserve"> (Инициативы Японии в странах Ближнего Востока и Северной Африки)</w:t>
      </w:r>
      <w:r w:rsidRPr="00826D49">
        <w:rPr>
          <w:rFonts w:ascii="Calibri" w:hAnsi="Calibri" w:cs="Calibri"/>
        </w:rPr>
        <w:t xml:space="preserve"> // </w:t>
      </w:r>
      <w:r>
        <w:rPr>
          <w:rFonts w:ascii="Calibri" w:hAnsi="Calibri" w:cs="Calibri"/>
        </w:rPr>
        <w:t>Ни</w:t>
      </w:r>
      <w:r w:rsidRPr="009637A2">
        <w:rPr>
          <w:rFonts w:ascii="Calibri" w:hAnsi="Calibri" w:cs="Calibri"/>
        </w:rPr>
        <w:t>-</w:t>
      </w:r>
      <w:proofErr w:type="spellStart"/>
      <w:r>
        <w:rPr>
          <w:rFonts w:ascii="Calibri" w:hAnsi="Calibri" w:cs="Calibri"/>
        </w:rPr>
        <w:t>сэн</w:t>
      </w:r>
      <w:proofErr w:type="spellEnd"/>
      <w:r>
        <w:rPr>
          <w:rFonts w:ascii="Calibri" w:hAnsi="Calibri" w:cs="Calibri"/>
        </w:rPr>
        <w:t xml:space="preserve"> </w:t>
      </w:r>
      <w:proofErr w:type="spellStart"/>
      <w:r>
        <w:rPr>
          <w:rFonts w:ascii="Calibri" w:hAnsi="Calibri" w:cs="Calibri"/>
        </w:rPr>
        <w:t>дзю:ни</w:t>
      </w:r>
      <w:proofErr w:type="spellEnd"/>
      <w:r>
        <w:rPr>
          <w:rFonts w:ascii="Calibri" w:hAnsi="Calibri" w:cs="Calibri"/>
        </w:rPr>
        <w:t xml:space="preserve"> </w:t>
      </w:r>
      <w:proofErr w:type="spellStart"/>
      <w:r>
        <w:rPr>
          <w:rFonts w:ascii="Calibri" w:hAnsi="Calibri" w:cs="Calibri"/>
        </w:rPr>
        <w:t>нэнбан</w:t>
      </w:r>
      <w:proofErr w:type="spellEnd"/>
      <w:r>
        <w:rPr>
          <w:rFonts w:ascii="Calibri" w:hAnsi="Calibri" w:cs="Calibri"/>
        </w:rPr>
        <w:t xml:space="preserve"> </w:t>
      </w:r>
      <w:proofErr w:type="spellStart"/>
      <w:r>
        <w:rPr>
          <w:rFonts w:ascii="Calibri" w:hAnsi="Calibri" w:cs="Calibri"/>
        </w:rPr>
        <w:t>Сэйфу</w:t>
      </w:r>
      <w:proofErr w:type="spellEnd"/>
      <w:r>
        <w:rPr>
          <w:rFonts w:ascii="Calibri" w:hAnsi="Calibri" w:cs="Calibri"/>
        </w:rPr>
        <w:t xml:space="preserve"> </w:t>
      </w:r>
      <w:proofErr w:type="spellStart"/>
      <w:r>
        <w:rPr>
          <w:rFonts w:ascii="Calibri" w:hAnsi="Calibri" w:cs="Calibri"/>
        </w:rPr>
        <w:t>кайхацу</w:t>
      </w:r>
      <w:proofErr w:type="spellEnd"/>
      <w:r>
        <w:rPr>
          <w:rFonts w:ascii="Calibri" w:hAnsi="Calibri" w:cs="Calibri"/>
        </w:rPr>
        <w:t xml:space="preserve"> </w:t>
      </w:r>
      <w:proofErr w:type="spellStart"/>
      <w:r>
        <w:rPr>
          <w:rFonts w:ascii="Calibri" w:hAnsi="Calibri" w:cs="Calibri"/>
        </w:rPr>
        <w:t>эндзё</w:t>
      </w:r>
      <w:proofErr w:type="spellEnd"/>
      <w:r>
        <w:rPr>
          <w:rFonts w:ascii="Calibri" w:hAnsi="Calibri" w:cs="Calibri"/>
        </w:rPr>
        <w:t xml:space="preserve"> (</w:t>
      </w:r>
      <w:proofErr w:type="spellStart"/>
      <w:r>
        <w:rPr>
          <w:rFonts w:ascii="Calibri" w:hAnsi="Calibri" w:cs="Calibri"/>
        </w:rPr>
        <w:t>о:ди-эй</w:t>
      </w:r>
      <w:proofErr w:type="spellEnd"/>
      <w:r>
        <w:rPr>
          <w:rFonts w:ascii="Calibri" w:hAnsi="Calibri" w:cs="Calibri"/>
        </w:rPr>
        <w:t xml:space="preserve">) </w:t>
      </w:r>
      <w:proofErr w:type="spellStart"/>
      <w:r>
        <w:rPr>
          <w:rFonts w:ascii="Calibri" w:hAnsi="Calibri" w:cs="Calibri"/>
        </w:rPr>
        <w:t>хакусё</w:t>
      </w:r>
      <w:proofErr w:type="spellEnd"/>
      <w:r>
        <w:rPr>
          <w:rFonts w:ascii="Calibri" w:hAnsi="Calibri" w:cs="Calibri"/>
        </w:rPr>
        <w:t xml:space="preserve"> </w:t>
      </w:r>
      <w:r w:rsidRPr="00826D49">
        <w:rPr>
          <w:rFonts w:ascii="Calibri" w:hAnsi="Calibri" w:cs="Calibri"/>
        </w:rPr>
        <w:t>[</w:t>
      </w:r>
      <w:r w:rsidRPr="00826D49">
        <w:rPr>
          <w:rFonts w:ascii="Calibri" w:hAnsi="Calibri" w:cs="Calibri" w:hint="eastAsia"/>
        </w:rPr>
        <w:t>2012</w:t>
      </w:r>
      <w:r w:rsidRPr="00826D49">
        <w:rPr>
          <w:rFonts w:ascii="Calibri" w:hAnsi="Calibri" w:cs="Calibri" w:hint="eastAsia"/>
          <w:lang w:val="en-US"/>
        </w:rPr>
        <w:t>年版</w:t>
      </w:r>
      <w:r w:rsidRPr="00826D49">
        <w:rPr>
          <w:rFonts w:ascii="Calibri" w:hAnsi="Calibri" w:cs="Calibri" w:hint="eastAsia"/>
        </w:rPr>
        <w:t xml:space="preserve"> </w:t>
      </w:r>
      <w:r w:rsidRPr="00826D49">
        <w:rPr>
          <w:rFonts w:ascii="Calibri" w:hAnsi="Calibri" w:cs="Calibri" w:hint="eastAsia"/>
          <w:lang w:val="en-US"/>
        </w:rPr>
        <w:t>政府開発援助</w:t>
      </w:r>
      <w:r w:rsidRPr="00826D49">
        <w:rPr>
          <w:rFonts w:ascii="Calibri" w:hAnsi="Calibri" w:cs="Calibri" w:hint="eastAsia"/>
        </w:rPr>
        <w:t>（</w:t>
      </w:r>
      <w:r w:rsidRPr="00826D49">
        <w:rPr>
          <w:rFonts w:ascii="Calibri" w:hAnsi="Calibri" w:cs="Calibri" w:hint="eastAsia"/>
          <w:lang w:val="en-US"/>
        </w:rPr>
        <w:t>ODA</w:t>
      </w:r>
      <w:r w:rsidRPr="00826D49">
        <w:rPr>
          <w:rFonts w:ascii="Calibri" w:hAnsi="Calibri" w:cs="Calibri" w:hint="eastAsia"/>
        </w:rPr>
        <w:t>）</w:t>
      </w:r>
      <w:r w:rsidRPr="00826D49">
        <w:rPr>
          <w:rFonts w:ascii="Calibri" w:hAnsi="Calibri" w:cs="Calibri" w:hint="eastAsia"/>
          <w:lang w:val="en-US"/>
        </w:rPr>
        <w:t>白書</w:t>
      </w:r>
      <w:r w:rsidRPr="00826D49">
        <w:rPr>
          <w:rFonts w:ascii="Calibri" w:hAnsi="Calibri" w:cs="Calibri" w:hint="eastAsia"/>
        </w:rPr>
        <w:t xml:space="preserve">] </w:t>
      </w:r>
      <w:r>
        <w:rPr>
          <w:rFonts w:ascii="Calibri" w:hAnsi="Calibri" w:cs="Calibri"/>
        </w:rPr>
        <w:t>(Белая книга Официальной помощи развитию (ОПР) 2012 г.)</w:t>
      </w:r>
      <w:r w:rsidRPr="00826D49">
        <w:rPr>
          <w:rFonts w:ascii="Calibri" w:hAnsi="Calibri" w:cs="Calibri"/>
        </w:rPr>
        <w:t xml:space="preserve"> </w:t>
      </w:r>
      <w:r>
        <w:rPr>
          <w:rFonts w:ascii="Calibri" w:hAnsi="Calibri" w:cs="Calibri"/>
        </w:rPr>
        <w:t xml:space="preserve">// </w:t>
      </w:r>
      <w:r w:rsidRPr="00A15635">
        <w:t>MOFA.go.jp. Официальный сайт МИД Японии.</w:t>
      </w:r>
      <w:r>
        <w:t xml:space="preserve"> (</w:t>
      </w:r>
      <w:hyperlink r:id="rId49" w:history="1">
        <w:r w:rsidRPr="00D46F7C">
          <w:rPr>
            <w:rStyle w:val="a7"/>
          </w:rPr>
          <w:t>http://www.mofa.go.jp/mofaj/gaiko/oda/shiryo/hakusyo/12_hakusho_pdf/pdfs/12_hakusho_030203_4.pdf</w:t>
        </w:r>
      </w:hyperlink>
      <w:r>
        <w:t>) Дата обращения: 13.04.2018.</w:t>
      </w:r>
    </w:p>
  </w:footnote>
  <w:footnote w:id="119">
    <w:p w:rsidR="000B10CD" w:rsidRDefault="000B10CD">
      <w:pPr>
        <w:pStyle w:val="a4"/>
      </w:pPr>
      <w:r>
        <w:rPr>
          <w:rStyle w:val="a6"/>
        </w:rPr>
        <w:footnoteRef/>
      </w:r>
      <w:r w:rsidRPr="00814614">
        <w:t xml:space="preserve"> </w:t>
      </w:r>
      <w:proofErr w:type="spellStart"/>
      <w:r>
        <w:t>Кацудо</w:t>
      </w:r>
      <w:proofErr w:type="spellEnd"/>
      <w:r>
        <w:t xml:space="preserve">: </w:t>
      </w:r>
      <w:proofErr w:type="spellStart"/>
      <w:proofErr w:type="gramStart"/>
      <w:r>
        <w:t>хо:коку</w:t>
      </w:r>
      <w:proofErr w:type="spellEnd"/>
      <w:proofErr w:type="gramEnd"/>
      <w:r>
        <w:t xml:space="preserve"> </w:t>
      </w:r>
      <w:proofErr w:type="spellStart"/>
      <w:r>
        <w:t>тиики-бэцу</w:t>
      </w:r>
      <w:proofErr w:type="spellEnd"/>
      <w:r>
        <w:t xml:space="preserve"> </w:t>
      </w:r>
      <w:proofErr w:type="spellStart"/>
      <w:r>
        <w:t>торикуми</w:t>
      </w:r>
      <w:proofErr w:type="spellEnd"/>
      <w:r>
        <w:t xml:space="preserve"> </w:t>
      </w:r>
      <w:proofErr w:type="spellStart"/>
      <w:r>
        <w:t>Тю:то</w:t>
      </w:r>
      <w:proofErr w:type="spellEnd"/>
      <w:r>
        <w:t>:</w:t>
      </w:r>
      <w:r w:rsidRPr="00814614">
        <w:t xml:space="preserve"> [</w:t>
      </w:r>
      <w:r w:rsidRPr="00814614">
        <w:rPr>
          <w:rFonts w:hint="eastAsia"/>
        </w:rPr>
        <w:t>活動報告：地域別取り組み</w:t>
      </w:r>
      <w:r>
        <w:rPr>
          <w:rFonts w:hint="eastAsia"/>
        </w:rPr>
        <w:t xml:space="preserve"> </w:t>
      </w:r>
      <w:r>
        <w:rPr>
          <w:rFonts w:hint="eastAsia"/>
        </w:rPr>
        <w:t>中東</w:t>
      </w:r>
      <w:r>
        <w:rPr>
          <w:rFonts w:hint="eastAsia"/>
        </w:rPr>
        <w:t>]</w:t>
      </w:r>
      <w:r>
        <w:t xml:space="preserve"> (Отчет о деятельности: инициативы по регионам. Ближний Восток) // </w:t>
      </w:r>
      <w:proofErr w:type="spellStart"/>
      <w:r>
        <w:t>Кокусай</w:t>
      </w:r>
      <w:proofErr w:type="spellEnd"/>
      <w:r>
        <w:t xml:space="preserve"> </w:t>
      </w:r>
      <w:proofErr w:type="spellStart"/>
      <w:proofErr w:type="gramStart"/>
      <w:r>
        <w:t>кё:рёку</w:t>
      </w:r>
      <w:proofErr w:type="spellEnd"/>
      <w:proofErr w:type="gramEnd"/>
      <w:r>
        <w:t xml:space="preserve"> </w:t>
      </w:r>
      <w:proofErr w:type="spellStart"/>
      <w:r>
        <w:t>кико</w:t>
      </w:r>
      <w:proofErr w:type="spellEnd"/>
      <w:r>
        <w:t xml:space="preserve">: </w:t>
      </w:r>
      <w:proofErr w:type="spellStart"/>
      <w:r>
        <w:t>нэн-дзи</w:t>
      </w:r>
      <w:proofErr w:type="spellEnd"/>
      <w:r>
        <w:t xml:space="preserve"> </w:t>
      </w:r>
      <w:proofErr w:type="spellStart"/>
      <w:r>
        <w:t>хо:коку-сё</w:t>
      </w:r>
      <w:proofErr w:type="spellEnd"/>
      <w:r>
        <w:t xml:space="preserve"> ни-</w:t>
      </w:r>
      <w:proofErr w:type="spellStart"/>
      <w:r>
        <w:t>сэн</w:t>
      </w:r>
      <w:proofErr w:type="spellEnd"/>
      <w:r>
        <w:t xml:space="preserve"> </w:t>
      </w:r>
      <w:proofErr w:type="spellStart"/>
      <w:r>
        <w:t>дзю:сан</w:t>
      </w:r>
      <w:proofErr w:type="spellEnd"/>
      <w:r w:rsidRPr="00814614">
        <w:t xml:space="preserve"> [</w:t>
      </w:r>
      <w:r>
        <w:rPr>
          <w:rFonts w:hint="eastAsia"/>
        </w:rPr>
        <w:t>国際協力機構年次報告書</w:t>
      </w:r>
      <w:r w:rsidRPr="00814614">
        <w:rPr>
          <w:rFonts w:hint="eastAsia"/>
        </w:rPr>
        <w:t>2013</w:t>
      </w:r>
      <w:r w:rsidRPr="00814614">
        <w:t xml:space="preserve">] </w:t>
      </w:r>
      <w:r w:rsidRPr="00AC1AF2">
        <w:t xml:space="preserve">(Годовой отчет Агентства международного сотрудничества 2013) </w:t>
      </w:r>
      <w:r w:rsidRPr="00814614">
        <w:t xml:space="preserve">//  </w:t>
      </w:r>
      <w:r>
        <w:rPr>
          <w:lang w:val="en-US"/>
        </w:rPr>
        <w:t>JICA</w:t>
      </w:r>
      <w:r>
        <w:t>.</w:t>
      </w:r>
      <w:r>
        <w:rPr>
          <w:lang w:val="en-US"/>
        </w:rPr>
        <w:t>go</w:t>
      </w:r>
      <w:r w:rsidRPr="00814614">
        <w:t>.</w:t>
      </w:r>
      <w:proofErr w:type="spellStart"/>
      <w:r>
        <w:rPr>
          <w:lang w:val="en-US"/>
        </w:rPr>
        <w:t>jp</w:t>
      </w:r>
      <w:proofErr w:type="spellEnd"/>
      <w:r w:rsidRPr="00814614">
        <w:t xml:space="preserve">. </w:t>
      </w:r>
      <w:r>
        <w:t>Официальный сайт Японского агентства международного сотрудничества. (</w:t>
      </w:r>
      <w:hyperlink r:id="rId50" w:history="1">
        <w:r w:rsidRPr="00D46F7C">
          <w:rPr>
            <w:rStyle w:val="a7"/>
          </w:rPr>
          <w:t>https://www.jica.go.jp/about/report/2013/ku57pq00001ktsgk-att/19.pdf</w:t>
        </w:r>
      </w:hyperlink>
      <w:r>
        <w:t>) Дата обращения: 13.04.2018.</w:t>
      </w:r>
    </w:p>
  </w:footnote>
  <w:footnote w:id="120">
    <w:p w:rsidR="000B10CD" w:rsidRPr="00FC32CF" w:rsidRDefault="000B10CD">
      <w:pPr>
        <w:pStyle w:val="a4"/>
      </w:pPr>
      <w:r>
        <w:rPr>
          <w:rStyle w:val="a6"/>
        </w:rPr>
        <w:footnoteRef/>
      </w:r>
      <w:r w:rsidRPr="00FC32CF">
        <w:t xml:space="preserve"> </w:t>
      </w:r>
      <w:r>
        <w:t xml:space="preserve">Дай ни-сё: </w:t>
      </w:r>
      <w:proofErr w:type="spellStart"/>
      <w:r>
        <w:t>Нихон</w:t>
      </w:r>
      <w:proofErr w:type="spellEnd"/>
      <w:r>
        <w:t xml:space="preserve">-но </w:t>
      </w:r>
      <w:proofErr w:type="spellStart"/>
      <w:r>
        <w:t>кайхацу</w:t>
      </w:r>
      <w:proofErr w:type="spellEnd"/>
      <w:r>
        <w:t xml:space="preserve"> </w:t>
      </w:r>
      <w:proofErr w:type="spellStart"/>
      <w:proofErr w:type="gramStart"/>
      <w:r>
        <w:t>кё:рёку</w:t>
      </w:r>
      <w:proofErr w:type="gramEnd"/>
      <w:r>
        <w:t>-но</w:t>
      </w:r>
      <w:proofErr w:type="spellEnd"/>
      <w:r>
        <w:t xml:space="preserve"> </w:t>
      </w:r>
      <w:proofErr w:type="spellStart"/>
      <w:r>
        <w:t>гутай-тэки</w:t>
      </w:r>
      <w:proofErr w:type="spellEnd"/>
      <w:r>
        <w:t xml:space="preserve"> </w:t>
      </w:r>
      <w:proofErr w:type="spellStart"/>
      <w:r>
        <w:t>торикуми</w:t>
      </w:r>
      <w:proofErr w:type="spellEnd"/>
      <w:r w:rsidRPr="00FC32CF">
        <w:t xml:space="preserve"> </w:t>
      </w:r>
      <w:r>
        <w:rPr>
          <w:rFonts w:hint="eastAsia"/>
        </w:rPr>
        <w:t>[</w:t>
      </w:r>
      <w:r w:rsidRPr="004E55D6">
        <w:rPr>
          <w:rFonts w:hint="eastAsia"/>
        </w:rPr>
        <w:t>第</w:t>
      </w:r>
      <w:r w:rsidRPr="004E55D6">
        <w:rPr>
          <w:rFonts w:hint="eastAsia"/>
        </w:rPr>
        <w:t>2</w:t>
      </w:r>
      <w:r w:rsidRPr="004E55D6">
        <w:rPr>
          <w:rFonts w:hint="eastAsia"/>
        </w:rPr>
        <w:t>章</w:t>
      </w:r>
      <w:r w:rsidRPr="004E55D6">
        <w:rPr>
          <w:rFonts w:hint="eastAsia"/>
        </w:rPr>
        <w:t xml:space="preserve"> </w:t>
      </w:r>
      <w:r w:rsidRPr="004E55D6">
        <w:rPr>
          <w:rFonts w:hint="eastAsia"/>
        </w:rPr>
        <w:t>日本の開発協力の具体的取</w:t>
      </w:r>
      <w:r>
        <w:rPr>
          <w:rFonts w:hint="eastAsia"/>
          <w:lang w:val="en-US"/>
        </w:rPr>
        <w:t>組</w:t>
      </w:r>
      <w:r w:rsidRPr="00FC32CF">
        <w:rPr>
          <w:rFonts w:hint="eastAsia"/>
        </w:rPr>
        <w:t>]</w:t>
      </w:r>
      <w:r>
        <w:t xml:space="preserve"> (Глава 2. Конкретные инициативы сотрудничества Японии в области развития) // </w:t>
      </w:r>
      <w:r w:rsidRPr="00D531EF">
        <w:rPr>
          <w:rFonts w:ascii="Calibri" w:hAnsi="Calibri" w:cs="Calibri"/>
        </w:rPr>
        <w:t>Ни</w:t>
      </w:r>
      <w:r w:rsidRPr="009637A2">
        <w:rPr>
          <w:rFonts w:ascii="Calibri" w:hAnsi="Calibri" w:cs="Calibri"/>
        </w:rPr>
        <w:t>-</w:t>
      </w:r>
      <w:proofErr w:type="spellStart"/>
      <w:r w:rsidRPr="00D531EF">
        <w:rPr>
          <w:rFonts w:ascii="Calibri" w:hAnsi="Calibri" w:cs="Calibri"/>
        </w:rPr>
        <w:t>сэн</w:t>
      </w:r>
      <w:proofErr w:type="spellEnd"/>
      <w:r w:rsidRPr="00D531EF">
        <w:rPr>
          <w:rFonts w:ascii="Calibri" w:hAnsi="Calibri" w:cs="Calibri"/>
        </w:rPr>
        <w:t xml:space="preserve"> </w:t>
      </w:r>
      <w:proofErr w:type="spellStart"/>
      <w:r w:rsidRPr="00D531EF">
        <w:rPr>
          <w:rFonts w:ascii="Calibri" w:hAnsi="Calibri" w:cs="Calibri"/>
        </w:rPr>
        <w:t>дзю:нана-нэнбан</w:t>
      </w:r>
      <w:proofErr w:type="spellEnd"/>
      <w:r w:rsidRPr="00D531EF">
        <w:rPr>
          <w:rFonts w:ascii="Calibri" w:hAnsi="Calibri" w:cs="Calibri"/>
        </w:rPr>
        <w:t xml:space="preserve">. </w:t>
      </w:r>
      <w:proofErr w:type="spellStart"/>
      <w:r w:rsidRPr="00D531EF">
        <w:rPr>
          <w:rFonts w:ascii="Calibri" w:hAnsi="Calibri" w:cs="Calibri"/>
        </w:rPr>
        <w:t>Кайхацу</w:t>
      </w:r>
      <w:proofErr w:type="spellEnd"/>
      <w:r w:rsidRPr="00D531EF">
        <w:rPr>
          <w:rFonts w:ascii="Calibri" w:hAnsi="Calibri" w:cs="Calibri"/>
        </w:rPr>
        <w:t xml:space="preserve"> </w:t>
      </w:r>
      <w:proofErr w:type="spellStart"/>
      <w:proofErr w:type="gramStart"/>
      <w:r w:rsidRPr="00D531EF">
        <w:rPr>
          <w:rFonts w:ascii="Calibri" w:hAnsi="Calibri" w:cs="Calibri"/>
        </w:rPr>
        <w:t>кё:рёку</w:t>
      </w:r>
      <w:proofErr w:type="spellEnd"/>
      <w:proofErr w:type="gramEnd"/>
      <w:r w:rsidRPr="00D531EF">
        <w:rPr>
          <w:rFonts w:ascii="Calibri" w:hAnsi="Calibri" w:cs="Calibri"/>
        </w:rPr>
        <w:t xml:space="preserve"> </w:t>
      </w:r>
      <w:proofErr w:type="spellStart"/>
      <w:r w:rsidRPr="00D531EF">
        <w:rPr>
          <w:rFonts w:ascii="Calibri" w:hAnsi="Calibri" w:cs="Calibri"/>
        </w:rPr>
        <w:t>хакусё</w:t>
      </w:r>
      <w:proofErr w:type="spellEnd"/>
      <w:r w:rsidRPr="00D531EF">
        <w:rPr>
          <w:rFonts w:ascii="Calibri" w:hAnsi="Calibri" w:cs="Calibri"/>
        </w:rPr>
        <w:t xml:space="preserve">. </w:t>
      </w:r>
      <w:proofErr w:type="spellStart"/>
      <w:r w:rsidRPr="00D531EF">
        <w:rPr>
          <w:rFonts w:ascii="Calibri" w:hAnsi="Calibri" w:cs="Calibri"/>
        </w:rPr>
        <w:t>Нихон</w:t>
      </w:r>
      <w:proofErr w:type="spellEnd"/>
      <w:r w:rsidRPr="00D531EF">
        <w:rPr>
          <w:rFonts w:ascii="Calibri" w:hAnsi="Calibri" w:cs="Calibri"/>
        </w:rPr>
        <w:t xml:space="preserve">-но </w:t>
      </w:r>
      <w:proofErr w:type="spellStart"/>
      <w:r w:rsidRPr="00D531EF">
        <w:rPr>
          <w:rFonts w:ascii="Calibri" w:hAnsi="Calibri" w:cs="Calibri"/>
        </w:rPr>
        <w:t>кокусай</w:t>
      </w:r>
      <w:proofErr w:type="spellEnd"/>
      <w:r w:rsidRPr="00D531EF">
        <w:rPr>
          <w:rFonts w:ascii="Calibri" w:hAnsi="Calibri" w:cs="Calibri"/>
        </w:rPr>
        <w:t xml:space="preserve"> </w:t>
      </w:r>
      <w:proofErr w:type="spellStart"/>
      <w:proofErr w:type="gramStart"/>
      <w:r w:rsidRPr="00D531EF">
        <w:rPr>
          <w:rFonts w:ascii="Calibri" w:hAnsi="Calibri" w:cs="Calibri"/>
        </w:rPr>
        <w:t>кё:рёку</w:t>
      </w:r>
      <w:proofErr w:type="spellEnd"/>
      <w:proofErr w:type="gramEnd"/>
      <w:r w:rsidRPr="00D531EF">
        <w:rPr>
          <w:rFonts w:ascii="Calibri" w:hAnsi="Calibri" w:cs="Calibri"/>
        </w:rPr>
        <w:t xml:space="preserve"> [2017</w:t>
      </w:r>
      <w:r w:rsidRPr="00D531EF">
        <w:rPr>
          <w:rFonts w:ascii="Calibri" w:hAnsi="Calibri" w:cs="Calibri"/>
        </w:rPr>
        <w:t>年版</w:t>
      </w:r>
      <w:r w:rsidRPr="00D531EF">
        <w:rPr>
          <w:rFonts w:ascii="Calibri" w:hAnsi="Calibri" w:cs="Calibri"/>
        </w:rPr>
        <w:t xml:space="preserve"> </w:t>
      </w:r>
      <w:r w:rsidRPr="00D531EF">
        <w:rPr>
          <w:rFonts w:ascii="Calibri" w:hAnsi="Calibri" w:cs="Calibri"/>
        </w:rPr>
        <w:t>開発協力白書</w:t>
      </w:r>
      <w:r w:rsidRPr="00D531EF">
        <w:rPr>
          <w:rFonts w:ascii="Calibri" w:hAnsi="Calibri" w:cs="Calibri"/>
        </w:rPr>
        <w:t xml:space="preserve"> </w:t>
      </w:r>
      <w:r w:rsidRPr="00D531EF">
        <w:rPr>
          <w:rFonts w:ascii="Calibri" w:hAnsi="Calibri" w:cs="Calibri"/>
        </w:rPr>
        <w:t>日本の国際協力</w:t>
      </w:r>
      <w:r w:rsidRPr="00D531EF">
        <w:rPr>
          <w:rFonts w:ascii="Calibri" w:hAnsi="Calibri" w:cs="Calibri"/>
        </w:rPr>
        <w:t xml:space="preserve">] </w:t>
      </w:r>
      <w:r w:rsidRPr="00AC1AF2">
        <w:rPr>
          <w:rFonts w:ascii="Calibri" w:hAnsi="Calibri" w:cs="Calibri"/>
        </w:rPr>
        <w:t xml:space="preserve">(Белая книга Сотрудничества в целях развития. Международное сотрудничество Японии. 2017 г.) </w:t>
      </w:r>
      <w:r w:rsidRPr="00D531EF">
        <w:rPr>
          <w:rFonts w:ascii="Calibri" w:hAnsi="Calibri" w:cs="Calibri"/>
        </w:rPr>
        <w:t>// MOFA.go.jp. Официальный сайт МИД Японии. (http://www.mofa.go.jp/mofaj/gaiko/oda/files/0</w:t>
      </w:r>
      <w:r>
        <w:rPr>
          <w:rFonts w:ascii="Calibri" w:hAnsi="Calibri" w:cs="Calibri"/>
        </w:rPr>
        <w:t>00336398.pdf) Дата обращения: 13</w:t>
      </w:r>
      <w:r w:rsidRPr="00D531EF">
        <w:rPr>
          <w:rFonts w:ascii="Calibri" w:hAnsi="Calibri" w:cs="Calibri"/>
        </w:rPr>
        <w:t>.04.2018.</w:t>
      </w:r>
    </w:p>
  </w:footnote>
  <w:footnote w:id="121">
    <w:p w:rsidR="000B10CD" w:rsidRDefault="000B10CD">
      <w:pPr>
        <w:pStyle w:val="a4"/>
      </w:pPr>
      <w:r>
        <w:rPr>
          <w:rStyle w:val="a6"/>
        </w:rPr>
        <w:footnoteRef/>
      </w:r>
      <w:r>
        <w:t xml:space="preserve"> Составлено по: </w:t>
      </w:r>
      <w:proofErr w:type="spellStart"/>
      <w:proofErr w:type="gramStart"/>
      <w:r w:rsidRPr="00922EFD">
        <w:rPr>
          <w:rFonts w:ascii="Calibri" w:hAnsi="Calibri" w:cs="Calibri"/>
        </w:rPr>
        <w:t>Тю:то</w:t>
      </w:r>
      <w:proofErr w:type="spellEnd"/>
      <w:proofErr w:type="gramEnd"/>
      <w:r w:rsidRPr="00922EFD">
        <w:rPr>
          <w:rFonts w:ascii="Calibri" w:hAnsi="Calibri" w:cs="Calibri"/>
        </w:rPr>
        <w:t>:</w:t>
      </w:r>
      <w:r w:rsidRPr="00922EFD">
        <w:rPr>
          <w:rFonts w:ascii="Calibri" w:hAnsi="Calibri" w:cs="Calibri"/>
        </w:rPr>
        <w:t>・</w:t>
      </w:r>
      <w:r w:rsidRPr="00922EFD">
        <w:rPr>
          <w:rFonts w:ascii="Calibri" w:hAnsi="Calibri" w:cs="Calibri"/>
        </w:rPr>
        <w:t>кита-</w:t>
      </w:r>
      <w:proofErr w:type="spellStart"/>
      <w:r w:rsidRPr="00922EFD">
        <w:rPr>
          <w:rFonts w:ascii="Calibri" w:hAnsi="Calibri" w:cs="Calibri"/>
        </w:rPr>
        <w:t>африка</w:t>
      </w:r>
      <w:proofErr w:type="spellEnd"/>
      <w:r w:rsidRPr="00922EFD">
        <w:rPr>
          <w:rFonts w:ascii="Calibri" w:hAnsi="Calibri" w:cs="Calibri"/>
        </w:rPr>
        <w:t>-</w:t>
      </w:r>
      <w:proofErr w:type="spellStart"/>
      <w:r w:rsidRPr="00922EFD">
        <w:rPr>
          <w:rFonts w:ascii="Calibri" w:hAnsi="Calibri" w:cs="Calibri"/>
        </w:rPr>
        <w:t>тиики</w:t>
      </w:r>
      <w:proofErr w:type="spellEnd"/>
      <w:r w:rsidRPr="00922EFD">
        <w:rPr>
          <w:rFonts w:ascii="Calibri" w:hAnsi="Calibri" w:cs="Calibri"/>
        </w:rPr>
        <w:t xml:space="preserve"> ни </w:t>
      </w:r>
      <w:proofErr w:type="spellStart"/>
      <w:r w:rsidRPr="00922EFD">
        <w:rPr>
          <w:rFonts w:ascii="Calibri" w:hAnsi="Calibri" w:cs="Calibri"/>
        </w:rPr>
        <w:t>окэру</w:t>
      </w:r>
      <w:proofErr w:type="spellEnd"/>
      <w:r w:rsidRPr="00922EFD">
        <w:rPr>
          <w:rFonts w:ascii="Calibri" w:hAnsi="Calibri" w:cs="Calibri"/>
        </w:rPr>
        <w:t xml:space="preserve"> </w:t>
      </w:r>
      <w:proofErr w:type="spellStart"/>
      <w:r w:rsidRPr="00922EFD">
        <w:rPr>
          <w:rFonts w:ascii="Calibri" w:hAnsi="Calibri" w:cs="Calibri"/>
        </w:rPr>
        <w:t>нихон</w:t>
      </w:r>
      <w:proofErr w:type="spellEnd"/>
      <w:r w:rsidRPr="00922EFD">
        <w:rPr>
          <w:rFonts w:ascii="Calibri" w:hAnsi="Calibri" w:cs="Calibri"/>
        </w:rPr>
        <w:t xml:space="preserve">-но </w:t>
      </w:r>
      <w:proofErr w:type="spellStart"/>
      <w:r w:rsidRPr="00922EFD">
        <w:rPr>
          <w:rFonts w:ascii="Calibri" w:hAnsi="Calibri" w:cs="Calibri"/>
        </w:rPr>
        <w:t>эндзё</w:t>
      </w:r>
      <w:proofErr w:type="spellEnd"/>
      <w:r w:rsidRPr="00922EFD">
        <w:rPr>
          <w:rFonts w:ascii="Calibri" w:hAnsi="Calibri" w:cs="Calibri"/>
        </w:rPr>
        <w:t xml:space="preserve"> </w:t>
      </w:r>
      <w:proofErr w:type="spellStart"/>
      <w:r w:rsidRPr="00922EFD">
        <w:rPr>
          <w:rFonts w:ascii="Calibri" w:hAnsi="Calibri" w:cs="Calibri"/>
        </w:rPr>
        <w:t>дзиссэки</w:t>
      </w:r>
      <w:proofErr w:type="spellEnd"/>
      <w:r w:rsidRPr="00922EFD">
        <w:rPr>
          <w:rFonts w:ascii="Calibri" w:hAnsi="Calibri" w:cs="Calibri"/>
        </w:rPr>
        <w:t xml:space="preserve"> [</w:t>
      </w:r>
      <w:r w:rsidRPr="00922EFD">
        <w:rPr>
          <w:rFonts w:ascii="Calibri" w:hAnsi="Calibri" w:cs="Calibri"/>
        </w:rPr>
        <w:t>中東・北アフリカ地域における日本の援助実績</w:t>
      </w:r>
      <w:r w:rsidRPr="00922EFD">
        <w:rPr>
          <w:rFonts w:ascii="Calibri" w:hAnsi="Calibri" w:cs="Calibri"/>
        </w:rPr>
        <w:t>]</w:t>
      </w:r>
      <w:r>
        <w:rPr>
          <w:rFonts w:ascii="Calibri" w:hAnsi="Calibri" w:cs="Calibri"/>
        </w:rPr>
        <w:t xml:space="preserve"> (</w:t>
      </w:r>
      <w:r>
        <w:t>Оказание помощи Японии странам Ближнего Востока и Северной Африки)</w:t>
      </w:r>
      <w:r w:rsidRPr="00922EFD">
        <w:rPr>
          <w:rFonts w:ascii="Calibri" w:hAnsi="Calibri" w:cs="Calibri"/>
        </w:rPr>
        <w:t xml:space="preserve"> // Ни</w:t>
      </w:r>
      <w:r w:rsidRPr="009637A2">
        <w:rPr>
          <w:rFonts w:ascii="Calibri" w:hAnsi="Calibri" w:cs="Calibri"/>
        </w:rPr>
        <w:t>-</w:t>
      </w:r>
      <w:proofErr w:type="spellStart"/>
      <w:r w:rsidRPr="00922EFD">
        <w:rPr>
          <w:rFonts w:ascii="Calibri" w:hAnsi="Calibri" w:cs="Calibri"/>
        </w:rPr>
        <w:t>сэн</w:t>
      </w:r>
      <w:proofErr w:type="spellEnd"/>
      <w:r w:rsidRPr="00922EFD">
        <w:rPr>
          <w:rFonts w:ascii="Calibri" w:hAnsi="Calibri" w:cs="Calibri"/>
        </w:rPr>
        <w:t xml:space="preserve"> </w:t>
      </w:r>
      <w:proofErr w:type="spellStart"/>
      <w:r w:rsidRPr="00922EFD">
        <w:rPr>
          <w:rFonts w:ascii="Calibri" w:hAnsi="Calibri" w:cs="Calibri"/>
        </w:rPr>
        <w:t>дзю:нана-нэнбан</w:t>
      </w:r>
      <w:proofErr w:type="spellEnd"/>
      <w:r w:rsidRPr="00922EFD">
        <w:rPr>
          <w:rFonts w:ascii="Calibri" w:hAnsi="Calibri" w:cs="Calibri"/>
        </w:rPr>
        <w:t xml:space="preserve">. </w:t>
      </w:r>
      <w:proofErr w:type="spellStart"/>
      <w:r w:rsidRPr="00922EFD">
        <w:rPr>
          <w:rFonts w:ascii="Calibri" w:hAnsi="Calibri" w:cs="Calibri"/>
        </w:rPr>
        <w:t>Кайхацу</w:t>
      </w:r>
      <w:proofErr w:type="spellEnd"/>
      <w:r w:rsidRPr="00922EFD">
        <w:rPr>
          <w:rFonts w:ascii="Calibri" w:hAnsi="Calibri" w:cs="Calibri"/>
        </w:rPr>
        <w:t xml:space="preserve"> </w:t>
      </w:r>
      <w:proofErr w:type="spellStart"/>
      <w:proofErr w:type="gramStart"/>
      <w:r w:rsidRPr="00922EFD">
        <w:rPr>
          <w:rFonts w:ascii="Calibri" w:hAnsi="Calibri" w:cs="Calibri"/>
        </w:rPr>
        <w:t>кё:рёку</w:t>
      </w:r>
      <w:proofErr w:type="spellEnd"/>
      <w:proofErr w:type="gramEnd"/>
      <w:r w:rsidRPr="00922EFD">
        <w:rPr>
          <w:rFonts w:ascii="Calibri" w:hAnsi="Calibri" w:cs="Calibri"/>
        </w:rPr>
        <w:t xml:space="preserve"> </w:t>
      </w:r>
      <w:proofErr w:type="spellStart"/>
      <w:r w:rsidRPr="00922EFD">
        <w:rPr>
          <w:rFonts w:ascii="Calibri" w:hAnsi="Calibri" w:cs="Calibri"/>
        </w:rPr>
        <w:t>хакусё</w:t>
      </w:r>
      <w:proofErr w:type="spellEnd"/>
      <w:r w:rsidRPr="00922EFD">
        <w:rPr>
          <w:rFonts w:ascii="Calibri" w:hAnsi="Calibri" w:cs="Calibri"/>
        </w:rPr>
        <w:t xml:space="preserve">. </w:t>
      </w:r>
      <w:proofErr w:type="spellStart"/>
      <w:r w:rsidRPr="00922EFD">
        <w:rPr>
          <w:rFonts w:ascii="Calibri" w:hAnsi="Calibri" w:cs="Calibri"/>
        </w:rPr>
        <w:t>Нихон</w:t>
      </w:r>
      <w:proofErr w:type="spellEnd"/>
      <w:r w:rsidRPr="00922EFD">
        <w:rPr>
          <w:rFonts w:ascii="Calibri" w:hAnsi="Calibri" w:cs="Calibri"/>
        </w:rPr>
        <w:t xml:space="preserve">-но </w:t>
      </w:r>
      <w:proofErr w:type="spellStart"/>
      <w:r w:rsidRPr="00922EFD">
        <w:rPr>
          <w:rFonts w:ascii="Calibri" w:hAnsi="Calibri" w:cs="Calibri"/>
        </w:rPr>
        <w:t>кокусай</w:t>
      </w:r>
      <w:proofErr w:type="spellEnd"/>
      <w:r w:rsidRPr="00922EFD">
        <w:rPr>
          <w:rFonts w:ascii="Calibri" w:hAnsi="Calibri" w:cs="Calibri"/>
        </w:rPr>
        <w:t xml:space="preserve"> </w:t>
      </w:r>
      <w:proofErr w:type="spellStart"/>
      <w:proofErr w:type="gramStart"/>
      <w:r w:rsidRPr="00922EFD">
        <w:rPr>
          <w:rFonts w:ascii="Calibri" w:hAnsi="Calibri" w:cs="Calibri"/>
        </w:rPr>
        <w:t>кё:рёку</w:t>
      </w:r>
      <w:proofErr w:type="spellEnd"/>
      <w:proofErr w:type="gramEnd"/>
      <w:r w:rsidRPr="00922EFD">
        <w:rPr>
          <w:rFonts w:ascii="Calibri" w:hAnsi="Calibri" w:cs="Calibri"/>
        </w:rPr>
        <w:t xml:space="preserve"> [2017</w:t>
      </w:r>
      <w:r w:rsidRPr="00922EFD">
        <w:rPr>
          <w:rFonts w:ascii="Calibri" w:hAnsi="Calibri" w:cs="Calibri"/>
        </w:rPr>
        <w:t>年版</w:t>
      </w:r>
      <w:r w:rsidRPr="00922EFD">
        <w:rPr>
          <w:rFonts w:ascii="Calibri" w:hAnsi="Calibri" w:cs="Calibri"/>
        </w:rPr>
        <w:t xml:space="preserve"> </w:t>
      </w:r>
      <w:r w:rsidRPr="00922EFD">
        <w:rPr>
          <w:rFonts w:ascii="Calibri" w:hAnsi="Calibri" w:cs="Calibri"/>
        </w:rPr>
        <w:t>開発協力白書</w:t>
      </w:r>
      <w:r w:rsidRPr="00922EFD">
        <w:rPr>
          <w:rFonts w:ascii="Calibri" w:hAnsi="Calibri" w:cs="Calibri"/>
        </w:rPr>
        <w:t xml:space="preserve"> </w:t>
      </w:r>
      <w:r w:rsidRPr="00922EFD">
        <w:rPr>
          <w:rFonts w:ascii="Calibri" w:hAnsi="Calibri" w:cs="Calibri"/>
        </w:rPr>
        <w:t>日本の国際協力</w:t>
      </w:r>
      <w:r w:rsidRPr="00922EFD">
        <w:rPr>
          <w:rFonts w:ascii="Calibri" w:hAnsi="Calibri" w:cs="Calibri"/>
        </w:rPr>
        <w:t>]</w:t>
      </w:r>
      <w:r w:rsidRPr="00AC1AF2">
        <w:rPr>
          <w:rFonts w:ascii="Calibri" w:hAnsi="Calibri" w:cs="Calibri"/>
        </w:rPr>
        <w:t xml:space="preserve"> (Белая книга Сотрудничества в целях развития. Международное </w:t>
      </w:r>
      <w:r>
        <w:rPr>
          <w:rFonts w:ascii="Calibri" w:hAnsi="Calibri" w:cs="Calibri"/>
        </w:rPr>
        <w:t>сотрудничество Японии. 2017 г.)</w:t>
      </w:r>
      <w:r w:rsidRPr="00922EFD">
        <w:rPr>
          <w:rFonts w:ascii="Calibri" w:hAnsi="Calibri" w:cs="Calibri"/>
        </w:rPr>
        <w:t xml:space="preserve"> // MOFA.go.jp. Официальный сайт МИД Японии. (http://www.mofa.go.jp/mofaj/gaiko/oda/files/000336398.pdf) Дата обращения: 07.04.2018.</w:t>
      </w:r>
    </w:p>
  </w:footnote>
  <w:footnote w:id="122">
    <w:p w:rsidR="000B10CD" w:rsidRPr="00607DED" w:rsidRDefault="000B10CD">
      <w:pPr>
        <w:pStyle w:val="a4"/>
        <w:rPr>
          <w:rFonts w:ascii="Calibri" w:hAnsi="Calibri" w:cs="Calibri"/>
        </w:rPr>
      </w:pPr>
      <w:r>
        <w:rPr>
          <w:rStyle w:val="a6"/>
        </w:rPr>
        <w:footnoteRef/>
      </w:r>
      <w:r w:rsidRPr="00607DED">
        <w:t xml:space="preserve"> </w:t>
      </w:r>
      <w:r>
        <w:t>«</w:t>
      </w:r>
      <w:proofErr w:type="spellStart"/>
      <w:r>
        <w:t>Косуто-шэа</w:t>
      </w:r>
      <w:proofErr w:type="spellEnd"/>
      <w:r>
        <w:t xml:space="preserve"> </w:t>
      </w:r>
      <w:proofErr w:type="spellStart"/>
      <w:r>
        <w:t>гидзюцу</w:t>
      </w:r>
      <w:proofErr w:type="spellEnd"/>
      <w:r>
        <w:t xml:space="preserve"> </w:t>
      </w:r>
      <w:proofErr w:type="spellStart"/>
      <w:proofErr w:type="gramStart"/>
      <w:r>
        <w:t>кё:рёку</w:t>
      </w:r>
      <w:proofErr w:type="spellEnd"/>
      <w:proofErr w:type="gramEnd"/>
      <w:r>
        <w:t xml:space="preserve">» дэ о:ди-эй </w:t>
      </w:r>
      <w:proofErr w:type="spellStart"/>
      <w:r>
        <w:t>соцугё:коку-то</w:t>
      </w:r>
      <w:proofErr w:type="spellEnd"/>
      <w:r>
        <w:t xml:space="preserve"> арата-на </w:t>
      </w:r>
      <w:proofErr w:type="spellStart"/>
      <w:r>
        <w:t>канкэй</w:t>
      </w:r>
      <w:proofErr w:type="spellEnd"/>
      <w:r>
        <w:t xml:space="preserve"> </w:t>
      </w:r>
      <w:proofErr w:type="spellStart"/>
      <w:r>
        <w:t>ко:тику</w:t>
      </w:r>
      <w:proofErr w:type="spellEnd"/>
      <w:r>
        <w:t xml:space="preserve"> (Арабу </w:t>
      </w:r>
      <w:proofErr w:type="spellStart"/>
      <w:r>
        <w:t>сютё:коку-рэнпо</w:t>
      </w:r>
      <w:proofErr w:type="spellEnd"/>
      <w:r>
        <w:t>:)</w:t>
      </w:r>
      <w:r w:rsidRPr="00607DED">
        <w:t xml:space="preserve"> </w:t>
      </w:r>
      <w:r>
        <w:rPr>
          <w:rFonts w:hint="eastAsia"/>
        </w:rPr>
        <w:t>[</w:t>
      </w:r>
      <w:r w:rsidRPr="00607DED">
        <w:rPr>
          <w:rFonts w:hint="eastAsia"/>
        </w:rPr>
        <w:t>「コストシェア技術協力」で</w:t>
      </w:r>
      <w:r w:rsidRPr="00607DED">
        <w:rPr>
          <w:rFonts w:hint="eastAsia"/>
        </w:rPr>
        <w:t>ODA</w:t>
      </w:r>
      <w:r>
        <w:rPr>
          <w:rFonts w:hint="eastAsia"/>
        </w:rPr>
        <w:t>卒業国と新たな関係構築（アラブ首長国連邦</w:t>
      </w:r>
      <w:r w:rsidRPr="00607DED">
        <w:rPr>
          <w:rFonts w:ascii="Calibri" w:hAnsi="Calibri" w:cs="Calibri"/>
        </w:rPr>
        <w:t>）</w:t>
      </w:r>
      <w:r w:rsidRPr="00607DED">
        <w:rPr>
          <w:rFonts w:ascii="Calibri" w:hAnsi="Calibri" w:cs="Calibri" w:hint="eastAsia"/>
        </w:rPr>
        <w:t>]</w:t>
      </w:r>
      <w:r>
        <w:rPr>
          <w:rFonts w:ascii="Calibri" w:hAnsi="Calibri" w:cs="Calibri"/>
        </w:rPr>
        <w:t xml:space="preserve"> (Укрепление отношений со странами-выпускниками ОПР через «техническое сотрудничество с долевым участием» (ОАЭ)) // </w:t>
      </w:r>
      <w:r>
        <w:rPr>
          <w:lang w:val="en-US"/>
        </w:rPr>
        <w:t>JICA</w:t>
      </w:r>
      <w:r>
        <w:t>.</w:t>
      </w:r>
      <w:r>
        <w:rPr>
          <w:lang w:val="en-US"/>
        </w:rPr>
        <w:t>go</w:t>
      </w:r>
      <w:r w:rsidRPr="00814614">
        <w:t>.</w:t>
      </w:r>
      <w:proofErr w:type="spellStart"/>
      <w:r>
        <w:rPr>
          <w:lang w:val="en-US"/>
        </w:rPr>
        <w:t>jp</w:t>
      </w:r>
      <w:proofErr w:type="spellEnd"/>
      <w:r w:rsidRPr="00814614">
        <w:t xml:space="preserve">. </w:t>
      </w:r>
      <w:r>
        <w:t>Официальный сайт Японского агентства международного сотрудничества. (</w:t>
      </w:r>
      <w:r w:rsidRPr="00607DED">
        <w:t>https://www.jica.go.jp/topics/news/2014/20140618_01.html</w:t>
      </w:r>
      <w:r>
        <w:t>) Дата обращения: 13.04.2018.</w:t>
      </w:r>
    </w:p>
  </w:footnote>
  <w:footnote w:id="123">
    <w:p w:rsidR="000B10CD" w:rsidRPr="00106395" w:rsidRDefault="000B10CD">
      <w:pPr>
        <w:pStyle w:val="a4"/>
      </w:pPr>
      <w:r>
        <w:rPr>
          <w:rStyle w:val="a6"/>
        </w:rPr>
        <w:footnoteRef/>
      </w:r>
      <w:r>
        <w:t xml:space="preserve"> </w:t>
      </w:r>
      <w:proofErr w:type="spellStart"/>
      <w:r>
        <w:t>Кайдзэн</w:t>
      </w:r>
      <w:proofErr w:type="spellEnd"/>
      <w:r>
        <w:t xml:space="preserve"> (</w:t>
      </w:r>
      <w:r w:rsidRPr="00A21E4C">
        <w:rPr>
          <w:rFonts w:hint="eastAsia"/>
        </w:rPr>
        <w:t>改善</w:t>
      </w:r>
      <w:r>
        <w:t>) – деятельность в японских компаниях, направленная на развитие производства, совершенствование навыков персонала и т.д.</w:t>
      </w:r>
    </w:p>
  </w:footnote>
  <w:footnote w:id="124">
    <w:p w:rsidR="000B10CD" w:rsidRDefault="000B10CD">
      <w:pPr>
        <w:pStyle w:val="a4"/>
      </w:pPr>
      <w:r>
        <w:rPr>
          <w:rStyle w:val="a6"/>
        </w:rPr>
        <w:footnoteRef/>
      </w:r>
      <w:r w:rsidRPr="00106395">
        <w:t xml:space="preserve"> </w:t>
      </w:r>
      <w:proofErr w:type="spellStart"/>
      <w:proofErr w:type="gramStart"/>
      <w:r>
        <w:t>Ба:рэ</w:t>
      </w:r>
      <w:proofErr w:type="gramEnd"/>
      <w:r>
        <w:t>:н</w:t>
      </w:r>
      <w:proofErr w:type="spellEnd"/>
      <w:r>
        <w:t xml:space="preserve">, о:ди-эй </w:t>
      </w:r>
      <w:proofErr w:type="spellStart"/>
      <w:r>
        <w:t>соцугё:коку-дэ</w:t>
      </w:r>
      <w:proofErr w:type="spellEnd"/>
      <w:r>
        <w:t xml:space="preserve"> </w:t>
      </w:r>
      <w:proofErr w:type="spellStart"/>
      <w:r>
        <w:t>хадзимэ</w:t>
      </w:r>
      <w:proofErr w:type="spellEnd"/>
      <w:r>
        <w:t>-но «</w:t>
      </w:r>
      <w:proofErr w:type="spellStart"/>
      <w:r>
        <w:t>косуто-шэа</w:t>
      </w:r>
      <w:proofErr w:type="spellEnd"/>
      <w:r>
        <w:t xml:space="preserve"> </w:t>
      </w:r>
      <w:proofErr w:type="spellStart"/>
      <w:r>
        <w:t>гидзюцу</w:t>
      </w:r>
      <w:proofErr w:type="spellEnd"/>
      <w:r>
        <w:t xml:space="preserve"> </w:t>
      </w:r>
      <w:proofErr w:type="spellStart"/>
      <w:r>
        <w:t>кё:рёку</w:t>
      </w:r>
      <w:proofErr w:type="spellEnd"/>
      <w:r>
        <w:t xml:space="preserve">», </w:t>
      </w:r>
      <w:proofErr w:type="spellStart"/>
      <w:r>
        <w:t>син-кэйтай</w:t>
      </w:r>
      <w:proofErr w:type="spellEnd"/>
      <w:r>
        <w:t xml:space="preserve"> дэ-но </w:t>
      </w:r>
      <w:proofErr w:type="spellStart"/>
      <w:r>
        <w:t>сиэн</w:t>
      </w:r>
      <w:proofErr w:type="spellEnd"/>
      <w:r>
        <w:t xml:space="preserve"> </w:t>
      </w:r>
      <w:proofErr w:type="spellStart"/>
      <w:r>
        <w:t>кайси</w:t>
      </w:r>
      <w:proofErr w:type="spellEnd"/>
      <w:r>
        <w:t xml:space="preserve"> </w:t>
      </w:r>
      <w:proofErr w:type="spellStart"/>
      <w:r>
        <w:t>сангё</w:t>
      </w:r>
      <w:proofErr w:type="spellEnd"/>
      <w:r>
        <w:t xml:space="preserve">: </w:t>
      </w:r>
      <w:proofErr w:type="spellStart"/>
      <w:r>
        <w:t>синко</w:t>
      </w:r>
      <w:proofErr w:type="spellEnd"/>
      <w:r>
        <w:t xml:space="preserve">: о </w:t>
      </w:r>
      <w:proofErr w:type="spellStart"/>
      <w:r>
        <w:t>сапо:то</w:t>
      </w:r>
      <w:proofErr w:type="spellEnd"/>
      <w:r w:rsidRPr="00106395">
        <w:t xml:space="preserve"> [</w:t>
      </w:r>
      <w:r w:rsidRPr="00106395">
        <w:rPr>
          <w:rFonts w:hint="eastAsia"/>
        </w:rPr>
        <w:t>バーレーン、</w:t>
      </w:r>
      <w:r w:rsidRPr="00106395">
        <w:t>ODA</w:t>
      </w:r>
      <w:r w:rsidRPr="00106395">
        <w:rPr>
          <w:rFonts w:hint="eastAsia"/>
        </w:rPr>
        <w:t>卒業国で初の「コストシェア技術協力」、新形態での支援開始で産業振興をサポート</w:t>
      </w:r>
      <w:r>
        <w:rPr>
          <w:rFonts w:hint="eastAsia"/>
        </w:rPr>
        <w:t>]</w:t>
      </w:r>
      <w:r>
        <w:t xml:space="preserve"> (Бахрейн – первая страна-выпускник ОПР в программе «технического сотрудничества» - поддержка промышленного развития через новые формы содействия) // </w:t>
      </w:r>
      <w:r>
        <w:rPr>
          <w:lang w:val="en-US"/>
        </w:rPr>
        <w:t>JICA</w:t>
      </w:r>
      <w:r>
        <w:t>.</w:t>
      </w:r>
      <w:r>
        <w:rPr>
          <w:lang w:val="en-US"/>
        </w:rPr>
        <w:t>go</w:t>
      </w:r>
      <w:r w:rsidRPr="00814614">
        <w:t>.</w:t>
      </w:r>
      <w:proofErr w:type="spellStart"/>
      <w:r>
        <w:rPr>
          <w:lang w:val="en-US"/>
        </w:rPr>
        <w:t>jp</w:t>
      </w:r>
      <w:proofErr w:type="spellEnd"/>
      <w:r w:rsidRPr="00814614">
        <w:t xml:space="preserve">. </w:t>
      </w:r>
      <w:r>
        <w:t>Официальный сайт Японского агентства международного сотрудничества. (</w:t>
      </w:r>
      <w:r w:rsidRPr="00106395">
        <w:t>https://www.jica.go.jp/topics/2016/20160407_01.html</w:t>
      </w:r>
      <w:r>
        <w:t>) Дата обращения: 13.04.2018.</w:t>
      </w:r>
    </w:p>
  </w:footnote>
  <w:footnote w:id="125">
    <w:p w:rsidR="000B10CD" w:rsidRDefault="000B10CD" w:rsidP="002C0929">
      <w:pPr>
        <w:pStyle w:val="a4"/>
      </w:pPr>
      <w:r>
        <w:rPr>
          <w:rStyle w:val="a6"/>
        </w:rPr>
        <w:footnoteRef/>
      </w:r>
      <w:r>
        <w:t xml:space="preserve"> Арутюнян Е.В. Политика Японии в регионе Персидского залива в период ирано-иракской войны и ирако-кувейтского конфликта // </w:t>
      </w:r>
      <w:r w:rsidRPr="002C0929">
        <w:t>Япония 2015. Ежегодник. Гл. ред. Д.В. Стрельцов.  -</w:t>
      </w:r>
      <w:r>
        <w:t xml:space="preserve"> М.: «АИРО-ХХI», 2015. С. 63.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B96"/>
    <w:multiLevelType w:val="hybridMultilevel"/>
    <w:tmpl w:val="ED9AADB8"/>
    <w:lvl w:ilvl="0" w:tplc="04190001">
      <w:start w:val="1"/>
      <w:numFmt w:val="bullet"/>
      <w:lvlText w:val=""/>
      <w:lvlJc w:val="left"/>
      <w:pPr>
        <w:ind w:left="2041" w:hanging="360"/>
      </w:pPr>
      <w:rPr>
        <w:rFonts w:ascii="Symbol" w:hAnsi="Symbol" w:hint="default"/>
      </w:rPr>
    </w:lvl>
    <w:lvl w:ilvl="1" w:tplc="04190003" w:tentative="1">
      <w:start w:val="1"/>
      <w:numFmt w:val="bullet"/>
      <w:lvlText w:val="o"/>
      <w:lvlJc w:val="left"/>
      <w:pPr>
        <w:ind w:left="2761" w:hanging="360"/>
      </w:pPr>
      <w:rPr>
        <w:rFonts w:ascii="Courier New" w:hAnsi="Courier New" w:cs="Courier New" w:hint="default"/>
      </w:rPr>
    </w:lvl>
    <w:lvl w:ilvl="2" w:tplc="04190005" w:tentative="1">
      <w:start w:val="1"/>
      <w:numFmt w:val="bullet"/>
      <w:lvlText w:val=""/>
      <w:lvlJc w:val="left"/>
      <w:pPr>
        <w:ind w:left="3481" w:hanging="360"/>
      </w:pPr>
      <w:rPr>
        <w:rFonts w:ascii="Wingdings" w:hAnsi="Wingdings" w:hint="default"/>
      </w:rPr>
    </w:lvl>
    <w:lvl w:ilvl="3" w:tplc="04190001" w:tentative="1">
      <w:start w:val="1"/>
      <w:numFmt w:val="bullet"/>
      <w:lvlText w:val=""/>
      <w:lvlJc w:val="left"/>
      <w:pPr>
        <w:ind w:left="4201" w:hanging="360"/>
      </w:pPr>
      <w:rPr>
        <w:rFonts w:ascii="Symbol" w:hAnsi="Symbol" w:hint="default"/>
      </w:rPr>
    </w:lvl>
    <w:lvl w:ilvl="4" w:tplc="04190003" w:tentative="1">
      <w:start w:val="1"/>
      <w:numFmt w:val="bullet"/>
      <w:lvlText w:val="o"/>
      <w:lvlJc w:val="left"/>
      <w:pPr>
        <w:ind w:left="4921" w:hanging="360"/>
      </w:pPr>
      <w:rPr>
        <w:rFonts w:ascii="Courier New" w:hAnsi="Courier New" w:cs="Courier New" w:hint="default"/>
      </w:rPr>
    </w:lvl>
    <w:lvl w:ilvl="5" w:tplc="04190005" w:tentative="1">
      <w:start w:val="1"/>
      <w:numFmt w:val="bullet"/>
      <w:lvlText w:val=""/>
      <w:lvlJc w:val="left"/>
      <w:pPr>
        <w:ind w:left="5641" w:hanging="360"/>
      </w:pPr>
      <w:rPr>
        <w:rFonts w:ascii="Wingdings" w:hAnsi="Wingdings" w:hint="default"/>
      </w:rPr>
    </w:lvl>
    <w:lvl w:ilvl="6" w:tplc="04190001" w:tentative="1">
      <w:start w:val="1"/>
      <w:numFmt w:val="bullet"/>
      <w:lvlText w:val=""/>
      <w:lvlJc w:val="left"/>
      <w:pPr>
        <w:ind w:left="6361" w:hanging="360"/>
      </w:pPr>
      <w:rPr>
        <w:rFonts w:ascii="Symbol" w:hAnsi="Symbol" w:hint="default"/>
      </w:rPr>
    </w:lvl>
    <w:lvl w:ilvl="7" w:tplc="04190003" w:tentative="1">
      <w:start w:val="1"/>
      <w:numFmt w:val="bullet"/>
      <w:lvlText w:val="o"/>
      <w:lvlJc w:val="left"/>
      <w:pPr>
        <w:ind w:left="7081" w:hanging="360"/>
      </w:pPr>
      <w:rPr>
        <w:rFonts w:ascii="Courier New" w:hAnsi="Courier New" w:cs="Courier New" w:hint="default"/>
      </w:rPr>
    </w:lvl>
    <w:lvl w:ilvl="8" w:tplc="04190005" w:tentative="1">
      <w:start w:val="1"/>
      <w:numFmt w:val="bullet"/>
      <w:lvlText w:val=""/>
      <w:lvlJc w:val="left"/>
      <w:pPr>
        <w:ind w:left="7801" w:hanging="360"/>
      </w:pPr>
      <w:rPr>
        <w:rFonts w:ascii="Wingdings" w:hAnsi="Wingdings" w:hint="default"/>
      </w:rPr>
    </w:lvl>
  </w:abstractNum>
  <w:abstractNum w:abstractNumId="1" w15:restartNumberingAfterBreak="0">
    <w:nsid w:val="021D31F7"/>
    <w:multiLevelType w:val="hybridMultilevel"/>
    <w:tmpl w:val="256E5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621DA"/>
    <w:multiLevelType w:val="hybridMultilevel"/>
    <w:tmpl w:val="F1804C64"/>
    <w:lvl w:ilvl="0" w:tplc="05E0A7C8">
      <w:start w:val="1"/>
      <w:numFmt w:val="decimal"/>
      <w:lvlText w:val="%1."/>
      <w:lvlJc w:val="left"/>
      <w:pPr>
        <w:ind w:left="720" w:hanging="360"/>
      </w:pPr>
      <w:rPr>
        <w:rFonts w:hint="default"/>
        <w:b w:val="0"/>
        <w:color w:val="000000" w:themeColor="text1"/>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402EB"/>
    <w:multiLevelType w:val="hybridMultilevel"/>
    <w:tmpl w:val="471C83C2"/>
    <w:lvl w:ilvl="0" w:tplc="04190001">
      <w:start w:val="1"/>
      <w:numFmt w:val="bullet"/>
      <w:lvlText w:val=""/>
      <w:lvlJc w:val="left"/>
      <w:pPr>
        <w:ind w:left="2041" w:hanging="360"/>
      </w:pPr>
      <w:rPr>
        <w:rFonts w:ascii="Symbol" w:hAnsi="Symbol" w:hint="default"/>
      </w:rPr>
    </w:lvl>
    <w:lvl w:ilvl="1" w:tplc="04190003" w:tentative="1">
      <w:start w:val="1"/>
      <w:numFmt w:val="bullet"/>
      <w:lvlText w:val="o"/>
      <w:lvlJc w:val="left"/>
      <w:pPr>
        <w:ind w:left="2761" w:hanging="360"/>
      </w:pPr>
      <w:rPr>
        <w:rFonts w:ascii="Courier New" w:hAnsi="Courier New" w:cs="Courier New" w:hint="default"/>
      </w:rPr>
    </w:lvl>
    <w:lvl w:ilvl="2" w:tplc="04190005" w:tentative="1">
      <w:start w:val="1"/>
      <w:numFmt w:val="bullet"/>
      <w:lvlText w:val=""/>
      <w:lvlJc w:val="left"/>
      <w:pPr>
        <w:ind w:left="3481" w:hanging="360"/>
      </w:pPr>
      <w:rPr>
        <w:rFonts w:ascii="Wingdings" w:hAnsi="Wingdings" w:hint="default"/>
      </w:rPr>
    </w:lvl>
    <w:lvl w:ilvl="3" w:tplc="04190001" w:tentative="1">
      <w:start w:val="1"/>
      <w:numFmt w:val="bullet"/>
      <w:lvlText w:val=""/>
      <w:lvlJc w:val="left"/>
      <w:pPr>
        <w:ind w:left="4201" w:hanging="360"/>
      </w:pPr>
      <w:rPr>
        <w:rFonts w:ascii="Symbol" w:hAnsi="Symbol" w:hint="default"/>
      </w:rPr>
    </w:lvl>
    <w:lvl w:ilvl="4" w:tplc="04190003" w:tentative="1">
      <w:start w:val="1"/>
      <w:numFmt w:val="bullet"/>
      <w:lvlText w:val="o"/>
      <w:lvlJc w:val="left"/>
      <w:pPr>
        <w:ind w:left="4921" w:hanging="360"/>
      </w:pPr>
      <w:rPr>
        <w:rFonts w:ascii="Courier New" w:hAnsi="Courier New" w:cs="Courier New" w:hint="default"/>
      </w:rPr>
    </w:lvl>
    <w:lvl w:ilvl="5" w:tplc="04190005" w:tentative="1">
      <w:start w:val="1"/>
      <w:numFmt w:val="bullet"/>
      <w:lvlText w:val=""/>
      <w:lvlJc w:val="left"/>
      <w:pPr>
        <w:ind w:left="5641" w:hanging="360"/>
      </w:pPr>
      <w:rPr>
        <w:rFonts w:ascii="Wingdings" w:hAnsi="Wingdings" w:hint="default"/>
      </w:rPr>
    </w:lvl>
    <w:lvl w:ilvl="6" w:tplc="04190001" w:tentative="1">
      <w:start w:val="1"/>
      <w:numFmt w:val="bullet"/>
      <w:lvlText w:val=""/>
      <w:lvlJc w:val="left"/>
      <w:pPr>
        <w:ind w:left="6361" w:hanging="360"/>
      </w:pPr>
      <w:rPr>
        <w:rFonts w:ascii="Symbol" w:hAnsi="Symbol" w:hint="default"/>
      </w:rPr>
    </w:lvl>
    <w:lvl w:ilvl="7" w:tplc="04190003" w:tentative="1">
      <w:start w:val="1"/>
      <w:numFmt w:val="bullet"/>
      <w:lvlText w:val="o"/>
      <w:lvlJc w:val="left"/>
      <w:pPr>
        <w:ind w:left="7081" w:hanging="360"/>
      </w:pPr>
      <w:rPr>
        <w:rFonts w:ascii="Courier New" w:hAnsi="Courier New" w:cs="Courier New" w:hint="default"/>
      </w:rPr>
    </w:lvl>
    <w:lvl w:ilvl="8" w:tplc="04190005" w:tentative="1">
      <w:start w:val="1"/>
      <w:numFmt w:val="bullet"/>
      <w:lvlText w:val=""/>
      <w:lvlJc w:val="left"/>
      <w:pPr>
        <w:ind w:left="7801" w:hanging="360"/>
      </w:pPr>
      <w:rPr>
        <w:rFonts w:ascii="Wingdings" w:hAnsi="Wingdings" w:hint="default"/>
      </w:rPr>
    </w:lvl>
  </w:abstractNum>
  <w:abstractNum w:abstractNumId="4" w15:restartNumberingAfterBreak="0">
    <w:nsid w:val="0C8A4369"/>
    <w:multiLevelType w:val="hybridMultilevel"/>
    <w:tmpl w:val="8AEAD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949FB"/>
    <w:multiLevelType w:val="hybridMultilevel"/>
    <w:tmpl w:val="3CA01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6A2E34"/>
    <w:multiLevelType w:val="hybridMultilevel"/>
    <w:tmpl w:val="579EA8B6"/>
    <w:lvl w:ilvl="0" w:tplc="04190001">
      <w:start w:val="1"/>
      <w:numFmt w:val="bullet"/>
      <w:lvlText w:val=""/>
      <w:lvlJc w:val="left"/>
      <w:pPr>
        <w:ind w:left="2041" w:hanging="360"/>
      </w:pPr>
      <w:rPr>
        <w:rFonts w:ascii="Symbol" w:hAnsi="Symbol" w:hint="default"/>
      </w:rPr>
    </w:lvl>
    <w:lvl w:ilvl="1" w:tplc="04190003" w:tentative="1">
      <w:start w:val="1"/>
      <w:numFmt w:val="bullet"/>
      <w:lvlText w:val="o"/>
      <w:lvlJc w:val="left"/>
      <w:pPr>
        <w:ind w:left="2761" w:hanging="360"/>
      </w:pPr>
      <w:rPr>
        <w:rFonts w:ascii="Courier New" w:hAnsi="Courier New" w:cs="Courier New" w:hint="default"/>
      </w:rPr>
    </w:lvl>
    <w:lvl w:ilvl="2" w:tplc="04190005" w:tentative="1">
      <w:start w:val="1"/>
      <w:numFmt w:val="bullet"/>
      <w:lvlText w:val=""/>
      <w:lvlJc w:val="left"/>
      <w:pPr>
        <w:ind w:left="3481" w:hanging="360"/>
      </w:pPr>
      <w:rPr>
        <w:rFonts w:ascii="Wingdings" w:hAnsi="Wingdings" w:hint="default"/>
      </w:rPr>
    </w:lvl>
    <w:lvl w:ilvl="3" w:tplc="04190001" w:tentative="1">
      <w:start w:val="1"/>
      <w:numFmt w:val="bullet"/>
      <w:lvlText w:val=""/>
      <w:lvlJc w:val="left"/>
      <w:pPr>
        <w:ind w:left="4201" w:hanging="360"/>
      </w:pPr>
      <w:rPr>
        <w:rFonts w:ascii="Symbol" w:hAnsi="Symbol" w:hint="default"/>
      </w:rPr>
    </w:lvl>
    <w:lvl w:ilvl="4" w:tplc="04190003" w:tentative="1">
      <w:start w:val="1"/>
      <w:numFmt w:val="bullet"/>
      <w:lvlText w:val="o"/>
      <w:lvlJc w:val="left"/>
      <w:pPr>
        <w:ind w:left="4921" w:hanging="360"/>
      </w:pPr>
      <w:rPr>
        <w:rFonts w:ascii="Courier New" w:hAnsi="Courier New" w:cs="Courier New" w:hint="default"/>
      </w:rPr>
    </w:lvl>
    <w:lvl w:ilvl="5" w:tplc="04190005" w:tentative="1">
      <w:start w:val="1"/>
      <w:numFmt w:val="bullet"/>
      <w:lvlText w:val=""/>
      <w:lvlJc w:val="left"/>
      <w:pPr>
        <w:ind w:left="5641" w:hanging="360"/>
      </w:pPr>
      <w:rPr>
        <w:rFonts w:ascii="Wingdings" w:hAnsi="Wingdings" w:hint="default"/>
      </w:rPr>
    </w:lvl>
    <w:lvl w:ilvl="6" w:tplc="04190001" w:tentative="1">
      <w:start w:val="1"/>
      <w:numFmt w:val="bullet"/>
      <w:lvlText w:val=""/>
      <w:lvlJc w:val="left"/>
      <w:pPr>
        <w:ind w:left="6361" w:hanging="360"/>
      </w:pPr>
      <w:rPr>
        <w:rFonts w:ascii="Symbol" w:hAnsi="Symbol" w:hint="default"/>
      </w:rPr>
    </w:lvl>
    <w:lvl w:ilvl="7" w:tplc="04190003" w:tentative="1">
      <w:start w:val="1"/>
      <w:numFmt w:val="bullet"/>
      <w:lvlText w:val="o"/>
      <w:lvlJc w:val="left"/>
      <w:pPr>
        <w:ind w:left="7081" w:hanging="360"/>
      </w:pPr>
      <w:rPr>
        <w:rFonts w:ascii="Courier New" w:hAnsi="Courier New" w:cs="Courier New" w:hint="default"/>
      </w:rPr>
    </w:lvl>
    <w:lvl w:ilvl="8" w:tplc="04190005" w:tentative="1">
      <w:start w:val="1"/>
      <w:numFmt w:val="bullet"/>
      <w:lvlText w:val=""/>
      <w:lvlJc w:val="left"/>
      <w:pPr>
        <w:ind w:left="7801" w:hanging="360"/>
      </w:pPr>
      <w:rPr>
        <w:rFonts w:ascii="Wingdings" w:hAnsi="Wingdings" w:hint="default"/>
      </w:rPr>
    </w:lvl>
  </w:abstractNum>
  <w:abstractNum w:abstractNumId="7" w15:restartNumberingAfterBreak="0">
    <w:nsid w:val="28D06ED5"/>
    <w:multiLevelType w:val="hybridMultilevel"/>
    <w:tmpl w:val="6EB0AEC6"/>
    <w:lvl w:ilvl="0" w:tplc="04190001">
      <w:start w:val="1"/>
      <w:numFmt w:val="bullet"/>
      <w:lvlText w:val=""/>
      <w:lvlJc w:val="left"/>
      <w:pPr>
        <w:ind w:left="2041" w:hanging="360"/>
      </w:pPr>
      <w:rPr>
        <w:rFonts w:ascii="Symbol" w:hAnsi="Symbol" w:hint="default"/>
      </w:rPr>
    </w:lvl>
    <w:lvl w:ilvl="1" w:tplc="04190003" w:tentative="1">
      <w:start w:val="1"/>
      <w:numFmt w:val="bullet"/>
      <w:lvlText w:val="o"/>
      <w:lvlJc w:val="left"/>
      <w:pPr>
        <w:ind w:left="2761" w:hanging="360"/>
      </w:pPr>
      <w:rPr>
        <w:rFonts w:ascii="Courier New" w:hAnsi="Courier New" w:cs="Courier New" w:hint="default"/>
      </w:rPr>
    </w:lvl>
    <w:lvl w:ilvl="2" w:tplc="04190005" w:tentative="1">
      <w:start w:val="1"/>
      <w:numFmt w:val="bullet"/>
      <w:lvlText w:val=""/>
      <w:lvlJc w:val="left"/>
      <w:pPr>
        <w:ind w:left="3481" w:hanging="360"/>
      </w:pPr>
      <w:rPr>
        <w:rFonts w:ascii="Wingdings" w:hAnsi="Wingdings" w:hint="default"/>
      </w:rPr>
    </w:lvl>
    <w:lvl w:ilvl="3" w:tplc="04190001" w:tentative="1">
      <w:start w:val="1"/>
      <w:numFmt w:val="bullet"/>
      <w:lvlText w:val=""/>
      <w:lvlJc w:val="left"/>
      <w:pPr>
        <w:ind w:left="4201" w:hanging="360"/>
      </w:pPr>
      <w:rPr>
        <w:rFonts w:ascii="Symbol" w:hAnsi="Symbol" w:hint="default"/>
      </w:rPr>
    </w:lvl>
    <w:lvl w:ilvl="4" w:tplc="04190003" w:tentative="1">
      <w:start w:val="1"/>
      <w:numFmt w:val="bullet"/>
      <w:lvlText w:val="o"/>
      <w:lvlJc w:val="left"/>
      <w:pPr>
        <w:ind w:left="4921" w:hanging="360"/>
      </w:pPr>
      <w:rPr>
        <w:rFonts w:ascii="Courier New" w:hAnsi="Courier New" w:cs="Courier New" w:hint="default"/>
      </w:rPr>
    </w:lvl>
    <w:lvl w:ilvl="5" w:tplc="04190005" w:tentative="1">
      <w:start w:val="1"/>
      <w:numFmt w:val="bullet"/>
      <w:lvlText w:val=""/>
      <w:lvlJc w:val="left"/>
      <w:pPr>
        <w:ind w:left="5641" w:hanging="360"/>
      </w:pPr>
      <w:rPr>
        <w:rFonts w:ascii="Wingdings" w:hAnsi="Wingdings" w:hint="default"/>
      </w:rPr>
    </w:lvl>
    <w:lvl w:ilvl="6" w:tplc="04190001" w:tentative="1">
      <w:start w:val="1"/>
      <w:numFmt w:val="bullet"/>
      <w:lvlText w:val=""/>
      <w:lvlJc w:val="left"/>
      <w:pPr>
        <w:ind w:left="6361" w:hanging="360"/>
      </w:pPr>
      <w:rPr>
        <w:rFonts w:ascii="Symbol" w:hAnsi="Symbol" w:hint="default"/>
      </w:rPr>
    </w:lvl>
    <w:lvl w:ilvl="7" w:tplc="04190003" w:tentative="1">
      <w:start w:val="1"/>
      <w:numFmt w:val="bullet"/>
      <w:lvlText w:val="o"/>
      <w:lvlJc w:val="left"/>
      <w:pPr>
        <w:ind w:left="7081" w:hanging="360"/>
      </w:pPr>
      <w:rPr>
        <w:rFonts w:ascii="Courier New" w:hAnsi="Courier New" w:cs="Courier New" w:hint="default"/>
      </w:rPr>
    </w:lvl>
    <w:lvl w:ilvl="8" w:tplc="04190005" w:tentative="1">
      <w:start w:val="1"/>
      <w:numFmt w:val="bullet"/>
      <w:lvlText w:val=""/>
      <w:lvlJc w:val="left"/>
      <w:pPr>
        <w:ind w:left="7801" w:hanging="360"/>
      </w:pPr>
      <w:rPr>
        <w:rFonts w:ascii="Wingdings" w:hAnsi="Wingdings" w:hint="default"/>
      </w:rPr>
    </w:lvl>
  </w:abstractNum>
  <w:abstractNum w:abstractNumId="8" w15:restartNumberingAfterBreak="0">
    <w:nsid w:val="36592A93"/>
    <w:multiLevelType w:val="hybridMultilevel"/>
    <w:tmpl w:val="F976A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8535A6"/>
    <w:multiLevelType w:val="multilevel"/>
    <w:tmpl w:val="2BD4AFDA"/>
    <w:lvl w:ilvl="0">
      <w:start w:val="1"/>
      <w:numFmt w:val="decimal"/>
      <w:lvlText w:val="%1."/>
      <w:lvlJc w:val="left"/>
      <w:pPr>
        <w:ind w:left="450" w:hanging="450"/>
      </w:pPr>
      <w:rPr>
        <w:rFonts w:hint="default"/>
      </w:rPr>
    </w:lvl>
    <w:lvl w:ilvl="1">
      <w:start w:val="1"/>
      <w:numFmt w:val="decimal"/>
      <w:pStyle w:val="a"/>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FA01EAA"/>
    <w:multiLevelType w:val="hybridMultilevel"/>
    <w:tmpl w:val="434C47AA"/>
    <w:lvl w:ilvl="0" w:tplc="04190001">
      <w:start w:val="1"/>
      <w:numFmt w:val="bullet"/>
      <w:lvlText w:val=""/>
      <w:lvlJc w:val="left"/>
      <w:pPr>
        <w:ind w:left="2041" w:hanging="360"/>
      </w:pPr>
      <w:rPr>
        <w:rFonts w:ascii="Symbol" w:hAnsi="Symbol" w:hint="default"/>
      </w:rPr>
    </w:lvl>
    <w:lvl w:ilvl="1" w:tplc="04190003" w:tentative="1">
      <w:start w:val="1"/>
      <w:numFmt w:val="bullet"/>
      <w:lvlText w:val="o"/>
      <w:lvlJc w:val="left"/>
      <w:pPr>
        <w:ind w:left="2761" w:hanging="360"/>
      </w:pPr>
      <w:rPr>
        <w:rFonts w:ascii="Courier New" w:hAnsi="Courier New" w:cs="Courier New" w:hint="default"/>
      </w:rPr>
    </w:lvl>
    <w:lvl w:ilvl="2" w:tplc="04190005" w:tentative="1">
      <w:start w:val="1"/>
      <w:numFmt w:val="bullet"/>
      <w:lvlText w:val=""/>
      <w:lvlJc w:val="left"/>
      <w:pPr>
        <w:ind w:left="3481" w:hanging="360"/>
      </w:pPr>
      <w:rPr>
        <w:rFonts w:ascii="Wingdings" w:hAnsi="Wingdings" w:hint="default"/>
      </w:rPr>
    </w:lvl>
    <w:lvl w:ilvl="3" w:tplc="04190001" w:tentative="1">
      <w:start w:val="1"/>
      <w:numFmt w:val="bullet"/>
      <w:lvlText w:val=""/>
      <w:lvlJc w:val="left"/>
      <w:pPr>
        <w:ind w:left="4201" w:hanging="360"/>
      </w:pPr>
      <w:rPr>
        <w:rFonts w:ascii="Symbol" w:hAnsi="Symbol" w:hint="default"/>
      </w:rPr>
    </w:lvl>
    <w:lvl w:ilvl="4" w:tplc="04190003" w:tentative="1">
      <w:start w:val="1"/>
      <w:numFmt w:val="bullet"/>
      <w:lvlText w:val="o"/>
      <w:lvlJc w:val="left"/>
      <w:pPr>
        <w:ind w:left="4921" w:hanging="360"/>
      </w:pPr>
      <w:rPr>
        <w:rFonts w:ascii="Courier New" w:hAnsi="Courier New" w:cs="Courier New" w:hint="default"/>
      </w:rPr>
    </w:lvl>
    <w:lvl w:ilvl="5" w:tplc="04190005" w:tentative="1">
      <w:start w:val="1"/>
      <w:numFmt w:val="bullet"/>
      <w:lvlText w:val=""/>
      <w:lvlJc w:val="left"/>
      <w:pPr>
        <w:ind w:left="5641" w:hanging="360"/>
      </w:pPr>
      <w:rPr>
        <w:rFonts w:ascii="Wingdings" w:hAnsi="Wingdings" w:hint="default"/>
      </w:rPr>
    </w:lvl>
    <w:lvl w:ilvl="6" w:tplc="04190001" w:tentative="1">
      <w:start w:val="1"/>
      <w:numFmt w:val="bullet"/>
      <w:lvlText w:val=""/>
      <w:lvlJc w:val="left"/>
      <w:pPr>
        <w:ind w:left="6361" w:hanging="360"/>
      </w:pPr>
      <w:rPr>
        <w:rFonts w:ascii="Symbol" w:hAnsi="Symbol" w:hint="default"/>
      </w:rPr>
    </w:lvl>
    <w:lvl w:ilvl="7" w:tplc="04190003" w:tentative="1">
      <w:start w:val="1"/>
      <w:numFmt w:val="bullet"/>
      <w:lvlText w:val="o"/>
      <w:lvlJc w:val="left"/>
      <w:pPr>
        <w:ind w:left="7081" w:hanging="360"/>
      </w:pPr>
      <w:rPr>
        <w:rFonts w:ascii="Courier New" w:hAnsi="Courier New" w:cs="Courier New" w:hint="default"/>
      </w:rPr>
    </w:lvl>
    <w:lvl w:ilvl="8" w:tplc="04190005" w:tentative="1">
      <w:start w:val="1"/>
      <w:numFmt w:val="bullet"/>
      <w:lvlText w:val=""/>
      <w:lvlJc w:val="left"/>
      <w:pPr>
        <w:ind w:left="7801" w:hanging="360"/>
      </w:pPr>
      <w:rPr>
        <w:rFonts w:ascii="Wingdings" w:hAnsi="Wingdings" w:hint="default"/>
      </w:rPr>
    </w:lvl>
  </w:abstractNum>
  <w:abstractNum w:abstractNumId="11" w15:restartNumberingAfterBreak="0">
    <w:nsid w:val="432525BB"/>
    <w:multiLevelType w:val="hybridMultilevel"/>
    <w:tmpl w:val="46EA096A"/>
    <w:lvl w:ilvl="0" w:tplc="04190001">
      <w:start w:val="1"/>
      <w:numFmt w:val="bullet"/>
      <w:lvlText w:val=""/>
      <w:lvlJc w:val="left"/>
      <w:pPr>
        <w:ind w:left="2041" w:hanging="360"/>
      </w:pPr>
      <w:rPr>
        <w:rFonts w:ascii="Symbol" w:hAnsi="Symbol" w:hint="default"/>
      </w:rPr>
    </w:lvl>
    <w:lvl w:ilvl="1" w:tplc="04190003" w:tentative="1">
      <w:start w:val="1"/>
      <w:numFmt w:val="bullet"/>
      <w:lvlText w:val="o"/>
      <w:lvlJc w:val="left"/>
      <w:pPr>
        <w:ind w:left="2761" w:hanging="360"/>
      </w:pPr>
      <w:rPr>
        <w:rFonts w:ascii="Courier New" w:hAnsi="Courier New" w:cs="Courier New" w:hint="default"/>
      </w:rPr>
    </w:lvl>
    <w:lvl w:ilvl="2" w:tplc="04190005" w:tentative="1">
      <w:start w:val="1"/>
      <w:numFmt w:val="bullet"/>
      <w:lvlText w:val=""/>
      <w:lvlJc w:val="left"/>
      <w:pPr>
        <w:ind w:left="3481" w:hanging="360"/>
      </w:pPr>
      <w:rPr>
        <w:rFonts w:ascii="Wingdings" w:hAnsi="Wingdings" w:hint="default"/>
      </w:rPr>
    </w:lvl>
    <w:lvl w:ilvl="3" w:tplc="04190001" w:tentative="1">
      <w:start w:val="1"/>
      <w:numFmt w:val="bullet"/>
      <w:lvlText w:val=""/>
      <w:lvlJc w:val="left"/>
      <w:pPr>
        <w:ind w:left="4201" w:hanging="360"/>
      </w:pPr>
      <w:rPr>
        <w:rFonts w:ascii="Symbol" w:hAnsi="Symbol" w:hint="default"/>
      </w:rPr>
    </w:lvl>
    <w:lvl w:ilvl="4" w:tplc="04190003" w:tentative="1">
      <w:start w:val="1"/>
      <w:numFmt w:val="bullet"/>
      <w:lvlText w:val="o"/>
      <w:lvlJc w:val="left"/>
      <w:pPr>
        <w:ind w:left="4921" w:hanging="360"/>
      </w:pPr>
      <w:rPr>
        <w:rFonts w:ascii="Courier New" w:hAnsi="Courier New" w:cs="Courier New" w:hint="default"/>
      </w:rPr>
    </w:lvl>
    <w:lvl w:ilvl="5" w:tplc="04190005" w:tentative="1">
      <w:start w:val="1"/>
      <w:numFmt w:val="bullet"/>
      <w:lvlText w:val=""/>
      <w:lvlJc w:val="left"/>
      <w:pPr>
        <w:ind w:left="5641" w:hanging="360"/>
      </w:pPr>
      <w:rPr>
        <w:rFonts w:ascii="Wingdings" w:hAnsi="Wingdings" w:hint="default"/>
      </w:rPr>
    </w:lvl>
    <w:lvl w:ilvl="6" w:tplc="04190001" w:tentative="1">
      <w:start w:val="1"/>
      <w:numFmt w:val="bullet"/>
      <w:lvlText w:val=""/>
      <w:lvlJc w:val="left"/>
      <w:pPr>
        <w:ind w:left="6361" w:hanging="360"/>
      </w:pPr>
      <w:rPr>
        <w:rFonts w:ascii="Symbol" w:hAnsi="Symbol" w:hint="default"/>
      </w:rPr>
    </w:lvl>
    <w:lvl w:ilvl="7" w:tplc="04190003" w:tentative="1">
      <w:start w:val="1"/>
      <w:numFmt w:val="bullet"/>
      <w:lvlText w:val="o"/>
      <w:lvlJc w:val="left"/>
      <w:pPr>
        <w:ind w:left="7081" w:hanging="360"/>
      </w:pPr>
      <w:rPr>
        <w:rFonts w:ascii="Courier New" w:hAnsi="Courier New" w:cs="Courier New" w:hint="default"/>
      </w:rPr>
    </w:lvl>
    <w:lvl w:ilvl="8" w:tplc="04190005" w:tentative="1">
      <w:start w:val="1"/>
      <w:numFmt w:val="bullet"/>
      <w:lvlText w:val=""/>
      <w:lvlJc w:val="left"/>
      <w:pPr>
        <w:ind w:left="7801" w:hanging="360"/>
      </w:pPr>
      <w:rPr>
        <w:rFonts w:ascii="Wingdings" w:hAnsi="Wingdings" w:hint="default"/>
      </w:rPr>
    </w:lvl>
  </w:abstractNum>
  <w:abstractNum w:abstractNumId="12" w15:restartNumberingAfterBreak="0">
    <w:nsid w:val="4366606C"/>
    <w:multiLevelType w:val="hybridMultilevel"/>
    <w:tmpl w:val="97BCA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FF49E8"/>
    <w:multiLevelType w:val="multilevel"/>
    <w:tmpl w:val="20B89242"/>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4FC17665"/>
    <w:multiLevelType w:val="hybridMultilevel"/>
    <w:tmpl w:val="8D7678A4"/>
    <w:lvl w:ilvl="0" w:tplc="04190001">
      <w:start w:val="1"/>
      <w:numFmt w:val="bullet"/>
      <w:lvlText w:val=""/>
      <w:lvlJc w:val="left"/>
      <w:pPr>
        <w:ind w:left="2041" w:hanging="360"/>
      </w:pPr>
      <w:rPr>
        <w:rFonts w:ascii="Symbol" w:hAnsi="Symbol" w:hint="default"/>
      </w:rPr>
    </w:lvl>
    <w:lvl w:ilvl="1" w:tplc="04190003" w:tentative="1">
      <w:start w:val="1"/>
      <w:numFmt w:val="bullet"/>
      <w:lvlText w:val="o"/>
      <w:lvlJc w:val="left"/>
      <w:pPr>
        <w:ind w:left="2761" w:hanging="360"/>
      </w:pPr>
      <w:rPr>
        <w:rFonts w:ascii="Courier New" w:hAnsi="Courier New" w:cs="Courier New" w:hint="default"/>
      </w:rPr>
    </w:lvl>
    <w:lvl w:ilvl="2" w:tplc="04190005" w:tentative="1">
      <w:start w:val="1"/>
      <w:numFmt w:val="bullet"/>
      <w:lvlText w:val=""/>
      <w:lvlJc w:val="left"/>
      <w:pPr>
        <w:ind w:left="3481" w:hanging="360"/>
      </w:pPr>
      <w:rPr>
        <w:rFonts w:ascii="Wingdings" w:hAnsi="Wingdings" w:hint="default"/>
      </w:rPr>
    </w:lvl>
    <w:lvl w:ilvl="3" w:tplc="04190001" w:tentative="1">
      <w:start w:val="1"/>
      <w:numFmt w:val="bullet"/>
      <w:lvlText w:val=""/>
      <w:lvlJc w:val="left"/>
      <w:pPr>
        <w:ind w:left="4201" w:hanging="360"/>
      </w:pPr>
      <w:rPr>
        <w:rFonts w:ascii="Symbol" w:hAnsi="Symbol" w:hint="default"/>
      </w:rPr>
    </w:lvl>
    <w:lvl w:ilvl="4" w:tplc="04190003" w:tentative="1">
      <w:start w:val="1"/>
      <w:numFmt w:val="bullet"/>
      <w:lvlText w:val="o"/>
      <w:lvlJc w:val="left"/>
      <w:pPr>
        <w:ind w:left="4921" w:hanging="360"/>
      </w:pPr>
      <w:rPr>
        <w:rFonts w:ascii="Courier New" w:hAnsi="Courier New" w:cs="Courier New" w:hint="default"/>
      </w:rPr>
    </w:lvl>
    <w:lvl w:ilvl="5" w:tplc="04190005" w:tentative="1">
      <w:start w:val="1"/>
      <w:numFmt w:val="bullet"/>
      <w:lvlText w:val=""/>
      <w:lvlJc w:val="left"/>
      <w:pPr>
        <w:ind w:left="5641" w:hanging="360"/>
      </w:pPr>
      <w:rPr>
        <w:rFonts w:ascii="Wingdings" w:hAnsi="Wingdings" w:hint="default"/>
      </w:rPr>
    </w:lvl>
    <w:lvl w:ilvl="6" w:tplc="04190001" w:tentative="1">
      <w:start w:val="1"/>
      <w:numFmt w:val="bullet"/>
      <w:lvlText w:val=""/>
      <w:lvlJc w:val="left"/>
      <w:pPr>
        <w:ind w:left="6361" w:hanging="360"/>
      </w:pPr>
      <w:rPr>
        <w:rFonts w:ascii="Symbol" w:hAnsi="Symbol" w:hint="default"/>
      </w:rPr>
    </w:lvl>
    <w:lvl w:ilvl="7" w:tplc="04190003" w:tentative="1">
      <w:start w:val="1"/>
      <w:numFmt w:val="bullet"/>
      <w:lvlText w:val="o"/>
      <w:lvlJc w:val="left"/>
      <w:pPr>
        <w:ind w:left="7081" w:hanging="360"/>
      </w:pPr>
      <w:rPr>
        <w:rFonts w:ascii="Courier New" w:hAnsi="Courier New" w:cs="Courier New" w:hint="default"/>
      </w:rPr>
    </w:lvl>
    <w:lvl w:ilvl="8" w:tplc="04190005" w:tentative="1">
      <w:start w:val="1"/>
      <w:numFmt w:val="bullet"/>
      <w:lvlText w:val=""/>
      <w:lvlJc w:val="left"/>
      <w:pPr>
        <w:ind w:left="7801" w:hanging="360"/>
      </w:pPr>
      <w:rPr>
        <w:rFonts w:ascii="Wingdings" w:hAnsi="Wingdings" w:hint="default"/>
      </w:rPr>
    </w:lvl>
  </w:abstractNum>
  <w:abstractNum w:abstractNumId="15" w15:restartNumberingAfterBreak="0">
    <w:nsid w:val="74830B88"/>
    <w:multiLevelType w:val="hybridMultilevel"/>
    <w:tmpl w:val="A2E830A4"/>
    <w:lvl w:ilvl="0" w:tplc="04190001">
      <w:start w:val="1"/>
      <w:numFmt w:val="bullet"/>
      <w:lvlText w:val=""/>
      <w:lvlJc w:val="left"/>
      <w:pPr>
        <w:ind w:left="2041" w:hanging="360"/>
      </w:pPr>
      <w:rPr>
        <w:rFonts w:ascii="Symbol" w:hAnsi="Symbol" w:hint="default"/>
      </w:rPr>
    </w:lvl>
    <w:lvl w:ilvl="1" w:tplc="04190003" w:tentative="1">
      <w:start w:val="1"/>
      <w:numFmt w:val="bullet"/>
      <w:lvlText w:val="o"/>
      <w:lvlJc w:val="left"/>
      <w:pPr>
        <w:ind w:left="2761" w:hanging="360"/>
      </w:pPr>
      <w:rPr>
        <w:rFonts w:ascii="Courier New" w:hAnsi="Courier New" w:cs="Courier New" w:hint="default"/>
      </w:rPr>
    </w:lvl>
    <w:lvl w:ilvl="2" w:tplc="04190005" w:tentative="1">
      <w:start w:val="1"/>
      <w:numFmt w:val="bullet"/>
      <w:lvlText w:val=""/>
      <w:lvlJc w:val="left"/>
      <w:pPr>
        <w:ind w:left="3481" w:hanging="360"/>
      </w:pPr>
      <w:rPr>
        <w:rFonts w:ascii="Wingdings" w:hAnsi="Wingdings" w:hint="default"/>
      </w:rPr>
    </w:lvl>
    <w:lvl w:ilvl="3" w:tplc="04190001" w:tentative="1">
      <w:start w:val="1"/>
      <w:numFmt w:val="bullet"/>
      <w:lvlText w:val=""/>
      <w:lvlJc w:val="left"/>
      <w:pPr>
        <w:ind w:left="4201" w:hanging="360"/>
      </w:pPr>
      <w:rPr>
        <w:rFonts w:ascii="Symbol" w:hAnsi="Symbol" w:hint="default"/>
      </w:rPr>
    </w:lvl>
    <w:lvl w:ilvl="4" w:tplc="04190003" w:tentative="1">
      <w:start w:val="1"/>
      <w:numFmt w:val="bullet"/>
      <w:lvlText w:val="o"/>
      <w:lvlJc w:val="left"/>
      <w:pPr>
        <w:ind w:left="4921" w:hanging="360"/>
      </w:pPr>
      <w:rPr>
        <w:rFonts w:ascii="Courier New" w:hAnsi="Courier New" w:cs="Courier New" w:hint="default"/>
      </w:rPr>
    </w:lvl>
    <w:lvl w:ilvl="5" w:tplc="04190005" w:tentative="1">
      <w:start w:val="1"/>
      <w:numFmt w:val="bullet"/>
      <w:lvlText w:val=""/>
      <w:lvlJc w:val="left"/>
      <w:pPr>
        <w:ind w:left="5641" w:hanging="360"/>
      </w:pPr>
      <w:rPr>
        <w:rFonts w:ascii="Wingdings" w:hAnsi="Wingdings" w:hint="default"/>
      </w:rPr>
    </w:lvl>
    <w:lvl w:ilvl="6" w:tplc="04190001" w:tentative="1">
      <w:start w:val="1"/>
      <w:numFmt w:val="bullet"/>
      <w:lvlText w:val=""/>
      <w:lvlJc w:val="left"/>
      <w:pPr>
        <w:ind w:left="6361" w:hanging="360"/>
      </w:pPr>
      <w:rPr>
        <w:rFonts w:ascii="Symbol" w:hAnsi="Symbol" w:hint="default"/>
      </w:rPr>
    </w:lvl>
    <w:lvl w:ilvl="7" w:tplc="04190003" w:tentative="1">
      <w:start w:val="1"/>
      <w:numFmt w:val="bullet"/>
      <w:lvlText w:val="o"/>
      <w:lvlJc w:val="left"/>
      <w:pPr>
        <w:ind w:left="7081" w:hanging="360"/>
      </w:pPr>
      <w:rPr>
        <w:rFonts w:ascii="Courier New" w:hAnsi="Courier New" w:cs="Courier New" w:hint="default"/>
      </w:rPr>
    </w:lvl>
    <w:lvl w:ilvl="8" w:tplc="04190005" w:tentative="1">
      <w:start w:val="1"/>
      <w:numFmt w:val="bullet"/>
      <w:lvlText w:val=""/>
      <w:lvlJc w:val="left"/>
      <w:pPr>
        <w:ind w:left="7801" w:hanging="360"/>
      </w:pPr>
      <w:rPr>
        <w:rFonts w:ascii="Wingdings" w:hAnsi="Wingdings" w:hint="default"/>
      </w:rPr>
    </w:lvl>
  </w:abstractNum>
  <w:abstractNum w:abstractNumId="16" w15:restartNumberingAfterBreak="0">
    <w:nsid w:val="7DE8764C"/>
    <w:multiLevelType w:val="hybridMultilevel"/>
    <w:tmpl w:val="DA42D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9"/>
  </w:num>
  <w:num w:numId="5">
    <w:abstractNumId w:val="6"/>
  </w:num>
  <w:num w:numId="6">
    <w:abstractNumId w:val="10"/>
  </w:num>
  <w:num w:numId="7">
    <w:abstractNumId w:val="15"/>
  </w:num>
  <w:num w:numId="8">
    <w:abstractNumId w:val="14"/>
  </w:num>
  <w:num w:numId="9">
    <w:abstractNumId w:val="0"/>
  </w:num>
  <w:num w:numId="10">
    <w:abstractNumId w:val="11"/>
  </w:num>
  <w:num w:numId="11">
    <w:abstractNumId w:val="7"/>
  </w:num>
  <w:num w:numId="12">
    <w:abstractNumId w:val="16"/>
  </w:num>
  <w:num w:numId="13">
    <w:abstractNumId w:val="2"/>
  </w:num>
  <w:num w:numId="14">
    <w:abstractNumId w:val="5"/>
  </w:num>
  <w:num w:numId="15">
    <w:abstractNumId w:val="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8B"/>
    <w:rsid w:val="000009F4"/>
    <w:rsid w:val="00002EF5"/>
    <w:rsid w:val="00003044"/>
    <w:rsid w:val="00013CDA"/>
    <w:rsid w:val="000144CF"/>
    <w:rsid w:val="00021CC7"/>
    <w:rsid w:val="00025F4B"/>
    <w:rsid w:val="000279A6"/>
    <w:rsid w:val="00027C50"/>
    <w:rsid w:val="00027D76"/>
    <w:rsid w:val="000431FB"/>
    <w:rsid w:val="000471A9"/>
    <w:rsid w:val="00047ED6"/>
    <w:rsid w:val="0005037C"/>
    <w:rsid w:val="00053B49"/>
    <w:rsid w:val="00055D9C"/>
    <w:rsid w:val="00055DE8"/>
    <w:rsid w:val="000724B6"/>
    <w:rsid w:val="00072576"/>
    <w:rsid w:val="0007257C"/>
    <w:rsid w:val="00074798"/>
    <w:rsid w:val="00075BD2"/>
    <w:rsid w:val="00081021"/>
    <w:rsid w:val="00084181"/>
    <w:rsid w:val="00086C01"/>
    <w:rsid w:val="00090451"/>
    <w:rsid w:val="00091F9A"/>
    <w:rsid w:val="00092EC8"/>
    <w:rsid w:val="00095718"/>
    <w:rsid w:val="000959F8"/>
    <w:rsid w:val="000A120A"/>
    <w:rsid w:val="000B10CD"/>
    <w:rsid w:val="000B68D6"/>
    <w:rsid w:val="000C06DC"/>
    <w:rsid w:val="000C0BE6"/>
    <w:rsid w:val="000C2A81"/>
    <w:rsid w:val="000C5C5E"/>
    <w:rsid w:val="000D1BAA"/>
    <w:rsid w:val="000D3D0D"/>
    <w:rsid w:val="000D5C5C"/>
    <w:rsid w:val="000D6FE9"/>
    <w:rsid w:val="000D75E7"/>
    <w:rsid w:val="000D7C0D"/>
    <w:rsid w:val="000E1247"/>
    <w:rsid w:val="000E4F1C"/>
    <w:rsid w:val="000F0189"/>
    <w:rsid w:val="000F045C"/>
    <w:rsid w:val="000F0647"/>
    <w:rsid w:val="000F1D35"/>
    <w:rsid w:val="000F2329"/>
    <w:rsid w:val="000F75D7"/>
    <w:rsid w:val="00104821"/>
    <w:rsid w:val="00105701"/>
    <w:rsid w:val="00106395"/>
    <w:rsid w:val="00107B55"/>
    <w:rsid w:val="00110D61"/>
    <w:rsid w:val="001138CD"/>
    <w:rsid w:val="001203A7"/>
    <w:rsid w:val="00126060"/>
    <w:rsid w:val="00126AA5"/>
    <w:rsid w:val="00130E88"/>
    <w:rsid w:val="001343DE"/>
    <w:rsid w:val="00134B3A"/>
    <w:rsid w:val="00134B47"/>
    <w:rsid w:val="00136B8B"/>
    <w:rsid w:val="00137243"/>
    <w:rsid w:val="00143595"/>
    <w:rsid w:val="001505DC"/>
    <w:rsid w:val="001572D9"/>
    <w:rsid w:val="0016685B"/>
    <w:rsid w:val="0017009D"/>
    <w:rsid w:val="00170660"/>
    <w:rsid w:val="00172A0A"/>
    <w:rsid w:val="00172E90"/>
    <w:rsid w:val="0017479E"/>
    <w:rsid w:val="00184FD1"/>
    <w:rsid w:val="00195991"/>
    <w:rsid w:val="00196A32"/>
    <w:rsid w:val="001A64A2"/>
    <w:rsid w:val="001A6BF1"/>
    <w:rsid w:val="001B0B5D"/>
    <w:rsid w:val="001B15C5"/>
    <w:rsid w:val="001B202B"/>
    <w:rsid w:val="001B4C78"/>
    <w:rsid w:val="001B6B28"/>
    <w:rsid w:val="001C2386"/>
    <w:rsid w:val="001D01FE"/>
    <w:rsid w:val="001E37C9"/>
    <w:rsid w:val="001E5236"/>
    <w:rsid w:val="001E7632"/>
    <w:rsid w:val="001F07FD"/>
    <w:rsid w:val="001F0E92"/>
    <w:rsid w:val="001F276E"/>
    <w:rsid w:val="001F3331"/>
    <w:rsid w:val="001F73B1"/>
    <w:rsid w:val="00200062"/>
    <w:rsid w:val="00201A99"/>
    <w:rsid w:val="00203757"/>
    <w:rsid w:val="00205C4F"/>
    <w:rsid w:val="00210DB0"/>
    <w:rsid w:val="00216487"/>
    <w:rsid w:val="00220845"/>
    <w:rsid w:val="0022559E"/>
    <w:rsid w:val="00226585"/>
    <w:rsid w:val="00226649"/>
    <w:rsid w:val="00226BF2"/>
    <w:rsid w:val="002304E2"/>
    <w:rsid w:val="0024694C"/>
    <w:rsid w:val="00250A6D"/>
    <w:rsid w:val="00251A58"/>
    <w:rsid w:val="00252269"/>
    <w:rsid w:val="002528FC"/>
    <w:rsid w:val="00253B0A"/>
    <w:rsid w:val="00253B60"/>
    <w:rsid w:val="002545D0"/>
    <w:rsid w:val="00254F27"/>
    <w:rsid w:val="002577B4"/>
    <w:rsid w:val="00260535"/>
    <w:rsid w:val="00262443"/>
    <w:rsid w:val="002630F2"/>
    <w:rsid w:val="00264906"/>
    <w:rsid w:val="0027656F"/>
    <w:rsid w:val="0027690F"/>
    <w:rsid w:val="00276AA5"/>
    <w:rsid w:val="00280795"/>
    <w:rsid w:val="00282346"/>
    <w:rsid w:val="00282638"/>
    <w:rsid w:val="00296D96"/>
    <w:rsid w:val="002A250E"/>
    <w:rsid w:val="002B2BBB"/>
    <w:rsid w:val="002B49A3"/>
    <w:rsid w:val="002B4AB2"/>
    <w:rsid w:val="002B630B"/>
    <w:rsid w:val="002C08E3"/>
    <w:rsid w:val="002C0929"/>
    <w:rsid w:val="002C7023"/>
    <w:rsid w:val="002D332F"/>
    <w:rsid w:val="002D753D"/>
    <w:rsid w:val="002E1C37"/>
    <w:rsid w:val="002E4009"/>
    <w:rsid w:val="002F0D52"/>
    <w:rsid w:val="002F3A77"/>
    <w:rsid w:val="002F3F32"/>
    <w:rsid w:val="002F47F1"/>
    <w:rsid w:val="002F7A23"/>
    <w:rsid w:val="00303F30"/>
    <w:rsid w:val="0030622F"/>
    <w:rsid w:val="0032113E"/>
    <w:rsid w:val="00322D68"/>
    <w:rsid w:val="00325037"/>
    <w:rsid w:val="00325220"/>
    <w:rsid w:val="003327BF"/>
    <w:rsid w:val="00334818"/>
    <w:rsid w:val="00335FD4"/>
    <w:rsid w:val="0034303A"/>
    <w:rsid w:val="0035085B"/>
    <w:rsid w:val="00356AA7"/>
    <w:rsid w:val="00363050"/>
    <w:rsid w:val="00364058"/>
    <w:rsid w:val="00371046"/>
    <w:rsid w:val="0037437D"/>
    <w:rsid w:val="00376EC0"/>
    <w:rsid w:val="00377454"/>
    <w:rsid w:val="00382A8C"/>
    <w:rsid w:val="00382D38"/>
    <w:rsid w:val="00383CB7"/>
    <w:rsid w:val="003860CC"/>
    <w:rsid w:val="003864F8"/>
    <w:rsid w:val="00390432"/>
    <w:rsid w:val="00394069"/>
    <w:rsid w:val="003A419F"/>
    <w:rsid w:val="003A6D47"/>
    <w:rsid w:val="003B2EE5"/>
    <w:rsid w:val="003B6000"/>
    <w:rsid w:val="003C4008"/>
    <w:rsid w:val="003C466E"/>
    <w:rsid w:val="003D1820"/>
    <w:rsid w:val="003D2696"/>
    <w:rsid w:val="003D3315"/>
    <w:rsid w:val="003D555A"/>
    <w:rsid w:val="003E03B7"/>
    <w:rsid w:val="003E0483"/>
    <w:rsid w:val="003E4275"/>
    <w:rsid w:val="003E5EDE"/>
    <w:rsid w:val="003E7528"/>
    <w:rsid w:val="003E7C99"/>
    <w:rsid w:val="003F3580"/>
    <w:rsid w:val="003F6712"/>
    <w:rsid w:val="00400BD2"/>
    <w:rsid w:val="004011A3"/>
    <w:rsid w:val="0040170A"/>
    <w:rsid w:val="004045DC"/>
    <w:rsid w:val="00407187"/>
    <w:rsid w:val="0041092A"/>
    <w:rsid w:val="00414742"/>
    <w:rsid w:val="0041578A"/>
    <w:rsid w:val="00422B0F"/>
    <w:rsid w:val="004265AB"/>
    <w:rsid w:val="004323DC"/>
    <w:rsid w:val="004324F2"/>
    <w:rsid w:val="00434BA7"/>
    <w:rsid w:val="00435360"/>
    <w:rsid w:val="004463AA"/>
    <w:rsid w:val="0045324A"/>
    <w:rsid w:val="00455AE6"/>
    <w:rsid w:val="004561CF"/>
    <w:rsid w:val="004564A7"/>
    <w:rsid w:val="00456DA0"/>
    <w:rsid w:val="0046316C"/>
    <w:rsid w:val="0046736A"/>
    <w:rsid w:val="00472932"/>
    <w:rsid w:val="004743A2"/>
    <w:rsid w:val="00475B2A"/>
    <w:rsid w:val="00480927"/>
    <w:rsid w:val="00490959"/>
    <w:rsid w:val="00493741"/>
    <w:rsid w:val="004A41CC"/>
    <w:rsid w:val="004B01CA"/>
    <w:rsid w:val="004B2BF1"/>
    <w:rsid w:val="004B2DE5"/>
    <w:rsid w:val="004B4BD7"/>
    <w:rsid w:val="004C0B23"/>
    <w:rsid w:val="004C6A76"/>
    <w:rsid w:val="004D7501"/>
    <w:rsid w:val="004E2ACA"/>
    <w:rsid w:val="004E3FF5"/>
    <w:rsid w:val="004E55D6"/>
    <w:rsid w:val="004E5BAC"/>
    <w:rsid w:val="004F0630"/>
    <w:rsid w:val="004F33EC"/>
    <w:rsid w:val="005056EE"/>
    <w:rsid w:val="005064B3"/>
    <w:rsid w:val="005072EF"/>
    <w:rsid w:val="005128A0"/>
    <w:rsid w:val="0051364C"/>
    <w:rsid w:val="00513AEB"/>
    <w:rsid w:val="00513C9C"/>
    <w:rsid w:val="005163DD"/>
    <w:rsid w:val="00521BB0"/>
    <w:rsid w:val="005237F4"/>
    <w:rsid w:val="00524095"/>
    <w:rsid w:val="00525E02"/>
    <w:rsid w:val="0053034E"/>
    <w:rsid w:val="005309CB"/>
    <w:rsid w:val="005374F8"/>
    <w:rsid w:val="00541524"/>
    <w:rsid w:val="00543EB9"/>
    <w:rsid w:val="00547619"/>
    <w:rsid w:val="005514B5"/>
    <w:rsid w:val="00551595"/>
    <w:rsid w:val="005528E6"/>
    <w:rsid w:val="00552978"/>
    <w:rsid w:val="00553D27"/>
    <w:rsid w:val="00555208"/>
    <w:rsid w:val="005563DF"/>
    <w:rsid w:val="00556633"/>
    <w:rsid w:val="005571C8"/>
    <w:rsid w:val="00557F94"/>
    <w:rsid w:val="00564BED"/>
    <w:rsid w:val="0057045B"/>
    <w:rsid w:val="00573CA6"/>
    <w:rsid w:val="00574982"/>
    <w:rsid w:val="00575035"/>
    <w:rsid w:val="00577DAB"/>
    <w:rsid w:val="00581CCD"/>
    <w:rsid w:val="005901B6"/>
    <w:rsid w:val="00590C7B"/>
    <w:rsid w:val="00590F46"/>
    <w:rsid w:val="00595719"/>
    <w:rsid w:val="00597EB9"/>
    <w:rsid w:val="005A1812"/>
    <w:rsid w:val="005B09E9"/>
    <w:rsid w:val="005B0E25"/>
    <w:rsid w:val="005C5251"/>
    <w:rsid w:val="005C6FD4"/>
    <w:rsid w:val="005C7B99"/>
    <w:rsid w:val="005D65FF"/>
    <w:rsid w:val="005E2BE1"/>
    <w:rsid w:val="005E41B3"/>
    <w:rsid w:val="005E44A3"/>
    <w:rsid w:val="005E5142"/>
    <w:rsid w:val="005E64B8"/>
    <w:rsid w:val="00606B8A"/>
    <w:rsid w:val="00607DED"/>
    <w:rsid w:val="0062001D"/>
    <w:rsid w:val="0062162E"/>
    <w:rsid w:val="006237DD"/>
    <w:rsid w:val="00630B8F"/>
    <w:rsid w:val="006363C9"/>
    <w:rsid w:val="00641FB2"/>
    <w:rsid w:val="0064207B"/>
    <w:rsid w:val="006429F6"/>
    <w:rsid w:val="00644524"/>
    <w:rsid w:val="0065354B"/>
    <w:rsid w:val="00653A0E"/>
    <w:rsid w:val="00655D1C"/>
    <w:rsid w:val="006563E5"/>
    <w:rsid w:val="00656893"/>
    <w:rsid w:val="00657A32"/>
    <w:rsid w:val="00663313"/>
    <w:rsid w:val="0066409B"/>
    <w:rsid w:val="00664D58"/>
    <w:rsid w:val="00665C66"/>
    <w:rsid w:val="006834D5"/>
    <w:rsid w:val="006851A2"/>
    <w:rsid w:val="00692BA4"/>
    <w:rsid w:val="00695DC6"/>
    <w:rsid w:val="00695FAA"/>
    <w:rsid w:val="006978D7"/>
    <w:rsid w:val="006A4AE7"/>
    <w:rsid w:val="006A7355"/>
    <w:rsid w:val="006B4869"/>
    <w:rsid w:val="006B4D4D"/>
    <w:rsid w:val="006C0EF3"/>
    <w:rsid w:val="006C29E0"/>
    <w:rsid w:val="006D2CEF"/>
    <w:rsid w:val="006D7632"/>
    <w:rsid w:val="006E5C70"/>
    <w:rsid w:val="006F40FC"/>
    <w:rsid w:val="006F5CF9"/>
    <w:rsid w:val="006F5D77"/>
    <w:rsid w:val="00701291"/>
    <w:rsid w:val="00702F00"/>
    <w:rsid w:val="00704635"/>
    <w:rsid w:val="0071103F"/>
    <w:rsid w:val="007145A4"/>
    <w:rsid w:val="00714B14"/>
    <w:rsid w:val="00715D97"/>
    <w:rsid w:val="00727D93"/>
    <w:rsid w:val="007304A5"/>
    <w:rsid w:val="00734090"/>
    <w:rsid w:val="00736A5F"/>
    <w:rsid w:val="007415E6"/>
    <w:rsid w:val="00743EAE"/>
    <w:rsid w:val="007472DA"/>
    <w:rsid w:val="00747A37"/>
    <w:rsid w:val="00755B21"/>
    <w:rsid w:val="007630D3"/>
    <w:rsid w:val="00763113"/>
    <w:rsid w:val="00763B13"/>
    <w:rsid w:val="00767447"/>
    <w:rsid w:val="0076789C"/>
    <w:rsid w:val="00771E79"/>
    <w:rsid w:val="00774F04"/>
    <w:rsid w:val="00782990"/>
    <w:rsid w:val="00784897"/>
    <w:rsid w:val="007868DB"/>
    <w:rsid w:val="00786E80"/>
    <w:rsid w:val="00790955"/>
    <w:rsid w:val="007937E5"/>
    <w:rsid w:val="00795CBF"/>
    <w:rsid w:val="0079712D"/>
    <w:rsid w:val="007A2C24"/>
    <w:rsid w:val="007A4B06"/>
    <w:rsid w:val="007B4713"/>
    <w:rsid w:val="007B69E0"/>
    <w:rsid w:val="007B7445"/>
    <w:rsid w:val="007B7E81"/>
    <w:rsid w:val="007B7F4A"/>
    <w:rsid w:val="007C18F2"/>
    <w:rsid w:val="007C1BA1"/>
    <w:rsid w:val="007C2985"/>
    <w:rsid w:val="007C530C"/>
    <w:rsid w:val="007C65BC"/>
    <w:rsid w:val="007D0759"/>
    <w:rsid w:val="007D55DA"/>
    <w:rsid w:val="007D6273"/>
    <w:rsid w:val="007E0803"/>
    <w:rsid w:val="007E7E8B"/>
    <w:rsid w:val="007F00F9"/>
    <w:rsid w:val="007F59FF"/>
    <w:rsid w:val="007F5F58"/>
    <w:rsid w:val="00805508"/>
    <w:rsid w:val="00805653"/>
    <w:rsid w:val="00805AD2"/>
    <w:rsid w:val="00812B71"/>
    <w:rsid w:val="008141B9"/>
    <w:rsid w:val="00814614"/>
    <w:rsid w:val="0081607C"/>
    <w:rsid w:val="0081723C"/>
    <w:rsid w:val="008206CF"/>
    <w:rsid w:val="008222F9"/>
    <w:rsid w:val="00823A8A"/>
    <w:rsid w:val="00826D49"/>
    <w:rsid w:val="00835866"/>
    <w:rsid w:val="0084198F"/>
    <w:rsid w:val="008439FA"/>
    <w:rsid w:val="00845271"/>
    <w:rsid w:val="00846815"/>
    <w:rsid w:val="00875291"/>
    <w:rsid w:val="00885CF8"/>
    <w:rsid w:val="00886028"/>
    <w:rsid w:val="008867C4"/>
    <w:rsid w:val="0089435C"/>
    <w:rsid w:val="008B29F4"/>
    <w:rsid w:val="008B2CC3"/>
    <w:rsid w:val="008B2FA9"/>
    <w:rsid w:val="008D1FAE"/>
    <w:rsid w:val="008D2985"/>
    <w:rsid w:val="008D3A0C"/>
    <w:rsid w:val="008D48DF"/>
    <w:rsid w:val="008D5915"/>
    <w:rsid w:val="008D5EFC"/>
    <w:rsid w:val="008E111E"/>
    <w:rsid w:val="008E71B2"/>
    <w:rsid w:val="008F6CB3"/>
    <w:rsid w:val="00905566"/>
    <w:rsid w:val="009061EF"/>
    <w:rsid w:val="009112D6"/>
    <w:rsid w:val="00920149"/>
    <w:rsid w:val="00922EFD"/>
    <w:rsid w:val="009313DA"/>
    <w:rsid w:val="009319BE"/>
    <w:rsid w:val="0093374A"/>
    <w:rsid w:val="00935457"/>
    <w:rsid w:val="00941103"/>
    <w:rsid w:val="00944151"/>
    <w:rsid w:val="00944273"/>
    <w:rsid w:val="009449DC"/>
    <w:rsid w:val="009537E9"/>
    <w:rsid w:val="009637A2"/>
    <w:rsid w:val="0096391D"/>
    <w:rsid w:val="009716B6"/>
    <w:rsid w:val="00975727"/>
    <w:rsid w:val="00977A01"/>
    <w:rsid w:val="0099408A"/>
    <w:rsid w:val="0099652D"/>
    <w:rsid w:val="009A2123"/>
    <w:rsid w:val="009A317F"/>
    <w:rsid w:val="009A38F3"/>
    <w:rsid w:val="009A3B92"/>
    <w:rsid w:val="009B23DC"/>
    <w:rsid w:val="009B55C0"/>
    <w:rsid w:val="009B7F6F"/>
    <w:rsid w:val="009C482B"/>
    <w:rsid w:val="009D09E8"/>
    <w:rsid w:val="009D21F8"/>
    <w:rsid w:val="009D3A54"/>
    <w:rsid w:val="009E15E0"/>
    <w:rsid w:val="009F6C10"/>
    <w:rsid w:val="00A07C46"/>
    <w:rsid w:val="00A10C1D"/>
    <w:rsid w:val="00A1508F"/>
    <w:rsid w:val="00A15635"/>
    <w:rsid w:val="00A1586D"/>
    <w:rsid w:val="00A16489"/>
    <w:rsid w:val="00A1686C"/>
    <w:rsid w:val="00A20841"/>
    <w:rsid w:val="00A21E4C"/>
    <w:rsid w:val="00A24DE2"/>
    <w:rsid w:val="00A268E2"/>
    <w:rsid w:val="00A27306"/>
    <w:rsid w:val="00A27BC0"/>
    <w:rsid w:val="00A30C19"/>
    <w:rsid w:val="00A31EF2"/>
    <w:rsid w:val="00A34243"/>
    <w:rsid w:val="00A41FF9"/>
    <w:rsid w:val="00A4250F"/>
    <w:rsid w:val="00A45313"/>
    <w:rsid w:val="00A517EB"/>
    <w:rsid w:val="00A51E85"/>
    <w:rsid w:val="00A5339F"/>
    <w:rsid w:val="00A54D67"/>
    <w:rsid w:val="00A55156"/>
    <w:rsid w:val="00A557DF"/>
    <w:rsid w:val="00A56986"/>
    <w:rsid w:val="00A613E5"/>
    <w:rsid w:val="00A6590B"/>
    <w:rsid w:val="00A67E61"/>
    <w:rsid w:val="00A7300F"/>
    <w:rsid w:val="00A74AA1"/>
    <w:rsid w:val="00A80553"/>
    <w:rsid w:val="00A8128B"/>
    <w:rsid w:val="00A81A44"/>
    <w:rsid w:val="00A81D6C"/>
    <w:rsid w:val="00A820BD"/>
    <w:rsid w:val="00A82A25"/>
    <w:rsid w:val="00A83BD9"/>
    <w:rsid w:val="00A87B3E"/>
    <w:rsid w:val="00A90745"/>
    <w:rsid w:val="00A93149"/>
    <w:rsid w:val="00A96338"/>
    <w:rsid w:val="00A971FD"/>
    <w:rsid w:val="00AA7DA3"/>
    <w:rsid w:val="00AB55E4"/>
    <w:rsid w:val="00AC1AF2"/>
    <w:rsid w:val="00AC27D4"/>
    <w:rsid w:val="00AC3346"/>
    <w:rsid w:val="00AC6EAA"/>
    <w:rsid w:val="00AD0A6F"/>
    <w:rsid w:val="00AD365F"/>
    <w:rsid w:val="00AD645D"/>
    <w:rsid w:val="00AD753F"/>
    <w:rsid w:val="00AE4E28"/>
    <w:rsid w:val="00AF050B"/>
    <w:rsid w:val="00AF2340"/>
    <w:rsid w:val="00B0107E"/>
    <w:rsid w:val="00B02570"/>
    <w:rsid w:val="00B036AF"/>
    <w:rsid w:val="00B03C21"/>
    <w:rsid w:val="00B05735"/>
    <w:rsid w:val="00B0788F"/>
    <w:rsid w:val="00B10A5B"/>
    <w:rsid w:val="00B10CCE"/>
    <w:rsid w:val="00B1334D"/>
    <w:rsid w:val="00B1768F"/>
    <w:rsid w:val="00B17814"/>
    <w:rsid w:val="00B208C8"/>
    <w:rsid w:val="00B21BF8"/>
    <w:rsid w:val="00B21E60"/>
    <w:rsid w:val="00B2259C"/>
    <w:rsid w:val="00B2307A"/>
    <w:rsid w:val="00B27ED2"/>
    <w:rsid w:val="00B3036D"/>
    <w:rsid w:val="00B37E68"/>
    <w:rsid w:val="00B41574"/>
    <w:rsid w:val="00B42583"/>
    <w:rsid w:val="00B56C1D"/>
    <w:rsid w:val="00B60149"/>
    <w:rsid w:val="00B61FB1"/>
    <w:rsid w:val="00B65D1E"/>
    <w:rsid w:val="00B65E29"/>
    <w:rsid w:val="00B7064F"/>
    <w:rsid w:val="00B720AB"/>
    <w:rsid w:val="00B85C0B"/>
    <w:rsid w:val="00B94340"/>
    <w:rsid w:val="00B9448E"/>
    <w:rsid w:val="00BA1C60"/>
    <w:rsid w:val="00BA1F1D"/>
    <w:rsid w:val="00BA4D68"/>
    <w:rsid w:val="00BA51FD"/>
    <w:rsid w:val="00BB1971"/>
    <w:rsid w:val="00BB5D72"/>
    <w:rsid w:val="00BB733A"/>
    <w:rsid w:val="00BC20A7"/>
    <w:rsid w:val="00BD49B1"/>
    <w:rsid w:val="00BE3C5C"/>
    <w:rsid w:val="00BE3ECC"/>
    <w:rsid w:val="00BE56BA"/>
    <w:rsid w:val="00BE68BF"/>
    <w:rsid w:val="00BF1A4C"/>
    <w:rsid w:val="00BF266F"/>
    <w:rsid w:val="00BF5C52"/>
    <w:rsid w:val="00BF641D"/>
    <w:rsid w:val="00BF7BFC"/>
    <w:rsid w:val="00C01E78"/>
    <w:rsid w:val="00C0710A"/>
    <w:rsid w:val="00C10A06"/>
    <w:rsid w:val="00C12DC0"/>
    <w:rsid w:val="00C15BB7"/>
    <w:rsid w:val="00C224A0"/>
    <w:rsid w:val="00C23CBE"/>
    <w:rsid w:val="00C23E63"/>
    <w:rsid w:val="00C25E9A"/>
    <w:rsid w:val="00C26C28"/>
    <w:rsid w:val="00C302FD"/>
    <w:rsid w:val="00C31AF4"/>
    <w:rsid w:val="00C33D60"/>
    <w:rsid w:val="00C35673"/>
    <w:rsid w:val="00C35BBD"/>
    <w:rsid w:val="00C40019"/>
    <w:rsid w:val="00C42169"/>
    <w:rsid w:val="00C46876"/>
    <w:rsid w:val="00C52D60"/>
    <w:rsid w:val="00C5576E"/>
    <w:rsid w:val="00C574DC"/>
    <w:rsid w:val="00C6041E"/>
    <w:rsid w:val="00C70D49"/>
    <w:rsid w:val="00C70FE7"/>
    <w:rsid w:val="00C74FA4"/>
    <w:rsid w:val="00C7534A"/>
    <w:rsid w:val="00C77AC4"/>
    <w:rsid w:val="00C841E6"/>
    <w:rsid w:val="00C84D94"/>
    <w:rsid w:val="00C865F3"/>
    <w:rsid w:val="00C9055B"/>
    <w:rsid w:val="00C906E2"/>
    <w:rsid w:val="00C91C66"/>
    <w:rsid w:val="00C95D07"/>
    <w:rsid w:val="00CA215B"/>
    <w:rsid w:val="00CA2DF0"/>
    <w:rsid w:val="00CA3350"/>
    <w:rsid w:val="00CA7F46"/>
    <w:rsid w:val="00CB5938"/>
    <w:rsid w:val="00CC293C"/>
    <w:rsid w:val="00CC41C1"/>
    <w:rsid w:val="00CD1850"/>
    <w:rsid w:val="00CD6B08"/>
    <w:rsid w:val="00CE0F90"/>
    <w:rsid w:val="00CE27F9"/>
    <w:rsid w:val="00CE2F94"/>
    <w:rsid w:val="00CF0D30"/>
    <w:rsid w:val="00CF46BF"/>
    <w:rsid w:val="00CF7C11"/>
    <w:rsid w:val="00D016DD"/>
    <w:rsid w:val="00D01D5E"/>
    <w:rsid w:val="00D01DA3"/>
    <w:rsid w:val="00D021F5"/>
    <w:rsid w:val="00D032B2"/>
    <w:rsid w:val="00D04131"/>
    <w:rsid w:val="00D063D0"/>
    <w:rsid w:val="00D070D8"/>
    <w:rsid w:val="00D238D2"/>
    <w:rsid w:val="00D310D6"/>
    <w:rsid w:val="00D34344"/>
    <w:rsid w:val="00D42B4C"/>
    <w:rsid w:val="00D5131B"/>
    <w:rsid w:val="00D514CC"/>
    <w:rsid w:val="00D531EF"/>
    <w:rsid w:val="00D602B5"/>
    <w:rsid w:val="00D63123"/>
    <w:rsid w:val="00D67675"/>
    <w:rsid w:val="00D71B91"/>
    <w:rsid w:val="00D74E74"/>
    <w:rsid w:val="00D801A7"/>
    <w:rsid w:val="00D80C73"/>
    <w:rsid w:val="00D92E88"/>
    <w:rsid w:val="00D936F0"/>
    <w:rsid w:val="00D95656"/>
    <w:rsid w:val="00D97D05"/>
    <w:rsid w:val="00DA02B6"/>
    <w:rsid w:val="00DA3FD5"/>
    <w:rsid w:val="00DA4D7D"/>
    <w:rsid w:val="00DA6794"/>
    <w:rsid w:val="00DB065A"/>
    <w:rsid w:val="00DB13C0"/>
    <w:rsid w:val="00DC0E24"/>
    <w:rsid w:val="00DC7D0C"/>
    <w:rsid w:val="00DE098D"/>
    <w:rsid w:val="00DE3203"/>
    <w:rsid w:val="00DE7D2E"/>
    <w:rsid w:val="00DF4E14"/>
    <w:rsid w:val="00DF55DD"/>
    <w:rsid w:val="00DF5D62"/>
    <w:rsid w:val="00DF6E1F"/>
    <w:rsid w:val="00DF7B96"/>
    <w:rsid w:val="00E055EA"/>
    <w:rsid w:val="00E124D6"/>
    <w:rsid w:val="00E258F6"/>
    <w:rsid w:val="00E31D17"/>
    <w:rsid w:val="00E34D3B"/>
    <w:rsid w:val="00E35B34"/>
    <w:rsid w:val="00E40563"/>
    <w:rsid w:val="00E4095F"/>
    <w:rsid w:val="00E43F1C"/>
    <w:rsid w:val="00E55F51"/>
    <w:rsid w:val="00E564DA"/>
    <w:rsid w:val="00E6463A"/>
    <w:rsid w:val="00E65EEC"/>
    <w:rsid w:val="00E702D7"/>
    <w:rsid w:val="00E7058A"/>
    <w:rsid w:val="00E71193"/>
    <w:rsid w:val="00E73D99"/>
    <w:rsid w:val="00E75560"/>
    <w:rsid w:val="00E76BDB"/>
    <w:rsid w:val="00E8301B"/>
    <w:rsid w:val="00E87E4E"/>
    <w:rsid w:val="00E92BC8"/>
    <w:rsid w:val="00E92E5D"/>
    <w:rsid w:val="00E9354B"/>
    <w:rsid w:val="00E93595"/>
    <w:rsid w:val="00E94523"/>
    <w:rsid w:val="00EA0E90"/>
    <w:rsid w:val="00EA53F9"/>
    <w:rsid w:val="00EB3846"/>
    <w:rsid w:val="00EB4908"/>
    <w:rsid w:val="00EB5262"/>
    <w:rsid w:val="00EB6009"/>
    <w:rsid w:val="00EC57CA"/>
    <w:rsid w:val="00EC6CED"/>
    <w:rsid w:val="00ED091E"/>
    <w:rsid w:val="00EE1668"/>
    <w:rsid w:val="00EE50E8"/>
    <w:rsid w:val="00EF2070"/>
    <w:rsid w:val="00EF44BD"/>
    <w:rsid w:val="00EF7388"/>
    <w:rsid w:val="00F103E0"/>
    <w:rsid w:val="00F105F3"/>
    <w:rsid w:val="00F12B95"/>
    <w:rsid w:val="00F13C68"/>
    <w:rsid w:val="00F15D86"/>
    <w:rsid w:val="00F16133"/>
    <w:rsid w:val="00F16E9F"/>
    <w:rsid w:val="00F21E9A"/>
    <w:rsid w:val="00F21F45"/>
    <w:rsid w:val="00F22A33"/>
    <w:rsid w:val="00F23542"/>
    <w:rsid w:val="00F27309"/>
    <w:rsid w:val="00F27A07"/>
    <w:rsid w:val="00F316A3"/>
    <w:rsid w:val="00F405A1"/>
    <w:rsid w:val="00F43E19"/>
    <w:rsid w:val="00F44367"/>
    <w:rsid w:val="00F45CE3"/>
    <w:rsid w:val="00F46E9A"/>
    <w:rsid w:val="00F475D7"/>
    <w:rsid w:val="00F5041B"/>
    <w:rsid w:val="00F50574"/>
    <w:rsid w:val="00F51CE8"/>
    <w:rsid w:val="00F616D3"/>
    <w:rsid w:val="00F62138"/>
    <w:rsid w:val="00F62F90"/>
    <w:rsid w:val="00F66DC6"/>
    <w:rsid w:val="00F7137D"/>
    <w:rsid w:val="00F817C2"/>
    <w:rsid w:val="00F860EF"/>
    <w:rsid w:val="00F90CCF"/>
    <w:rsid w:val="00F9303C"/>
    <w:rsid w:val="00F95FE8"/>
    <w:rsid w:val="00F96452"/>
    <w:rsid w:val="00F97BCE"/>
    <w:rsid w:val="00FA0680"/>
    <w:rsid w:val="00FA1B5A"/>
    <w:rsid w:val="00FA56F4"/>
    <w:rsid w:val="00FA64C5"/>
    <w:rsid w:val="00FB416F"/>
    <w:rsid w:val="00FB51BC"/>
    <w:rsid w:val="00FC015F"/>
    <w:rsid w:val="00FC1C6A"/>
    <w:rsid w:val="00FC32CF"/>
    <w:rsid w:val="00FD698E"/>
    <w:rsid w:val="00FE0930"/>
    <w:rsid w:val="00FE4E59"/>
    <w:rsid w:val="00FF4F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20850B-B4ED-49E8-8F87-C720B2AC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A7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E34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BA51FD"/>
    <w:pPr>
      <w:spacing w:after="0" w:line="240" w:lineRule="auto"/>
    </w:pPr>
    <w:rPr>
      <w:sz w:val="20"/>
      <w:szCs w:val="20"/>
    </w:rPr>
  </w:style>
  <w:style w:type="character" w:customStyle="1" w:styleId="a5">
    <w:name w:val="Текст сноски Знак"/>
    <w:basedOn w:val="a1"/>
    <w:link w:val="a4"/>
    <w:uiPriority w:val="99"/>
    <w:semiHidden/>
    <w:rsid w:val="00BA51FD"/>
    <w:rPr>
      <w:sz w:val="20"/>
      <w:szCs w:val="20"/>
    </w:rPr>
  </w:style>
  <w:style w:type="character" w:styleId="a6">
    <w:name w:val="footnote reference"/>
    <w:basedOn w:val="a1"/>
    <w:uiPriority w:val="99"/>
    <w:semiHidden/>
    <w:unhideWhenUsed/>
    <w:rsid w:val="00BA51FD"/>
    <w:rPr>
      <w:vertAlign w:val="superscript"/>
    </w:rPr>
  </w:style>
  <w:style w:type="character" w:styleId="a7">
    <w:name w:val="Hyperlink"/>
    <w:basedOn w:val="a1"/>
    <w:uiPriority w:val="99"/>
    <w:unhideWhenUsed/>
    <w:rsid w:val="00BA51FD"/>
    <w:rPr>
      <w:color w:val="0563C1" w:themeColor="hyperlink"/>
      <w:u w:val="single"/>
    </w:rPr>
  </w:style>
  <w:style w:type="paragraph" w:styleId="a8">
    <w:name w:val="List Paragraph"/>
    <w:basedOn w:val="a0"/>
    <w:link w:val="a9"/>
    <w:uiPriority w:val="34"/>
    <w:qFormat/>
    <w:rsid w:val="00A16489"/>
    <w:pPr>
      <w:ind w:left="720"/>
      <w:contextualSpacing/>
    </w:pPr>
  </w:style>
  <w:style w:type="table" w:styleId="aa">
    <w:name w:val="Table Grid"/>
    <w:basedOn w:val="a2"/>
    <w:uiPriority w:val="39"/>
    <w:rsid w:val="009A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A7300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A7300F"/>
  </w:style>
  <w:style w:type="paragraph" w:styleId="ad">
    <w:name w:val="footer"/>
    <w:basedOn w:val="a0"/>
    <w:link w:val="ae"/>
    <w:uiPriority w:val="99"/>
    <w:unhideWhenUsed/>
    <w:rsid w:val="00A7300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A7300F"/>
  </w:style>
  <w:style w:type="character" w:customStyle="1" w:styleId="10">
    <w:name w:val="Заголовок 1 Знак"/>
    <w:basedOn w:val="a1"/>
    <w:link w:val="1"/>
    <w:uiPriority w:val="9"/>
    <w:rsid w:val="00A7300F"/>
    <w:rPr>
      <w:rFonts w:asciiTheme="majorHAnsi" w:eastAsiaTheme="majorEastAsia" w:hAnsiTheme="majorHAnsi" w:cstheme="majorBidi"/>
      <w:color w:val="2E74B5" w:themeColor="accent1" w:themeShade="BF"/>
      <w:sz w:val="32"/>
      <w:szCs w:val="32"/>
    </w:rPr>
  </w:style>
  <w:style w:type="paragraph" w:styleId="af">
    <w:name w:val="TOC Heading"/>
    <w:basedOn w:val="1"/>
    <w:next w:val="a0"/>
    <w:uiPriority w:val="39"/>
    <w:unhideWhenUsed/>
    <w:qFormat/>
    <w:rsid w:val="00A7300F"/>
    <w:pPr>
      <w:outlineLvl w:val="9"/>
    </w:pPr>
  </w:style>
  <w:style w:type="paragraph" w:customStyle="1" w:styleId="af0">
    <w:name w:val="заголовок"/>
    <w:basedOn w:val="a0"/>
    <w:link w:val="af1"/>
    <w:qFormat/>
    <w:rsid w:val="00A7300F"/>
    <w:pPr>
      <w:spacing w:line="360" w:lineRule="auto"/>
      <w:ind w:firstLine="709"/>
      <w:jc w:val="both"/>
    </w:pPr>
    <w:rPr>
      <w:rFonts w:ascii="Times New Roman" w:hAnsi="Times New Roman" w:cs="Times New Roman"/>
      <w:b/>
      <w:sz w:val="28"/>
      <w:szCs w:val="28"/>
    </w:rPr>
  </w:style>
  <w:style w:type="paragraph" w:styleId="11">
    <w:name w:val="toc 1"/>
    <w:basedOn w:val="a0"/>
    <w:next w:val="a0"/>
    <w:autoRedefine/>
    <w:uiPriority w:val="39"/>
    <w:unhideWhenUsed/>
    <w:rsid w:val="00A7300F"/>
    <w:pPr>
      <w:spacing w:after="100"/>
    </w:pPr>
  </w:style>
  <w:style w:type="character" w:customStyle="1" w:styleId="af1">
    <w:name w:val="заголовок Знак"/>
    <w:basedOn w:val="a1"/>
    <w:link w:val="af0"/>
    <w:rsid w:val="00A7300F"/>
    <w:rPr>
      <w:rFonts w:ascii="Times New Roman" w:hAnsi="Times New Roman" w:cs="Times New Roman"/>
      <w:b/>
      <w:sz w:val="28"/>
      <w:szCs w:val="28"/>
    </w:rPr>
  </w:style>
  <w:style w:type="paragraph" w:customStyle="1" w:styleId="a">
    <w:name w:val="подзаголовок"/>
    <w:basedOn w:val="a8"/>
    <w:link w:val="af2"/>
    <w:qFormat/>
    <w:rsid w:val="00E34D3B"/>
    <w:pPr>
      <w:numPr>
        <w:ilvl w:val="1"/>
        <w:numId w:val="4"/>
      </w:numPr>
      <w:spacing w:line="360" w:lineRule="auto"/>
      <w:jc w:val="both"/>
    </w:pPr>
    <w:rPr>
      <w:rFonts w:ascii="Times New Roman" w:hAnsi="Times New Roman" w:cs="Times New Roman"/>
      <w:b/>
      <w:sz w:val="28"/>
      <w:szCs w:val="28"/>
    </w:rPr>
  </w:style>
  <w:style w:type="character" w:customStyle="1" w:styleId="20">
    <w:name w:val="Заголовок 2 Знак"/>
    <w:basedOn w:val="a1"/>
    <w:link w:val="2"/>
    <w:uiPriority w:val="9"/>
    <w:semiHidden/>
    <w:rsid w:val="00E34D3B"/>
    <w:rPr>
      <w:rFonts w:asciiTheme="majorHAnsi" w:eastAsiaTheme="majorEastAsia" w:hAnsiTheme="majorHAnsi" w:cstheme="majorBidi"/>
      <w:color w:val="2E74B5" w:themeColor="accent1" w:themeShade="BF"/>
      <w:sz w:val="26"/>
      <w:szCs w:val="26"/>
    </w:rPr>
  </w:style>
  <w:style w:type="character" w:customStyle="1" w:styleId="a9">
    <w:name w:val="Абзац списка Знак"/>
    <w:basedOn w:val="a1"/>
    <w:link w:val="a8"/>
    <w:uiPriority w:val="34"/>
    <w:rsid w:val="00E34D3B"/>
  </w:style>
  <w:style w:type="character" w:customStyle="1" w:styleId="af2">
    <w:name w:val="подзаголовок Знак"/>
    <w:basedOn w:val="a9"/>
    <w:link w:val="a"/>
    <w:rsid w:val="00E34D3B"/>
    <w:rPr>
      <w:rFonts w:ascii="Times New Roman" w:hAnsi="Times New Roman" w:cs="Times New Roman"/>
      <w:b/>
      <w:sz w:val="28"/>
      <w:szCs w:val="28"/>
    </w:rPr>
  </w:style>
  <w:style w:type="paragraph" w:styleId="21">
    <w:name w:val="toc 2"/>
    <w:basedOn w:val="a0"/>
    <w:next w:val="a0"/>
    <w:autoRedefine/>
    <w:uiPriority w:val="39"/>
    <w:unhideWhenUsed/>
    <w:rsid w:val="00E34D3B"/>
    <w:pPr>
      <w:spacing w:after="100"/>
      <w:ind w:left="220"/>
    </w:pPr>
  </w:style>
  <w:style w:type="paragraph" w:styleId="3">
    <w:name w:val="toc 3"/>
    <w:basedOn w:val="a0"/>
    <w:next w:val="a0"/>
    <w:autoRedefine/>
    <w:uiPriority w:val="39"/>
    <w:unhideWhenUsed/>
    <w:rsid w:val="00E34D3B"/>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diagramData" Target="diagrams/data1.xml"/><Relationship Id="rId26" Type="http://schemas.openxmlformats.org/officeDocument/2006/relationships/hyperlink" Target="http://www.mofa.go.jp/mofaj/gaiko/bluebook/1974_1/s49-2-5-3.htm" TargetMode="External"/><Relationship Id="rId39" Type="http://schemas.openxmlformats.org/officeDocument/2006/relationships/hyperlink" Target="https://www.jica.go.jp/about/report/2015/ku57pq00001qc1md-att/21.pdf"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http://www.opec.org/opec_web/en/about_us/24.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3.xml"/><Relationship Id="rId33" Type="http://schemas.openxmlformats.org/officeDocument/2006/relationships/hyperlink" Target="https://www.bp.com/content/dam/bp/en/corporate/pdf/energy-economics/statistical-review-2017/bp-statistical-review-of-world-energy-2017-full-report.pdf" TargetMode="External"/><Relationship Id="rId38" Type="http://schemas.openxmlformats.org/officeDocument/2006/relationships/hyperlink" Target="http://www.jccme.or.jp/english/jaef_main02.html"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diagramQuickStyle" Target="diagrams/quickStyle1.xml"/><Relationship Id="rId29" Type="http://schemas.openxmlformats.org/officeDocument/2006/relationships/hyperlink" Target="http://www.customs.go.jp/toukei/suii/html/data/y6_8.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2.xml"/><Relationship Id="rId32" Type="http://schemas.openxmlformats.org/officeDocument/2006/relationships/hyperlink" Target="http://www.imf.org/external/pubs/ft/ar/2017/eng/pdfs/AR17-RUS.pdf" TargetMode="External"/><Relationship Id="rId37" Type="http://schemas.openxmlformats.org/officeDocument/2006/relationships/hyperlink" Target="http://www.glocom.org/special_topics/us_report/20050727_usreport_s29/index.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1.xml"/><Relationship Id="rId28" Type="http://schemas.openxmlformats.org/officeDocument/2006/relationships/hyperlink" Target="http://www.customs.go.jp/toukei/suii/html/data/y7_1.pdf" TargetMode="External"/><Relationship Id="rId36" Type="http://schemas.openxmlformats.org/officeDocument/2006/relationships/hyperlink" Target="http://www.mofa.go.jp/region/middle_e/relation/coop.html" TargetMode="External"/><Relationship Id="rId10" Type="http://schemas.openxmlformats.org/officeDocument/2006/relationships/chart" Target="charts/chart3.xml"/><Relationship Id="rId19" Type="http://schemas.openxmlformats.org/officeDocument/2006/relationships/diagramLayout" Target="diagrams/layout1.xml"/><Relationship Id="rId31" Type="http://schemas.openxmlformats.org/officeDocument/2006/relationships/hyperlink" Target="http://www.imf.org/external/pubs/ft/ar/2017/eng/pdfs/AR17-RUS.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microsoft.com/office/2007/relationships/diagramDrawing" Target="diagrams/drawing1.xml"/><Relationship Id="rId27" Type="http://schemas.openxmlformats.org/officeDocument/2006/relationships/hyperlink" Target="http://www.mofa.go.jp/mofaj/gaiko/bluebook/1975_1/s50-2-1-7.htm" TargetMode="External"/><Relationship Id="rId30" Type="http://schemas.openxmlformats.org/officeDocument/2006/relationships/hyperlink" Target="http://www.imf.org/external/russian/np/blog/2018/012218r.pdf" TargetMode="External"/><Relationship Id="rId35" Type="http://schemas.openxmlformats.org/officeDocument/2006/relationships/hyperlink" Target="http://www.oapecorg.org/Home/About-Us/History"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5.cao.go.jp/j-j/wp/wp-je12/h10_data01.html" TargetMode="External"/><Relationship Id="rId18" Type="http://schemas.openxmlformats.org/officeDocument/2006/relationships/hyperlink" Target="http://www.mofa.go.jp/mofaj/gaiko/bluebook/1990/h02-2-1.htm" TargetMode="External"/><Relationship Id="rId26" Type="http://schemas.openxmlformats.org/officeDocument/2006/relationships/hyperlink" Target="http://www.mofa.go.jp/mofaj/gaiko/bluebook/2006/html/framefiles/honbun.html" TargetMode="External"/><Relationship Id="rId39" Type="http://schemas.openxmlformats.org/officeDocument/2006/relationships/hyperlink" Target="http://www.enecho.meti.go.jp/about/whitepaper/2016html/2-1-3.html" TargetMode="External"/><Relationship Id="rId3" Type="http://schemas.openxmlformats.org/officeDocument/2006/relationships/hyperlink" Target="https://www.cia.gov/library/Publications/the-world-factbook/rankorder/2087rank.html" TargetMode="External"/><Relationship Id="rId21" Type="http://schemas.openxmlformats.org/officeDocument/2006/relationships/hyperlink" Target="https://data.worldbank.org/indicator/NY.GDP.MKTP.KD.ZG?locations=JP" TargetMode="External"/><Relationship Id="rId34" Type="http://schemas.openxmlformats.org/officeDocument/2006/relationships/hyperlink" Target="https://www.cia.gov/library/publications/the-world-factbook/fields/2003.html" TargetMode="External"/><Relationship Id="rId42" Type="http://schemas.openxmlformats.org/officeDocument/2006/relationships/hyperlink" Target="http://www.mofa.go.jp/mofaj/gaiko/oda/files/000336398.pdf" TargetMode="External"/><Relationship Id="rId47" Type="http://schemas.openxmlformats.org/officeDocument/2006/relationships/hyperlink" Target="http://www.mofa.go.jp/mofaj/gaiko/bluebook/1991/h03-fufyou.htm" TargetMode="External"/><Relationship Id="rId50" Type="http://schemas.openxmlformats.org/officeDocument/2006/relationships/hyperlink" Target="https://www.jica.go.jp/about/report/2013/ku57pq00001ktsgk-att/19.pdf" TargetMode="External"/><Relationship Id="rId7" Type="http://schemas.openxmlformats.org/officeDocument/2006/relationships/hyperlink" Target="http://www.mofa.go.jp/mofaj/me_a/me1/eg/page3_001060.html" TargetMode="External"/><Relationship Id="rId12" Type="http://schemas.openxmlformats.org/officeDocument/2006/relationships/hyperlink" Target="http://www.mofa.go.jp/mofaj/gaiko/bluebook/1974_1/s49-2-5-3.htm" TargetMode="External"/><Relationship Id="rId17" Type="http://schemas.openxmlformats.org/officeDocument/2006/relationships/hyperlink" Target="http://www.mofa.go.jp/mofaj/gaiko/bluebook/1991/h03-2-2.htm" TargetMode="External"/><Relationship Id="rId25" Type="http://schemas.openxmlformats.org/officeDocument/2006/relationships/hyperlink" Target="http://www.customs.go.jp/toukei/suii/html/data/y5.pdf" TargetMode="External"/><Relationship Id="rId33" Type="http://schemas.openxmlformats.org/officeDocument/2006/relationships/hyperlink" Target="https://www.imf.org/~/media/Websites/IMF/.../ft/.../2009/_mreo1009hirpdf.ashx" TargetMode="External"/><Relationship Id="rId38" Type="http://schemas.openxmlformats.org/officeDocument/2006/relationships/hyperlink" Target="http://www.customs.go.jp/toukei/suii/html/data/y6_8.pdf" TargetMode="External"/><Relationship Id="rId46" Type="http://schemas.openxmlformats.org/officeDocument/2006/relationships/hyperlink" Target="http://www.mofa.go.jp/mofaj/gaiko/bluebook/1981/s56-fuhyou-501-2.htm" TargetMode="External"/><Relationship Id="rId2" Type="http://schemas.openxmlformats.org/officeDocument/2006/relationships/hyperlink" Target="http://www.imf.org/external/pubs/ft/ar/2017/eng/pdfs/AR17-RUS.pdf" TargetMode="External"/><Relationship Id="rId16" Type="http://schemas.openxmlformats.org/officeDocument/2006/relationships/hyperlink" Target="http://www.jstor.org/stable/4326857" TargetMode="External"/><Relationship Id="rId20" Type="http://schemas.openxmlformats.org/officeDocument/2006/relationships/hyperlink" Target="http://www.mofa.go.jp/mofaj/gaiko/bluebook/1991/h03-fufyou.htm" TargetMode="External"/><Relationship Id="rId29" Type="http://schemas.openxmlformats.org/officeDocument/2006/relationships/hyperlink" Target="http://www.customs.go.jp/toukei/suii/html/data/y6_8.pdf" TargetMode="External"/><Relationship Id="rId41" Type="http://schemas.openxmlformats.org/officeDocument/2006/relationships/hyperlink" Target="http://www.mofa.go.jp/mofaj/gaiko/oda/about/oda/oda.html" TargetMode="External"/><Relationship Id="rId1" Type="http://schemas.openxmlformats.org/officeDocument/2006/relationships/hyperlink" Target="https://www.bp.com/content/dam/bp/en/corporate/pdf/energy-economics/statistical-review-2017/bp-statistical-review-of-world-energy-2017-full-report.pdf" TargetMode="External"/><Relationship Id="rId6" Type="http://schemas.openxmlformats.org/officeDocument/2006/relationships/hyperlink" Target="http://www.jccme.or.jp/english/jaef_main02.html" TargetMode="External"/><Relationship Id="rId11" Type="http://schemas.openxmlformats.org/officeDocument/2006/relationships/hyperlink" Target="https://www.eia.gov/outlooks/steo/realprices/" TargetMode="External"/><Relationship Id="rId24" Type="http://schemas.openxmlformats.org/officeDocument/2006/relationships/hyperlink" Target="http://www.customs.go.jp/toukei/suii/html/data/y6_8.pdf" TargetMode="External"/><Relationship Id="rId32" Type="http://schemas.openxmlformats.org/officeDocument/2006/relationships/hyperlink" Target="https://data.worldbank.org/indicator/NY.GDP.MKTP.KD.ZG?locations=JP" TargetMode="External"/><Relationship Id="rId37" Type="http://schemas.openxmlformats.org/officeDocument/2006/relationships/hyperlink" Target="http://www.customs.go.jp/toukei/suii/html/data/y7_8.pdf" TargetMode="External"/><Relationship Id="rId40" Type="http://schemas.openxmlformats.org/officeDocument/2006/relationships/hyperlink" Target="http://www.meti.go.jp/report/tsuhaku2017/pdf/2017_03-03-03.pdf" TargetMode="External"/><Relationship Id="rId45" Type="http://schemas.openxmlformats.org/officeDocument/2006/relationships/hyperlink" Target="http://www.mofa.go.jp/mofaj/gaiko/bluebook/1975_1/s50-2-1-7.htm" TargetMode="External"/><Relationship Id="rId5" Type="http://schemas.openxmlformats.org/officeDocument/2006/relationships/hyperlink" Target="http://www.mofa.go.jp/mofaj/area/middleeast.html" TargetMode="External"/><Relationship Id="rId15" Type="http://schemas.openxmlformats.org/officeDocument/2006/relationships/hyperlink" Target="http://www.mofa.go.jp/mofaj/gaiko/bluebook/" TargetMode="External"/><Relationship Id="rId23" Type="http://schemas.openxmlformats.org/officeDocument/2006/relationships/hyperlink" Target="http://www.customs.go.jp/toukei/suii/html/data/y7_8.pdf" TargetMode="External"/><Relationship Id="rId28" Type="http://schemas.openxmlformats.org/officeDocument/2006/relationships/hyperlink" Target="https://atlas.media.mit.edu/ru/visualize/tree_map/hs92/export/jpn/show/all/2009/" TargetMode="External"/><Relationship Id="rId36" Type="http://schemas.openxmlformats.org/officeDocument/2006/relationships/hyperlink" Target="http://www.vestifinance.ru/articles/99506http://www.vestifinance.ru/articles/99506" TargetMode="External"/><Relationship Id="rId49" Type="http://schemas.openxmlformats.org/officeDocument/2006/relationships/hyperlink" Target="http://www.mofa.go.jp/mofaj/gaiko/oda/shiryo/hakusyo/12_hakusho_pdf/pdfs/12_hakusho_030203_4.pdf" TargetMode="External"/><Relationship Id="rId10" Type="http://schemas.openxmlformats.org/officeDocument/2006/relationships/hyperlink" Target="http://www.enecho.meti.go.jp/about/whitepaper/2014html/2-1-3.html" TargetMode="External"/><Relationship Id="rId19" Type="http://schemas.openxmlformats.org/officeDocument/2006/relationships/hyperlink" Target="http://www.rist.or.jp/atomica/data/pict/01/01020304/02.gif" TargetMode="External"/><Relationship Id="rId31" Type="http://schemas.openxmlformats.org/officeDocument/2006/relationships/hyperlink" Target="http://www.customs.go.jp/toukei/suii/html/data/y7_8.pdf" TargetMode="External"/><Relationship Id="rId44" Type="http://schemas.openxmlformats.org/officeDocument/2006/relationships/hyperlink" Target="http://dx.doi.org/10.1787/dcr-2017-en" TargetMode="External"/><Relationship Id="rId4" Type="http://schemas.openxmlformats.org/officeDocument/2006/relationships/hyperlink" Target="https://www.cia.gov/library/publications/the-world-factbook/rankorder/2078rank.html" TargetMode="External"/><Relationship Id="rId9" Type="http://schemas.openxmlformats.org/officeDocument/2006/relationships/hyperlink" Target="https://www.jica.go.jp/about/report/index.html" TargetMode="External"/><Relationship Id="rId14" Type="http://schemas.openxmlformats.org/officeDocument/2006/relationships/hyperlink" Target="https://www.eia.gov/beta/international/" TargetMode="External"/><Relationship Id="rId22" Type="http://schemas.openxmlformats.org/officeDocument/2006/relationships/hyperlink" Target="http://www.mofa.go.jp/mofaj/area/israel/data.html" TargetMode="External"/><Relationship Id="rId27" Type="http://schemas.openxmlformats.org/officeDocument/2006/relationships/hyperlink" Target="http://www.enecho.meti.go.jp/about/whitepaper/2004html/3-1.html" TargetMode="External"/><Relationship Id="rId30" Type="http://schemas.openxmlformats.org/officeDocument/2006/relationships/hyperlink" Target="https://atlas.media.mit.edu/ru/visualize/tree_map/hs92/export/jpn/show/all/2009/" TargetMode="External"/><Relationship Id="rId35" Type="http://schemas.openxmlformats.org/officeDocument/2006/relationships/hyperlink" Target="http://www.customs.go.jp/toukei/suii/html/data/fy7_1.pdf" TargetMode="External"/><Relationship Id="rId43" Type="http://schemas.openxmlformats.org/officeDocument/2006/relationships/hyperlink" Target="http://www.mofa.go.jp/mofaj/gaiko/oda/seisaku/taikou_201502.html" TargetMode="External"/><Relationship Id="rId48" Type="http://schemas.openxmlformats.org/officeDocument/2006/relationships/hyperlink" Target="http://www.jstor.org/stable/1188426" TargetMode="External"/><Relationship Id="rId8" Type="http://schemas.openxmlformats.org/officeDocument/2006/relationships/hyperlink" Target="http://www.mofa.go.jp/mofaj/gaiko/bluebook/index.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Саудовская Аравия</c:v>
                </c:pt>
              </c:strCache>
            </c:strRef>
          </c:tx>
          <c:spPr>
            <a:solidFill>
              <a:schemeClr val="accent1"/>
            </a:solidFill>
            <a:ln>
              <a:noFill/>
            </a:ln>
            <a:effectLst/>
          </c:spPr>
          <c:invertIfNegative val="0"/>
          <c:cat>
            <c:numRef>
              <c:f>Лист1!$A$2:$A$5</c:f>
              <c:numCache>
                <c:formatCode>General</c:formatCode>
                <c:ptCount val="4"/>
                <c:pt idx="0">
                  <c:v>1964</c:v>
                </c:pt>
                <c:pt idx="1">
                  <c:v>1967</c:v>
                </c:pt>
                <c:pt idx="2">
                  <c:v>1970</c:v>
                </c:pt>
                <c:pt idx="3">
                  <c:v>1973</c:v>
                </c:pt>
              </c:numCache>
            </c:numRef>
          </c:cat>
          <c:val>
            <c:numRef>
              <c:f>Лист1!$B$2:$B$5</c:f>
              <c:numCache>
                <c:formatCode>General</c:formatCode>
                <c:ptCount val="4"/>
                <c:pt idx="0">
                  <c:v>330</c:v>
                </c:pt>
                <c:pt idx="1">
                  <c:v>550</c:v>
                </c:pt>
                <c:pt idx="2">
                  <c:v>680</c:v>
                </c:pt>
                <c:pt idx="3">
                  <c:v>1120</c:v>
                </c:pt>
              </c:numCache>
            </c:numRef>
          </c:val>
        </c:ser>
        <c:ser>
          <c:idx val="1"/>
          <c:order val="1"/>
          <c:tx>
            <c:strRef>
              <c:f>Лист1!$C$1</c:f>
              <c:strCache>
                <c:ptCount val="1"/>
                <c:pt idx="0">
                  <c:v>Иран</c:v>
                </c:pt>
              </c:strCache>
            </c:strRef>
          </c:tx>
          <c:spPr>
            <a:solidFill>
              <a:schemeClr val="accent2"/>
            </a:solidFill>
            <a:ln>
              <a:noFill/>
            </a:ln>
            <a:effectLst/>
          </c:spPr>
          <c:invertIfNegative val="0"/>
          <c:cat>
            <c:numRef>
              <c:f>Лист1!$A$2:$A$5</c:f>
              <c:numCache>
                <c:formatCode>General</c:formatCode>
                <c:ptCount val="4"/>
                <c:pt idx="0">
                  <c:v>1964</c:v>
                </c:pt>
                <c:pt idx="1">
                  <c:v>1967</c:v>
                </c:pt>
                <c:pt idx="2">
                  <c:v>1970</c:v>
                </c:pt>
                <c:pt idx="3">
                  <c:v>1973</c:v>
                </c:pt>
              </c:numCache>
            </c:numRef>
          </c:cat>
          <c:val>
            <c:numRef>
              <c:f>Лист1!$C$2:$C$5</c:f>
              <c:numCache>
                <c:formatCode>General</c:formatCode>
                <c:ptCount val="4"/>
                <c:pt idx="0">
                  <c:v>260</c:v>
                </c:pt>
                <c:pt idx="1">
                  <c:v>770</c:v>
                </c:pt>
                <c:pt idx="2">
                  <c:v>1510</c:v>
                </c:pt>
                <c:pt idx="3">
                  <c:v>1540</c:v>
                </c:pt>
              </c:numCache>
            </c:numRef>
          </c:val>
        </c:ser>
        <c:ser>
          <c:idx val="2"/>
          <c:order val="2"/>
          <c:tx>
            <c:strRef>
              <c:f>Лист1!$D$1</c:f>
              <c:strCache>
                <c:ptCount val="1"/>
                <c:pt idx="0">
                  <c:v>ОАЭ</c:v>
                </c:pt>
              </c:strCache>
            </c:strRef>
          </c:tx>
          <c:spPr>
            <a:solidFill>
              <a:schemeClr val="accent3"/>
            </a:solidFill>
            <a:ln>
              <a:noFill/>
            </a:ln>
            <a:effectLst/>
          </c:spPr>
          <c:invertIfNegative val="0"/>
          <c:cat>
            <c:numRef>
              <c:f>Лист1!$A$2:$A$5</c:f>
              <c:numCache>
                <c:formatCode>General</c:formatCode>
                <c:ptCount val="4"/>
                <c:pt idx="0">
                  <c:v>1964</c:v>
                </c:pt>
                <c:pt idx="1">
                  <c:v>1967</c:v>
                </c:pt>
                <c:pt idx="2">
                  <c:v>1970</c:v>
                </c:pt>
                <c:pt idx="3">
                  <c:v>1973</c:v>
                </c:pt>
              </c:numCache>
            </c:numRef>
          </c:cat>
          <c:val>
            <c:numRef>
              <c:f>Лист1!$D$2:$D$5</c:f>
              <c:numCache>
                <c:formatCode>General</c:formatCode>
                <c:ptCount val="4"/>
                <c:pt idx="0">
                  <c:v>0</c:v>
                </c:pt>
                <c:pt idx="1">
                  <c:v>330</c:v>
                </c:pt>
                <c:pt idx="2">
                  <c:v>200</c:v>
                </c:pt>
                <c:pt idx="3">
                  <c:v>540</c:v>
                </c:pt>
              </c:numCache>
            </c:numRef>
          </c:val>
        </c:ser>
        <c:ser>
          <c:idx val="3"/>
          <c:order val="3"/>
          <c:tx>
            <c:strRef>
              <c:f>Лист1!$E$1</c:f>
              <c:strCache>
                <c:ptCount val="1"/>
                <c:pt idx="0">
                  <c:v>Другие страны Ближнего Востока</c:v>
                </c:pt>
              </c:strCache>
            </c:strRef>
          </c:tx>
          <c:spPr>
            <a:solidFill>
              <a:schemeClr val="accent4"/>
            </a:solidFill>
            <a:ln>
              <a:noFill/>
            </a:ln>
            <a:effectLst/>
          </c:spPr>
          <c:invertIfNegative val="0"/>
          <c:cat>
            <c:numRef>
              <c:f>Лист1!$A$2:$A$5</c:f>
              <c:numCache>
                <c:formatCode>General</c:formatCode>
                <c:ptCount val="4"/>
                <c:pt idx="0">
                  <c:v>1964</c:v>
                </c:pt>
                <c:pt idx="1">
                  <c:v>1967</c:v>
                </c:pt>
                <c:pt idx="2">
                  <c:v>1970</c:v>
                </c:pt>
                <c:pt idx="3">
                  <c:v>1973</c:v>
                </c:pt>
              </c:numCache>
            </c:numRef>
          </c:cat>
          <c:val>
            <c:numRef>
              <c:f>Лист1!$E$2:$E$5</c:f>
              <c:numCache>
                <c:formatCode>General</c:formatCode>
                <c:ptCount val="4"/>
                <c:pt idx="0">
                  <c:v>520</c:v>
                </c:pt>
                <c:pt idx="1">
                  <c:v>620</c:v>
                </c:pt>
                <c:pt idx="2">
                  <c:v>600</c:v>
                </c:pt>
                <c:pt idx="3">
                  <c:v>650</c:v>
                </c:pt>
              </c:numCache>
            </c:numRef>
          </c:val>
        </c:ser>
        <c:ser>
          <c:idx val="4"/>
          <c:order val="4"/>
          <c:tx>
            <c:strRef>
              <c:f>Лист1!$F$1</c:f>
              <c:strCache>
                <c:ptCount val="1"/>
                <c:pt idx="0">
                  <c:v>Китай</c:v>
                </c:pt>
              </c:strCache>
            </c:strRef>
          </c:tx>
          <c:spPr>
            <a:solidFill>
              <a:schemeClr val="accent5"/>
            </a:solidFill>
            <a:ln>
              <a:noFill/>
            </a:ln>
            <a:effectLst/>
          </c:spPr>
          <c:invertIfNegative val="0"/>
          <c:cat>
            <c:numRef>
              <c:f>Лист1!$A$2:$A$5</c:f>
              <c:numCache>
                <c:formatCode>General</c:formatCode>
                <c:ptCount val="4"/>
                <c:pt idx="0">
                  <c:v>1964</c:v>
                </c:pt>
                <c:pt idx="1">
                  <c:v>1967</c:v>
                </c:pt>
                <c:pt idx="2">
                  <c:v>1970</c:v>
                </c:pt>
                <c:pt idx="3">
                  <c:v>1973</c:v>
                </c:pt>
              </c:numCache>
            </c:numRef>
          </c:cat>
          <c:val>
            <c:numRef>
              <c:f>Лист1!$F$2:$F$5</c:f>
              <c:numCache>
                <c:formatCode>General</c:formatCode>
                <c:ptCount val="4"/>
                <c:pt idx="0">
                  <c:v>0</c:v>
                </c:pt>
                <c:pt idx="1">
                  <c:v>0</c:v>
                </c:pt>
                <c:pt idx="2">
                  <c:v>0</c:v>
                </c:pt>
                <c:pt idx="3">
                  <c:v>30</c:v>
                </c:pt>
              </c:numCache>
            </c:numRef>
          </c:val>
        </c:ser>
        <c:ser>
          <c:idx val="5"/>
          <c:order val="5"/>
          <c:tx>
            <c:strRef>
              <c:f>Лист1!$G$1</c:f>
              <c:strCache>
                <c:ptCount val="1"/>
                <c:pt idx="0">
                  <c:v>Индонезия</c:v>
                </c:pt>
              </c:strCache>
            </c:strRef>
          </c:tx>
          <c:spPr>
            <a:solidFill>
              <a:schemeClr val="accent6"/>
            </a:solidFill>
            <a:ln>
              <a:noFill/>
            </a:ln>
            <a:effectLst/>
          </c:spPr>
          <c:invertIfNegative val="0"/>
          <c:cat>
            <c:numRef>
              <c:f>Лист1!$A$2:$A$5</c:f>
              <c:numCache>
                <c:formatCode>General</c:formatCode>
                <c:ptCount val="4"/>
                <c:pt idx="0">
                  <c:v>1964</c:v>
                </c:pt>
                <c:pt idx="1">
                  <c:v>1967</c:v>
                </c:pt>
                <c:pt idx="2">
                  <c:v>1970</c:v>
                </c:pt>
                <c:pt idx="3">
                  <c:v>1973</c:v>
                </c:pt>
              </c:numCache>
            </c:numRef>
          </c:cat>
          <c:val>
            <c:numRef>
              <c:f>Лист1!$G$2:$G$5</c:f>
              <c:numCache>
                <c:formatCode>General</c:formatCode>
                <c:ptCount val="4"/>
                <c:pt idx="0">
                  <c:v>110</c:v>
                </c:pt>
                <c:pt idx="1">
                  <c:v>140</c:v>
                </c:pt>
                <c:pt idx="2">
                  <c:v>470</c:v>
                </c:pt>
                <c:pt idx="3">
                  <c:v>730</c:v>
                </c:pt>
              </c:numCache>
            </c:numRef>
          </c:val>
        </c:ser>
        <c:ser>
          <c:idx val="6"/>
          <c:order val="6"/>
          <c:tx>
            <c:strRef>
              <c:f>Лист1!$H$1</c:f>
              <c:strCache>
                <c:ptCount val="1"/>
                <c:pt idx="0">
                  <c:v>Другие страны</c:v>
                </c:pt>
              </c:strCache>
            </c:strRef>
          </c:tx>
          <c:spPr>
            <a:solidFill>
              <a:schemeClr val="accent1">
                <a:lumMod val="60000"/>
              </a:schemeClr>
            </a:solidFill>
            <a:ln>
              <a:noFill/>
            </a:ln>
            <a:effectLst/>
          </c:spPr>
          <c:invertIfNegative val="0"/>
          <c:cat>
            <c:numRef>
              <c:f>Лист1!$A$2:$A$5</c:f>
              <c:numCache>
                <c:formatCode>General</c:formatCode>
                <c:ptCount val="4"/>
                <c:pt idx="0">
                  <c:v>1964</c:v>
                </c:pt>
                <c:pt idx="1">
                  <c:v>1967</c:v>
                </c:pt>
                <c:pt idx="2">
                  <c:v>1970</c:v>
                </c:pt>
                <c:pt idx="3">
                  <c:v>1973</c:v>
                </c:pt>
              </c:numCache>
            </c:numRef>
          </c:cat>
          <c:val>
            <c:numRef>
              <c:f>Лист1!$H$2:$H$5</c:f>
              <c:numCache>
                <c:formatCode>General</c:formatCode>
                <c:ptCount val="4"/>
                <c:pt idx="0">
                  <c:v>60</c:v>
                </c:pt>
                <c:pt idx="1">
                  <c:v>50</c:v>
                </c:pt>
                <c:pt idx="2">
                  <c:v>80</c:v>
                </c:pt>
                <c:pt idx="3">
                  <c:v>36</c:v>
                </c:pt>
              </c:numCache>
            </c:numRef>
          </c:val>
        </c:ser>
        <c:dLbls>
          <c:showLegendKey val="0"/>
          <c:showVal val="0"/>
          <c:showCatName val="0"/>
          <c:showSerName val="0"/>
          <c:showPercent val="0"/>
          <c:showBubbleSize val="0"/>
        </c:dLbls>
        <c:gapWidth val="150"/>
        <c:overlap val="100"/>
        <c:axId val="412075472"/>
        <c:axId val="412075864"/>
      </c:barChart>
      <c:catAx>
        <c:axId val="41207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2075864"/>
        <c:crosses val="autoZero"/>
        <c:auto val="1"/>
        <c:lblAlgn val="ctr"/>
        <c:lblOffset val="100"/>
        <c:noMultiLvlLbl val="0"/>
      </c:catAx>
      <c:valAx>
        <c:axId val="412075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2075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Сырая нефть</c:v>
                </c:pt>
              </c:strCache>
            </c:strRef>
          </c:tx>
          <c:spPr>
            <a:solidFill>
              <a:schemeClr val="accent1"/>
            </a:solidFill>
            <a:ln>
              <a:noFill/>
            </a:ln>
            <a:effectLst/>
          </c:spPr>
          <c:invertIfNegative val="0"/>
          <c:cat>
            <c:numRef>
              <c:f>Лист1!$A$2:$A$7</c:f>
              <c:numCache>
                <c:formatCode>General</c:formatCode>
                <c:ptCount val="6"/>
                <c:pt idx="0">
                  <c:v>2011</c:v>
                </c:pt>
                <c:pt idx="1">
                  <c:v>2012</c:v>
                </c:pt>
                <c:pt idx="2">
                  <c:v>2013</c:v>
                </c:pt>
                <c:pt idx="3">
                  <c:v>2014</c:v>
                </c:pt>
                <c:pt idx="4">
                  <c:v>2015</c:v>
                </c:pt>
                <c:pt idx="5">
                  <c:v>2016</c:v>
                </c:pt>
              </c:numCache>
            </c:numRef>
          </c:cat>
          <c:val>
            <c:numRef>
              <c:f>Лист1!$B$2:$B$7</c:f>
              <c:numCache>
                <c:formatCode>0.00%</c:formatCode>
                <c:ptCount val="6"/>
                <c:pt idx="0">
                  <c:v>0.17100000000000001</c:v>
                </c:pt>
                <c:pt idx="1">
                  <c:v>0.17399999999999999</c:v>
                </c:pt>
                <c:pt idx="2">
                  <c:v>0.17499999999999999</c:v>
                </c:pt>
                <c:pt idx="3">
                  <c:v>0.14199999999999999</c:v>
                </c:pt>
                <c:pt idx="4">
                  <c:v>9.8000000000000004E-2</c:v>
                </c:pt>
                <c:pt idx="5">
                  <c:v>9.1999999999999998E-2</c:v>
                </c:pt>
              </c:numCache>
            </c:numRef>
          </c:val>
        </c:ser>
        <c:ser>
          <c:idx val="1"/>
          <c:order val="1"/>
          <c:tx>
            <c:strRef>
              <c:f>Лист1!$C$1</c:f>
              <c:strCache>
                <c:ptCount val="1"/>
                <c:pt idx="0">
                  <c:v>Каменнный уголь</c:v>
                </c:pt>
              </c:strCache>
            </c:strRef>
          </c:tx>
          <c:spPr>
            <a:solidFill>
              <a:schemeClr val="accent2"/>
            </a:solidFill>
            <a:ln>
              <a:noFill/>
            </a:ln>
            <a:effectLst/>
          </c:spPr>
          <c:invertIfNegative val="0"/>
          <c:cat>
            <c:numRef>
              <c:f>Лист1!$A$2:$A$7</c:f>
              <c:numCache>
                <c:formatCode>General</c:formatCode>
                <c:ptCount val="6"/>
                <c:pt idx="0">
                  <c:v>2011</c:v>
                </c:pt>
                <c:pt idx="1">
                  <c:v>2012</c:v>
                </c:pt>
                <c:pt idx="2">
                  <c:v>2013</c:v>
                </c:pt>
                <c:pt idx="3">
                  <c:v>2014</c:v>
                </c:pt>
                <c:pt idx="4">
                  <c:v>2015</c:v>
                </c:pt>
                <c:pt idx="5">
                  <c:v>2016</c:v>
                </c:pt>
              </c:numCache>
            </c:numRef>
          </c:cat>
          <c:val>
            <c:numRef>
              <c:f>Лист1!$C$2:$C$7</c:f>
              <c:numCache>
                <c:formatCode>0.00%</c:formatCode>
                <c:ptCount val="6"/>
                <c:pt idx="0">
                  <c:v>3.5999999999999997E-2</c:v>
                </c:pt>
                <c:pt idx="1">
                  <c:v>3.4000000000000002E-2</c:v>
                </c:pt>
                <c:pt idx="2">
                  <c:v>2.8000000000000001E-2</c:v>
                </c:pt>
                <c:pt idx="3">
                  <c:v>2.4E-2</c:v>
                </c:pt>
                <c:pt idx="4">
                  <c:v>2.5000000000000001E-2</c:v>
                </c:pt>
                <c:pt idx="5">
                  <c:v>2.5999999999999999E-2</c:v>
                </c:pt>
              </c:numCache>
            </c:numRef>
          </c:val>
        </c:ser>
        <c:ser>
          <c:idx val="2"/>
          <c:order val="2"/>
          <c:tx>
            <c:strRef>
              <c:f>Лист1!$D$1</c:f>
              <c:strCache>
                <c:ptCount val="1"/>
                <c:pt idx="0">
                  <c:v>Сжиженный природный газ</c:v>
                </c:pt>
              </c:strCache>
            </c:strRef>
          </c:tx>
          <c:spPr>
            <a:solidFill>
              <a:schemeClr val="accent3"/>
            </a:solidFill>
            <a:ln>
              <a:noFill/>
            </a:ln>
            <a:effectLst/>
          </c:spPr>
          <c:invertIfNegative val="0"/>
          <c:cat>
            <c:numRef>
              <c:f>Лист1!$A$2:$A$7</c:f>
              <c:numCache>
                <c:formatCode>General</c:formatCode>
                <c:ptCount val="6"/>
                <c:pt idx="0">
                  <c:v>2011</c:v>
                </c:pt>
                <c:pt idx="1">
                  <c:v>2012</c:v>
                </c:pt>
                <c:pt idx="2">
                  <c:v>2013</c:v>
                </c:pt>
                <c:pt idx="3">
                  <c:v>2014</c:v>
                </c:pt>
                <c:pt idx="4">
                  <c:v>2015</c:v>
                </c:pt>
                <c:pt idx="5">
                  <c:v>2016</c:v>
                </c:pt>
              </c:numCache>
            </c:numRef>
          </c:cat>
          <c:val>
            <c:numRef>
              <c:f>Лист1!$D$2:$D$7</c:f>
              <c:numCache>
                <c:formatCode>0.00%</c:formatCode>
                <c:ptCount val="6"/>
                <c:pt idx="0">
                  <c:v>7.8E-2</c:v>
                </c:pt>
                <c:pt idx="1">
                  <c:v>8.5999999999999993E-2</c:v>
                </c:pt>
                <c:pt idx="2">
                  <c:v>8.6999999999999994E-2</c:v>
                </c:pt>
                <c:pt idx="3">
                  <c:v>9.2999999999999999E-2</c:v>
                </c:pt>
                <c:pt idx="4">
                  <c:v>0.06</c:v>
                </c:pt>
                <c:pt idx="5">
                  <c:v>4.9000000000000002E-2</c:v>
                </c:pt>
              </c:numCache>
            </c:numRef>
          </c:val>
        </c:ser>
        <c:dLbls>
          <c:showLegendKey val="0"/>
          <c:showVal val="0"/>
          <c:showCatName val="0"/>
          <c:showSerName val="0"/>
          <c:showPercent val="0"/>
          <c:showBubbleSize val="0"/>
        </c:dLbls>
        <c:gapWidth val="219"/>
        <c:overlap val="-27"/>
        <c:axId val="415998400"/>
        <c:axId val="416006632"/>
      </c:barChart>
      <c:catAx>
        <c:axId val="41599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006632"/>
        <c:crosses val="autoZero"/>
        <c:auto val="1"/>
        <c:lblAlgn val="ctr"/>
        <c:lblOffset val="100"/>
        <c:noMultiLvlLbl val="0"/>
      </c:catAx>
      <c:valAx>
        <c:axId val="416006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99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млрд.долл.</c:v>
                </c:pt>
              </c:strCache>
            </c:strRef>
          </c:tx>
          <c:spPr>
            <a:solidFill>
              <a:schemeClr val="accent1"/>
            </a:solidFill>
            <a:ln>
              <a:noFill/>
            </a:ln>
            <a:effectLst/>
          </c:spPr>
          <c:invertIfNegative val="0"/>
          <c:cat>
            <c:numRef>
              <c:f>Лист1!$A$2:$A$9</c:f>
              <c:numCache>
                <c:formatCode>General</c:formatCode>
                <c:ptCount val="8"/>
                <c:pt idx="0">
                  <c:v>1997</c:v>
                </c:pt>
                <c:pt idx="1">
                  <c:v>2000</c:v>
                </c:pt>
                <c:pt idx="2">
                  <c:v>2003</c:v>
                </c:pt>
                <c:pt idx="3">
                  <c:v>2006</c:v>
                </c:pt>
                <c:pt idx="4">
                  <c:v>2009</c:v>
                </c:pt>
                <c:pt idx="5">
                  <c:v>2012</c:v>
                </c:pt>
                <c:pt idx="6">
                  <c:v>2015</c:v>
                </c:pt>
                <c:pt idx="7">
                  <c:v>2018</c:v>
                </c:pt>
              </c:numCache>
            </c:numRef>
          </c:cat>
          <c:val>
            <c:numRef>
              <c:f>Лист1!$B$2:$B$9</c:f>
              <c:numCache>
                <c:formatCode>General</c:formatCode>
                <c:ptCount val="8"/>
                <c:pt idx="0">
                  <c:v>10.7</c:v>
                </c:pt>
                <c:pt idx="1">
                  <c:v>9.6</c:v>
                </c:pt>
                <c:pt idx="2">
                  <c:v>7.8</c:v>
                </c:pt>
                <c:pt idx="3">
                  <c:v>6.9</c:v>
                </c:pt>
                <c:pt idx="4">
                  <c:v>6.1</c:v>
                </c:pt>
                <c:pt idx="5">
                  <c:v>5.0999999999999996</c:v>
                </c:pt>
                <c:pt idx="6">
                  <c:v>4.9000000000000004</c:v>
                </c:pt>
                <c:pt idx="7">
                  <c:v>5</c:v>
                </c:pt>
              </c:numCache>
            </c:numRef>
          </c:val>
        </c:ser>
        <c:dLbls>
          <c:showLegendKey val="0"/>
          <c:showVal val="0"/>
          <c:showCatName val="0"/>
          <c:showSerName val="0"/>
          <c:showPercent val="0"/>
          <c:showBubbleSize val="0"/>
        </c:dLbls>
        <c:gapWidth val="219"/>
        <c:overlap val="-27"/>
        <c:axId val="416012512"/>
        <c:axId val="416010944"/>
      </c:barChart>
      <c:catAx>
        <c:axId val="41601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010944"/>
        <c:crosses val="autoZero"/>
        <c:auto val="1"/>
        <c:lblAlgn val="ctr"/>
        <c:lblOffset val="100"/>
        <c:noMultiLvlLbl val="0"/>
      </c:catAx>
      <c:valAx>
        <c:axId val="41601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01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Япония</c:v>
                </c:pt>
              </c:strCache>
            </c:strRef>
          </c:tx>
          <c:spPr>
            <a:ln w="28575" cap="rnd">
              <a:solidFill>
                <a:srgbClr val="FF0000"/>
              </a:solidFill>
              <a:round/>
            </a:ln>
            <a:effectLst/>
          </c:spPr>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11058</c:v>
                </c:pt>
                <c:pt idx="1">
                  <c:v>11086</c:v>
                </c:pt>
                <c:pt idx="2">
                  <c:v>10605</c:v>
                </c:pt>
                <c:pt idx="3">
                  <c:v>11469</c:v>
                </c:pt>
                <c:pt idx="4">
                  <c:v>9483</c:v>
                </c:pt>
                <c:pt idx="5">
                  <c:v>9203</c:v>
                </c:pt>
                <c:pt idx="6">
                  <c:v>10417</c:v>
                </c:pt>
                <c:pt idx="7">
                  <c:v>11864</c:v>
                </c:pt>
              </c:numCache>
            </c:numRef>
          </c:val>
          <c:smooth val="0"/>
        </c:ser>
        <c:ser>
          <c:idx val="1"/>
          <c:order val="1"/>
          <c:tx>
            <c:strRef>
              <c:f>Лист1!$C$1</c:f>
              <c:strCache>
                <c:ptCount val="1"/>
                <c:pt idx="0">
                  <c:v>США</c:v>
                </c:pt>
              </c:strCache>
            </c:strRef>
          </c:tx>
          <c:spPr>
            <a:ln w="28575" cap="rnd">
              <a:solidFill>
                <a:schemeClr val="accent3"/>
              </a:solidFill>
              <a:round/>
            </a:ln>
            <a:effectLst/>
          </c:spPr>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Лист1!$C$2:$C$9</c:f>
              <c:numCache>
                <c:formatCode>General</c:formatCode>
                <c:ptCount val="8"/>
                <c:pt idx="0">
                  <c:v>32643</c:v>
                </c:pt>
                <c:pt idx="1">
                  <c:v>33395</c:v>
                </c:pt>
                <c:pt idx="2">
                  <c:v>32459</c:v>
                </c:pt>
                <c:pt idx="3">
                  <c:v>32583</c:v>
                </c:pt>
                <c:pt idx="4">
                  <c:v>33881</c:v>
                </c:pt>
                <c:pt idx="5">
                  <c:v>31380</c:v>
                </c:pt>
                <c:pt idx="6">
                  <c:v>34411</c:v>
                </c:pt>
                <c:pt idx="7">
                  <c:v>34637</c:v>
                </c:pt>
              </c:numCache>
            </c:numRef>
          </c:val>
          <c:smooth val="0"/>
        </c:ser>
        <c:ser>
          <c:idx val="2"/>
          <c:order val="2"/>
          <c:tx>
            <c:strRef>
              <c:f>Лист1!$D$1</c:f>
              <c:strCache>
                <c:ptCount val="1"/>
                <c:pt idx="0">
                  <c:v>Германия</c:v>
                </c:pt>
              </c:strCache>
            </c:strRef>
          </c:tx>
          <c:spPr>
            <a:ln w="28575" cap="rnd">
              <a:solidFill>
                <a:schemeClr val="accent5"/>
              </a:solidFill>
              <a:round/>
            </a:ln>
            <a:effectLst/>
          </c:spPr>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Лист1!$D$2:$D$9</c:f>
              <c:numCache>
                <c:formatCode>General</c:formatCode>
                <c:ptCount val="8"/>
                <c:pt idx="0">
                  <c:v>11938</c:v>
                </c:pt>
                <c:pt idx="1">
                  <c:v>12210</c:v>
                </c:pt>
                <c:pt idx="2">
                  <c:v>11944</c:v>
                </c:pt>
                <c:pt idx="3">
                  <c:v>12496</c:v>
                </c:pt>
                <c:pt idx="4">
                  <c:v>14272</c:v>
                </c:pt>
                <c:pt idx="5">
                  <c:v>18123</c:v>
                </c:pt>
                <c:pt idx="6">
                  <c:v>24735</c:v>
                </c:pt>
                <c:pt idx="7">
                  <c:v>23844</c:v>
                </c:pt>
              </c:numCache>
            </c:numRef>
          </c:val>
          <c:smooth val="0"/>
        </c:ser>
        <c:ser>
          <c:idx val="3"/>
          <c:order val="3"/>
          <c:tx>
            <c:strRef>
              <c:f>Лист1!$E$1</c:f>
              <c:strCache>
                <c:ptCount val="1"/>
                <c:pt idx="0">
                  <c:v>Канада</c:v>
                </c:pt>
              </c:strCache>
            </c:strRef>
          </c:tx>
          <c:spPr>
            <a:ln w="28575" cap="rnd">
              <a:solidFill>
                <a:schemeClr val="accent1">
                  <a:lumMod val="60000"/>
                </a:schemeClr>
              </a:solidFill>
              <a:round/>
            </a:ln>
            <a:effectLst/>
          </c:spPr>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Лист1!$E$2:$E$9</c:f>
              <c:numCache>
                <c:formatCode>General</c:formatCode>
                <c:ptCount val="8"/>
                <c:pt idx="0">
                  <c:v>4376</c:v>
                </c:pt>
                <c:pt idx="1">
                  <c:v>4260</c:v>
                </c:pt>
                <c:pt idx="2">
                  <c:v>4401</c:v>
                </c:pt>
                <c:pt idx="3">
                  <c:v>3911</c:v>
                </c:pt>
                <c:pt idx="4">
                  <c:v>3527</c:v>
                </c:pt>
                <c:pt idx="5">
                  <c:v>4150</c:v>
                </c:pt>
                <c:pt idx="6">
                  <c:v>3930</c:v>
                </c:pt>
                <c:pt idx="7">
                  <c:v>4090</c:v>
                </c:pt>
              </c:numCache>
            </c:numRef>
          </c:val>
          <c:smooth val="0"/>
        </c:ser>
        <c:ser>
          <c:idx val="4"/>
          <c:order val="4"/>
          <c:tx>
            <c:strRef>
              <c:f>Лист1!$F$1</c:f>
              <c:strCache>
                <c:ptCount val="1"/>
                <c:pt idx="0">
                  <c:v>Франция</c:v>
                </c:pt>
              </c:strCache>
            </c:strRef>
          </c:tx>
          <c:spPr>
            <a:ln w="28575" cap="rnd">
              <a:solidFill>
                <a:schemeClr val="accent3">
                  <a:lumMod val="60000"/>
                </a:schemeClr>
              </a:solidFill>
              <a:round/>
            </a:ln>
            <a:effectLst/>
          </c:spPr>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Лист1!$F$2:$F$9</c:f>
              <c:numCache>
                <c:formatCode>General</c:formatCode>
                <c:ptCount val="8"/>
                <c:pt idx="0">
                  <c:v>11325</c:v>
                </c:pt>
                <c:pt idx="1">
                  <c:v>10755</c:v>
                </c:pt>
                <c:pt idx="2">
                  <c:v>10643</c:v>
                </c:pt>
                <c:pt idx="3">
                  <c:v>9639</c:v>
                </c:pt>
                <c:pt idx="4">
                  <c:v>8983</c:v>
                </c:pt>
                <c:pt idx="5">
                  <c:v>9046</c:v>
                </c:pt>
                <c:pt idx="6">
                  <c:v>9621</c:v>
                </c:pt>
                <c:pt idx="7">
                  <c:v>9621</c:v>
                </c:pt>
              </c:numCache>
            </c:numRef>
          </c:val>
          <c:smooth val="0"/>
        </c:ser>
        <c:ser>
          <c:idx val="5"/>
          <c:order val="5"/>
          <c:tx>
            <c:strRef>
              <c:f>Лист1!$G$1</c:f>
              <c:strCache>
                <c:ptCount val="1"/>
                <c:pt idx="0">
                  <c:v>Великобритания</c:v>
                </c:pt>
              </c:strCache>
            </c:strRef>
          </c:tx>
          <c:spPr>
            <a:ln w="28575" cap="rnd">
              <a:solidFill>
                <a:schemeClr val="accent5">
                  <a:lumMod val="60000"/>
                </a:schemeClr>
              </a:solidFill>
              <a:round/>
            </a:ln>
            <a:effectLst/>
          </c:spPr>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Лист1!$G$2:$G$9</c:f>
              <c:numCache>
                <c:formatCode>General</c:formatCode>
                <c:ptCount val="8"/>
                <c:pt idx="0">
                  <c:v>12551</c:v>
                </c:pt>
                <c:pt idx="1">
                  <c:v>12561</c:v>
                </c:pt>
                <c:pt idx="2">
                  <c:v>12565</c:v>
                </c:pt>
                <c:pt idx="3">
                  <c:v>16077</c:v>
                </c:pt>
                <c:pt idx="4">
                  <c:v>16179</c:v>
                </c:pt>
                <c:pt idx="5">
                  <c:v>16715</c:v>
                </c:pt>
                <c:pt idx="6">
                  <c:v>18052</c:v>
                </c:pt>
                <c:pt idx="7">
                  <c:v>18424</c:v>
                </c:pt>
              </c:numCache>
            </c:numRef>
          </c:val>
          <c:smooth val="0"/>
        </c:ser>
        <c:ser>
          <c:idx val="6"/>
          <c:order val="6"/>
          <c:tx>
            <c:strRef>
              <c:f>Лист1!$H$1</c:f>
              <c:strCache>
                <c:ptCount val="1"/>
                <c:pt idx="0">
                  <c:v>Италия</c:v>
                </c:pt>
              </c:strCache>
            </c:strRef>
          </c:tx>
          <c:spPr>
            <a:ln w="28575" cap="rnd">
              <a:solidFill>
                <a:schemeClr val="accent1">
                  <a:lumMod val="80000"/>
                  <a:lumOff val="20000"/>
                </a:schemeClr>
              </a:solidFill>
              <a:round/>
            </a:ln>
            <a:effectLst/>
          </c:spPr>
          <c:marker>
            <c:symbol val="none"/>
          </c:marker>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Лист1!$H$2:$H$9</c:f>
              <c:numCache>
                <c:formatCode>General</c:formatCode>
                <c:ptCount val="8"/>
                <c:pt idx="0">
                  <c:v>2672</c:v>
                </c:pt>
                <c:pt idx="1">
                  <c:v>3622</c:v>
                </c:pt>
                <c:pt idx="2">
                  <c:v>2445</c:v>
                </c:pt>
                <c:pt idx="3">
                  <c:v>2931</c:v>
                </c:pt>
                <c:pt idx="4">
                  <c:v>3396</c:v>
                </c:pt>
                <c:pt idx="5">
                  <c:v>4021</c:v>
                </c:pt>
                <c:pt idx="6">
                  <c:v>5087</c:v>
                </c:pt>
                <c:pt idx="7">
                  <c:v>5605</c:v>
                </c:pt>
              </c:numCache>
            </c:numRef>
          </c:val>
          <c:smooth val="0"/>
        </c:ser>
        <c:dLbls>
          <c:showLegendKey val="0"/>
          <c:showVal val="0"/>
          <c:showCatName val="0"/>
          <c:showSerName val="0"/>
          <c:showPercent val="0"/>
          <c:showBubbleSize val="0"/>
        </c:dLbls>
        <c:smooth val="0"/>
        <c:axId val="416010160"/>
        <c:axId val="416008200"/>
      </c:lineChart>
      <c:catAx>
        <c:axId val="41601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008200"/>
        <c:crosses val="autoZero"/>
        <c:auto val="1"/>
        <c:lblAlgn val="ctr"/>
        <c:lblOffset val="100"/>
        <c:noMultiLvlLbl val="0"/>
      </c:catAx>
      <c:valAx>
        <c:axId val="416008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010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Азия</c:v>
                </c:pt>
              </c:strCache>
            </c:strRef>
          </c:tx>
          <c:spPr>
            <a:solidFill>
              <a:schemeClr val="accent1"/>
            </a:solidFill>
            <a:ln>
              <a:noFill/>
            </a:ln>
            <a:effectLst/>
          </c:spPr>
          <c:invertIfNegative val="0"/>
          <c:cat>
            <c:numRef>
              <c:f>Лист1!$A$2:$A$11</c:f>
              <c:numCache>
                <c:formatCode>General</c:formatCode>
                <c:ptCount val="10"/>
                <c:pt idx="0">
                  <c:v>1970</c:v>
                </c:pt>
                <c:pt idx="1">
                  <c:v>1980</c:v>
                </c:pt>
                <c:pt idx="2">
                  <c:v>1990</c:v>
                </c:pt>
                <c:pt idx="3">
                  <c:v>2000</c:v>
                </c:pt>
                <c:pt idx="4">
                  <c:v>2010</c:v>
                </c:pt>
                <c:pt idx="5">
                  <c:v>2012</c:v>
                </c:pt>
                <c:pt idx="6">
                  <c:v>2013</c:v>
                </c:pt>
                <c:pt idx="7">
                  <c:v>2014</c:v>
                </c:pt>
                <c:pt idx="8">
                  <c:v>2015</c:v>
                </c:pt>
                <c:pt idx="9">
                  <c:v>2016</c:v>
                </c:pt>
              </c:numCache>
            </c:numRef>
          </c:cat>
          <c:val>
            <c:numRef>
              <c:f>Лист1!$B$2:$B$11</c:f>
              <c:numCache>
                <c:formatCode>0.00%</c:formatCode>
                <c:ptCount val="10"/>
                <c:pt idx="0">
                  <c:v>0.94399999999999995</c:v>
                </c:pt>
                <c:pt idx="1">
                  <c:v>0.72799999999999998</c:v>
                </c:pt>
                <c:pt idx="2">
                  <c:v>0.61699999999999999</c:v>
                </c:pt>
                <c:pt idx="3">
                  <c:v>0.60099999999999998</c:v>
                </c:pt>
                <c:pt idx="4">
                  <c:v>0.53100000000000003</c:v>
                </c:pt>
                <c:pt idx="5">
                  <c:v>0.56200000000000006</c:v>
                </c:pt>
                <c:pt idx="6">
                  <c:v>0.64300000000000002</c:v>
                </c:pt>
                <c:pt idx="7">
                  <c:v>0.57799999999999996</c:v>
                </c:pt>
                <c:pt idx="8">
                  <c:v>0.52700000000000002</c:v>
                </c:pt>
                <c:pt idx="9">
                  <c:v>0.52300000000000002</c:v>
                </c:pt>
              </c:numCache>
            </c:numRef>
          </c:val>
        </c:ser>
        <c:ser>
          <c:idx val="1"/>
          <c:order val="1"/>
          <c:tx>
            <c:strRef>
              <c:f>Лист1!$C$1</c:f>
              <c:strCache>
                <c:ptCount val="1"/>
                <c:pt idx="0">
                  <c:v>Ближний Восток и Северная Африка</c:v>
                </c:pt>
              </c:strCache>
            </c:strRef>
          </c:tx>
          <c:spPr>
            <a:solidFill>
              <a:schemeClr val="accent2"/>
            </a:solidFill>
            <a:ln>
              <a:noFill/>
            </a:ln>
            <a:effectLst/>
          </c:spPr>
          <c:invertIfNegative val="0"/>
          <c:cat>
            <c:numRef>
              <c:f>Лист1!$A$2:$A$11</c:f>
              <c:numCache>
                <c:formatCode>General</c:formatCode>
                <c:ptCount val="10"/>
                <c:pt idx="0">
                  <c:v>1970</c:v>
                </c:pt>
                <c:pt idx="1">
                  <c:v>1980</c:v>
                </c:pt>
                <c:pt idx="2">
                  <c:v>1990</c:v>
                </c:pt>
                <c:pt idx="3">
                  <c:v>2000</c:v>
                </c:pt>
                <c:pt idx="4">
                  <c:v>2010</c:v>
                </c:pt>
                <c:pt idx="5">
                  <c:v>2012</c:v>
                </c:pt>
                <c:pt idx="6">
                  <c:v>2013</c:v>
                </c:pt>
                <c:pt idx="7">
                  <c:v>2014</c:v>
                </c:pt>
                <c:pt idx="8">
                  <c:v>2015</c:v>
                </c:pt>
                <c:pt idx="9">
                  <c:v>2016</c:v>
                </c:pt>
              </c:numCache>
            </c:numRef>
          </c:cat>
          <c:val>
            <c:numRef>
              <c:f>Лист1!$C$2:$C$11</c:f>
              <c:numCache>
                <c:formatCode>0.00%</c:formatCode>
                <c:ptCount val="10"/>
                <c:pt idx="0">
                  <c:v>0.03</c:v>
                </c:pt>
                <c:pt idx="1">
                  <c:v>8.7999999999999995E-2</c:v>
                </c:pt>
                <c:pt idx="2">
                  <c:v>0.108</c:v>
                </c:pt>
                <c:pt idx="3">
                  <c:v>7.8E-2</c:v>
                </c:pt>
                <c:pt idx="4">
                  <c:v>0.153</c:v>
                </c:pt>
                <c:pt idx="5">
                  <c:v>0.154</c:v>
                </c:pt>
                <c:pt idx="6">
                  <c:v>0.11</c:v>
                </c:pt>
                <c:pt idx="7">
                  <c:v>0.124</c:v>
                </c:pt>
                <c:pt idx="8">
                  <c:v>0.11799999999999999</c:v>
                </c:pt>
                <c:pt idx="9">
                  <c:v>0.14499999999999999</c:v>
                </c:pt>
              </c:numCache>
            </c:numRef>
          </c:val>
        </c:ser>
        <c:ser>
          <c:idx val="2"/>
          <c:order val="2"/>
          <c:tx>
            <c:strRef>
              <c:f>Лист1!$D$1</c:f>
              <c:strCache>
                <c:ptCount val="1"/>
                <c:pt idx="0">
                  <c:v>Африка</c:v>
                </c:pt>
              </c:strCache>
            </c:strRef>
          </c:tx>
          <c:spPr>
            <a:solidFill>
              <a:schemeClr val="accent3"/>
            </a:solidFill>
            <a:ln>
              <a:noFill/>
            </a:ln>
            <a:effectLst/>
          </c:spPr>
          <c:invertIfNegative val="0"/>
          <c:cat>
            <c:numRef>
              <c:f>Лист1!$A$2:$A$11</c:f>
              <c:numCache>
                <c:formatCode>General</c:formatCode>
                <c:ptCount val="10"/>
                <c:pt idx="0">
                  <c:v>1970</c:v>
                </c:pt>
                <c:pt idx="1">
                  <c:v>1980</c:v>
                </c:pt>
                <c:pt idx="2">
                  <c:v>1990</c:v>
                </c:pt>
                <c:pt idx="3">
                  <c:v>2000</c:v>
                </c:pt>
                <c:pt idx="4">
                  <c:v>2010</c:v>
                </c:pt>
                <c:pt idx="5">
                  <c:v>2012</c:v>
                </c:pt>
                <c:pt idx="6">
                  <c:v>2013</c:v>
                </c:pt>
                <c:pt idx="7">
                  <c:v>2014</c:v>
                </c:pt>
                <c:pt idx="8">
                  <c:v>2015</c:v>
                </c:pt>
                <c:pt idx="9">
                  <c:v>2016</c:v>
                </c:pt>
              </c:numCache>
            </c:numRef>
          </c:cat>
          <c:val>
            <c:numRef>
              <c:f>Лист1!$D$2:$D$11</c:f>
              <c:numCache>
                <c:formatCode>0.00%</c:formatCode>
                <c:ptCount val="10"/>
                <c:pt idx="0">
                  <c:v>1.7999999999999999E-2</c:v>
                </c:pt>
                <c:pt idx="1">
                  <c:v>0.108</c:v>
                </c:pt>
                <c:pt idx="2">
                  <c:v>0.106</c:v>
                </c:pt>
                <c:pt idx="3">
                  <c:v>8.5000000000000006E-2</c:v>
                </c:pt>
                <c:pt idx="4">
                  <c:v>0.12</c:v>
                </c:pt>
                <c:pt idx="5">
                  <c:v>0.127</c:v>
                </c:pt>
                <c:pt idx="6">
                  <c:v>0.14899999999999999</c:v>
                </c:pt>
                <c:pt idx="7">
                  <c:v>0.13100000000000001</c:v>
                </c:pt>
                <c:pt idx="8">
                  <c:v>0.157</c:v>
                </c:pt>
                <c:pt idx="9">
                  <c:v>0.111</c:v>
                </c:pt>
              </c:numCache>
            </c:numRef>
          </c:val>
        </c:ser>
        <c:ser>
          <c:idx val="3"/>
          <c:order val="3"/>
          <c:tx>
            <c:strRef>
              <c:f>Лист1!$E$1</c:f>
              <c:strCache>
                <c:ptCount val="1"/>
                <c:pt idx="0">
                  <c:v>Центральная и Южная Америка</c:v>
                </c:pt>
              </c:strCache>
            </c:strRef>
          </c:tx>
          <c:spPr>
            <a:solidFill>
              <a:schemeClr val="accent4"/>
            </a:solidFill>
            <a:ln>
              <a:noFill/>
            </a:ln>
            <a:effectLst/>
          </c:spPr>
          <c:invertIfNegative val="0"/>
          <c:cat>
            <c:numRef>
              <c:f>Лист1!$A$2:$A$11</c:f>
              <c:numCache>
                <c:formatCode>General</c:formatCode>
                <c:ptCount val="10"/>
                <c:pt idx="0">
                  <c:v>1970</c:v>
                </c:pt>
                <c:pt idx="1">
                  <c:v>1980</c:v>
                </c:pt>
                <c:pt idx="2">
                  <c:v>1990</c:v>
                </c:pt>
                <c:pt idx="3">
                  <c:v>2000</c:v>
                </c:pt>
                <c:pt idx="4">
                  <c:v>2010</c:v>
                </c:pt>
                <c:pt idx="5">
                  <c:v>2012</c:v>
                </c:pt>
                <c:pt idx="6">
                  <c:v>2013</c:v>
                </c:pt>
                <c:pt idx="7">
                  <c:v>2014</c:v>
                </c:pt>
                <c:pt idx="8">
                  <c:v>2015</c:v>
                </c:pt>
                <c:pt idx="9">
                  <c:v>2016</c:v>
                </c:pt>
              </c:numCache>
            </c:numRef>
          </c:cat>
          <c:val>
            <c:numRef>
              <c:f>Лист1!$E$2:$E$11</c:f>
              <c:numCache>
                <c:formatCode>0.00%</c:formatCode>
                <c:ptCount val="10"/>
                <c:pt idx="0">
                  <c:v>5.0000000000000001E-3</c:v>
                </c:pt>
                <c:pt idx="1">
                  <c:v>5.8999999999999997E-2</c:v>
                </c:pt>
                <c:pt idx="2">
                  <c:v>7.6999999999999999E-2</c:v>
                </c:pt>
                <c:pt idx="3">
                  <c:v>8.7999999999999995E-2</c:v>
                </c:pt>
                <c:pt idx="4">
                  <c:v>6.6000000000000003E-2</c:v>
                </c:pt>
                <c:pt idx="5">
                  <c:v>3.3000000000000002E-2</c:v>
                </c:pt>
                <c:pt idx="6">
                  <c:v>0.02</c:v>
                </c:pt>
                <c:pt idx="7">
                  <c:v>3.5000000000000003E-2</c:v>
                </c:pt>
                <c:pt idx="8">
                  <c:v>3.5999999999999997E-2</c:v>
                </c:pt>
                <c:pt idx="9">
                  <c:v>3.2000000000000001E-2</c:v>
                </c:pt>
              </c:numCache>
            </c:numRef>
          </c:val>
        </c:ser>
        <c:ser>
          <c:idx val="4"/>
          <c:order val="4"/>
          <c:tx>
            <c:strRef>
              <c:f>Лист1!$F$1</c:f>
              <c:strCache>
                <c:ptCount val="1"/>
                <c:pt idx="0">
                  <c:v>Океания</c:v>
                </c:pt>
              </c:strCache>
            </c:strRef>
          </c:tx>
          <c:spPr>
            <a:solidFill>
              <a:schemeClr val="accent5"/>
            </a:solidFill>
            <a:ln>
              <a:noFill/>
            </a:ln>
            <a:effectLst/>
          </c:spPr>
          <c:invertIfNegative val="0"/>
          <c:cat>
            <c:numRef>
              <c:f>Лист1!$A$2:$A$11</c:f>
              <c:numCache>
                <c:formatCode>General</c:formatCode>
                <c:ptCount val="10"/>
                <c:pt idx="0">
                  <c:v>1970</c:v>
                </c:pt>
                <c:pt idx="1">
                  <c:v>1980</c:v>
                </c:pt>
                <c:pt idx="2">
                  <c:v>1990</c:v>
                </c:pt>
                <c:pt idx="3">
                  <c:v>2000</c:v>
                </c:pt>
                <c:pt idx="4">
                  <c:v>2010</c:v>
                </c:pt>
                <c:pt idx="5">
                  <c:v>2012</c:v>
                </c:pt>
                <c:pt idx="6">
                  <c:v>2013</c:v>
                </c:pt>
                <c:pt idx="7">
                  <c:v>2014</c:v>
                </c:pt>
                <c:pt idx="8">
                  <c:v>2015</c:v>
                </c:pt>
                <c:pt idx="9">
                  <c:v>2016</c:v>
                </c:pt>
              </c:numCache>
            </c:numRef>
          </c:cat>
          <c:val>
            <c:numRef>
              <c:f>Лист1!$F$2:$F$11</c:f>
              <c:numCache>
                <c:formatCode>0.00%</c:formatCode>
                <c:ptCount val="10"/>
                <c:pt idx="1">
                  <c:v>7.0000000000000001E-3</c:v>
                </c:pt>
                <c:pt idx="2">
                  <c:v>1.4E-2</c:v>
                </c:pt>
                <c:pt idx="3">
                  <c:v>1.2999999999999999E-2</c:v>
                </c:pt>
                <c:pt idx="4">
                  <c:v>1.2999999999999999E-2</c:v>
                </c:pt>
                <c:pt idx="5">
                  <c:v>1.0999999999999999E-2</c:v>
                </c:pt>
                <c:pt idx="6">
                  <c:v>7.0000000000000001E-3</c:v>
                </c:pt>
                <c:pt idx="7">
                  <c:v>0.01</c:v>
                </c:pt>
                <c:pt idx="8">
                  <c:v>1.0999999999999999E-2</c:v>
                </c:pt>
                <c:pt idx="9">
                  <c:v>1.2999999999999999E-2</c:v>
                </c:pt>
              </c:numCache>
            </c:numRef>
          </c:val>
        </c:ser>
        <c:ser>
          <c:idx val="5"/>
          <c:order val="5"/>
          <c:tx>
            <c:strRef>
              <c:f>Лист1!$G$1</c:f>
              <c:strCache>
                <c:ptCount val="1"/>
                <c:pt idx="0">
                  <c:v>Европа</c:v>
                </c:pt>
              </c:strCache>
            </c:strRef>
          </c:tx>
          <c:spPr>
            <a:solidFill>
              <a:schemeClr val="accent6"/>
            </a:solidFill>
            <a:ln>
              <a:noFill/>
            </a:ln>
            <a:effectLst/>
          </c:spPr>
          <c:invertIfNegative val="0"/>
          <c:cat>
            <c:numRef>
              <c:f>Лист1!$A$2:$A$11</c:f>
              <c:numCache>
                <c:formatCode>General</c:formatCode>
                <c:ptCount val="10"/>
                <c:pt idx="0">
                  <c:v>1970</c:v>
                </c:pt>
                <c:pt idx="1">
                  <c:v>1980</c:v>
                </c:pt>
                <c:pt idx="2">
                  <c:v>1990</c:v>
                </c:pt>
                <c:pt idx="3">
                  <c:v>2000</c:v>
                </c:pt>
                <c:pt idx="4">
                  <c:v>2010</c:v>
                </c:pt>
                <c:pt idx="5">
                  <c:v>2012</c:v>
                </c:pt>
                <c:pt idx="6">
                  <c:v>2013</c:v>
                </c:pt>
                <c:pt idx="7">
                  <c:v>2014</c:v>
                </c:pt>
                <c:pt idx="8">
                  <c:v>2015</c:v>
                </c:pt>
                <c:pt idx="9">
                  <c:v>2016</c:v>
                </c:pt>
              </c:numCache>
            </c:numRef>
          </c:cat>
          <c:val>
            <c:numRef>
              <c:f>Лист1!$G$2:$G$11</c:f>
              <c:numCache>
                <c:formatCode>General</c:formatCode>
                <c:ptCount val="10"/>
                <c:pt idx="2" formatCode="0.00%">
                  <c:v>1.9E-2</c:v>
                </c:pt>
                <c:pt idx="3" formatCode="0.00%">
                  <c:v>0.01</c:v>
                </c:pt>
                <c:pt idx="4" formatCode="0.00%">
                  <c:v>1.4999999999999999E-2</c:v>
                </c:pt>
                <c:pt idx="5" formatCode="0.00%">
                  <c:v>6.0000000000000001E-3</c:v>
                </c:pt>
                <c:pt idx="6" formatCode="0.00%">
                  <c:v>3.0000000000000001E-3</c:v>
                </c:pt>
                <c:pt idx="7" formatCode="0.00%">
                  <c:v>1.4999999999999999E-2</c:v>
                </c:pt>
                <c:pt idx="8" formatCode="0.00%">
                  <c:v>8.9999999999999993E-3</c:v>
                </c:pt>
                <c:pt idx="9" formatCode="0.00%">
                  <c:v>0.03</c:v>
                </c:pt>
              </c:numCache>
            </c:numRef>
          </c:val>
        </c:ser>
        <c:ser>
          <c:idx val="6"/>
          <c:order val="6"/>
          <c:tx>
            <c:strRef>
              <c:f>Лист1!$H$1</c:f>
              <c:strCache>
                <c:ptCount val="1"/>
                <c:pt idx="0">
                  <c:v>Другие регионы</c:v>
                </c:pt>
              </c:strCache>
            </c:strRef>
          </c:tx>
          <c:spPr>
            <a:solidFill>
              <a:schemeClr val="accent1">
                <a:lumMod val="60000"/>
              </a:schemeClr>
            </a:solidFill>
            <a:ln>
              <a:noFill/>
            </a:ln>
            <a:effectLst/>
          </c:spPr>
          <c:invertIfNegative val="0"/>
          <c:cat>
            <c:numRef>
              <c:f>Лист1!$A$2:$A$11</c:f>
              <c:numCache>
                <c:formatCode>General</c:formatCode>
                <c:ptCount val="10"/>
                <c:pt idx="0">
                  <c:v>1970</c:v>
                </c:pt>
                <c:pt idx="1">
                  <c:v>1980</c:v>
                </c:pt>
                <c:pt idx="2">
                  <c:v>1990</c:v>
                </c:pt>
                <c:pt idx="3">
                  <c:v>2000</c:v>
                </c:pt>
                <c:pt idx="4">
                  <c:v>2010</c:v>
                </c:pt>
                <c:pt idx="5">
                  <c:v>2012</c:v>
                </c:pt>
                <c:pt idx="6">
                  <c:v>2013</c:v>
                </c:pt>
                <c:pt idx="7">
                  <c:v>2014</c:v>
                </c:pt>
                <c:pt idx="8">
                  <c:v>2015</c:v>
                </c:pt>
                <c:pt idx="9">
                  <c:v>2016</c:v>
                </c:pt>
              </c:numCache>
            </c:numRef>
          </c:cat>
          <c:val>
            <c:numRef>
              <c:f>Лист1!$H$2:$H$11</c:f>
              <c:numCache>
                <c:formatCode>0.00%</c:formatCode>
                <c:ptCount val="10"/>
                <c:pt idx="0">
                  <c:v>2E-3</c:v>
                </c:pt>
                <c:pt idx="1">
                  <c:v>0.01</c:v>
                </c:pt>
                <c:pt idx="2">
                  <c:v>5.8999999999999997E-2</c:v>
                </c:pt>
                <c:pt idx="3">
                  <c:v>0.125</c:v>
                </c:pt>
                <c:pt idx="4">
                  <c:v>0.10199999999999999</c:v>
                </c:pt>
                <c:pt idx="5">
                  <c:v>0.107</c:v>
                </c:pt>
                <c:pt idx="6">
                  <c:v>6.7000000000000004E-2</c:v>
                </c:pt>
                <c:pt idx="7">
                  <c:v>0.108</c:v>
                </c:pt>
                <c:pt idx="8">
                  <c:v>0.14099999999999999</c:v>
                </c:pt>
                <c:pt idx="9">
                  <c:v>0.14599999999999999</c:v>
                </c:pt>
              </c:numCache>
            </c:numRef>
          </c:val>
        </c:ser>
        <c:dLbls>
          <c:showLegendKey val="0"/>
          <c:showVal val="0"/>
          <c:showCatName val="0"/>
          <c:showSerName val="0"/>
          <c:showPercent val="0"/>
          <c:showBubbleSize val="0"/>
        </c:dLbls>
        <c:gapWidth val="150"/>
        <c:overlap val="100"/>
        <c:axId val="535200728"/>
        <c:axId val="535199160"/>
      </c:barChart>
      <c:catAx>
        <c:axId val="535200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199160"/>
        <c:crosses val="autoZero"/>
        <c:auto val="1"/>
        <c:lblAlgn val="ctr"/>
        <c:lblOffset val="100"/>
        <c:noMultiLvlLbl val="0"/>
      </c:catAx>
      <c:valAx>
        <c:axId val="535199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200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номинальная цена</c:v>
                </c:pt>
              </c:strCache>
            </c:strRef>
          </c:tx>
          <c:spPr>
            <a:ln w="28575" cap="rnd">
              <a:solidFill>
                <a:schemeClr val="accent1"/>
              </a:solidFill>
              <a:round/>
            </a:ln>
            <a:effectLst/>
          </c:spPr>
          <c:marker>
            <c:symbol val="none"/>
          </c:marker>
          <c:cat>
            <c:numRef>
              <c:f>Лист1!$A$2:$A$8</c:f>
              <c:numCache>
                <c:formatCode>General</c:formatCode>
                <c:ptCount val="7"/>
                <c:pt idx="0">
                  <c:v>1969</c:v>
                </c:pt>
                <c:pt idx="1">
                  <c:v>1970</c:v>
                </c:pt>
                <c:pt idx="2">
                  <c:v>1971</c:v>
                </c:pt>
                <c:pt idx="3">
                  <c:v>1972</c:v>
                </c:pt>
                <c:pt idx="4">
                  <c:v>1973</c:v>
                </c:pt>
                <c:pt idx="5">
                  <c:v>1974</c:v>
                </c:pt>
                <c:pt idx="6">
                  <c:v>1975</c:v>
                </c:pt>
              </c:numCache>
            </c:numRef>
          </c:cat>
          <c:val>
            <c:numRef>
              <c:f>Лист1!$B$2:$B$8</c:f>
              <c:numCache>
                <c:formatCode>General</c:formatCode>
                <c:ptCount val="7"/>
                <c:pt idx="0">
                  <c:v>2.8</c:v>
                </c:pt>
                <c:pt idx="1">
                  <c:v>2.96</c:v>
                </c:pt>
                <c:pt idx="2">
                  <c:v>3.17</c:v>
                </c:pt>
                <c:pt idx="3">
                  <c:v>3.22</c:v>
                </c:pt>
                <c:pt idx="4">
                  <c:v>4.08</c:v>
                </c:pt>
                <c:pt idx="5">
                  <c:v>12.52</c:v>
                </c:pt>
                <c:pt idx="6">
                  <c:v>13.95</c:v>
                </c:pt>
              </c:numCache>
            </c:numRef>
          </c:val>
          <c:smooth val="0"/>
        </c:ser>
        <c:ser>
          <c:idx val="1"/>
          <c:order val="1"/>
          <c:tx>
            <c:strRef>
              <c:f>Лист1!$C$1</c:f>
              <c:strCache>
                <c:ptCount val="1"/>
                <c:pt idx="0">
                  <c:v>сопоставимая цена</c:v>
                </c:pt>
              </c:strCache>
            </c:strRef>
          </c:tx>
          <c:spPr>
            <a:ln w="28575" cap="rnd">
              <a:solidFill>
                <a:schemeClr val="accent2"/>
              </a:solidFill>
              <a:round/>
            </a:ln>
            <a:effectLst/>
          </c:spPr>
          <c:marker>
            <c:symbol val="none"/>
          </c:marker>
          <c:cat>
            <c:numRef>
              <c:f>Лист1!$A$2:$A$8</c:f>
              <c:numCache>
                <c:formatCode>General</c:formatCode>
                <c:ptCount val="7"/>
                <c:pt idx="0">
                  <c:v>1969</c:v>
                </c:pt>
                <c:pt idx="1">
                  <c:v>1970</c:v>
                </c:pt>
                <c:pt idx="2">
                  <c:v>1971</c:v>
                </c:pt>
                <c:pt idx="3">
                  <c:v>1972</c:v>
                </c:pt>
                <c:pt idx="4">
                  <c:v>1973</c:v>
                </c:pt>
                <c:pt idx="5">
                  <c:v>1974</c:v>
                </c:pt>
                <c:pt idx="6">
                  <c:v>1975</c:v>
                </c:pt>
              </c:numCache>
            </c:numRef>
          </c:cat>
          <c:val>
            <c:numRef>
              <c:f>Лист1!$C$2:$C$8</c:f>
              <c:numCache>
                <c:formatCode>General</c:formatCode>
                <c:ptCount val="7"/>
                <c:pt idx="0">
                  <c:v>19.05</c:v>
                </c:pt>
                <c:pt idx="1">
                  <c:v>19.04</c:v>
                </c:pt>
                <c:pt idx="2">
                  <c:v>19.54</c:v>
                </c:pt>
                <c:pt idx="3">
                  <c:v>19.23</c:v>
                </c:pt>
                <c:pt idx="4">
                  <c:v>22.94</c:v>
                </c:pt>
                <c:pt idx="5">
                  <c:v>64.400000000000006</c:v>
                </c:pt>
                <c:pt idx="6">
                  <c:v>64.680000000000007</c:v>
                </c:pt>
              </c:numCache>
            </c:numRef>
          </c:val>
          <c:smooth val="0"/>
        </c:ser>
        <c:dLbls>
          <c:showLegendKey val="0"/>
          <c:showVal val="0"/>
          <c:showCatName val="0"/>
          <c:showSerName val="0"/>
          <c:showPercent val="0"/>
          <c:showBubbleSize val="0"/>
        </c:dLbls>
        <c:smooth val="0"/>
        <c:axId val="532736304"/>
        <c:axId val="331336816"/>
      </c:lineChart>
      <c:catAx>
        <c:axId val="53273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1336816"/>
        <c:crosses val="autoZero"/>
        <c:auto val="1"/>
        <c:lblAlgn val="ctr"/>
        <c:lblOffset val="100"/>
        <c:noMultiLvlLbl val="0"/>
      </c:catAx>
      <c:valAx>
        <c:axId val="33133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273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Саудовская Аравия</c:v>
                </c:pt>
              </c:strCache>
            </c:strRef>
          </c:tx>
          <c:spPr>
            <a:solidFill>
              <a:schemeClr val="accent1"/>
            </a:solidFill>
            <a:ln>
              <a:noFill/>
            </a:ln>
            <a:effectLst/>
          </c:spPr>
          <c:invertIfNegative val="0"/>
          <c:cat>
            <c:numRef>
              <c:f>Лист1!$A$2:$A$9</c:f>
              <c:numCache>
                <c:formatCode>General</c:formatCode>
                <c:ptCount val="8"/>
                <c:pt idx="0">
                  <c:v>1973</c:v>
                </c:pt>
                <c:pt idx="1">
                  <c:v>1974</c:v>
                </c:pt>
                <c:pt idx="2">
                  <c:v>1975</c:v>
                </c:pt>
                <c:pt idx="3">
                  <c:v>1976</c:v>
                </c:pt>
                <c:pt idx="4">
                  <c:v>1977</c:v>
                </c:pt>
                <c:pt idx="5">
                  <c:v>1978</c:v>
                </c:pt>
                <c:pt idx="6">
                  <c:v>1979</c:v>
                </c:pt>
                <c:pt idx="7">
                  <c:v>1980</c:v>
                </c:pt>
              </c:numCache>
            </c:numRef>
          </c:cat>
          <c:val>
            <c:numRef>
              <c:f>Лист1!$B$2:$B$9</c:f>
              <c:numCache>
                <c:formatCode>General</c:formatCode>
                <c:ptCount val="8"/>
                <c:pt idx="0">
                  <c:v>1120</c:v>
                </c:pt>
                <c:pt idx="1">
                  <c:v>1190</c:v>
                </c:pt>
                <c:pt idx="2">
                  <c:v>1340</c:v>
                </c:pt>
                <c:pt idx="3">
                  <c:v>1580</c:v>
                </c:pt>
                <c:pt idx="4">
                  <c:v>1530</c:v>
                </c:pt>
                <c:pt idx="5">
                  <c:v>1520</c:v>
                </c:pt>
                <c:pt idx="6">
                  <c:v>1430</c:v>
                </c:pt>
                <c:pt idx="7">
                  <c:v>1530</c:v>
                </c:pt>
              </c:numCache>
            </c:numRef>
          </c:val>
        </c:ser>
        <c:ser>
          <c:idx val="1"/>
          <c:order val="1"/>
          <c:tx>
            <c:strRef>
              <c:f>Лист1!$C$1</c:f>
              <c:strCache>
                <c:ptCount val="1"/>
                <c:pt idx="0">
                  <c:v>ОАЭ</c:v>
                </c:pt>
              </c:strCache>
            </c:strRef>
          </c:tx>
          <c:spPr>
            <a:solidFill>
              <a:schemeClr val="accent2"/>
            </a:solidFill>
            <a:ln>
              <a:noFill/>
            </a:ln>
            <a:effectLst/>
          </c:spPr>
          <c:invertIfNegative val="0"/>
          <c:cat>
            <c:numRef>
              <c:f>Лист1!$A$2:$A$9</c:f>
              <c:numCache>
                <c:formatCode>General</c:formatCode>
                <c:ptCount val="8"/>
                <c:pt idx="0">
                  <c:v>1973</c:v>
                </c:pt>
                <c:pt idx="1">
                  <c:v>1974</c:v>
                </c:pt>
                <c:pt idx="2">
                  <c:v>1975</c:v>
                </c:pt>
                <c:pt idx="3">
                  <c:v>1976</c:v>
                </c:pt>
                <c:pt idx="4">
                  <c:v>1977</c:v>
                </c:pt>
                <c:pt idx="5">
                  <c:v>1978</c:v>
                </c:pt>
                <c:pt idx="6">
                  <c:v>1979</c:v>
                </c:pt>
                <c:pt idx="7">
                  <c:v>1980</c:v>
                </c:pt>
              </c:numCache>
            </c:numRef>
          </c:cat>
          <c:val>
            <c:numRef>
              <c:f>Лист1!$C$2:$C$9</c:f>
              <c:numCache>
                <c:formatCode>General</c:formatCode>
                <c:ptCount val="8"/>
                <c:pt idx="0">
                  <c:v>540</c:v>
                </c:pt>
                <c:pt idx="1">
                  <c:v>490</c:v>
                </c:pt>
                <c:pt idx="2">
                  <c:v>460</c:v>
                </c:pt>
                <c:pt idx="3">
                  <c:v>550</c:v>
                </c:pt>
                <c:pt idx="4">
                  <c:v>510</c:v>
                </c:pt>
                <c:pt idx="5">
                  <c:v>500</c:v>
                </c:pt>
                <c:pt idx="6">
                  <c:v>490</c:v>
                </c:pt>
                <c:pt idx="7">
                  <c:v>630</c:v>
                </c:pt>
              </c:numCache>
            </c:numRef>
          </c:val>
        </c:ser>
        <c:ser>
          <c:idx val="2"/>
          <c:order val="2"/>
          <c:tx>
            <c:strRef>
              <c:f>Лист1!$D$1</c:f>
              <c:strCache>
                <c:ptCount val="1"/>
                <c:pt idx="0">
                  <c:v>Иран</c:v>
                </c:pt>
              </c:strCache>
            </c:strRef>
          </c:tx>
          <c:spPr>
            <a:solidFill>
              <a:schemeClr val="accent3"/>
            </a:solidFill>
            <a:ln>
              <a:noFill/>
            </a:ln>
            <a:effectLst/>
          </c:spPr>
          <c:invertIfNegative val="0"/>
          <c:cat>
            <c:numRef>
              <c:f>Лист1!$A$2:$A$9</c:f>
              <c:numCache>
                <c:formatCode>General</c:formatCode>
                <c:ptCount val="8"/>
                <c:pt idx="0">
                  <c:v>1973</c:v>
                </c:pt>
                <c:pt idx="1">
                  <c:v>1974</c:v>
                </c:pt>
                <c:pt idx="2">
                  <c:v>1975</c:v>
                </c:pt>
                <c:pt idx="3">
                  <c:v>1976</c:v>
                </c:pt>
                <c:pt idx="4">
                  <c:v>1977</c:v>
                </c:pt>
                <c:pt idx="5">
                  <c:v>1978</c:v>
                </c:pt>
                <c:pt idx="6">
                  <c:v>1979</c:v>
                </c:pt>
                <c:pt idx="7">
                  <c:v>1980</c:v>
                </c:pt>
              </c:numCache>
            </c:numRef>
          </c:cat>
          <c:val>
            <c:numRef>
              <c:f>Лист1!$D$2:$D$9</c:f>
              <c:numCache>
                <c:formatCode>General</c:formatCode>
                <c:ptCount val="8"/>
                <c:pt idx="0">
                  <c:v>1540</c:v>
                </c:pt>
                <c:pt idx="1">
                  <c:v>1270</c:v>
                </c:pt>
                <c:pt idx="2">
                  <c:v>1010</c:v>
                </c:pt>
                <c:pt idx="3">
                  <c:v>930</c:v>
                </c:pt>
                <c:pt idx="4">
                  <c:v>810</c:v>
                </c:pt>
                <c:pt idx="5">
                  <c:v>600</c:v>
                </c:pt>
                <c:pt idx="6">
                  <c:v>620</c:v>
                </c:pt>
                <c:pt idx="7">
                  <c:v>100</c:v>
                </c:pt>
              </c:numCache>
            </c:numRef>
          </c:val>
        </c:ser>
        <c:ser>
          <c:idx val="3"/>
          <c:order val="3"/>
          <c:tx>
            <c:strRef>
              <c:f>Лист1!$E$1</c:f>
              <c:strCache>
                <c:ptCount val="1"/>
                <c:pt idx="0">
                  <c:v>Другие</c:v>
                </c:pt>
              </c:strCache>
            </c:strRef>
          </c:tx>
          <c:spPr>
            <a:solidFill>
              <a:schemeClr val="accent4"/>
            </a:solidFill>
            <a:ln>
              <a:noFill/>
            </a:ln>
            <a:effectLst/>
          </c:spPr>
          <c:invertIfNegative val="0"/>
          <c:cat>
            <c:numRef>
              <c:f>Лист1!$A$2:$A$9</c:f>
              <c:numCache>
                <c:formatCode>General</c:formatCode>
                <c:ptCount val="8"/>
                <c:pt idx="0">
                  <c:v>1973</c:v>
                </c:pt>
                <c:pt idx="1">
                  <c:v>1974</c:v>
                </c:pt>
                <c:pt idx="2">
                  <c:v>1975</c:v>
                </c:pt>
                <c:pt idx="3">
                  <c:v>1976</c:v>
                </c:pt>
                <c:pt idx="4">
                  <c:v>1977</c:v>
                </c:pt>
                <c:pt idx="5">
                  <c:v>1978</c:v>
                </c:pt>
                <c:pt idx="6">
                  <c:v>1979</c:v>
                </c:pt>
                <c:pt idx="7">
                  <c:v>1980</c:v>
                </c:pt>
              </c:numCache>
            </c:numRef>
          </c:cat>
          <c:val>
            <c:numRef>
              <c:f>Лист1!$E$2:$E$9</c:f>
              <c:numCache>
                <c:formatCode>General</c:formatCode>
                <c:ptCount val="8"/>
                <c:pt idx="0">
                  <c:v>650</c:v>
                </c:pt>
                <c:pt idx="1">
                  <c:v>720</c:v>
                </c:pt>
                <c:pt idx="2">
                  <c:v>730</c:v>
                </c:pt>
                <c:pt idx="3">
                  <c:v>710</c:v>
                </c:pt>
                <c:pt idx="4">
                  <c:v>870</c:v>
                </c:pt>
                <c:pt idx="5">
                  <c:v>1010</c:v>
                </c:pt>
                <c:pt idx="6">
                  <c:v>1090</c:v>
                </c:pt>
                <c:pt idx="7">
                  <c:v>800</c:v>
                </c:pt>
              </c:numCache>
            </c:numRef>
          </c:val>
        </c:ser>
        <c:dLbls>
          <c:showLegendKey val="0"/>
          <c:showVal val="0"/>
          <c:showCatName val="0"/>
          <c:showSerName val="0"/>
          <c:showPercent val="0"/>
          <c:showBubbleSize val="0"/>
        </c:dLbls>
        <c:gapWidth val="219"/>
        <c:axId val="488697432"/>
        <c:axId val="331869968"/>
      </c:barChart>
      <c:lineChart>
        <c:grouping val="standard"/>
        <c:varyColors val="0"/>
        <c:ser>
          <c:idx val="4"/>
          <c:order val="4"/>
          <c:tx>
            <c:strRef>
              <c:f>Лист1!$F$1</c:f>
              <c:strCache>
                <c:ptCount val="1"/>
                <c:pt idx="0">
                  <c:v>Степень зависимости</c:v>
                </c:pt>
              </c:strCache>
            </c:strRef>
          </c:tx>
          <c:spPr>
            <a:ln w="28575" cap="rnd">
              <a:solidFill>
                <a:schemeClr val="accent5"/>
              </a:solidFill>
              <a:round/>
            </a:ln>
            <a:effectLst/>
          </c:spPr>
          <c:marker>
            <c:symbol val="none"/>
          </c:marker>
          <c:cat>
            <c:numRef>
              <c:f>Лист1!$A$2:$A$9</c:f>
              <c:numCache>
                <c:formatCode>General</c:formatCode>
                <c:ptCount val="8"/>
                <c:pt idx="0">
                  <c:v>1973</c:v>
                </c:pt>
                <c:pt idx="1">
                  <c:v>1974</c:v>
                </c:pt>
                <c:pt idx="2">
                  <c:v>1975</c:v>
                </c:pt>
                <c:pt idx="3">
                  <c:v>1976</c:v>
                </c:pt>
                <c:pt idx="4">
                  <c:v>1977</c:v>
                </c:pt>
                <c:pt idx="5">
                  <c:v>1978</c:v>
                </c:pt>
                <c:pt idx="6">
                  <c:v>1979</c:v>
                </c:pt>
                <c:pt idx="7">
                  <c:v>1980</c:v>
                </c:pt>
              </c:numCache>
            </c:numRef>
          </c:cat>
          <c:val>
            <c:numRef>
              <c:f>Лист1!$F$2:$F$9</c:f>
              <c:numCache>
                <c:formatCode>0.00%</c:formatCode>
                <c:ptCount val="8"/>
                <c:pt idx="0">
                  <c:v>0.77500000000000002</c:v>
                </c:pt>
                <c:pt idx="1">
                  <c:v>0.77300000000000002</c:v>
                </c:pt>
                <c:pt idx="2">
                  <c:v>0.78200000000000003</c:v>
                </c:pt>
                <c:pt idx="3">
                  <c:v>0.79500000000000004</c:v>
                </c:pt>
                <c:pt idx="4">
                  <c:v>0.77700000000000002</c:v>
                </c:pt>
                <c:pt idx="5">
                  <c:v>0.77900000000000003</c:v>
                </c:pt>
                <c:pt idx="6">
                  <c:v>0.75900000000000001</c:v>
                </c:pt>
                <c:pt idx="7">
                  <c:v>0.71399999999999997</c:v>
                </c:pt>
              </c:numCache>
            </c:numRef>
          </c:val>
          <c:smooth val="0"/>
        </c:ser>
        <c:dLbls>
          <c:showLegendKey val="0"/>
          <c:showVal val="0"/>
          <c:showCatName val="0"/>
          <c:showSerName val="0"/>
          <c:showPercent val="0"/>
          <c:showBubbleSize val="0"/>
        </c:dLbls>
        <c:marker val="1"/>
        <c:smooth val="0"/>
        <c:axId val="331874672"/>
        <c:axId val="331872320"/>
      </c:lineChart>
      <c:catAx>
        <c:axId val="488697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1869968"/>
        <c:crosses val="autoZero"/>
        <c:auto val="1"/>
        <c:lblAlgn val="ctr"/>
        <c:lblOffset val="100"/>
        <c:noMultiLvlLbl val="0"/>
      </c:catAx>
      <c:valAx>
        <c:axId val="331869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8697432"/>
        <c:crosses val="autoZero"/>
        <c:crossBetween val="between"/>
      </c:valAx>
      <c:valAx>
        <c:axId val="331872320"/>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1874672"/>
        <c:crosses val="max"/>
        <c:crossBetween val="between"/>
      </c:valAx>
      <c:catAx>
        <c:axId val="331874672"/>
        <c:scaling>
          <c:orientation val="minMax"/>
        </c:scaling>
        <c:delete val="1"/>
        <c:axPos val="b"/>
        <c:numFmt formatCode="General" sourceLinked="1"/>
        <c:majorTickMark val="out"/>
        <c:minorTickMark val="none"/>
        <c:tickLblPos val="nextTo"/>
        <c:crossAx val="3318723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Машины и оборудование</c:v>
                </c:pt>
              </c:strCache>
            </c:strRef>
          </c:tx>
          <c:spPr>
            <a:solidFill>
              <a:schemeClr val="accent1"/>
            </a:solidFill>
            <a:ln>
              <a:noFill/>
            </a:ln>
            <a:effectLst/>
          </c:spPr>
          <c:invertIfNegative val="0"/>
          <c:cat>
            <c:strRef>
              <c:f>Лист1!$A$2:$A$7</c:f>
              <c:strCache>
                <c:ptCount val="6"/>
                <c:pt idx="0">
                  <c:v>Бахрейн</c:v>
                </c:pt>
                <c:pt idx="1">
                  <c:v>Египет</c:v>
                </c:pt>
                <c:pt idx="2">
                  <c:v>Ирак</c:v>
                </c:pt>
                <c:pt idx="3">
                  <c:v>Иран</c:v>
                </c:pt>
                <c:pt idx="4">
                  <c:v>Кувейт</c:v>
                </c:pt>
                <c:pt idx="5">
                  <c:v>Саудовская Аравия</c:v>
                </c:pt>
              </c:strCache>
            </c:strRef>
          </c:cat>
          <c:val>
            <c:numRef>
              <c:f>Лист1!$B$2:$B$7</c:f>
              <c:numCache>
                <c:formatCode>0.00%</c:formatCode>
                <c:ptCount val="6"/>
                <c:pt idx="0">
                  <c:v>0.626</c:v>
                </c:pt>
                <c:pt idx="1">
                  <c:v>0.67300000000000004</c:v>
                </c:pt>
                <c:pt idx="2">
                  <c:v>0.68600000000000005</c:v>
                </c:pt>
                <c:pt idx="3">
                  <c:v>0.46100000000000002</c:v>
                </c:pt>
                <c:pt idx="4">
                  <c:v>0.61</c:v>
                </c:pt>
                <c:pt idx="5">
                  <c:v>0.61799999999999999</c:v>
                </c:pt>
              </c:numCache>
            </c:numRef>
          </c:val>
        </c:ser>
        <c:ser>
          <c:idx val="1"/>
          <c:order val="1"/>
          <c:tx>
            <c:strRef>
              <c:f>Лист1!$C$1</c:f>
              <c:strCache>
                <c:ptCount val="1"/>
                <c:pt idx="0">
                  <c:v>Металл</c:v>
                </c:pt>
              </c:strCache>
            </c:strRef>
          </c:tx>
          <c:spPr>
            <a:solidFill>
              <a:schemeClr val="accent2"/>
            </a:solidFill>
            <a:ln>
              <a:noFill/>
            </a:ln>
            <a:effectLst/>
          </c:spPr>
          <c:invertIfNegative val="0"/>
          <c:cat>
            <c:strRef>
              <c:f>Лист1!$A$2:$A$7</c:f>
              <c:strCache>
                <c:ptCount val="6"/>
                <c:pt idx="0">
                  <c:v>Бахрейн</c:v>
                </c:pt>
                <c:pt idx="1">
                  <c:v>Египет</c:v>
                </c:pt>
                <c:pt idx="2">
                  <c:v>Ирак</c:v>
                </c:pt>
                <c:pt idx="3">
                  <c:v>Иран</c:v>
                </c:pt>
                <c:pt idx="4">
                  <c:v>Кувейт</c:v>
                </c:pt>
                <c:pt idx="5">
                  <c:v>Саудовская Аравия</c:v>
                </c:pt>
              </c:strCache>
            </c:strRef>
          </c:cat>
          <c:val>
            <c:numRef>
              <c:f>Лист1!$C$2:$C$7</c:f>
              <c:numCache>
                <c:formatCode>0.00%</c:formatCode>
                <c:ptCount val="6"/>
                <c:pt idx="0">
                  <c:v>0.152</c:v>
                </c:pt>
                <c:pt idx="1">
                  <c:v>0.153</c:v>
                </c:pt>
                <c:pt idx="2">
                  <c:v>0.16700000000000001</c:v>
                </c:pt>
                <c:pt idx="3">
                  <c:v>0.27300000000000002</c:v>
                </c:pt>
                <c:pt idx="4">
                  <c:v>0.17899999999999999</c:v>
                </c:pt>
                <c:pt idx="5">
                  <c:v>0.20300000000000001</c:v>
                </c:pt>
              </c:numCache>
            </c:numRef>
          </c:val>
        </c:ser>
        <c:ser>
          <c:idx val="2"/>
          <c:order val="2"/>
          <c:tx>
            <c:strRef>
              <c:f>Лист1!$D$1</c:f>
              <c:strCache>
                <c:ptCount val="1"/>
                <c:pt idx="0">
                  <c:v>Химическая продукция</c:v>
                </c:pt>
              </c:strCache>
            </c:strRef>
          </c:tx>
          <c:spPr>
            <a:solidFill>
              <a:schemeClr val="accent3"/>
            </a:solidFill>
            <a:ln>
              <a:noFill/>
            </a:ln>
            <a:effectLst/>
          </c:spPr>
          <c:invertIfNegative val="0"/>
          <c:cat>
            <c:strRef>
              <c:f>Лист1!$A$2:$A$7</c:f>
              <c:strCache>
                <c:ptCount val="6"/>
                <c:pt idx="0">
                  <c:v>Бахрейн</c:v>
                </c:pt>
                <c:pt idx="1">
                  <c:v>Египет</c:v>
                </c:pt>
                <c:pt idx="2">
                  <c:v>Ирак</c:v>
                </c:pt>
                <c:pt idx="3">
                  <c:v>Иран</c:v>
                </c:pt>
                <c:pt idx="4">
                  <c:v>Кувейт</c:v>
                </c:pt>
                <c:pt idx="5">
                  <c:v>Саудовская Аравия</c:v>
                </c:pt>
              </c:strCache>
            </c:strRef>
          </c:cat>
          <c:val>
            <c:numRef>
              <c:f>Лист1!$D$2:$D$7</c:f>
              <c:numCache>
                <c:formatCode>0.00%</c:formatCode>
                <c:ptCount val="6"/>
                <c:pt idx="0">
                  <c:v>1.9E-2</c:v>
                </c:pt>
                <c:pt idx="1">
                  <c:v>2.3E-2</c:v>
                </c:pt>
                <c:pt idx="2">
                  <c:v>1.2E-2</c:v>
                </c:pt>
                <c:pt idx="3">
                  <c:v>0.06</c:v>
                </c:pt>
                <c:pt idx="4">
                  <c:v>7.0000000000000001E-3</c:v>
                </c:pt>
                <c:pt idx="5">
                  <c:v>6.0000000000000001E-3</c:v>
                </c:pt>
              </c:numCache>
            </c:numRef>
          </c:val>
        </c:ser>
        <c:ser>
          <c:idx val="3"/>
          <c:order val="3"/>
          <c:tx>
            <c:strRef>
              <c:f>Лист1!$E$1</c:f>
              <c:strCache>
                <c:ptCount val="1"/>
                <c:pt idx="0">
                  <c:v>Текстиль</c:v>
                </c:pt>
              </c:strCache>
            </c:strRef>
          </c:tx>
          <c:spPr>
            <a:solidFill>
              <a:schemeClr val="accent4"/>
            </a:solidFill>
            <a:ln>
              <a:noFill/>
            </a:ln>
            <a:effectLst/>
          </c:spPr>
          <c:invertIfNegative val="0"/>
          <c:cat>
            <c:strRef>
              <c:f>Лист1!$A$2:$A$7</c:f>
              <c:strCache>
                <c:ptCount val="6"/>
                <c:pt idx="0">
                  <c:v>Бахрейн</c:v>
                </c:pt>
                <c:pt idx="1">
                  <c:v>Египет</c:v>
                </c:pt>
                <c:pt idx="2">
                  <c:v>Ирак</c:v>
                </c:pt>
                <c:pt idx="3">
                  <c:v>Иран</c:v>
                </c:pt>
                <c:pt idx="4">
                  <c:v>Кувейт</c:v>
                </c:pt>
                <c:pt idx="5">
                  <c:v>Саудовская Аравия</c:v>
                </c:pt>
              </c:strCache>
            </c:strRef>
          </c:cat>
          <c:val>
            <c:numRef>
              <c:f>Лист1!$E$2:$E$7</c:f>
              <c:numCache>
                <c:formatCode>0.00%</c:formatCode>
                <c:ptCount val="6"/>
                <c:pt idx="0">
                  <c:v>0.10299999999999999</c:v>
                </c:pt>
                <c:pt idx="1">
                  <c:v>3.2000000000000001E-2</c:v>
                </c:pt>
                <c:pt idx="2">
                  <c:v>4.5999999999999999E-2</c:v>
                </c:pt>
                <c:pt idx="3">
                  <c:v>0.17199999999999999</c:v>
                </c:pt>
                <c:pt idx="4">
                  <c:v>5.0999999999999997E-2</c:v>
                </c:pt>
                <c:pt idx="5">
                  <c:v>7.1999999999999995E-2</c:v>
                </c:pt>
              </c:numCache>
            </c:numRef>
          </c:val>
        </c:ser>
        <c:ser>
          <c:idx val="4"/>
          <c:order val="4"/>
          <c:tx>
            <c:strRef>
              <c:f>Лист1!$F$1</c:f>
              <c:strCache>
                <c:ptCount val="1"/>
                <c:pt idx="0">
                  <c:v>Нерудные ископаемые</c:v>
                </c:pt>
              </c:strCache>
            </c:strRef>
          </c:tx>
          <c:spPr>
            <a:solidFill>
              <a:schemeClr val="accent5"/>
            </a:solidFill>
            <a:ln>
              <a:noFill/>
            </a:ln>
            <a:effectLst/>
          </c:spPr>
          <c:invertIfNegative val="0"/>
          <c:cat>
            <c:strRef>
              <c:f>Лист1!$A$2:$A$7</c:f>
              <c:strCache>
                <c:ptCount val="6"/>
                <c:pt idx="0">
                  <c:v>Бахрейн</c:v>
                </c:pt>
                <c:pt idx="1">
                  <c:v>Египет</c:v>
                </c:pt>
                <c:pt idx="2">
                  <c:v>Ирак</c:v>
                </c:pt>
                <c:pt idx="3">
                  <c:v>Иран</c:v>
                </c:pt>
                <c:pt idx="4">
                  <c:v>Кувейт</c:v>
                </c:pt>
                <c:pt idx="5">
                  <c:v>Саудовская Аравия</c:v>
                </c:pt>
              </c:strCache>
            </c:strRef>
          </c:cat>
          <c:val>
            <c:numRef>
              <c:f>Лист1!$F$2:$F$7</c:f>
              <c:numCache>
                <c:formatCode>0.00%</c:formatCode>
                <c:ptCount val="6"/>
                <c:pt idx="0">
                  <c:v>8.9999999999999993E-3</c:v>
                </c:pt>
                <c:pt idx="1">
                  <c:v>8.9999999999999993E-3</c:v>
                </c:pt>
                <c:pt idx="2">
                  <c:v>0.02</c:v>
                </c:pt>
                <c:pt idx="3">
                  <c:v>4.0000000000000001E-3</c:v>
                </c:pt>
                <c:pt idx="4">
                  <c:v>8.2000000000000003E-2</c:v>
                </c:pt>
                <c:pt idx="5">
                  <c:v>2.1999999999999999E-2</c:v>
                </c:pt>
              </c:numCache>
            </c:numRef>
          </c:val>
        </c:ser>
        <c:ser>
          <c:idx val="5"/>
          <c:order val="5"/>
          <c:tx>
            <c:strRef>
              <c:f>Лист1!$G$1</c:f>
              <c:strCache>
                <c:ptCount val="1"/>
                <c:pt idx="0">
                  <c:v>Продукты питания</c:v>
                </c:pt>
              </c:strCache>
            </c:strRef>
          </c:tx>
          <c:spPr>
            <a:solidFill>
              <a:schemeClr val="accent6"/>
            </a:solidFill>
            <a:ln>
              <a:noFill/>
            </a:ln>
            <a:effectLst/>
          </c:spPr>
          <c:invertIfNegative val="0"/>
          <c:cat>
            <c:strRef>
              <c:f>Лист1!$A$2:$A$7</c:f>
              <c:strCache>
                <c:ptCount val="6"/>
                <c:pt idx="0">
                  <c:v>Бахрейн</c:v>
                </c:pt>
                <c:pt idx="1">
                  <c:v>Египет</c:v>
                </c:pt>
                <c:pt idx="2">
                  <c:v>Ирак</c:v>
                </c:pt>
                <c:pt idx="3">
                  <c:v>Иран</c:v>
                </c:pt>
                <c:pt idx="4">
                  <c:v>Кувейт</c:v>
                </c:pt>
                <c:pt idx="5">
                  <c:v>Саудовская Аравия</c:v>
                </c:pt>
              </c:strCache>
            </c:strRef>
          </c:cat>
          <c:val>
            <c:numRef>
              <c:f>Лист1!$G$2:$G$7</c:f>
              <c:numCache>
                <c:formatCode>0.00%</c:formatCode>
                <c:ptCount val="6"/>
                <c:pt idx="0">
                  <c:v>0.01</c:v>
                </c:pt>
                <c:pt idx="1">
                  <c:v>2.4E-2</c:v>
                </c:pt>
                <c:pt idx="2">
                  <c:v>1E-3</c:v>
                </c:pt>
                <c:pt idx="3">
                  <c:v>5.0000000000000001E-3</c:v>
                </c:pt>
                <c:pt idx="4">
                  <c:v>6.0000000000000001E-3</c:v>
                </c:pt>
                <c:pt idx="5">
                  <c:v>1.9E-2</c:v>
                </c:pt>
              </c:numCache>
            </c:numRef>
          </c:val>
        </c:ser>
        <c:ser>
          <c:idx val="6"/>
          <c:order val="6"/>
          <c:tx>
            <c:strRef>
              <c:f>Лист1!$H$1</c:f>
              <c:strCache>
                <c:ptCount val="1"/>
                <c:pt idx="0">
                  <c:v>Другое</c:v>
                </c:pt>
              </c:strCache>
            </c:strRef>
          </c:tx>
          <c:spPr>
            <a:solidFill>
              <a:schemeClr val="accent1">
                <a:lumMod val="60000"/>
              </a:schemeClr>
            </a:solidFill>
            <a:ln>
              <a:noFill/>
            </a:ln>
            <a:effectLst/>
          </c:spPr>
          <c:invertIfNegative val="0"/>
          <c:cat>
            <c:strRef>
              <c:f>Лист1!$A$2:$A$7</c:f>
              <c:strCache>
                <c:ptCount val="6"/>
                <c:pt idx="0">
                  <c:v>Бахрейн</c:v>
                </c:pt>
                <c:pt idx="1">
                  <c:v>Египет</c:v>
                </c:pt>
                <c:pt idx="2">
                  <c:v>Ирак</c:v>
                </c:pt>
                <c:pt idx="3">
                  <c:v>Иран</c:v>
                </c:pt>
                <c:pt idx="4">
                  <c:v>Кувейт</c:v>
                </c:pt>
                <c:pt idx="5">
                  <c:v>Саудовская Аравия</c:v>
                </c:pt>
              </c:strCache>
            </c:strRef>
          </c:cat>
          <c:val>
            <c:numRef>
              <c:f>Лист1!$H$2:$H$7</c:f>
              <c:numCache>
                <c:formatCode>0.00%</c:formatCode>
                <c:ptCount val="6"/>
                <c:pt idx="0">
                  <c:v>0.08</c:v>
                </c:pt>
                <c:pt idx="1">
                  <c:v>8.5000000000000006E-2</c:v>
                </c:pt>
                <c:pt idx="2">
                  <c:v>6.8000000000000005E-2</c:v>
                </c:pt>
                <c:pt idx="3">
                  <c:v>2.5000000000000001E-2</c:v>
                </c:pt>
                <c:pt idx="4">
                  <c:v>6.5000000000000002E-2</c:v>
                </c:pt>
                <c:pt idx="5">
                  <c:v>5.8999999999999997E-2</c:v>
                </c:pt>
              </c:numCache>
            </c:numRef>
          </c:val>
        </c:ser>
        <c:dLbls>
          <c:showLegendKey val="0"/>
          <c:showVal val="0"/>
          <c:showCatName val="0"/>
          <c:showSerName val="0"/>
          <c:showPercent val="0"/>
          <c:showBubbleSize val="0"/>
        </c:dLbls>
        <c:gapWidth val="219"/>
        <c:overlap val="-27"/>
        <c:axId val="331871144"/>
        <c:axId val="331873888"/>
      </c:barChart>
      <c:catAx>
        <c:axId val="331871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1873888"/>
        <c:crosses val="autoZero"/>
        <c:auto val="1"/>
        <c:lblAlgn val="ctr"/>
        <c:lblOffset val="100"/>
        <c:noMultiLvlLbl val="0"/>
      </c:catAx>
      <c:valAx>
        <c:axId val="331873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1871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Номинальная цена</c:v>
                </c:pt>
              </c:strCache>
            </c:strRef>
          </c:tx>
          <c:spPr>
            <a:ln w="28575" cap="rnd">
              <a:solidFill>
                <a:schemeClr val="accent1"/>
              </a:solidFill>
              <a:round/>
            </a:ln>
            <a:effectLst/>
          </c:spPr>
          <c:marker>
            <c:symbol val="none"/>
          </c:marker>
          <c:cat>
            <c:numRef>
              <c:f>Лист1!$A$2:$A$7</c:f>
              <c:numCache>
                <c:formatCode>General</c:formatCode>
                <c:ptCount val="6"/>
                <c:pt idx="0">
                  <c:v>1985</c:v>
                </c:pt>
                <c:pt idx="1">
                  <c:v>1986</c:v>
                </c:pt>
                <c:pt idx="2">
                  <c:v>1987</c:v>
                </c:pt>
                <c:pt idx="3">
                  <c:v>1988</c:v>
                </c:pt>
                <c:pt idx="4">
                  <c:v>1989</c:v>
                </c:pt>
                <c:pt idx="5">
                  <c:v>1990</c:v>
                </c:pt>
              </c:numCache>
            </c:numRef>
          </c:cat>
          <c:val>
            <c:numRef>
              <c:f>Лист1!$B$2:$B$7</c:f>
              <c:numCache>
                <c:formatCode>General</c:formatCode>
                <c:ptCount val="6"/>
                <c:pt idx="0">
                  <c:v>26.99</c:v>
                </c:pt>
                <c:pt idx="1">
                  <c:v>13.93</c:v>
                </c:pt>
                <c:pt idx="2">
                  <c:v>18.14</c:v>
                </c:pt>
                <c:pt idx="3">
                  <c:v>14.6</c:v>
                </c:pt>
                <c:pt idx="4">
                  <c:v>18.07</c:v>
                </c:pt>
                <c:pt idx="5">
                  <c:v>21.73</c:v>
                </c:pt>
              </c:numCache>
            </c:numRef>
          </c:val>
          <c:smooth val="0"/>
        </c:ser>
        <c:ser>
          <c:idx val="1"/>
          <c:order val="1"/>
          <c:tx>
            <c:strRef>
              <c:f>Лист1!$C$1</c:f>
              <c:strCache>
                <c:ptCount val="1"/>
                <c:pt idx="0">
                  <c:v>Сопоставимая цена</c:v>
                </c:pt>
              </c:strCache>
            </c:strRef>
          </c:tx>
          <c:spPr>
            <a:ln w="28575" cap="rnd">
              <a:solidFill>
                <a:schemeClr val="accent2"/>
              </a:solidFill>
              <a:round/>
            </a:ln>
            <a:effectLst/>
          </c:spPr>
          <c:marker>
            <c:symbol val="none"/>
          </c:marker>
          <c:cat>
            <c:numRef>
              <c:f>Лист1!$A$2:$A$7</c:f>
              <c:numCache>
                <c:formatCode>General</c:formatCode>
                <c:ptCount val="6"/>
                <c:pt idx="0">
                  <c:v>1985</c:v>
                </c:pt>
                <c:pt idx="1">
                  <c:v>1986</c:v>
                </c:pt>
                <c:pt idx="2">
                  <c:v>1987</c:v>
                </c:pt>
                <c:pt idx="3">
                  <c:v>1988</c:v>
                </c:pt>
                <c:pt idx="4">
                  <c:v>1989</c:v>
                </c:pt>
                <c:pt idx="5">
                  <c:v>1990</c:v>
                </c:pt>
              </c:numCache>
            </c:numRef>
          </c:cat>
          <c:val>
            <c:numRef>
              <c:f>Лист1!$C$2:$C$7</c:f>
              <c:numCache>
                <c:formatCode>General</c:formatCode>
                <c:ptCount val="6"/>
                <c:pt idx="0">
                  <c:v>62.62</c:v>
                </c:pt>
                <c:pt idx="1">
                  <c:v>31.71</c:v>
                </c:pt>
                <c:pt idx="2">
                  <c:v>39.85</c:v>
                </c:pt>
                <c:pt idx="3">
                  <c:v>30.82</c:v>
                </c:pt>
                <c:pt idx="4">
                  <c:v>36.4</c:v>
                </c:pt>
                <c:pt idx="5">
                  <c:v>41.52</c:v>
                </c:pt>
              </c:numCache>
            </c:numRef>
          </c:val>
          <c:smooth val="0"/>
        </c:ser>
        <c:dLbls>
          <c:showLegendKey val="0"/>
          <c:showVal val="0"/>
          <c:showCatName val="0"/>
          <c:showSerName val="0"/>
          <c:showPercent val="0"/>
          <c:showBubbleSize val="0"/>
        </c:dLbls>
        <c:smooth val="0"/>
        <c:axId val="331875064"/>
        <c:axId val="331871536"/>
      </c:lineChart>
      <c:catAx>
        <c:axId val="331875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1871536"/>
        <c:crosses val="autoZero"/>
        <c:auto val="1"/>
        <c:lblAlgn val="ctr"/>
        <c:lblOffset val="100"/>
        <c:noMultiLvlLbl val="0"/>
      </c:catAx>
      <c:valAx>
        <c:axId val="331871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1875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Япония</c:v>
                </c:pt>
              </c:strCache>
            </c:strRef>
          </c:tx>
          <c:spPr>
            <a:ln w="28575" cap="rnd">
              <a:solidFill>
                <a:schemeClr val="accent1"/>
              </a:solidFill>
              <a:round/>
            </a:ln>
            <a:effectLst/>
          </c:spPr>
          <c:marker>
            <c:symbol val="none"/>
          </c:marker>
          <c:cat>
            <c:numRef>
              <c:f>Лист1!$A$2:$A$13</c:f>
              <c:numCache>
                <c:formatCode>General</c:formatCode>
                <c:ptCount val="12"/>
                <c:pt idx="0">
                  <c:v>1980</c:v>
                </c:pt>
                <c:pt idx="1">
                  <c:v>1981</c:v>
                </c:pt>
                <c:pt idx="2">
                  <c:v>1982</c:v>
                </c:pt>
                <c:pt idx="3">
                  <c:v>1983</c:v>
                </c:pt>
                <c:pt idx="4">
                  <c:v>1984</c:v>
                </c:pt>
                <c:pt idx="5">
                  <c:v>1985</c:v>
                </c:pt>
                <c:pt idx="6">
                  <c:v>1986</c:v>
                </c:pt>
                <c:pt idx="7">
                  <c:v>1987</c:v>
                </c:pt>
                <c:pt idx="8">
                  <c:v>1988</c:v>
                </c:pt>
                <c:pt idx="9">
                  <c:v>1989</c:v>
                </c:pt>
                <c:pt idx="10">
                  <c:v>1990</c:v>
                </c:pt>
                <c:pt idx="11">
                  <c:v>1991</c:v>
                </c:pt>
              </c:numCache>
            </c:numRef>
          </c:cat>
          <c:val>
            <c:numRef>
              <c:f>Лист1!$B$2:$B$13</c:f>
              <c:numCache>
                <c:formatCode>General</c:formatCode>
                <c:ptCount val="12"/>
                <c:pt idx="0">
                  <c:v>2.8</c:v>
                </c:pt>
                <c:pt idx="1">
                  <c:v>4.0999999999999996</c:v>
                </c:pt>
                <c:pt idx="2">
                  <c:v>3.3</c:v>
                </c:pt>
                <c:pt idx="3">
                  <c:v>3</c:v>
                </c:pt>
                <c:pt idx="4">
                  <c:v>4.4000000000000004</c:v>
                </c:pt>
                <c:pt idx="5">
                  <c:v>6.3</c:v>
                </c:pt>
                <c:pt idx="6">
                  <c:v>2.8</c:v>
                </c:pt>
                <c:pt idx="7">
                  <c:v>4.0999999999999996</c:v>
                </c:pt>
                <c:pt idx="8">
                  <c:v>7.1</c:v>
                </c:pt>
                <c:pt idx="9">
                  <c:v>5.3</c:v>
                </c:pt>
                <c:pt idx="10">
                  <c:v>5.5</c:v>
                </c:pt>
                <c:pt idx="11">
                  <c:v>3.3</c:v>
                </c:pt>
              </c:numCache>
            </c:numRef>
          </c:val>
          <c:smooth val="0"/>
        </c:ser>
        <c:ser>
          <c:idx val="1"/>
          <c:order val="1"/>
          <c:tx>
            <c:strRef>
              <c:f>Лист1!$C$1</c:f>
              <c:strCache>
                <c:ptCount val="1"/>
                <c:pt idx="0">
                  <c:v>Страны Ближнего Востока</c:v>
                </c:pt>
              </c:strCache>
            </c:strRef>
          </c:tx>
          <c:spPr>
            <a:ln w="28575" cap="rnd">
              <a:solidFill>
                <a:schemeClr val="accent2"/>
              </a:solidFill>
              <a:round/>
            </a:ln>
            <a:effectLst/>
          </c:spPr>
          <c:marker>
            <c:symbol val="none"/>
          </c:marker>
          <c:cat>
            <c:numRef>
              <c:f>Лист1!$A$2:$A$13</c:f>
              <c:numCache>
                <c:formatCode>General</c:formatCode>
                <c:ptCount val="12"/>
                <c:pt idx="0">
                  <c:v>1980</c:v>
                </c:pt>
                <c:pt idx="1">
                  <c:v>1981</c:v>
                </c:pt>
                <c:pt idx="2">
                  <c:v>1982</c:v>
                </c:pt>
                <c:pt idx="3">
                  <c:v>1983</c:v>
                </c:pt>
                <c:pt idx="4">
                  <c:v>1984</c:v>
                </c:pt>
                <c:pt idx="5">
                  <c:v>1985</c:v>
                </c:pt>
                <c:pt idx="6">
                  <c:v>1986</c:v>
                </c:pt>
                <c:pt idx="7">
                  <c:v>1987</c:v>
                </c:pt>
                <c:pt idx="8">
                  <c:v>1988</c:v>
                </c:pt>
                <c:pt idx="9">
                  <c:v>1989</c:v>
                </c:pt>
                <c:pt idx="10">
                  <c:v>1990</c:v>
                </c:pt>
                <c:pt idx="11">
                  <c:v>1991</c:v>
                </c:pt>
              </c:numCache>
            </c:numRef>
          </c:cat>
          <c:val>
            <c:numRef>
              <c:f>Лист1!$C$2:$C$13</c:f>
              <c:numCache>
                <c:formatCode>General</c:formatCode>
                <c:ptCount val="12"/>
                <c:pt idx="0">
                  <c:v>1.2</c:v>
                </c:pt>
                <c:pt idx="1">
                  <c:v>1.2</c:v>
                </c:pt>
                <c:pt idx="2">
                  <c:v>-2.7</c:v>
                </c:pt>
                <c:pt idx="3">
                  <c:v>-2</c:v>
                </c:pt>
                <c:pt idx="4">
                  <c:v>-0.8</c:v>
                </c:pt>
                <c:pt idx="5">
                  <c:v>-0.6</c:v>
                </c:pt>
                <c:pt idx="6">
                  <c:v>0.9</c:v>
                </c:pt>
                <c:pt idx="7">
                  <c:v>0</c:v>
                </c:pt>
                <c:pt idx="8">
                  <c:v>2.9</c:v>
                </c:pt>
                <c:pt idx="9">
                  <c:v>2.6</c:v>
                </c:pt>
                <c:pt idx="10">
                  <c:v>13</c:v>
                </c:pt>
                <c:pt idx="11">
                  <c:v>4.2</c:v>
                </c:pt>
              </c:numCache>
            </c:numRef>
          </c:val>
          <c:smooth val="0"/>
        </c:ser>
        <c:dLbls>
          <c:showLegendKey val="0"/>
          <c:showVal val="0"/>
          <c:showCatName val="0"/>
          <c:showSerName val="0"/>
          <c:showPercent val="0"/>
          <c:showBubbleSize val="0"/>
        </c:dLbls>
        <c:smooth val="0"/>
        <c:axId val="331875848"/>
        <c:axId val="331872712"/>
      </c:lineChart>
      <c:catAx>
        <c:axId val="331875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1872712"/>
        <c:crosses val="autoZero"/>
        <c:auto val="1"/>
        <c:lblAlgn val="ctr"/>
        <c:lblOffset val="100"/>
        <c:noMultiLvlLbl val="0"/>
      </c:catAx>
      <c:valAx>
        <c:axId val="331872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1875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Саудовская Аравия</c:v>
                </c:pt>
              </c:strCache>
            </c:strRef>
          </c:tx>
          <c:spPr>
            <a:solidFill>
              <a:schemeClr val="accent1"/>
            </a:solidFill>
            <a:ln>
              <a:noFill/>
            </a:ln>
            <a:effectLst/>
          </c:spPr>
          <c:invertIfNegative val="0"/>
          <c:cat>
            <c:numRef>
              <c:f>Лист1!$A$2:$A$11</c:f>
              <c:numCache>
                <c:formatCode>General</c:formatCode>
                <c:ptCount val="10"/>
                <c:pt idx="0">
                  <c:v>1991</c:v>
                </c:pt>
                <c:pt idx="1">
                  <c:v>1992</c:v>
                </c:pt>
                <c:pt idx="2">
                  <c:v>1993</c:v>
                </c:pt>
                <c:pt idx="3">
                  <c:v>1994</c:v>
                </c:pt>
                <c:pt idx="4">
                  <c:v>1995</c:v>
                </c:pt>
                <c:pt idx="5">
                  <c:v>1996</c:v>
                </c:pt>
                <c:pt idx="6">
                  <c:v>1997</c:v>
                </c:pt>
                <c:pt idx="7">
                  <c:v>1998</c:v>
                </c:pt>
                <c:pt idx="8">
                  <c:v>1999</c:v>
                </c:pt>
                <c:pt idx="9">
                  <c:v>2000</c:v>
                </c:pt>
              </c:numCache>
            </c:numRef>
          </c:cat>
          <c:val>
            <c:numRef>
              <c:f>Лист1!$B$2:$B$11</c:f>
              <c:numCache>
                <c:formatCode>General</c:formatCode>
                <c:ptCount val="10"/>
                <c:pt idx="0">
                  <c:v>960</c:v>
                </c:pt>
                <c:pt idx="1">
                  <c:v>950</c:v>
                </c:pt>
                <c:pt idx="2">
                  <c:v>950</c:v>
                </c:pt>
                <c:pt idx="3">
                  <c:v>910</c:v>
                </c:pt>
                <c:pt idx="4">
                  <c:v>880</c:v>
                </c:pt>
                <c:pt idx="5">
                  <c:v>930</c:v>
                </c:pt>
                <c:pt idx="6">
                  <c:v>1020</c:v>
                </c:pt>
                <c:pt idx="7">
                  <c:v>900</c:v>
                </c:pt>
                <c:pt idx="8">
                  <c:v>830</c:v>
                </c:pt>
                <c:pt idx="9">
                  <c:v>950</c:v>
                </c:pt>
              </c:numCache>
            </c:numRef>
          </c:val>
        </c:ser>
        <c:ser>
          <c:idx val="1"/>
          <c:order val="1"/>
          <c:tx>
            <c:strRef>
              <c:f>Лист1!$C$1</c:f>
              <c:strCache>
                <c:ptCount val="1"/>
                <c:pt idx="0">
                  <c:v>Иран</c:v>
                </c:pt>
              </c:strCache>
            </c:strRef>
          </c:tx>
          <c:spPr>
            <a:solidFill>
              <a:schemeClr val="accent2"/>
            </a:solidFill>
            <a:ln>
              <a:noFill/>
            </a:ln>
            <a:effectLst/>
          </c:spPr>
          <c:invertIfNegative val="0"/>
          <c:cat>
            <c:numRef>
              <c:f>Лист1!$A$2:$A$11</c:f>
              <c:numCache>
                <c:formatCode>General</c:formatCode>
                <c:ptCount val="10"/>
                <c:pt idx="0">
                  <c:v>1991</c:v>
                </c:pt>
                <c:pt idx="1">
                  <c:v>1992</c:v>
                </c:pt>
                <c:pt idx="2">
                  <c:v>1993</c:v>
                </c:pt>
                <c:pt idx="3">
                  <c:v>1994</c:v>
                </c:pt>
                <c:pt idx="4">
                  <c:v>1995</c:v>
                </c:pt>
                <c:pt idx="5">
                  <c:v>1996</c:v>
                </c:pt>
                <c:pt idx="6">
                  <c:v>1997</c:v>
                </c:pt>
                <c:pt idx="7">
                  <c:v>1998</c:v>
                </c:pt>
                <c:pt idx="8">
                  <c:v>1999</c:v>
                </c:pt>
                <c:pt idx="9">
                  <c:v>2000</c:v>
                </c:pt>
              </c:numCache>
            </c:numRef>
          </c:cat>
          <c:val>
            <c:numRef>
              <c:f>Лист1!$C$2:$C$11</c:f>
              <c:numCache>
                <c:formatCode>General</c:formatCode>
                <c:ptCount val="10"/>
                <c:pt idx="0">
                  <c:v>440</c:v>
                </c:pt>
                <c:pt idx="1">
                  <c:v>360</c:v>
                </c:pt>
                <c:pt idx="2">
                  <c:v>360</c:v>
                </c:pt>
                <c:pt idx="3">
                  <c:v>410</c:v>
                </c:pt>
                <c:pt idx="4">
                  <c:v>440</c:v>
                </c:pt>
                <c:pt idx="5">
                  <c:v>400</c:v>
                </c:pt>
                <c:pt idx="6">
                  <c:v>480</c:v>
                </c:pt>
                <c:pt idx="7">
                  <c:v>430</c:v>
                </c:pt>
                <c:pt idx="8">
                  <c:v>490</c:v>
                </c:pt>
                <c:pt idx="9">
                  <c:v>490</c:v>
                </c:pt>
              </c:numCache>
            </c:numRef>
          </c:val>
        </c:ser>
        <c:ser>
          <c:idx val="2"/>
          <c:order val="2"/>
          <c:tx>
            <c:strRef>
              <c:f>Лист1!$D$1</c:f>
              <c:strCache>
                <c:ptCount val="1"/>
                <c:pt idx="0">
                  <c:v>ОАЭ</c:v>
                </c:pt>
              </c:strCache>
            </c:strRef>
          </c:tx>
          <c:spPr>
            <a:solidFill>
              <a:schemeClr val="accent3"/>
            </a:solidFill>
            <a:ln>
              <a:noFill/>
            </a:ln>
            <a:effectLst/>
          </c:spPr>
          <c:invertIfNegative val="0"/>
          <c:cat>
            <c:numRef>
              <c:f>Лист1!$A$2:$A$11</c:f>
              <c:numCache>
                <c:formatCode>General</c:formatCode>
                <c:ptCount val="10"/>
                <c:pt idx="0">
                  <c:v>1991</c:v>
                </c:pt>
                <c:pt idx="1">
                  <c:v>1992</c:v>
                </c:pt>
                <c:pt idx="2">
                  <c:v>1993</c:v>
                </c:pt>
                <c:pt idx="3">
                  <c:v>1994</c:v>
                </c:pt>
                <c:pt idx="4">
                  <c:v>1995</c:v>
                </c:pt>
                <c:pt idx="5">
                  <c:v>1996</c:v>
                </c:pt>
                <c:pt idx="6">
                  <c:v>1997</c:v>
                </c:pt>
                <c:pt idx="7">
                  <c:v>1998</c:v>
                </c:pt>
                <c:pt idx="8">
                  <c:v>1999</c:v>
                </c:pt>
                <c:pt idx="9">
                  <c:v>2000</c:v>
                </c:pt>
              </c:numCache>
            </c:numRef>
          </c:cat>
          <c:val>
            <c:numRef>
              <c:f>Лист1!$D$2:$D$11</c:f>
              <c:numCache>
                <c:formatCode>General</c:formatCode>
                <c:ptCount val="10"/>
                <c:pt idx="0">
                  <c:v>880</c:v>
                </c:pt>
                <c:pt idx="1">
                  <c:v>1050</c:v>
                </c:pt>
                <c:pt idx="2">
                  <c:v>1070</c:v>
                </c:pt>
                <c:pt idx="3">
                  <c:v>1110</c:v>
                </c:pt>
                <c:pt idx="4">
                  <c:v>1240</c:v>
                </c:pt>
                <c:pt idx="5">
                  <c:v>1220</c:v>
                </c:pt>
                <c:pt idx="6">
                  <c:v>1240</c:v>
                </c:pt>
                <c:pt idx="7">
                  <c:v>1230</c:v>
                </c:pt>
                <c:pt idx="8">
                  <c:v>1040</c:v>
                </c:pt>
                <c:pt idx="9">
                  <c:v>1120</c:v>
                </c:pt>
              </c:numCache>
            </c:numRef>
          </c:val>
        </c:ser>
        <c:ser>
          <c:idx val="3"/>
          <c:order val="3"/>
          <c:tx>
            <c:strRef>
              <c:f>Лист1!$E$1</c:f>
              <c:strCache>
                <c:ptCount val="1"/>
                <c:pt idx="0">
                  <c:v>Другие</c:v>
                </c:pt>
              </c:strCache>
            </c:strRef>
          </c:tx>
          <c:spPr>
            <a:solidFill>
              <a:schemeClr val="accent4"/>
            </a:solidFill>
            <a:ln>
              <a:noFill/>
            </a:ln>
            <a:effectLst/>
          </c:spPr>
          <c:invertIfNegative val="0"/>
          <c:cat>
            <c:numRef>
              <c:f>Лист1!$A$2:$A$11</c:f>
              <c:numCache>
                <c:formatCode>General</c:formatCode>
                <c:ptCount val="10"/>
                <c:pt idx="0">
                  <c:v>1991</c:v>
                </c:pt>
                <c:pt idx="1">
                  <c:v>1992</c:v>
                </c:pt>
                <c:pt idx="2">
                  <c:v>1993</c:v>
                </c:pt>
                <c:pt idx="3">
                  <c:v>1994</c:v>
                </c:pt>
                <c:pt idx="4">
                  <c:v>1995</c:v>
                </c:pt>
                <c:pt idx="5">
                  <c:v>1996</c:v>
                </c:pt>
                <c:pt idx="6">
                  <c:v>1997</c:v>
                </c:pt>
                <c:pt idx="7">
                  <c:v>1998</c:v>
                </c:pt>
                <c:pt idx="8">
                  <c:v>1999</c:v>
                </c:pt>
                <c:pt idx="9">
                  <c:v>2000</c:v>
                </c:pt>
              </c:numCache>
            </c:numRef>
          </c:cat>
          <c:val>
            <c:numRef>
              <c:f>Лист1!$E$2:$E$11</c:f>
              <c:numCache>
                <c:formatCode>General</c:formatCode>
                <c:ptCount val="10"/>
                <c:pt idx="0">
                  <c:v>660</c:v>
                </c:pt>
                <c:pt idx="1">
                  <c:v>940</c:v>
                </c:pt>
                <c:pt idx="2">
                  <c:v>940</c:v>
                </c:pt>
                <c:pt idx="3">
                  <c:v>1050</c:v>
                </c:pt>
                <c:pt idx="4">
                  <c:v>1090</c:v>
                </c:pt>
                <c:pt idx="5">
                  <c:v>1040</c:v>
                </c:pt>
                <c:pt idx="6">
                  <c:v>1140</c:v>
                </c:pt>
                <c:pt idx="7">
                  <c:v>1160</c:v>
                </c:pt>
                <c:pt idx="8">
                  <c:v>1250</c:v>
                </c:pt>
                <c:pt idx="9">
                  <c:v>1250</c:v>
                </c:pt>
              </c:numCache>
            </c:numRef>
          </c:val>
        </c:ser>
        <c:dLbls>
          <c:showLegendKey val="0"/>
          <c:showVal val="0"/>
          <c:showCatName val="0"/>
          <c:showSerName val="0"/>
          <c:showPercent val="0"/>
          <c:showBubbleSize val="0"/>
        </c:dLbls>
        <c:gapWidth val="219"/>
        <c:axId val="331873104"/>
        <c:axId val="331873496"/>
      </c:barChart>
      <c:lineChart>
        <c:grouping val="standard"/>
        <c:varyColors val="0"/>
        <c:ser>
          <c:idx val="4"/>
          <c:order val="4"/>
          <c:tx>
            <c:strRef>
              <c:f>Лист1!$F$1</c:f>
              <c:strCache>
                <c:ptCount val="1"/>
                <c:pt idx="0">
                  <c:v>Степень зависимости</c:v>
                </c:pt>
              </c:strCache>
            </c:strRef>
          </c:tx>
          <c:spPr>
            <a:ln w="28575" cap="rnd">
              <a:solidFill>
                <a:schemeClr val="accent5"/>
              </a:solidFill>
              <a:round/>
            </a:ln>
            <a:effectLst/>
          </c:spPr>
          <c:marker>
            <c:symbol val="none"/>
          </c:marker>
          <c:cat>
            <c:numRef>
              <c:f>Лист1!$A$2:$A$11</c:f>
              <c:numCache>
                <c:formatCode>General</c:formatCode>
                <c:ptCount val="10"/>
                <c:pt idx="0">
                  <c:v>1991</c:v>
                </c:pt>
                <c:pt idx="1">
                  <c:v>1992</c:v>
                </c:pt>
                <c:pt idx="2">
                  <c:v>1993</c:v>
                </c:pt>
                <c:pt idx="3">
                  <c:v>1994</c:v>
                </c:pt>
                <c:pt idx="4">
                  <c:v>1995</c:v>
                </c:pt>
                <c:pt idx="5">
                  <c:v>1996</c:v>
                </c:pt>
                <c:pt idx="6">
                  <c:v>1997</c:v>
                </c:pt>
                <c:pt idx="7">
                  <c:v>1998</c:v>
                </c:pt>
                <c:pt idx="8">
                  <c:v>1999</c:v>
                </c:pt>
                <c:pt idx="9">
                  <c:v>2000</c:v>
                </c:pt>
              </c:numCache>
            </c:numRef>
          </c:cat>
          <c:val>
            <c:numRef>
              <c:f>Лист1!$F$2:$F$11</c:f>
              <c:numCache>
                <c:formatCode>0.00%</c:formatCode>
                <c:ptCount val="10"/>
                <c:pt idx="0">
                  <c:v>0.73899999999999999</c:v>
                </c:pt>
                <c:pt idx="1">
                  <c:v>0.752</c:v>
                </c:pt>
                <c:pt idx="2">
                  <c:v>0.77200000000000002</c:v>
                </c:pt>
                <c:pt idx="3">
                  <c:v>0.77300000000000002</c:v>
                </c:pt>
                <c:pt idx="4">
                  <c:v>0.78600000000000003</c:v>
                </c:pt>
                <c:pt idx="5">
                  <c:v>0.81</c:v>
                </c:pt>
                <c:pt idx="6">
                  <c:v>0.82699999999999996</c:v>
                </c:pt>
                <c:pt idx="7">
                  <c:v>0.86199999999999999</c:v>
                </c:pt>
                <c:pt idx="8">
                  <c:v>0.84599999999999997</c:v>
                </c:pt>
                <c:pt idx="9">
                  <c:v>0.871</c:v>
                </c:pt>
              </c:numCache>
            </c:numRef>
          </c:val>
          <c:smooth val="0"/>
        </c:ser>
        <c:dLbls>
          <c:showLegendKey val="0"/>
          <c:showVal val="0"/>
          <c:showCatName val="0"/>
          <c:showSerName val="0"/>
          <c:showPercent val="0"/>
          <c:showBubbleSize val="0"/>
        </c:dLbls>
        <c:marker val="1"/>
        <c:smooth val="0"/>
        <c:axId val="331869576"/>
        <c:axId val="331874280"/>
      </c:lineChart>
      <c:catAx>
        <c:axId val="33187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1873496"/>
        <c:crosses val="autoZero"/>
        <c:auto val="1"/>
        <c:lblAlgn val="ctr"/>
        <c:lblOffset val="100"/>
        <c:noMultiLvlLbl val="0"/>
      </c:catAx>
      <c:valAx>
        <c:axId val="331873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1873104"/>
        <c:crosses val="autoZero"/>
        <c:crossBetween val="between"/>
      </c:valAx>
      <c:valAx>
        <c:axId val="331874280"/>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1869576"/>
        <c:crosses val="max"/>
        <c:crossBetween val="between"/>
      </c:valAx>
      <c:catAx>
        <c:axId val="331869576"/>
        <c:scaling>
          <c:orientation val="minMax"/>
        </c:scaling>
        <c:delete val="1"/>
        <c:axPos val="b"/>
        <c:numFmt formatCode="General" sourceLinked="1"/>
        <c:majorTickMark val="out"/>
        <c:minorTickMark val="none"/>
        <c:tickLblPos val="nextTo"/>
        <c:crossAx val="3318742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Япония</c:v>
                </c:pt>
              </c:strCache>
            </c:strRef>
          </c:tx>
          <c:spPr>
            <a:ln w="28575" cap="rnd">
              <a:solidFill>
                <a:schemeClr val="accent1"/>
              </a:solidFill>
              <a:round/>
            </a:ln>
            <a:effectLst/>
          </c:spPr>
          <c:marker>
            <c:symbol val="none"/>
          </c:marker>
          <c:cat>
            <c:numRef>
              <c:f>Лист1!$A$2:$A$11</c:f>
              <c:numCache>
                <c:formatCode>General</c:formatCode>
                <c:ptCount val="10"/>
                <c:pt idx="0">
                  <c:v>1991</c:v>
                </c:pt>
                <c:pt idx="1">
                  <c:v>1992</c:v>
                </c:pt>
                <c:pt idx="2">
                  <c:v>1993</c:v>
                </c:pt>
                <c:pt idx="3">
                  <c:v>1994</c:v>
                </c:pt>
                <c:pt idx="4">
                  <c:v>1995</c:v>
                </c:pt>
                <c:pt idx="5">
                  <c:v>1996</c:v>
                </c:pt>
                <c:pt idx="6">
                  <c:v>1997</c:v>
                </c:pt>
                <c:pt idx="7">
                  <c:v>1998</c:v>
                </c:pt>
                <c:pt idx="8">
                  <c:v>1999</c:v>
                </c:pt>
                <c:pt idx="9">
                  <c:v>2000</c:v>
                </c:pt>
              </c:numCache>
            </c:numRef>
          </c:cat>
          <c:val>
            <c:numRef>
              <c:f>Лист1!$B$2:$B$11</c:f>
              <c:numCache>
                <c:formatCode>0.00%</c:formatCode>
                <c:ptCount val="10"/>
                <c:pt idx="0">
                  <c:v>3.3000000000000002E-2</c:v>
                </c:pt>
                <c:pt idx="1">
                  <c:v>8.0000000000000002E-3</c:v>
                </c:pt>
                <c:pt idx="2">
                  <c:v>1E-3</c:v>
                </c:pt>
                <c:pt idx="3">
                  <c:v>8.0000000000000002E-3</c:v>
                </c:pt>
                <c:pt idx="4">
                  <c:v>2.7E-2</c:v>
                </c:pt>
                <c:pt idx="5">
                  <c:v>3.1E-2</c:v>
                </c:pt>
                <c:pt idx="6">
                  <c:v>0.01</c:v>
                </c:pt>
                <c:pt idx="7">
                  <c:v>-1.0999999999999999E-2</c:v>
                </c:pt>
                <c:pt idx="8">
                  <c:v>-2E-3</c:v>
                </c:pt>
                <c:pt idx="9">
                  <c:v>2.7E-2</c:v>
                </c:pt>
              </c:numCache>
            </c:numRef>
          </c:val>
          <c:smooth val="0"/>
        </c:ser>
        <c:ser>
          <c:idx val="1"/>
          <c:order val="1"/>
          <c:tx>
            <c:strRef>
              <c:f>Лист1!$C$1</c:f>
              <c:strCache>
                <c:ptCount val="1"/>
                <c:pt idx="0">
                  <c:v>Страны Ближнего Востока</c:v>
                </c:pt>
              </c:strCache>
            </c:strRef>
          </c:tx>
          <c:spPr>
            <a:ln w="28575" cap="rnd">
              <a:solidFill>
                <a:schemeClr val="accent2"/>
              </a:solidFill>
              <a:round/>
            </a:ln>
            <a:effectLst/>
          </c:spPr>
          <c:marker>
            <c:symbol val="none"/>
          </c:marker>
          <c:cat>
            <c:numRef>
              <c:f>Лист1!$A$2:$A$11</c:f>
              <c:numCache>
                <c:formatCode>General</c:formatCode>
                <c:ptCount val="10"/>
                <c:pt idx="0">
                  <c:v>1991</c:v>
                </c:pt>
                <c:pt idx="1">
                  <c:v>1992</c:v>
                </c:pt>
                <c:pt idx="2">
                  <c:v>1993</c:v>
                </c:pt>
                <c:pt idx="3">
                  <c:v>1994</c:v>
                </c:pt>
                <c:pt idx="4">
                  <c:v>1995</c:v>
                </c:pt>
                <c:pt idx="5">
                  <c:v>1996</c:v>
                </c:pt>
                <c:pt idx="6">
                  <c:v>1997</c:v>
                </c:pt>
                <c:pt idx="7">
                  <c:v>1998</c:v>
                </c:pt>
                <c:pt idx="8">
                  <c:v>1999</c:v>
                </c:pt>
                <c:pt idx="9">
                  <c:v>2000</c:v>
                </c:pt>
              </c:numCache>
            </c:numRef>
          </c:cat>
          <c:val>
            <c:numRef>
              <c:f>Лист1!$C$2:$C$11</c:f>
              <c:numCache>
                <c:formatCode>0.00%</c:formatCode>
                <c:ptCount val="10"/>
                <c:pt idx="0">
                  <c:v>4.2000000000000003E-2</c:v>
                </c:pt>
                <c:pt idx="1">
                  <c:v>4.7E-2</c:v>
                </c:pt>
                <c:pt idx="2">
                  <c:v>2.1999999999999999E-2</c:v>
                </c:pt>
                <c:pt idx="3">
                  <c:v>2.5999999999999999E-2</c:v>
                </c:pt>
                <c:pt idx="4">
                  <c:v>2.9000000000000001E-2</c:v>
                </c:pt>
                <c:pt idx="5">
                  <c:v>4.8000000000000001E-2</c:v>
                </c:pt>
                <c:pt idx="6">
                  <c:v>3.4000000000000002E-2</c:v>
                </c:pt>
                <c:pt idx="7">
                  <c:v>4.3999999999999997E-2</c:v>
                </c:pt>
                <c:pt idx="8">
                  <c:v>1.9E-2</c:v>
                </c:pt>
                <c:pt idx="9">
                  <c:v>5.7000000000000002E-2</c:v>
                </c:pt>
              </c:numCache>
            </c:numRef>
          </c:val>
          <c:smooth val="0"/>
        </c:ser>
        <c:dLbls>
          <c:showLegendKey val="0"/>
          <c:showVal val="0"/>
          <c:showCatName val="0"/>
          <c:showSerName val="0"/>
          <c:showPercent val="0"/>
          <c:showBubbleSize val="0"/>
        </c:dLbls>
        <c:smooth val="0"/>
        <c:axId val="331870360"/>
        <c:axId val="331869184"/>
      </c:lineChart>
      <c:catAx>
        <c:axId val="331870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1869184"/>
        <c:crosses val="autoZero"/>
        <c:auto val="1"/>
        <c:lblAlgn val="ctr"/>
        <c:lblOffset val="100"/>
        <c:noMultiLvlLbl val="0"/>
      </c:catAx>
      <c:valAx>
        <c:axId val="3318691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1870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Япония</c:v>
                </c:pt>
              </c:strCache>
            </c:strRef>
          </c:tx>
          <c:spPr>
            <a:ln w="28575" cap="rnd">
              <a:solidFill>
                <a:schemeClr val="accent1"/>
              </a:solidFill>
              <a:round/>
            </a:ln>
            <a:effectLst/>
          </c:spPr>
          <c:marker>
            <c:symbol val="none"/>
          </c:marker>
          <c:cat>
            <c:numRef>
              <c:f>Лист1!$A$2:$A$11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Лист1!$B$2:$B$11</c:f>
              <c:numCache>
                <c:formatCode>0.00%</c:formatCode>
                <c:ptCount val="10"/>
                <c:pt idx="0">
                  <c:v>4.0000000000000001E-3</c:v>
                </c:pt>
                <c:pt idx="1">
                  <c:v>1E-3</c:v>
                </c:pt>
                <c:pt idx="2">
                  <c:v>1.4999999999999999E-2</c:v>
                </c:pt>
                <c:pt idx="3">
                  <c:v>2.1999999999999999E-2</c:v>
                </c:pt>
                <c:pt idx="4">
                  <c:v>1.6E-2</c:v>
                </c:pt>
                <c:pt idx="5">
                  <c:v>1.4E-2</c:v>
                </c:pt>
                <c:pt idx="6">
                  <c:v>1.6E-2</c:v>
                </c:pt>
                <c:pt idx="7" formatCode="0%">
                  <c:v>-0.01</c:v>
                </c:pt>
                <c:pt idx="8" formatCode="0%">
                  <c:v>-0.05</c:v>
                </c:pt>
                <c:pt idx="9">
                  <c:v>4.1000000000000002E-2</c:v>
                </c:pt>
              </c:numCache>
            </c:numRef>
          </c:val>
          <c:smooth val="0"/>
        </c:ser>
        <c:ser>
          <c:idx val="1"/>
          <c:order val="1"/>
          <c:tx>
            <c:strRef>
              <c:f>Лист1!$C$1</c:f>
              <c:strCache>
                <c:ptCount val="1"/>
                <c:pt idx="0">
                  <c:v>Ближний Восток</c:v>
                </c:pt>
              </c:strCache>
            </c:strRef>
          </c:tx>
          <c:spPr>
            <a:ln w="28575" cap="rnd">
              <a:solidFill>
                <a:schemeClr val="accent2"/>
              </a:solidFill>
              <a:round/>
            </a:ln>
            <a:effectLst/>
          </c:spPr>
          <c:marker>
            <c:symbol val="none"/>
          </c:marker>
          <c:cat>
            <c:numRef>
              <c:f>Лист1!$A$2:$A$11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Лист1!$C$2:$C$11</c:f>
              <c:numCache>
                <c:formatCode>0.00%</c:formatCode>
                <c:ptCount val="10"/>
                <c:pt idx="0">
                  <c:v>1.4E-2</c:v>
                </c:pt>
                <c:pt idx="1">
                  <c:v>1.7000000000000001E-2</c:v>
                </c:pt>
                <c:pt idx="2">
                  <c:v>5.3999999999999999E-2</c:v>
                </c:pt>
                <c:pt idx="3" formatCode="0%">
                  <c:v>0.08</c:v>
                </c:pt>
                <c:pt idx="4" formatCode="0%">
                  <c:v>0.05</c:v>
                </c:pt>
                <c:pt idx="5" formatCode="0%">
                  <c:v>0.06</c:v>
                </c:pt>
                <c:pt idx="6">
                  <c:v>5.0999999999999997E-2</c:v>
                </c:pt>
                <c:pt idx="7">
                  <c:v>4.4999999999999998E-2</c:v>
                </c:pt>
                <c:pt idx="8">
                  <c:v>5.0000000000000001E-3</c:v>
                </c:pt>
                <c:pt idx="9" formatCode="0%">
                  <c:v>0.05</c:v>
                </c:pt>
              </c:numCache>
            </c:numRef>
          </c:val>
          <c:smooth val="0"/>
        </c:ser>
        <c:dLbls>
          <c:showLegendKey val="0"/>
          <c:showVal val="0"/>
          <c:showCatName val="0"/>
          <c:showSerName val="0"/>
          <c:showPercent val="0"/>
          <c:showBubbleSize val="0"/>
        </c:dLbls>
        <c:smooth val="0"/>
        <c:axId val="416004280"/>
        <c:axId val="415998792"/>
      </c:lineChart>
      <c:catAx>
        <c:axId val="416004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998792"/>
        <c:crosses val="autoZero"/>
        <c:auto val="1"/>
        <c:lblAlgn val="ctr"/>
        <c:lblOffset val="100"/>
        <c:noMultiLvlLbl val="0"/>
      </c:catAx>
      <c:valAx>
        <c:axId val="415998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004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FF25E9-E071-4DB6-A5AF-FDBCBF866DE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0ED3DFEB-ED8E-4037-A14C-DAF78FF2308E}">
      <dgm:prSet phldrT="[Текст]"/>
      <dgm:spPr>
        <a:xfrm>
          <a:off x="4101385" y="350"/>
          <a:ext cx="883847" cy="44192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ОПР</a:t>
          </a:r>
        </a:p>
      </dgm:t>
    </dgm:pt>
    <dgm:pt modelId="{69B4560F-7FA5-4E60-A593-037939416B35}" type="parTrans" cxnId="{C9A45456-AE27-4607-BCDB-6C5E1A1E48CE}">
      <dgm:prSet/>
      <dgm:spPr/>
      <dgm:t>
        <a:bodyPr/>
        <a:lstStyle/>
        <a:p>
          <a:endParaRPr lang="ru-RU"/>
        </a:p>
      </dgm:t>
    </dgm:pt>
    <dgm:pt modelId="{86184CF5-ADC2-451A-9C72-DA31C4F7D4E1}" type="sibTrans" cxnId="{C9A45456-AE27-4607-BCDB-6C5E1A1E48CE}">
      <dgm:prSet/>
      <dgm:spPr/>
      <dgm:t>
        <a:bodyPr/>
        <a:lstStyle/>
        <a:p>
          <a:endParaRPr lang="ru-RU"/>
        </a:p>
      </dgm:t>
    </dgm:pt>
    <dgm:pt modelId="{03221FE7-3DA2-4D5A-B250-13F00AEF4A11}" type="asst">
      <dgm:prSet phldrT="[Текст]"/>
      <dgm:spPr>
        <a:xfrm>
          <a:off x="1962475" y="627881"/>
          <a:ext cx="883847" cy="44192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Двусторонняя помощь</a:t>
          </a:r>
        </a:p>
      </dgm:t>
    </dgm:pt>
    <dgm:pt modelId="{0A3528C1-57B5-456B-ABFA-8375E59444C8}" type="parTrans" cxnId="{9B25E31D-68BD-4BF0-8B53-5DC1F86F64EF}">
      <dgm:prSet/>
      <dgm:spPr>
        <a:xfrm>
          <a:off x="2846322" y="442273"/>
          <a:ext cx="1696986" cy="406569"/>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BBB0883A-0E5A-4F28-B0BD-5A30A48E4131}" type="sibTrans" cxnId="{9B25E31D-68BD-4BF0-8B53-5DC1F86F64EF}">
      <dgm:prSet/>
      <dgm:spPr/>
      <dgm:t>
        <a:bodyPr/>
        <a:lstStyle/>
        <a:p>
          <a:endParaRPr lang="ru-RU"/>
        </a:p>
      </dgm:t>
    </dgm:pt>
    <dgm:pt modelId="{D0CF5405-942C-4514-8DF0-AF2F7A9FA3E0}">
      <dgm:prSet phldrT="[Текст]"/>
      <dgm:spPr>
        <a:xfrm>
          <a:off x="4459677" y="866670"/>
          <a:ext cx="883847" cy="44192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Взносы в международные организации</a:t>
          </a:r>
        </a:p>
      </dgm:t>
    </dgm:pt>
    <dgm:pt modelId="{C20FA63B-6CAE-4942-B7A6-CB4B6CF2FC05}" type="parTrans" cxnId="{7F9D2027-7907-44D8-968F-4304F20D5E3E}">
      <dgm:prSet/>
      <dgm:spPr>
        <a:xfrm>
          <a:off x="4543308" y="442273"/>
          <a:ext cx="358292" cy="424396"/>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324F5F8A-CCFE-40CC-A0AF-4537F58156D7}" type="sibTrans" cxnId="{7F9D2027-7907-44D8-968F-4304F20D5E3E}">
      <dgm:prSet/>
      <dgm:spPr/>
      <dgm:t>
        <a:bodyPr/>
        <a:lstStyle/>
        <a:p>
          <a:endParaRPr lang="ru-RU"/>
        </a:p>
      </dgm:t>
    </dgm:pt>
    <dgm:pt modelId="{719D2F03-F6AF-462D-BF3E-6A79293E8E42}" type="asst">
      <dgm:prSet/>
      <dgm:spPr>
        <a:xfrm>
          <a:off x="893019" y="1255413"/>
          <a:ext cx="883847" cy="44192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Субсидии</a:t>
          </a:r>
        </a:p>
      </dgm:t>
    </dgm:pt>
    <dgm:pt modelId="{0417BD4C-746B-4C0C-B447-C4F5C1781C48}" type="parTrans" cxnId="{F3DFC4B0-E8CF-4DCB-BF39-884E2D6E8903}">
      <dgm:prSet/>
      <dgm:spPr>
        <a:xfrm>
          <a:off x="1776867" y="1069805"/>
          <a:ext cx="627531" cy="406569"/>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1C0D0951-27DB-4F69-BE82-18A9504E8F8F}" type="sibTrans" cxnId="{F3DFC4B0-E8CF-4DCB-BF39-884E2D6E8903}">
      <dgm:prSet/>
      <dgm:spPr/>
      <dgm:t>
        <a:bodyPr/>
        <a:lstStyle/>
        <a:p>
          <a:endParaRPr lang="ru-RU"/>
        </a:p>
      </dgm:t>
    </dgm:pt>
    <dgm:pt modelId="{35D6E0FA-B622-43BF-B7A5-3BD954A1445E}" type="asst">
      <dgm:prSet/>
      <dgm:spPr>
        <a:xfrm>
          <a:off x="3031930" y="1255413"/>
          <a:ext cx="883847" cy="44192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Правительтсвенные займы</a:t>
          </a:r>
        </a:p>
      </dgm:t>
    </dgm:pt>
    <dgm:pt modelId="{3D37E594-124C-44F7-9F40-39B6EE7FFCBD}" type="parTrans" cxnId="{394FB12F-A7A3-42E1-823C-E102C35EE62E}">
      <dgm:prSet/>
      <dgm:spPr>
        <a:xfrm>
          <a:off x="2404398" y="1069805"/>
          <a:ext cx="627531" cy="406569"/>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07926030-8FA6-4B0C-964C-5284A307BF91}" type="sibTrans" cxnId="{394FB12F-A7A3-42E1-823C-E102C35EE62E}">
      <dgm:prSet/>
      <dgm:spPr/>
      <dgm:t>
        <a:bodyPr/>
        <a:lstStyle/>
        <a:p>
          <a:endParaRPr lang="ru-RU"/>
        </a:p>
      </dgm:t>
    </dgm:pt>
    <dgm:pt modelId="{A996A68F-E625-4B71-ABBB-9271D230A77C}" type="asst">
      <dgm:prSet/>
      <dgm:spPr>
        <a:xfrm>
          <a:off x="358292" y="1882944"/>
          <a:ext cx="883847" cy="44192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Гранты</a:t>
          </a:r>
        </a:p>
      </dgm:t>
    </dgm:pt>
    <dgm:pt modelId="{06052137-B563-4B4D-81C6-D9CD86DCA117}" type="parTrans" cxnId="{42E0EF5E-E8BE-4B8C-BB86-3069E950C7B4}">
      <dgm:prSet/>
      <dgm:spPr>
        <a:xfrm>
          <a:off x="1242139" y="1697336"/>
          <a:ext cx="92803" cy="406569"/>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26B3E6AE-0F37-4860-8896-7B305135F0A5}" type="sibTrans" cxnId="{42E0EF5E-E8BE-4B8C-BB86-3069E950C7B4}">
      <dgm:prSet/>
      <dgm:spPr/>
      <dgm:t>
        <a:bodyPr/>
        <a:lstStyle/>
        <a:p>
          <a:endParaRPr lang="ru-RU"/>
        </a:p>
      </dgm:t>
    </dgm:pt>
    <dgm:pt modelId="{A58F7C59-23C2-40F5-8170-039C7885AD94}" type="asst">
      <dgm:prSet/>
      <dgm:spPr>
        <a:xfrm>
          <a:off x="1427747" y="1882944"/>
          <a:ext cx="883847" cy="44192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Техническое сотрудничество</a:t>
          </a:r>
        </a:p>
      </dgm:t>
    </dgm:pt>
    <dgm:pt modelId="{4FFB1EF3-8DF3-43DF-9EE8-D41524F4388A}" type="parTrans" cxnId="{2DE6D121-ADE8-4DCF-B7D4-D154A2FCD8BB}">
      <dgm:prSet/>
      <dgm:spPr>
        <a:xfrm>
          <a:off x="1334943" y="1697336"/>
          <a:ext cx="92803" cy="406569"/>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DAB12B8F-8A4F-4FA3-BA3D-3297457A9882}" type="sibTrans" cxnId="{2DE6D121-ADE8-4DCF-B7D4-D154A2FCD8BB}">
      <dgm:prSet/>
      <dgm:spPr/>
      <dgm:t>
        <a:bodyPr/>
        <a:lstStyle/>
        <a:p>
          <a:endParaRPr lang="ru-RU"/>
        </a:p>
      </dgm:t>
    </dgm:pt>
    <dgm:pt modelId="{BEB984FB-C64E-4576-8FAA-D220377BB2F4}" type="asst">
      <dgm:prSet/>
      <dgm:spPr>
        <a:xfrm>
          <a:off x="2497202" y="1882944"/>
          <a:ext cx="883847" cy="44192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Иеновые займы</a:t>
          </a:r>
        </a:p>
      </dgm:t>
    </dgm:pt>
    <dgm:pt modelId="{9E891160-4142-4E14-A968-70E684457474}" type="parTrans" cxnId="{417EBA85-1AC4-4827-93F7-0B4B624B0B2F}">
      <dgm:prSet/>
      <dgm:spPr>
        <a:xfrm>
          <a:off x="3381049" y="1697336"/>
          <a:ext cx="92803" cy="406569"/>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358787F5-B5BC-4705-B6CA-3976E297231C}" type="sibTrans" cxnId="{417EBA85-1AC4-4827-93F7-0B4B624B0B2F}">
      <dgm:prSet/>
      <dgm:spPr/>
      <dgm:t>
        <a:bodyPr/>
        <a:lstStyle/>
        <a:p>
          <a:endParaRPr lang="ru-RU"/>
        </a:p>
      </dgm:t>
    </dgm:pt>
    <dgm:pt modelId="{240996E5-5EB6-4038-A5FC-BDB8324D1251}" type="asst">
      <dgm:prSet/>
      <dgm:spPr>
        <a:xfrm>
          <a:off x="3566657" y="1882944"/>
          <a:ext cx="883847" cy="44192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Зарубежные инвестиции и кредиты</a:t>
          </a:r>
        </a:p>
      </dgm:t>
    </dgm:pt>
    <dgm:pt modelId="{91B71987-C05B-44C0-AC6D-D084D2BB8381}" type="parTrans" cxnId="{452A1AC9-23EA-42B5-9822-8F4C3E8373F4}">
      <dgm:prSet/>
      <dgm:spPr>
        <a:xfrm>
          <a:off x="3473853" y="1697336"/>
          <a:ext cx="92803" cy="406569"/>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A980ABC1-66F4-4AC4-B82F-8C7339A11D46}" type="sibTrans" cxnId="{452A1AC9-23EA-42B5-9822-8F4C3E8373F4}">
      <dgm:prSet/>
      <dgm:spPr/>
      <dgm:t>
        <a:bodyPr/>
        <a:lstStyle/>
        <a:p>
          <a:endParaRPr lang="ru-RU"/>
        </a:p>
      </dgm:t>
    </dgm:pt>
    <dgm:pt modelId="{A52D4EB9-883C-4AEF-8E6F-1F49E7E1C655}" type="pres">
      <dgm:prSet presAssocID="{E0FF25E9-E071-4DB6-A5AF-FDBCBF866DEB}" presName="hierChild1" presStyleCnt="0">
        <dgm:presLayoutVars>
          <dgm:orgChart val="1"/>
          <dgm:chPref val="1"/>
          <dgm:dir/>
          <dgm:animOne val="branch"/>
          <dgm:animLvl val="lvl"/>
          <dgm:resizeHandles/>
        </dgm:presLayoutVars>
      </dgm:prSet>
      <dgm:spPr/>
      <dgm:t>
        <a:bodyPr/>
        <a:lstStyle/>
        <a:p>
          <a:endParaRPr lang="ru-RU"/>
        </a:p>
      </dgm:t>
    </dgm:pt>
    <dgm:pt modelId="{97DD24D9-5265-48D2-91A5-E664CAA0EB80}" type="pres">
      <dgm:prSet presAssocID="{0ED3DFEB-ED8E-4037-A14C-DAF78FF2308E}" presName="hierRoot1" presStyleCnt="0">
        <dgm:presLayoutVars>
          <dgm:hierBranch val="init"/>
        </dgm:presLayoutVars>
      </dgm:prSet>
      <dgm:spPr/>
    </dgm:pt>
    <dgm:pt modelId="{4CFCFB0F-8C8E-4BFF-ADEC-E60777A275D7}" type="pres">
      <dgm:prSet presAssocID="{0ED3DFEB-ED8E-4037-A14C-DAF78FF2308E}" presName="rootComposite1" presStyleCnt="0"/>
      <dgm:spPr/>
    </dgm:pt>
    <dgm:pt modelId="{1C871DB8-48B3-4E44-941A-2BF86A759234}" type="pres">
      <dgm:prSet presAssocID="{0ED3DFEB-ED8E-4037-A14C-DAF78FF2308E}" presName="rootText1" presStyleLbl="node0" presStyleIdx="0" presStyleCnt="1">
        <dgm:presLayoutVars>
          <dgm:chPref val="3"/>
        </dgm:presLayoutVars>
      </dgm:prSet>
      <dgm:spPr>
        <a:prstGeom prst="rect">
          <a:avLst/>
        </a:prstGeom>
      </dgm:spPr>
      <dgm:t>
        <a:bodyPr/>
        <a:lstStyle/>
        <a:p>
          <a:endParaRPr lang="ru-RU"/>
        </a:p>
      </dgm:t>
    </dgm:pt>
    <dgm:pt modelId="{F99A59CA-23FF-46E8-81E5-A5466CCCEECD}" type="pres">
      <dgm:prSet presAssocID="{0ED3DFEB-ED8E-4037-A14C-DAF78FF2308E}" presName="rootConnector1" presStyleLbl="node1" presStyleIdx="0" presStyleCnt="0"/>
      <dgm:spPr/>
      <dgm:t>
        <a:bodyPr/>
        <a:lstStyle/>
        <a:p>
          <a:endParaRPr lang="ru-RU"/>
        </a:p>
      </dgm:t>
    </dgm:pt>
    <dgm:pt modelId="{07982F35-02FE-4748-9D52-C6971E4048FC}" type="pres">
      <dgm:prSet presAssocID="{0ED3DFEB-ED8E-4037-A14C-DAF78FF2308E}" presName="hierChild2" presStyleCnt="0"/>
      <dgm:spPr/>
    </dgm:pt>
    <dgm:pt modelId="{5B534464-EC3C-4443-B292-695DE362387A}" type="pres">
      <dgm:prSet presAssocID="{C20FA63B-6CAE-4942-B7A6-CB4B6CF2FC05}" presName="Name37" presStyleLbl="parChTrans1D2" presStyleIdx="0" presStyleCnt="2"/>
      <dgm:spPr>
        <a:custGeom>
          <a:avLst/>
          <a:gdLst/>
          <a:ahLst/>
          <a:cxnLst/>
          <a:rect l="0" t="0" r="0" b="0"/>
          <a:pathLst>
            <a:path>
              <a:moveTo>
                <a:pt x="0" y="0"/>
              </a:moveTo>
              <a:lnTo>
                <a:pt x="0" y="331592"/>
              </a:lnTo>
              <a:lnTo>
                <a:pt x="358292" y="331592"/>
              </a:lnTo>
              <a:lnTo>
                <a:pt x="358292" y="424396"/>
              </a:lnTo>
            </a:path>
          </a:pathLst>
        </a:custGeom>
      </dgm:spPr>
      <dgm:t>
        <a:bodyPr/>
        <a:lstStyle/>
        <a:p>
          <a:endParaRPr lang="ru-RU"/>
        </a:p>
      </dgm:t>
    </dgm:pt>
    <dgm:pt modelId="{5E800C97-873F-4397-9BBC-34AB5AA793D5}" type="pres">
      <dgm:prSet presAssocID="{D0CF5405-942C-4514-8DF0-AF2F7A9FA3E0}" presName="hierRoot2" presStyleCnt="0">
        <dgm:presLayoutVars>
          <dgm:hierBranch val="init"/>
        </dgm:presLayoutVars>
      </dgm:prSet>
      <dgm:spPr/>
    </dgm:pt>
    <dgm:pt modelId="{85296319-BF06-4757-864A-6D6549BFD5BA}" type="pres">
      <dgm:prSet presAssocID="{D0CF5405-942C-4514-8DF0-AF2F7A9FA3E0}" presName="rootComposite" presStyleCnt="0"/>
      <dgm:spPr/>
    </dgm:pt>
    <dgm:pt modelId="{CAA1754C-74FD-4675-9BBD-16111969577C}" type="pres">
      <dgm:prSet presAssocID="{D0CF5405-942C-4514-8DF0-AF2F7A9FA3E0}" presName="rootText" presStyleLbl="node2" presStyleIdx="0" presStyleCnt="1" custLinFactY="-171966" custLinFactNeighborX="73598" custLinFactNeighborY="-200000">
        <dgm:presLayoutVars>
          <dgm:chPref val="3"/>
        </dgm:presLayoutVars>
      </dgm:prSet>
      <dgm:spPr>
        <a:prstGeom prst="rect">
          <a:avLst/>
        </a:prstGeom>
      </dgm:spPr>
      <dgm:t>
        <a:bodyPr/>
        <a:lstStyle/>
        <a:p>
          <a:endParaRPr lang="ru-RU"/>
        </a:p>
      </dgm:t>
    </dgm:pt>
    <dgm:pt modelId="{4DC6596B-6DCF-4676-B120-EEC2DCFDF41C}" type="pres">
      <dgm:prSet presAssocID="{D0CF5405-942C-4514-8DF0-AF2F7A9FA3E0}" presName="rootConnector" presStyleLbl="node2" presStyleIdx="0" presStyleCnt="1"/>
      <dgm:spPr/>
      <dgm:t>
        <a:bodyPr/>
        <a:lstStyle/>
        <a:p>
          <a:endParaRPr lang="ru-RU"/>
        </a:p>
      </dgm:t>
    </dgm:pt>
    <dgm:pt modelId="{9C913EC2-362D-4F3E-93BC-2527E3982B87}" type="pres">
      <dgm:prSet presAssocID="{D0CF5405-942C-4514-8DF0-AF2F7A9FA3E0}" presName="hierChild4" presStyleCnt="0"/>
      <dgm:spPr/>
    </dgm:pt>
    <dgm:pt modelId="{888A8BBB-0159-41C6-9E2E-3D7BA96201E3}" type="pres">
      <dgm:prSet presAssocID="{D0CF5405-942C-4514-8DF0-AF2F7A9FA3E0}" presName="hierChild5" presStyleCnt="0"/>
      <dgm:spPr/>
    </dgm:pt>
    <dgm:pt modelId="{0199EBB5-39FF-4438-BD50-37695FCBCF9D}" type="pres">
      <dgm:prSet presAssocID="{0ED3DFEB-ED8E-4037-A14C-DAF78FF2308E}" presName="hierChild3" presStyleCnt="0"/>
      <dgm:spPr/>
    </dgm:pt>
    <dgm:pt modelId="{2965FC94-6E3D-4073-A9B3-58E1015C46F4}" type="pres">
      <dgm:prSet presAssocID="{0A3528C1-57B5-456B-ABFA-8375E59444C8}" presName="Name111" presStyleLbl="parChTrans1D2" presStyleIdx="1" presStyleCnt="2"/>
      <dgm:spPr>
        <a:custGeom>
          <a:avLst/>
          <a:gdLst/>
          <a:ahLst/>
          <a:cxnLst/>
          <a:rect l="0" t="0" r="0" b="0"/>
          <a:pathLst>
            <a:path>
              <a:moveTo>
                <a:pt x="1696986" y="0"/>
              </a:moveTo>
              <a:lnTo>
                <a:pt x="1696986" y="406569"/>
              </a:lnTo>
              <a:lnTo>
                <a:pt x="0" y="406569"/>
              </a:lnTo>
            </a:path>
          </a:pathLst>
        </a:custGeom>
      </dgm:spPr>
      <dgm:t>
        <a:bodyPr/>
        <a:lstStyle/>
        <a:p>
          <a:endParaRPr lang="ru-RU"/>
        </a:p>
      </dgm:t>
    </dgm:pt>
    <dgm:pt modelId="{93B7DDA6-3D50-433A-8AC3-CBF024B3741A}" type="pres">
      <dgm:prSet presAssocID="{03221FE7-3DA2-4D5A-B250-13F00AEF4A11}" presName="hierRoot3" presStyleCnt="0">
        <dgm:presLayoutVars>
          <dgm:hierBranch val="init"/>
        </dgm:presLayoutVars>
      </dgm:prSet>
      <dgm:spPr/>
    </dgm:pt>
    <dgm:pt modelId="{A48B0BF8-ACF3-4483-BA30-0C61A109A59B}" type="pres">
      <dgm:prSet presAssocID="{03221FE7-3DA2-4D5A-B250-13F00AEF4A11}" presName="rootComposite3" presStyleCnt="0"/>
      <dgm:spPr/>
    </dgm:pt>
    <dgm:pt modelId="{84FEB251-C305-47E2-9855-B9A571B8F14F}" type="pres">
      <dgm:prSet presAssocID="{03221FE7-3DA2-4D5A-B250-13F00AEF4A11}" presName="rootText3" presStyleLbl="asst1" presStyleIdx="0" presStyleCnt="7">
        <dgm:presLayoutVars>
          <dgm:chPref val="3"/>
        </dgm:presLayoutVars>
      </dgm:prSet>
      <dgm:spPr>
        <a:prstGeom prst="rect">
          <a:avLst/>
        </a:prstGeom>
      </dgm:spPr>
      <dgm:t>
        <a:bodyPr/>
        <a:lstStyle/>
        <a:p>
          <a:endParaRPr lang="ru-RU"/>
        </a:p>
      </dgm:t>
    </dgm:pt>
    <dgm:pt modelId="{EC859432-926D-4D63-8930-833EDE63460C}" type="pres">
      <dgm:prSet presAssocID="{03221FE7-3DA2-4D5A-B250-13F00AEF4A11}" presName="rootConnector3" presStyleLbl="asst1" presStyleIdx="0" presStyleCnt="7"/>
      <dgm:spPr/>
      <dgm:t>
        <a:bodyPr/>
        <a:lstStyle/>
        <a:p>
          <a:endParaRPr lang="ru-RU"/>
        </a:p>
      </dgm:t>
    </dgm:pt>
    <dgm:pt modelId="{61BF6F78-33F1-4292-9D79-C1D03D7413DB}" type="pres">
      <dgm:prSet presAssocID="{03221FE7-3DA2-4D5A-B250-13F00AEF4A11}" presName="hierChild6" presStyleCnt="0"/>
      <dgm:spPr/>
    </dgm:pt>
    <dgm:pt modelId="{7D23F33E-7963-4505-A8D6-9B75F7B6021A}" type="pres">
      <dgm:prSet presAssocID="{03221FE7-3DA2-4D5A-B250-13F00AEF4A11}" presName="hierChild7" presStyleCnt="0"/>
      <dgm:spPr/>
    </dgm:pt>
    <dgm:pt modelId="{22036635-B5B8-49DA-9165-86765C8FD473}" type="pres">
      <dgm:prSet presAssocID="{0417BD4C-746B-4C0C-B447-C4F5C1781C48}" presName="Name111" presStyleLbl="parChTrans1D3" presStyleIdx="0" presStyleCnt="2"/>
      <dgm:spPr>
        <a:custGeom>
          <a:avLst/>
          <a:gdLst/>
          <a:ahLst/>
          <a:cxnLst/>
          <a:rect l="0" t="0" r="0" b="0"/>
          <a:pathLst>
            <a:path>
              <a:moveTo>
                <a:pt x="627531" y="0"/>
              </a:moveTo>
              <a:lnTo>
                <a:pt x="627531" y="406569"/>
              </a:lnTo>
              <a:lnTo>
                <a:pt x="0" y="406569"/>
              </a:lnTo>
            </a:path>
          </a:pathLst>
        </a:custGeom>
      </dgm:spPr>
      <dgm:t>
        <a:bodyPr/>
        <a:lstStyle/>
        <a:p>
          <a:endParaRPr lang="ru-RU"/>
        </a:p>
      </dgm:t>
    </dgm:pt>
    <dgm:pt modelId="{FF516957-1E55-45A7-B651-F02DAA56ACF1}" type="pres">
      <dgm:prSet presAssocID="{719D2F03-F6AF-462D-BF3E-6A79293E8E42}" presName="hierRoot3" presStyleCnt="0">
        <dgm:presLayoutVars>
          <dgm:hierBranch val="init"/>
        </dgm:presLayoutVars>
      </dgm:prSet>
      <dgm:spPr/>
    </dgm:pt>
    <dgm:pt modelId="{72225A60-EF81-4A86-83A6-2C6474FC649A}" type="pres">
      <dgm:prSet presAssocID="{719D2F03-F6AF-462D-BF3E-6A79293E8E42}" presName="rootComposite3" presStyleCnt="0"/>
      <dgm:spPr/>
    </dgm:pt>
    <dgm:pt modelId="{516F09C1-2AF4-48F8-AD9F-C22E1E8F484C}" type="pres">
      <dgm:prSet presAssocID="{719D2F03-F6AF-462D-BF3E-6A79293E8E42}" presName="rootText3" presStyleLbl="asst1" presStyleIdx="1" presStyleCnt="7">
        <dgm:presLayoutVars>
          <dgm:chPref val="3"/>
        </dgm:presLayoutVars>
      </dgm:prSet>
      <dgm:spPr>
        <a:prstGeom prst="rect">
          <a:avLst/>
        </a:prstGeom>
      </dgm:spPr>
      <dgm:t>
        <a:bodyPr/>
        <a:lstStyle/>
        <a:p>
          <a:endParaRPr lang="ru-RU"/>
        </a:p>
      </dgm:t>
    </dgm:pt>
    <dgm:pt modelId="{DFEA9AC7-6C4E-41BA-ACCC-3BAC4C5A7D57}" type="pres">
      <dgm:prSet presAssocID="{719D2F03-F6AF-462D-BF3E-6A79293E8E42}" presName="rootConnector3" presStyleLbl="asst1" presStyleIdx="1" presStyleCnt="7"/>
      <dgm:spPr/>
      <dgm:t>
        <a:bodyPr/>
        <a:lstStyle/>
        <a:p>
          <a:endParaRPr lang="ru-RU"/>
        </a:p>
      </dgm:t>
    </dgm:pt>
    <dgm:pt modelId="{7B095F42-3E33-4E68-AD67-7D6AE480CEF5}" type="pres">
      <dgm:prSet presAssocID="{719D2F03-F6AF-462D-BF3E-6A79293E8E42}" presName="hierChild6" presStyleCnt="0"/>
      <dgm:spPr/>
    </dgm:pt>
    <dgm:pt modelId="{64703068-3573-4A8A-BC2B-26AD8B1B2893}" type="pres">
      <dgm:prSet presAssocID="{719D2F03-F6AF-462D-BF3E-6A79293E8E42}" presName="hierChild7" presStyleCnt="0"/>
      <dgm:spPr/>
    </dgm:pt>
    <dgm:pt modelId="{A1DE8E07-C487-4BB2-9322-1552E8D1FE8D}" type="pres">
      <dgm:prSet presAssocID="{06052137-B563-4B4D-81C6-D9CD86DCA117}" presName="Name111" presStyleLbl="parChTrans1D4" presStyleIdx="0" presStyleCnt="4"/>
      <dgm:spPr>
        <a:custGeom>
          <a:avLst/>
          <a:gdLst/>
          <a:ahLst/>
          <a:cxnLst/>
          <a:rect l="0" t="0" r="0" b="0"/>
          <a:pathLst>
            <a:path>
              <a:moveTo>
                <a:pt x="92803" y="0"/>
              </a:moveTo>
              <a:lnTo>
                <a:pt x="92803" y="406569"/>
              </a:lnTo>
              <a:lnTo>
                <a:pt x="0" y="406569"/>
              </a:lnTo>
            </a:path>
          </a:pathLst>
        </a:custGeom>
      </dgm:spPr>
      <dgm:t>
        <a:bodyPr/>
        <a:lstStyle/>
        <a:p>
          <a:endParaRPr lang="ru-RU"/>
        </a:p>
      </dgm:t>
    </dgm:pt>
    <dgm:pt modelId="{1721C5E3-33A7-4F7E-BE3A-10395D3BC682}" type="pres">
      <dgm:prSet presAssocID="{A996A68F-E625-4B71-ABBB-9271D230A77C}" presName="hierRoot3" presStyleCnt="0">
        <dgm:presLayoutVars>
          <dgm:hierBranch val="init"/>
        </dgm:presLayoutVars>
      </dgm:prSet>
      <dgm:spPr/>
    </dgm:pt>
    <dgm:pt modelId="{30ED7C0B-B8ED-4700-84EE-ACDF331BF096}" type="pres">
      <dgm:prSet presAssocID="{A996A68F-E625-4B71-ABBB-9271D230A77C}" presName="rootComposite3" presStyleCnt="0"/>
      <dgm:spPr/>
    </dgm:pt>
    <dgm:pt modelId="{334A2436-73B7-489D-ABB3-2D0D3AB392CB}" type="pres">
      <dgm:prSet presAssocID="{A996A68F-E625-4B71-ABBB-9271D230A77C}" presName="rootText3" presStyleLbl="asst1" presStyleIdx="2" presStyleCnt="7">
        <dgm:presLayoutVars>
          <dgm:chPref val="3"/>
        </dgm:presLayoutVars>
      </dgm:prSet>
      <dgm:spPr>
        <a:prstGeom prst="rect">
          <a:avLst/>
        </a:prstGeom>
      </dgm:spPr>
      <dgm:t>
        <a:bodyPr/>
        <a:lstStyle/>
        <a:p>
          <a:endParaRPr lang="ru-RU"/>
        </a:p>
      </dgm:t>
    </dgm:pt>
    <dgm:pt modelId="{42784A74-EE13-404E-AC31-6A3FC815CF34}" type="pres">
      <dgm:prSet presAssocID="{A996A68F-E625-4B71-ABBB-9271D230A77C}" presName="rootConnector3" presStyleLbl="asst1" presStyleIdx="2" presStyleCnt="7"/>
      <dgm:spPr/>
      <dgm:t>
        <a:bodyPr/>
        <a:lstStyle/>
        <a:p>
          <a:endParaRPr lang="ru-RU"/>
        </a:p>
      </dgm:t>
    </dgm:pt>
    <dgm:pt modelId="{A94D5FDD-1A3C-42BE-A122-DF8F7CE7B896}" type="pres">
      <dgm:prSet presAssocID="{A996A68F-E625-4B71-ABBB-9271D230A77C}" presName="hierChild6" presStyleCnt="0"/>
      <dgm:spPr/>
    </dgm:pt>
    <dgm:pt modelId="{76431D78-B973-4203-9833-A3F639E5F807}" type="pres">
      <dgm:prSet presAssocID="{A996A68F-E625-4B71-ABBB-9271D230A77C}" presName="hierChild7" presStyleCnt="0"/>
      <dgm:spPr/>
    </dgm:pt>
    <dgm:pt modelId="{FE478809-C5F7-4290-BF5F-306A2FD05BC2}" type="pres">
      <dgm:prSet presAssocID="{4FFB1EF3-8DF3-43DF-9EE8-D41524F4388A}" presName="Name111" presStyleLbl="parChTrans1D4" presStyleIdx="1" presStyleCnt="4"/>
      <dgm:spPr>
        <a:custGeom>
          <a:avLst/>
          <a:gdLst/>
          <a:ahLst/>
          <a:cxnLst/>
          <a:rect l="0" t="0" r="0" b="0"/>
          <a:pathLst>
            <a:path>
              <a:moveTo>
                <a:pt x="0" y="0"/>
              </a:moveTo>
              <a:lnTo>
                <a:pt x="0" y="406569"/>
              </a:lnTo>
              <a:lnTo>
                <a:pt x="92803" y="406569"/>
              </a:lnTo>
            </a:path>
          </a:pathLst>
        </a:custGeom>
      </dgm:spPr>
      <dgm:t>
        <a:bodyPr/>
        <a:lstStyle/>
        <a:p>
          <a:endParaRPr lang="ru-RU"/>
        </a:p>
      </dgm:t>
    </dgm:pt>
    <dgm:pt modelId="{3FE0B204-5468-431D-BD3E-13E4E9D9827E}" type="pres">
      <dgm:prSet presAssocID="{A58F7C59-23C2-40F5-8170-039C7885AD94}" presName="hierRoot3" presStyleCnt="0">
        <dgm:presLayoutVars>
          <dgm:hierBranch val="init"/>
        </dgm:presLayoutVars>
      </dgm:prSet>
      <dgm:spPr/>
    </dgm:pt>
    <dgm:pt modelId="{E52CDDC8-985A-408E-9590-8717973C1A1A}" type="pres">
      <dgm:prSet presAssocID="{A58F7C59-23C2-40F5-8170-039C7885AD94}" presName="rootComposite3" presStyleCnt="0"/>
      <dgm:spPr/>
    </dgm:pt>
    <dgm:pt modelId="{58E87264-986F-414A-9FFC-0A0B5E85949E}" type="pres">
      <dgm:prSet presAssocID="{A58F7C59-23C2-40F5-8170-039C7885AD94}" presName="rootText3" presStyleLbl="asst1" presStyleIdx="3" presStyleCnt="7">
        <dgm:presLayoutVars>
          <dgm:chPref val="3"/>
        </dgm:presLayoutVars>
      </dgm:prSet>
      <dgm:spPr>
        <a:prstGeom prst="rect">
          <a:avLst/>
        </a:prstGeom>
      </dgm:spPr>
      <dgm:t>
        <a:bodyPr/>
        <a:lstStyle/>
        <a:p>
          <a:endParaRPr lang="ru-RU"/>
        </a:p>
      </dgm:t>
    </dgm:pt>
    <dgm:pt modelId="{C93DCB53-E27A-4069-BAA4-28FF90F9C644}" type="pres">
      <dgm:prSet presAssocID="{A58F7C59-23C2-40F5-8170-039C7885AD94}" presName="rootConnector3" presStyleLbl="asst1" presStyleIdx="3" presStyleCnt="7"/>
      <dgm:spPr/>
      <dgm:t>
        <a:bodyPr/>
        <a:lstStyle/>
        <a:p>
          <a:endParaRPr lang="ru-RU"/>
        </a:p>
      </dgm:t>
    </dgm:pt>
    <dgm:pt modelId="{7A7924A3-ADB1-41B3-81F2-3D8525DFCD46}" type="pres">
      <dgm:prSet presAssocID="{A58F7C59-23C2-40F5-8170-039C7885AD94}" presName="hierChild6" presStyleCnt="0"/>
      <dgm:spPr/>
    </dgm:pt>
    <dgm:pt modelId="{485CDE3F-BB1E-4657-AF0B-B4AEBEC50B87}" type="pres">
      <dgm:prSet presAssocID="{A58F7C59-23C2-40F5-8170-039C7885AD94}" presName="hierChild7" presStyleCnt="0"/>
      <dgm:spPr/>
    </dgm:pt>
    <dgm:pt modelId="{B15478F9-C07C-4BC2-8680-D91FBAA5DA11}" type="pres">
      <dgm:prSet presAssocID="{3D37E594-124C-44F7-9F40-39B6EE7FFCBD}" presName="Name111" presStyleLbl="parChTrans1D3" presStyleIdx="1" presStyleCnt="2"/>
      <dgm:spPr>
        <a:custGeom>
          <a:avLst/>
          <a:gdLst/>
          <a:ahLst/>
          <a:cxnLst/>
          <a:rect l="0" t="0" r="0" b="0"/>
          <a:pathLst>
            <a:path>
              <a:moveTo>
                <a:pt x="0" y="0"/>
              </a:moveTo>
              <a:lnTo>
                <a:pt x="0" y="406569"/>
              </a:lnTo>
              <a:lnTo>
                <a:pt x="627531" y="406569"/>
              </a:lnTo>
            </a:path>
          </a:pathLst>
        </a:custGeom>
      </dgm:spPr>
      <dgm:t>
        <a:bodyPr/>
        <a:lstStyle/>
        <a:p>
          <a:endParaRPr lang="ru-RU"/>
        </a:p>
      </dgm:t>
    </dgm:pt>
    <dgm:pt modelId="{5FD57DF5-C129-4E1C-8C0C-8DF33FDC94F2}" type="pres">
      <dgm:prSet presAssocID="{35D6E0FA-B622-43BF-B7A5-3BD954A1445E}" presName="hierRoot3" presStyleCnt="0">
        <dgm:presLayoutVars>
          <dgm:hierBranch val="init"/>
        </dgm:presLayoutVars>
      </dgm:prSet>
      <dgm:spPr/>
    </dgm:pt>
    <dgm:pt modelId="{E6C13049-F561-47BD-9732-A8F75B659A5A}" type="pres">
      <dgm:prSet presAssocID="{35D6E0FA-B622-43BF-B7A5-3BD954A1445E}" presName="rootComposite3" presStyleCnt="0"/>
      <dgm:spPr/>
    </dgm:pt>
    <dgm:pt modelId="{F4729DE2-4796-415C-9EB8-314031AF2A27}" type="pres">
      <dgm:prSet presAssocID="{35D6E0FA-B622-43BF-B7A5-3BD954A1445E}" presName="rootText3" presStyleLbl="asst1" presStyleIdx="4" presStyleCnt="7">
        <dgm:presLayoutVars>
          <dgm:chPref val="3"/>
        </dgm:presLayoutVars>
      </dgm:prSet>
      <dgm:spPr>
        <a:prstGeom prst="rect">
          <a:avLst/>
        </a:prstGeom>
      </dgm:spPr>
      <dgm:t>
        <a:bodyPr/>
        <a:lstStyle/>
        <a:p>
          <a:endParaRPr lang="ru-RU"/>
        </a:p>
      </dgm:t>
    </dgm:pt>
    <dgm:pt modelId="{8686A0DD-D8C1-42F7-A0ED-FE8C9AF05AF2}" type="pres">
      <dgm:prSet presAssocID="{35D6E0FA-B622-43BF-B7A5-3BD954A1445E}" presName="rootConnector3" presStyleLbl="asst1" presStyleIdx="4" presStyleCnt="7"/>
      <dgm:spPr/>
      <dgm:t>
        <a:bodyPr/>
        <a:lstStyle/>
        <a:p>
          <a:endParaRPr lang="ru-RU"/>
        </a:p>
      </dgm:t>
    </dgm:pt>
    <dgm:pt modelId="{62ECE70C-1285-4782-A7CC-73568BBF8CDC}" type="pres">
      <dgm:prSet presAssocID="{35D6E0FA-B622-43BF-B7A5-3BD954A1445E}" presName="hierChild6" presStyleCnt="0"/>
      <dgm:spPr/>
    </dgm:pt>
    <dgm:pt modelId="{48BEBE9C-D684-4A92-9E56-F0D44583361B}" type="pres">
      <dgm:prSet presAssocID="{35D6E0FA-B622-43BF-B7A5-3BD954A1445E}" presName="hierChild7" presStyleCnt="0"/>
      <dgm:spPr/>
    </dgm:pt>
    <dgm:pt modelId="{AB3C7C6D-AEF6-41AA-B634-EFE2BFB7B6B6}" type="pres">
      <dgm:prSet presAssocID="{9E891160-4142-4E14-A968-70E684457474}" presName="Name111" presStyleLbl="parChTrans1D4" presStyleIdx="2" presStyleCnt="4"/>
      <dgm:spPr>
        <a:custGeom>
          <a:avLst/>
          <a:gdLst/>
          <a:ahLst/>
          <a:cxnLst/>
          <a:rect l="0" t="0" r="0" b="0"/>
          <a:pathLst>
            <a:path>
              <a:moveTo>
                <a:pt x="92803" y="0"/>
              </a:moveTo>
              <a:lnTo>
                <a:pt x="92803" y="406569"/>
              </a:lnTo>
              <a:lnTo>
                <a:pt x="0" y="406569"/>
              </a:lnTo>
            </a:path>
          </a:pathLst>
        </a:custGeom>
      </dgm:spPr>
      <dgm:t>
        <a:bodyPr/>
        <a:lstStyle/>
        <a:p>
          <a:endParaRPr lang="ru-RU"/>
        </a:p>
      </dgm:t>
    </dgm:pt>
    <dgm:pt modelId="{83385069-D85B-4678-959A-BF4FC7EACA79}" type="pres">
      <dgm:prSet presAssocID="{BEB984FB-C64E-4576-8FAA-D220377BB2F4}" presName="hierRoot3" presStyleCnt="0">
        <dgm:presLayoutVars>
          <dgm:hierBranch val="init"/>
        </dgm:presLayoutVars>
      </dgm:prSet>
      <dgm:spPr/>
    </dgm:pt>
    <dgm:pt modelId="{A04EB773-1FEB-41B8-9AD8-F12790E2C748}" type="pres">
      <dgm:prSet presAssocID="{BEB984FB-C64E-4576-8FAA-D220377BB2F4}" presName="rootComposite3" presStyleCnt="0"/>
      <dgm:spPr/>
    </dgm:pt>
    <dgm:pt modelId="{A4EB83A9-99C8-43C8-9B5C-2DD4458703A2}" type="pres">
      <dgm:prSet presAssocID="{BEB984FB-C64E-4576-8FAA-D220377BB2F4}" presName="rootText3" presStyleLbl="asst1" presStyleIdx="5" presStyleCnt="7">
        <dgm:presLayoutVars>
          <dgm:chPref val="3"/>
        </dgm:presLayoutVars>
      </dgm:prSet>
      <dgm:spPr>
        <a:prstGeom prst="rect">
          <a:avLst/>
        </a:prstGeom>
      </dgm:spPr>
      <dgm:t>
        <a:bodyPr/>
        <a:lstStyle/>
        <a:p>
          <a:endParaRPr lang="ru-RU"/>
        </a:p>
      </dgm:t>
    </dgm:pt>
    <dgm:pt modelId="{97F5CF39-3CEC-4975-A41C-302D16E56D4B}" type="pres">
      <dgm:prSet presAssocID="{BEB984FB-C64E-4576-8FAA-D220377BB2F4}" presName="rootConnector3" presStyleLbl="asst1" presStyleIdx="5" presStyleCnt="7"/>
      <dgm:spPr/>
      <dgm:t>
        <a:bodyPr/>
        <a:lstStyle/>
        <a:p>
          <a:endParaRPr lang="ru-RU"/>
        </a:p>
      </dgm:t>
    </dgm:pt>
    <dgm:pt modelId="{24ECFDE3-C777-4D90-AF74-BB33E8F0998F}" type="pres">
      <dgm:prSet presAssocID="{BEB984FB-C64E-4576-8FAA-D220377BB2F4}" presName="hierChild6" presStyleCnt="0"/>
      <dgm:spPr/>
    </dgm:pt>
    <dgm:pt modelId="{81008E01-06F6-4411-B08B-63C7237B3A5B}" type="pres">
      <dgm:prSet presAssocID="{BEB984FB-C64E-4576-8FAA-D220377BB2F4}" presName="hierChild7" presStyleCnt="0"/>
      <dgm:spPr/>
    </dgm:pt>
    <dgm:pt modelId="{70C21C32-80F5-4EF6-818A-8E937140198C}" type="pres">
      <dgm:prSet presAssocID="{91B71987-C05B-44C0-AC6D-D084D2BB8381}" presName="Name111" presStyleLbl="parChTrans1D4" presStyleIdx="3" presStyleCnt="4"/>
      <dgm:spPr>
        <a:custGeom>
          <a:avLst/>
          <a:gdLst/>
          <a:ahLst/>
          <a:cxnLst/>
          <a:rect l="0" t="0" r="0" b="0"/>
          <a:pathLst>
            <a:path>
              <a:moveTo>
                <a:pt x="0" y="0"/>
              </a:moveTo>
              <a:lnTo>
                <a:pt x="0" y="406569"/>
              </a:lnTo>
              <a:lnTo>
                <a:pt x="92803" y="406569"/>
              </a:lnTo>
            </a:path>
          </a:pathLst>
        </a:custGeom>
      </dgm:spPr>
      <dgm:t>
        <a:bodyPr/>
        <a:lstStyle/>
        <a:p>
          <a:endParaRPr lang="ru-RU"/>
        </a:p>
      </dgm:t>
    </dgm:pt>
    <dgm:pt modelId="{EA30248F-7085-4B73-8DA0-12A2896C5A84}" type="pres">
      <dgm:prSet presAssocID="{240996E5-5EB6-4038-A5FC-BDB8324D1251}" presName="hierRoot3" presStyleCnt="0">
        <dgm:presLayoutVars>
          <dgm:hierBranch val="init"/>
        </dgm:presLayoutVars>
      </dgm:prSet>
      <dgm:spPr/>
    </dgm:pt>
    <dgm:pt modelId="{05AEABAD-9D87-49E6-9F13-466DE4C32F79}" type="pres">
      <dgm:prSet presAssocID="{240996E5-5EB6-4038-A5FC-BDB8324D1251}" presName="rootComposite3" presStyleCnt="0"/>
      <dgm:spPr/>
    </dgm:pt>
    <dgm:pt modelId="{8206B7F5-7E60-4250-9E6A-D18FD1224728}" type="pres">
      <dgm:prSet presAssocID="{240996E5-5EB6-4038-A5FC-BDB8324D1251}" presName="rootText3" presStyleLbl="asst1" presStyleIdx="6" presStyleCnt="7">
        <dgm:presLayoutVars>
          <dgm:chPref val="3"/>
        </dgm:presLayoutVars>
      </dgm:prSet>
      <dgm:spPr>
        <a:prstGeom prst="rect">
          <a:avLst/>
        </a:prstGeom>
      </dgm:spPr>
      <dgm:t>
        <a:bodyPr/>
        <a:lstStyle/>
        <a:p>
          <a:endParaRPr lang="ru-RU"/>
        </a:p>
      </dgm:t>
    </dgm:pt>
    <dgm:pt modelId="{BAF0DF7B-8E8C-49A2-BD2C-C4C1C7A205D3}" type="pres">
      <dgm:prSet presAssocID="{240996E5-5EB6-4038-A5FC-BDB8324D1251}" presName="rootConnector3" presStyleLbl="asst1" presStyleIdx="6" presStyleCnt="7"/>
      <dgm:spPr/>
      <dgm:t>
        <a:bodyPr/>
        <a:lstStyle/>
        <a:p>
          <a:endParaRPr lang="ru-RU"/>
        </a:p>
      </dgm:t>
    </dgm:pt>
    <dgm:pt modelId="{35B24415-493F-487B-B2A5-32716B74151D}" type="pres">
      <dgm:prSet presAssocID="{240996E5-5EB6-4038-A5FC-BDB8324D1251}" presName="hierChild6" presStyleCnt="0"/>
      <dgm:spPr/>
    </dgm:pt>
    <dgm:pt modelId="{5AAEBCBA-1AD1-498F-AFA5-D2113386D360}" type="pres">
      <dgm:prSet presAssocID="{240996E5-5EB6-4038-A5FC-BDB8324D1251}" presName="hierChild7" presStyleCnt="0"/>
      <dgm:spPr/>
    </dgm:pt>
  </dgm:ptLst>
  <dgm:cxnLst>
    <dgm:cxn modelId="{7F996A5D-DAC0-48D2-ABDC-A565D44B5ED6}" type="presOf" srcId="{719D2F03-F6AF-462D-BF3E-6A79293E8E42}" destId="{DFEA9AC7-6C4E-41BA-ACCC-3BAC4C5A7D57}" srcOrd="1" destOrd="0" presId="urn:microsoft.com/office/officeart/2005/8/layout/orgChart1"/>
    <dgm:cxn modelId="{FC527F4F-2C83-4356-B361-B3C9C53C661B}" type="presOf" srcId="{240996E5-5EB6-4038-A5FC-BDB8324D1251}" destId="{8206B7F5-7E60-4250-9E6A-D18FD1224728}" srcOrd="0" destOrd="0" presId="urn:microsoft.com/office/officeart/2005/8/layout/orgChart1"/>
    <dgm:cxn modelId="{9B25E31D-68BD-4BF0-8B53-5DC1F86F64EF}" srcId="{0ED3DFEB-ED8E-4037-A14C-DAF78FF2308E}" destId="{03221FE7-3DA2-4D5A-B250-13F00AEF4A11}" srcOrd="0" destOrd="0" parTransId="{0A3528C1-57B5-456B-ABFA-8375E59444C8}" sibTransId="{BBB0883A-0E5A-4F28-B0BD-5A30A48E4131}"/>
    <dgm:cxn modelId="{0199087F-3781-49EC-9B40-35CF7DF986CC}" type="presOf" srcId="{719D2F03-F6AF-462D-BF3E-6A79293E8E42}" destId="{516F09C1-2AF4-48F8-AD9F-C22E1E8F484C}" srcOrd="0" destOrd="0" presId="urn:microsoft.com/office/officeart/2005/8/layout/orgChart1"/>
    <dgm:cxn modelId="{C9A45456-AE27-4607-BCDB-6C5E1A1E48CE}" srcId="{E0FF25E9-E071-4DB6-A5AF-FDBCBF866DEB}" destId="{0ED3DFEB-ED8E-4037-A14C-DAF78FF2308E}" srcOrd="0" destOrd="0" parTransId="{69B4560F-7FA5-4E60-A593-037939416B35}" sibTransId="{86184CF5-ADC2-451A-9C72-DA31C4F7D4E1}"/>
    <dgm:cxn modelId="{496F450B-A8BD-4833-8EC9-C403374D8729}" type="presOf" srcId="{3D37E594-124C-44F7-9F40-39B6EE7FFCBD}" destId="{B15478F9-C07C-4BC2-8680-D91FBAA5DA11}" srcOrd="0" destOrd="0" presId="urn:microsoft.com/office/officeart/2005/8/layout/orgChart1"/>
    <dgm:cxn modelId="{4E14303A-C04B-4D8E-8928-499A92EEA687}" type="presOf" srcId="{C20FA63B-6CAE-4942-B7A6-CB4B6CF2FC05}" destId="{5B534464-EC3C-4443-B292-695DE362387A}" srcOrd="0" destOrd="0" presId="urn:microsoft.com/office/officeart/2005/8/layout/orgChart1"/>
    <dgm:cxn modelId="{37AEFB34-FE72-47CB-B398-C880A4F0DEB3}" type="presOf" srcId="{0ED3DFEB-ED8E-4037-A14C-DAF78FF2308E}" destId="{F99A59CA-23FF-46E8-81E5-A5466CCCEECD}" srcOrd="1" destOrd="0" presId="urn:microsoft.com/office/officeart/2005/8/layout/orgChart1"/>
    <dgm:cxn modelId="{417EBA85-1AC4-4827-93F7-0B4B624B0B2F}" srcId="{35D6E0FA-B622-43BF-B7A5-3BD954A1445E}" destId="{BEB984FB-C64E-4576-8FAA-D220377BB2F4}" srcOrd="0" destOrd="0" parTransId="{9E891160-4142-4E14-A968-70E684457474}" sibTransId="{358787F5-B5BC-4705-B6CA-3976E297231C}"/>
    <dgm:cxn modelId="{7463A547-1180-4FF0-A047-305CEFB8AEA3}" type="presOf" srcId="{0417BD4C-746B-4C0C-B447-C4F5C1781C48}" destId="{22036635-B5B8-49DA-9165-86765C8FD473}" srcOrd="0" destOrd="0" presId="urn:microsoft.com/office/officeart/2005/8/layout/orgChart1"/>
    <dgm:cxn modelId="{97267412-0C7F-46C6-8911-3183EE4091F7}" type="presOf" srcId="{0A3528C1-57B5-456B-ABFA-8375E59444C8}" destId="{2965FC94-6E3D-4073-A9B3-58E1015C46F4}" srcOrd="0" destOrd="0" presId="urn:microsoft.com/office/officeart/2005/8/layout/orgChart1"/>
    <dgm:cxn modelId="{BE2E04EC-79FF-476D-9E56-C47D14ECDA66}" type="presOf" srcId="{06052137-B563-4B4D-81C6-D9CD86DCA117}" destId="{A1DE8E07-C487-4BB2-9322-1552E8D1FE8D}" srcOrd="0" destOrd="0" presId="urn:microsoft.com/office/officeart/2005/8/layout/orgChart1"/>
    <dgm:cxn modelId="{0C045A08-E2FA-4B2B-B110-6BAC0AAF1770}" type="presOf" srcId="{A58F7C59-23C2-40F5-8170-039C7885AD94}" destId="{C93DCB53-E27A-4069-BAA4-28FF90F9C644}" srcOrd="1" destOrd="0" presId="urn:microsoft.com/office/officeart/2005/8/layout/orgChart1"/>
    <dgm:cxn modelId="{46AD59AE-DEAB-4F15-99BF-8CA5F1E1AF01}" type="presOf" srcId="{E0FF25E9-E071-4DB6-A5AF-FDBCBF866DEB}" destId="{A52D4EB9-883C-4AEF-8E6F-1F49E7E1C655}" srcOrd="0" destOrd="0" presId="urn:microsoft.com/office/officeart/2005/8/layout/orgChart1"/>
    <dgm:cxn modelId="{7F9D2027-7907-44D8-968F-4304F20D5E3E}" srcId="{0ED3DFEB-ED8E-4037-A14C-DAF78FF2308E}" destId="{D0CF5405-942C-4514-8DF0-AF2F7A9FA3E0}" srcOrd="1" destOrd="0" parTransId="{C20FA63B-6CAE-4942-B7A6-CB4B6CF2FC05}" sibTransId="{324F5F8A-CCFE-40CC-A0AF-4537F58156D7}"/>
    <dgm:cxn modelId="{FDE37A86-BD35-45DA-A231-18E1D61DF401}" type="presOf" srcId="{4FFB1EF3-8DF3-43DF-9EE8-D41524F4388A}" destId="{FE478809-C5F7-4290-BF5F-306A2FD05BC2}" srcOrd="0" destOrd="0" presId="urn:microsoft.com/office/officeart/2005/8/layout/orgChart1"/>
    <dgm:cxn modelId="{9A4DBD3C-10D3-4550-8671-9DF2E98EE5C8}" type="presOf" srcId="{240996E5-5EB6-4038-A5FC-BDB8324D1251}" destId="{BAF0DF7B-8E8C-49A2-BD2C-C4C1C7A205D3}" srcOrd="1" destOrd="0" presId="urn:microsoft.com/office/officeart/2005/8/layout/orgChart1"/>
    <dgm:cxn modelId="{9AB8EF00-7521-4794-92C9-2AA95C1AFE42}" type="presOf" srcId="{35D6E0FA-B622-43BF-B7A5-3BD954A1445E}" destId="{8686A0DD-D8C1-42F7-A0ED-FE8C9AF05AF2}" srcOrd="1" destOrd="0" presId="urn:microsoft.com/office/officeart/2005/8/layout/orgChart1"/>
    <dgm:cxn modelId="{714475E3-2B1F-4ACB-8A12-144730D1C353}" type="presOf" srcId="{91B71987-C05B-44C0-AC6D-D084D2BB8381}" destId="{70C21C32-80F5-4EF6-818A-8E937140198C}" srcOrd="0" destOrd="0" presId="urn:microsoft.com/office/officeart/2005/8/layout/orgChart1"/>
    <dgm:cxn modelId="{710A5775-811E-47D1-A458-1F9BEB53333F}" type="presOf" srcId="{9E891160-4142-4E14-A968-70E684457474}" destId="{AB3C7C6D-AEF6-41AA-B634-EFE2BFB7B6B6}" srcOrd="0" destOrd="0" presId="urn:microsoft.com/office/officeart/2005/8/layout/orgChart1"/>
    <dgm:cxn modelId="{1D9A9D14-6610-442F-A570-D98DB90D13AC}" type="presOf" srcId="{D0CF5405-942C-4514-8DF0-AF2F7A9FA3E0}" destId="{CAA1754C-74FD-4675-9BBD-16111969577C}" srcOrd="0" destOrd="0" presId="urn:microsoft.com/office/officeart/2005/8/layout/orgChart1"/>
    <dgm:cxn modelId="{2DE6D121-ADE8-4DCF-B7D4-D154A2FCD8BB}" srcId="{719D2F03-F6AF-462D-BF3E-6A79293E8E42}" destId="{A58F7C59-23C2-40F5-8170-039C7885AD94}" srcOrd="1" destOrd="0" parTransId="{4FFB1EF3-8DF3-43DF-9EE8-D41524F4388A}" sibTransId="{DAB12B8F-8A4F-4FA3-BA3D-3297457A9882}"/>
    <dgm:cxn modelId="{D29FDA30-63C7-40D3-B2E8-41A96470518A}" type="presOf" srcId="{BEB984FB-C64E-4576-8FAA-D220377BB2F4}" destId="{A4EB83A9-99C8-43C8-9B5C-2DD4458703A2}" srcOrd="0" destOrd="0" presId="urn:microsoft.com/office/officeart/2005/8/layout/orgChart1"/>
    <dgm:cxn modelId="{42E0EF5E-E8BE-4B8C-BB86-3069E950C7B4}" srcId="{719D2F03-F6AF-462D-BF3E-6A79293E8E42}" destId="{A996A68F-E625-4B71-ABBB-9271D230A77C}" srcOrd="0" destOrd="0" parTransId="{06052137-B563-4B4D-81C6-D9CD86DCA117}" sibTransId="{26B3E6AE-0F37-4860-8896-7B305135F0A5}"/>
    <dgm:cxn modelId="{0A383B83-0461-49D8-B898-91741677869B}" type="presOf" srcId="{A996A68F-E625-4B71-ABBB-9271D230A77C}" destId="{334A2436-73B7-489D-ABB3-2D0D3AB392CB}" srcOrd="0" destOrd="0" presId="urn:microsoft.com/office/officeart/2005/8/layout/orgChart1"/>
    <dgm:cxn modelId="{394FB12F-A7A3-42E1-823C-E102C35EE62E}" srcId="{03221FE7-3DA2-4D5A-B250-13F00AEF4A11}" destId="{35D6E0FA-B622-43BF-B7A5-3BD954A1445E}" srcOrd="1" destOrd="0" parTransId="{3D37E594-124C-44F7-9F40-39B6EE7FFCBD}" sibTransId="{07926030-8FA6-4B0C-964C-5284A307BF91}"/>
    <dgm:cxn modelId="{6A2255F3-3FD7-4E1C-8F19-A1B2CDA97550}" type="presOf" srcId="{A58F7C59-23C2-40F5-8170-039C7885AD94}" destId="{58E87264-986F-414A-9FFC-0A0B5E85949E}" srcOrd="0" destOrd="0" presId="urn:microsoft.com/office/officeart/2005/8/layout/orgChart1"/>
    <dgm:cxn modelId="{DAA7C32E-3893-4469-9DCC-E01B5378814C}" type="presOf" srcId="{A996A68F-E625-4B71-ABBB-9271D230A77C}" destId="{42784A74-EE13-404E-AC31-6A3FC815CF34}" srcOrd="1" destOrd="0" presId="urn:microsoft.com/office/officeart/2005/8/layout/orgChart1"/>
    <dgm:cxn modelId="{F66D733A-C843-4342-8F0B-7804CA7096D6}" type="presOf" srcId="{0ED3DFEB-ED8E-4037-A14C-DAF78FF2308E}" destId="{1C871DB8-48B3-4E44-941A-2BF86A759234}" srcOrd="0" destOrd="0" presId="urn:microsoft.com/office/officeart/2005/8/layout/orgChart1"/>
    <dgm:cxn modelId="{EE574D32-72C5-4A0E-88E5-6AE4D8386592}" type="presOf" srcId="{35D6E0FA-B622-43BF-B7A5-3BD954A1445E}" destId="{F4729DE2-4796-415C-9EB8-314031AF2A27}" srcOrd="0" destOrd="0" presId="urn:microsoft.com/office/officeart/2005/8/layout/orgChart1"/>
    <dgm:cxn modelId="{452A1AC9-23EA-42B5-9822-8F4C3E8373F4}" srcId="{35D6E0FA-B622-43BF-B7A5-3BD954A1445E}" destId="{240996E5-5EB6-4038-A5FC-BDB8324D1251}" srcOrd="1" destOrd="0" parTransId="{91B71987-C05B-44C0-AC6D-D084D2BB8381}" sibTransId="{A980ABC1-66F4-4AC4-B82F-8C7339A11D46}"/>
    <dgm:cxn modelId="{F3DFC4B0-E8CF-4DCB-BF39-884E2D6E8903}" srcId="{03221FE7-3DA2-4D5A-B250-13F00AEF4A11}" destId="{719D2F03-F6AF-462D-BF3E-6A79293E8E42}" srcOrd="0" destOrd="0" parTransId="{0417BD4C-746B-4C0C-B447-C4F5C1781C48}" sibTransId="{1C0D0951-27DB-4F69-BE82-18A9504E8F8F}"/>
    <dgm:cxn modelId="{FFC4973B-0EBE-4A70-8753-532524172324}" type="presOf" srcId="{03221FE7-3DA2-4D5A-B250-13F00AEF4A11}" destId="{EC859432-926D-4D63-8930-833EDE63460C}" srcOrd="1" destOrd="0" presId="urn:microsoft.com/office/officeart/2005/8/layout/orgChart1"/>
    <dgm:cxn modelId="{57180B14-8F14-4F4B-B809-B881B1C0988C}" type="presOf" srcId="{03221FE7-3DA2-4D5A-B250-13F00AEF4A11}" destId="{84FEB251-C305-47E2-9855-B9A571B8F14F}" srcOrd="0" destOrd="0" presId="urn:microsoft.com/office/officeart/2005/8/layout/orgChart1"/>
    <dgm:cxn modelId="{75F30981-A46E-40E9-B959-1313868BC630}" type="presOf" srcId="{D0CF5405-942C-4514-8DF0-AF2F7A9FA3E0}" destId="{4DC6596B-6DCF-4676-B120-EEC2DCFDF41C}" srcOrd="1" destOrd="0" presId="urn:microsoft.com/office/officeart/2005/8/layout/orgChart1"/>
    <dgm:cxn modelId="{02188309-D112-4A23-B4B9-28222C2907F5}" type="presOf" srcId="{BEB984FB-C64E-4576-8FAA-D220377BB2F4}" destId="{97F5CF39-3CEC-4975-A41C-302D16E56D4B}" srcOrd="1" destOrd="0" presId="urn:microsoft.com/office/officeart/2005/8/layout/orgChart1"/>
    <dgm:cxn modelId="{60B877CB-5A0F-4A92-A457-96695BDD58FE}" type="presParOf" srcId="{A52D4EB9-883C-4AEF-8E6F-1F49E7E1C655}" destId="{97DD24D9-5265-48D2-91A5-E664CAA0EB80}" srcOrd="0" destOrd="0" presId="urn:microsoft.com/office/officeart/2005/8/layout/orgChart1"/>
    <dgm:cxn modelId="{A68EE797-48A3-4CFD-A2C3-DED1EF77FA1F}" type="presParOf" srcId="{97DD24D9-5265-48D2-91A5-E664CAA0EB80}" destId="{4CFCFB0F-8C8E-4BFF-ADEC-E60777A275D7}" srcOrd="0" destOrd="0" presId="urn:microsoft.com/office/officeart/2005/8/layout/orgChart1"/>
    <dgm:cxn modelId="{EED260D2-DC07-442B-8362-D1E7F2480E00}" type="presParOf" srcId="{4CFCFB0F-8C8E-4BFF-ADEC-E60777A275D7}" destId="{1C871DB8-48B3-4E44-941A-2BF86A759234}" srcOrd="0" destOrd="0" presId="urn:microsoft.com/office/officeart/2005/8/layout/orgChart1"/>
    <dgm:cxn modelId="{0EF17752-B398-4EED-ACF1-2EFDC564747E}" type="presParOf" srcId="{4CFCFB0F-8C8E-4BFF-ADEC-E60777A275D7}" destId="{F99A59CA-23FF-46E8-81E5-A5466CCCEECD}" srcOrd="1" destOrd="0" presId="urn:microsoft.com/office/officeart/2005/8/layout/orgChart1"/>
    <dgm:cxn modelId="{382229D6-A2E7-486C-961D-C42BB33C15E2}" type="presParOf" srcId="{97DD24D9-5265-48D2-91A5-E664CAA0EB80}" destId="{07982F35-02FE-4748-9D52-C6971E4048FC}" srcOrd="1" destOrd="0" presId="urn:microsoft.com/office/officeart/2005/8/layout/orgChart1"/>
    <dgm:cxn modelId="{34C67FBC-CEC5-4DE2-8C47-8C665EAF2D27}" type="presParOf" srcId="{07982F35-02FE-4748-9D52-C6971E4048FC}" destId="{5B534464-EC3C-4443-B292-695DE362387A}" srcOrd="0" destOrd="0" presId="urn:microsoft.com/office/officeart/2005/8/layout/orgChart1"/>
    <dgm:cxn modelId="{6087BA63-F02B-4F3B-B910-C8C3EA2C6013}" type="presParOf" srcId="{07982F35-02FE-4748-9D52-C6971E4048FC}" destId="{5E800C97-873F-4397-9BBC-34AB5AA793D5}" srcOrd="1" destOrd="0" presId="urn:microsoft.com/office/officeart/2005/8/layout/orgChart1"/>
    <dgm:cxn modelId="{380186B1-4011-46E1-9B4B-F106F90E7CB8}" type="presParOf" srcId="{5E800C97-873F-4397-9BBC-34AB5AA793D5}" destId="{85296319-BF06-4757-864A-6D6549BFD5BA}" srcOrd="0" destOrd="0" presId="urn:microsoft.com/office/officeart/2005/8/layout/orgChart1"/>
    <dgm:cxn modelId="{66ADB675-B0DD-4FDF-BE0C-60D3B2DD1D00}" type="presParOf" srcId="{85296319-BF06-4757-864A-6D6549BFD5BA}" destId="{CAA1754C-74FD-4675-9BBD-16111969577C}" srcOrd="0" destOrd="0" presId="urn:microsoft.com/office/officeart/2005/8/layout/orgChart1"/>
    <dgm:cxn modelId="{8DA4C8C8-4BF1-4018-A584-0D8156E2F64D}" type="presParOf" srcId="{85296319-BF06-4757-864A-6D6549BFD5BA}" destId="{4DC6596B-6DCF-4676-B120-EEC2DCFDF41C}" srcOrd="1" destOrd="0" presId="urn:microsoft.com/office/officeart/2005/8/layout/orgChart1"/>
    <dgm:cxn modelId="{796ECD35-DAA0-48BC-A4F0-03F8B1777C6A}" type="presParOf" srcId="{5E800C97-873F-4397-9BBC-34AB5AA793D5}" destId="{9C913EC2-362D-4F3E-93BC-2527E3982B87}" srcOrd="1" destOrd="0" presId="urn:microsoft.com/office/officeart/2005/8/layout/orgChart1"/>
    <dgm:cxn modelId="{FA220E4E-0357-4A17-9675-A316977ACFF7}" type="presParOf" srcId="{5E800C97-873F-4397-9BBC-34AB5AA793D5}" destId="{888A8BBB-0159-41C6-9E2E-3D7BA96201E3}" srcOrd="2" destOrd="0" presId="urn:microsoft.com/office/officeart/2005/8/layout/orgChart1"/>
    <dgm:cxn modelId="{806D2913-3A9C-4D10-8B2C-115BF3B5DD84}" type="presParOf" srcId="{97DD24D9-5265-48D2-91A5-E664CAA0EB80}" destId="{0199EBB5-39FF-4438-BD50-37695FCBCF9D}" srcOrd="2" destOrd="0" presId="urn:microsoft.com/office/officeart/2005/8/layout/orgChart1"/>
    <dgm:cxn modelId="{BF9A12EF-A414-4B5E-8F39-F62E772E85E1}" type="presParOf" srcId="{0199EBB5-39FF-4438-BD50-37695FCBCF9D}" destId="{2965FC94-6E3D-4073-A9B3-58E1015C46F4}" srcOrd="0" destOrd="0" presId="urn:microsoft.com/office/officeart/2005/8/layout/orgChart1"/>
    <dgm:cxn modelId="{F7A3D993-D34D-4668-94AB-D7AEB0FDF5FE}" type="presParOf" srcId="{0199EBB5-39FF-4438-BD50-37695FCBCF9D}" destId="{93B7DDA6-3D50-433A-8AC3-CBF024B3741A}" srcOrd="1" destOrd="0" presId="urn:microsoft.com/office/officeart/2005/8/layout/orgChart1"/>
    <dgm:cxn modelId="{395607FB-8020-4052-8657-5248DC8FE80E}" type="presParOf" srcId="{93B7DDA6-3D50-433A-8AC3-CBF024B3741A}" destId="{A48B0BF8-ACF3-4483-BA30-0C61A109A59B}" srcOrd="0" destOrd="0" presId="urn:microsoft.com/office/officeart/2005/8/layout/orgChart1"/>
    <dgm:cxn modelId="{D5A53288-3029-4E05-AC93-6BDFD24982AA}" type="presParOf" srcId="{A48B0BF8-ACF3-4483-BA30-0C61A109A59B}" destId="{84FEB251-C305-47E2-9855-B9A571B8F14F}" srcOrd="0" destOrd="0" presId="urn:microsoft.com/office/officeart/2005/8/layout/orgChart1"/>
    <dgm:cxn modelId="{C0ADA11A-0BC8-4200-BA65-69F336B82BB7}" type="presParOf" srcId="{A48B0BF8-ACF3-4483-BA30-0C61A109A59B}" destId="{EC859432-926D-4D63-8930-833EDE63460C}" srcOrd="1" destOrd="0" presId="urn:microsoft.com/office/officeart/2005/8/layout/orgChart1"/>
    <dgm:cxn modelId="{B1E36120-62A6-43FD-8591-5B6816A71961}" type="presParOf" srcId="{93B7DDA6-3D50-433A-8AC3-CBF024B3741A}" destId="{61BF6F78-33F1-4292-9D79-C1D03D7413DB}" srcOrd="1" destOrd="0" presId="urn:microsoft.com/office/officeart/2005/8/layout/orgChart1"/>
    <dgm:cxn modelId="{0832B013-7855-4E35-98EA-BCCBB0AD37E1}" type="presParOf" srcId="{93B7DDA6-3D50-433A-8AC3-CBF024B3741A}" destId="{7D23F33E-7963-4505-A8D6-9B75F7B6021A}" srcOrd="2" destOrd="0" presId="urn:microsoft.com/office/officeart/2005/8/layout/orgChart1"/>
    <dgm:cxn modelId="{D69AFA11-7155-477B-A80F-002072A5DBEB}" type="presParOf" srcId="{7D23F33E-7963-4505-A8D6-9B75F7B6021A}" destId="{22036635-B5B8-49DA-9165-86765C8FD473}" srcOrd="0" destOrd="0" presId="urn:microsoft.com/office/officeart/2005/8/layout/orgChart1"/>
    <dgm:cxn modelId="{0E93960A-2B8A-4E4C-A6E9-AA300000D5EA}" type="presParOf" srcId="{7D23F33E-7963-4505-A8D6-9B75F7B6021A}" destId="{FF516957-1E55-45A7-B651-F02DAA56ACF1}" srcOrd="1" destOrd="0" presId="urn:microsoft.com/office/officeart/2005/8/layout/orgChart1"/>
    <dgm:cxn modelId="{8F1B71FC-AA94-4605-A5D9-7D66B13582A8}" type="presParOf" srcId="{FF516957-1E55-45A7-B651-F02DAA56ACF1}" destId="{72225A60-EF81-4A86-83A6-2C6474FC649A}" srcOrd="0" destOrd="0" presId="urn:microsoft.com/office/officeart/2005/8/layout/orgChart1"/>
    <dgm:cxn modelId="{1BEA0A28-D635-4122-A304-55E6C8BCEBD2}" type="presParOf" srcId="{72225A60-EF81-4A86-83A6-2C6474FC649A}" destId="{516F09C1-2AF4-48F8-AD9F-C22E1E8F484C}" srcOrd="0" destOrd="0" presId="urn:microsoft.com/office/officeart/2005/8/layout/orgChart1"/>
    <dgm:cxn modelId="{50B008B7-DF26-40D7-BED8-1704BD5B3659}" type="presParOf" srcId="{72225A60-EF81-4A86-83A6-2C6474FC649A}" destId="{DFEA9AC7-6C4E-41BA-ACCC-3BAC4C5A7D57}" srcOrd="1" destOrd="0" presId="urn:microsoft.com/office/officeart/2005/8/layout/orgChart1"/>
    <dgm:cxn modelId="{4EE5FCA0-5A63-424F-AEAF-A13C0F085704}" type="presParOf" srcId="{FF516957-1E55-45A7-B651-F02DAA56ACF1}" destId="{7B095F42-3E33-4E68-AD67-7D6AE480CEF5}" srcOrd="1" destOrd="0" presId="urn:microsoft.com/office/officeart/2005/8/layout/orgChart1"/>
    <dgm:cxn modelId="{C84E893F-723C-4DD2-B22F-0BDD9AEFE20A}" type="presParOf" srcId="{FF516957-1E55-45A7-B651-F02DAA56ACF1}" destId="{64703068-3573-4A8A-BC2B-26AD8B1B2893}" srcOrd="2" destOrd="0" presId="urn:microsoft.com/office/officeart/2005/8/layout/orgChart1"/>
    <dgm:cxn modelId="{4D908D81-49CB-447D-BAD4-103FB09DFD08}" type="presParOf" srcId="{64703068-3573-4A8A-BC2B-26AD8B1B2893}" destId="{A1DE8E07-C487-4BB2-9322-1552E8D1FE8D}" srcOrd="0" destOrd="0" presId="urn:microsoft.com/office/officeart/2005/8/layout/orgChart1"/>
    <dgm:cxn modelId="{822739E2-A11F-46DF-8712-6F46BC3BB5AA}" type="presParOf" srcId="{64703068-3573-4A8A-BC2B-26AD8B1B2893}" destId="{1721C5E3-33A7-4F7E-BE3A-10395D3BC682}" srcOrd="1" destOrd="0" presId="urn:microsoft.com/office/officeart/2005/8/layout/orgChart1"/>
    <dgm:cxn modelId="{248CEE8D-EE72-42F1-84E6-DF755542B7C6}" type="presParOf" srcId="{1721C5E3-33A7-4F7E-BE3A-10395D3BC682}" destId="{30ED7C0B-B8ED-4700-84EE-ACDF331BF096}" srcOrd="0" destOrd="0" presId="urn:microsoft.com/office/officeart/2005/8/layout/orgChart1"/>
    <dgm:cxn modelId="{1596B7F1-5838-440A-8C1F-17FD36B03249}" type="presParOf" srcId="{30ED7C0B-B8ED-4700-84EE-ACDF331BF096}" destId="{334A2436-73B7-489D-ABB3-2D0D3AB392CB}" srcOrd="0" destOrd="0" presId="urn:microsoft.com/office/officeart/2005/8/layout/orgChart1"/>
    <dgm:cxn modelId="{4CD7D991-55A3-47DE-8AC6-ADA1DAAE7DCD}" type="presParOf" srcId="{30ED7C0B-B8ED-4700-84EE-ACDF331BF096}" destId="{42784A74-EE13-404E-AC31-6A3FC815CF34}" srcOrd="1" destOrd="0" presId="urn:microsoft.com/office/officeart/2005/8/layout/orgChart1"/>
    <dgm:cxn modelId="{DD647F0B-1EB1-4F08-8B2A-B126387C3102}" type="presParOf" srcId="{1721C5E3-33A7-4F7E-BE3A-10395D3BC682}" destId="{A94D5FDD-1A3C-42BE-A122-DF8F7CE7B896}" srcOrd="1" destOrd="0" presId="urn:microsoft.com/office/officeart/2005/8/layout/orgChart1"/>
    <dgm:cxn modelId="{36ABCDC2-F58A-44DB-BF3D-1D7EB65451A5}" type="presParOf" srcId="{1721C5E3-33A7-4F7E-BE3A-10395D3BC682}" destId="{76431D78-B973-4203-9833-A3F639E5F807}" srcOrd="2" destOrd="0" presId="urn:microsoft.com/office/officeart/2005/8/layout/orgChart1"/>
    <dgm:cxn modelId="{E214B68B-9154-4827-9EEF-3201D3B66114}" type="presParOf" srcId="{64703068-3573-4A8A-BC2B-26AD8B1B2893}" destId="{FE478809-C5F7-4290-BF5F-306A2FD05BC2}" srcOrd="2" destOrd="0" presId="urn:microsoft.com/office/officeart/2005/8/layout/orgChart1"/>
    <dgm:cxn modelId="{AD471FFF-E878-49D0-A023-0FF5F4CFB40B}" type="presParOf" srcId="{64703068-3573-4A8A-BC2B-26AD8B1B2893}" destId="{3FE0B204-5468-431D-BD3E-13E4E9D9827E}" srcOrd="3" destOrd="0" presId="urn:microsoft.com/office/officeart/2005/8/layout/orgChart1"/>
    <dgm:cxn modelId="{A7023A9F-192C-4A03-960E-744C45A4673F}" type="presParOf" srcId="{3FE0B204-5468-431D-BD3E-13E4E9D9827E}" destId="{E52CDDC8-985A-408E-9590-8717973C1A1A}" srcOrd="0" destOrd="0" presId="urn:microsoft.com/office/officeart/2005/8/layout/orgChart1"/>
    <dgm:cxn modelId="{B4008AAD-B33C-469B-8876-390EDD2463DB}" type="presParOf" srcId="{E52CDDC8-985A-408E-9590-8717973C1A1A}" destId="{58E87264-986F-414A-9FFC-0A0B5E85949E}" srcOrd="0" destOrd="0" presId="urn:microsoft.com/office/officeart/2005/8/layout/orgChart1"/>
    <dgm:cxn modelId="{DD1E245A-26D5-4F48-B1A5-CFFE60B359DF}" type="presParOf" srcId="{E52CDDC8-985A-408E-9590-8717973C1A1A}" destId="{C93DCB53-E27A-4069-BAA4-28FF90F9C644}" srcOrd="1" destOrd="0" presId="urn:microsoft.com/office/officeart/2005/8/layout/orgChart1"/>
    <dgm:cxn modelId="{ED2EA8F6-22EA-4D0C-8B12-F9AA56D196F6}" type="presParOf" srcId="{3FE0B204-5468-431D-BD3E-13E4E9D9827E}" destId="{7A7924A3-ADB1-41B3-81F2-3D8525DFCD46}" srcOrd="1" destOrd="0" presId="urn:microsoft.com/office/officeart/2005/8/layout/orgChart1"/>
    <dgm:cxn modelId="{F4F8EEAF-93E2-4F80-BEDA-BFDC801043C2}" type="presParOf" srcId="{3FE0B204-5468-431D-BD3E-13E4E9D9827E}" destId="{485CDE3F-BB1E-4657-AF0B-B4AEBEC50B87}" srcOrd="2" destOrd="0" presId="urn:microsoft.com/office/officeart/2005/8/layout/orgChart1"/>
    <dgm:cxn modelId="{5F7CEA07-2F45-4758-A72A-1E3CD1E84F9B}" type="presParOf" srcId="{7D23F33E-7963-4505-A8D6-9B75F7B6021A}" destId="{B15478F9-C07C-4BC2-8680-D91FBAA5DA11}" srcOrd="2" destOrd="0" presId="urn:microsoft.com/office/officeart/2005/8/layout/orgChart1"/>
    <dgm:cxn modelId="{54CE57A5-8F31-40DA-AEB0-44359142C71D}" type="presParOf" srcId="{7D23F33E-7963-4505-A8D6-9B75F7B6021A}" destId="{5FD57DF5-C129-4E1C-8C0C-8DF33FDC94F2}" srcOrd="3" destOrd="0" presId="urn:microsoft.com/office/officeart/2005/8/layout/orgChart1"/>
    <dgm:cxn modelId="{48B28A42-76F4-405F-B04B-1B6510984302}" type="presParOf" srcId="{5FD57DF5-C129-4E1C-8C0C-8DF33FDC94F2}" destId="{E6C13049-F561-47BD-9732-A8F75B659A5A}" srcOrd="0" destOrd="0" presId="urn:microsoft.com/office/officeart/2005/8/layout/orgChart1"/>
    <dgm:cxn modelId="{46BC918C-CCFE-4C32-9B1E-72BA47DF38A4}" type="presParOf" srcId="{E6C13049-F561-47BD-9732-A8F75B659A5A}" destId="{F4729DE2-4796-415C-9EB8-314031AF2A27}" srcOrd="0" destOrd="0" presId="urn:microsoft.com/office/officeart/2005/8/layout/orgChart1"/>
    <dgm:cxn modelId="{CFC62BBB-4FD7-468C-89F0-A3A4B37BCFC6}" type="presParOf" srcId="{E6C13049-F561-47BD-9732-A8F75B659A5A}" destId="{8686A0DD-D8C1-42F7-A0ED-FE8C9AF05AF2}" srcOrd="1" destOrd="0" presId="urn:microsoft.com/office/officeart/2005/8/layout/orgChart1"/>
    <dgm:cxn modelId="{21A811E6-0EA5-4CA8-88D8-C89F66C08F7F}" type="presParOf" srcId="{5FD57DF5-C129-4E1C-8C0C-8DF33FDC94F2}" destId="{62ECE70C-1285-4782-A7CC-73568BBF8CDC}" srcOrd="1" destOrd="0" presId="urn:microsoft.com/office/officeart/2005/8/layout/orgChart1"/>
    <dgm:cxn modelId="{90B08B5C-C7BC-4211-BEB6-1A868039BC32}" type="presParOf" srcId="{5FD57DF5-C129-4E1C-8C0C-8DF33FDC94F2}" destId="{48BEBE9C-D684-4A92-9E56-F0D44583361B}" srcOrd="2" destOrd="0" presId="urn:microsoft.com/office/officeart/2005/8/layout/orgChart1"/>
    <dgm:cxn modelId="{47C196F3-C145-4890-95CF-E624276BC4E4}" type="presParOf" srcId="{48BEBE9C-D684-4A92-9E56-F0D44583361B}" destId="{AB3C7C6D-AEF6-41AA-B634-EFE2BFB7B6B6}" srcOrd="0" destOrd="0" presId="urn:microsoft.com/office/officeart/2005/8/layout/orgChart1"/>
    <dgm:cxn modelId="{E7538E8C-268D-47BF-A0CC-0E95597357D5}" type="presParOf" srcId="{48BEBE9C-D684-4A92-9E56-F0D44583361B}" destId="{83385069-D85B-4678-959A-BF4FC7EACA79}" srcOrd="1" destOrd="0" presId="urn:microsoft.com/office/officeart/2005/8/layout/orgChart1"/>
    <dgm:cxn modelId="{3585AB6D-4166-4A42-80F5-15ED4214A303}" type="presParOf" srcId="{83385069-D85B-4678-959A-BF4FC7EACA79}" destId="{A04EB773-1FEB-41B8-9AD8-F12790E2C748}" srcOrd="0" destOrd="0" presId="urn:microsoft.com/office/officeart/2005/8/layout/orgChart1"/>
    <dgm:cxn modelId="{9A68E619-B69E-42A9-BD42-C0D53138AED4}" type="presParOf" srcId="{A04EB773-1FEB-41B8-9AD8-F12790E2C748}" destId="{A4EB83A9-99C8-43C8-9B5C-2DD4458703A2}" srcOrd="0" destOrd="0" presId="urn:microsoft.com/office/officeart/2005/8/layout/orgChart1"/>
    <dgm:cxn modelId="{B412FF47-54A9-4E2F-89B8-C1ABB6BF0DE7}" type="presParOf" srcId="{A04EB773-1FEB-41B8-9AD8-F12790E2C748}" destId="{97F5CF39-3CEC-4975-A41C-302D16E56D4B}" srcOrd="1" destOrd="0" presId="urn:microsoft.com/office/officeart/2005/8/layout/orgChart1"/>
    <dgm:cxn modelId="{96E6A5FF-A52C-4A29-A127-1BFBEDD2030F}" type="presParOf" srcId="{83385069-D85B-4678-959A-BF4FC7EACA79}" destId="{24ECFDE3-C777-4D90-AF74-BB33E8F0998F}" srcOrd="1" destOrd="0" presId="urn:microsoft.com/office/officeart/2005/8/layout/orgChart1"/>
    <dgm:cxn modelId="{14B9A453-AFC1-4352-A929-0B67F88EBC08}" type="presParOf" srcId="{83385069-D85B-4678-959A-BF4FC7EACA79}" destId="{81008E01-06F6-4411-B08B-63C7237B3A5B}" srcOrd="2" destOrd="0" presId="urn:microsoft.com/office/officeart/2005/8/layout/orgChart1"/>
    <dgm:cxn modelId="{BB154EDE-CF80-4C8E-8C9C-BDDB8601794B}" type="presParOf" srcId="{48BEBE9C-D684-4A92-9E56-F0D44583361B}" destId="{70C21C32-80F5-4EF6-818A-8E937140198C}" srcOrd="2" destOrd="0" presId="urn:microsoft.com/office/officeart/2005/8/layout/orgChart1"/>
    <dgm:cxn modelId="{EBAB61A5-46DE-4DD7-A5F0-183764693AA1}" type="presParOf" srcId="{48BEBE9C-D684-4A92-9E56-F0D44583361B}" destId="{EA30248F-7085-4B73-8DA0-12A2896C5A84}" srcOrd="3" destOrd="0" presId="urn:microsoft.com/office/officeart/2005/8/layout/orgChart1"/>
    <dgm:cxn modelId="{302E24AB-4796-4F89-80B8-BBFD25501AD7}" type="presParOf" srcId="{EA30248F-7085-4B73-8DA0-12A2896C5A84}" destId="{05AEABAD-9D87-49E6-9F13-466DE4C32F79}" srcOrd="0" destOrd="0" presId="urn:microsoft.com/office/officeart/2005/8/layout/orgChart1"/>
    <dgm:cxn modelId="{B5EE594B-0EC1-41EE-A85E-BBD13EE426BB}" type="presParOf" srcId="{05AEABAD-9D87-49E6-9F13-466DE4C32F79}" destId="{8206B7F5-7E60-4250-9E6A-D18FD1224728}" srcOrd="0" destOrd="0" presId="urn:microsoft.com/office/officeart/2005/8/layout/orgChart1"/>
    <dgm:cxn modelId="{7B98B661-2090-481E-B576-31BDF4BB931B}" type="presParOf" srcId="{05AEABAD-9D87-49E6-9F13-466DE4C32F79}" destId="{BAF0DF7B-8E8C-49A2-BD2C-C4C1C7A205D3}" srcOrd="1" destOrd="0" presId="urn:microsoft.com/office/officeart/2005/8/layout/orgChart1"/>
    <dgm:cxn modelId="{85F984C8-8962-438B-991F-8BE012739272}" type="presParOf" srcId="{EA30248F-7085-4B73-8DA0-12A2896C5A84}" destId="{35B24415-493F-487B-B2A5-32716B74151D}" srcOrd="1" destOrd="0" presId="urn:microsoft.com/office/officeart/2005/8/layout/orgChart1"/>
    <dgm:cxn modelId="{98133F4A-61BB-4904-AC20-83A6561F7558}" type="presParOf" srcId="{EA30248F-7085-4B73-8DA0-12A2896C5A84}" destId="{5AAEBCBA-1AD1-498F-AFA5-D2113386D360}"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C21C32-80F5-4EF6-818A-8E937140198C}">
      <dsp:nvSpPr>
        <dsp:cNvPr id="0" name=""/>
        <dsp:cNvSpPr/>
      </dsp:nvSpPr>
      <dsp:spPr>
        <a:xfrm>
          <a:off x="3473853" y="1697336"/>
          <a:ext cx="92803" cy="406569"/>
        </a:xfrm>
        <a:custGeom>
          <a:avLst/>
          <a:gdLst/>
          <a:ahLst/>
          <a:cxnLst/>
          <a:rect l="0" t="0" r="0" b="0"/>
          <a:pathLst>
            <a:path>
              <a:moveTo>
                <a:pt x="0" y="0"/>
              </a:moveTo>
              <a:lnTo>
                <a:pt x="0" y="406569"/>
              </a:lnTo>
              <a:lnTo>
                <a:pt x="92803" y="40656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B3C7C6D-AEF6-41AA-B634-EFE2BFB7B6B6}">
      <dsp:nvSpPr>
        <dsp:cNvPr id="0" name=""/>
        <dsp:cNvSpPr/>
      </dsp:nvSpPr>
      <dsp:spPr>
        <a:xfrm>
          <a:off x="3381049" y="1697336"/>
          <a:ext cx="92803" cy="406569"/>
        </a:xfrm>
        <a:custGeom>
          <a:avLst/>
          <a:gdLst/>
          <a:ahLst/>
          <a:cxnLst/>
          <a:rect l="0" t="0" r="0" b="0"/>
          <a:pathLst>
            <a:path>
              <a:moveTo>
                <a:pt x="92803" y="0"/>
              </a:moveTo>
              <a:lnTo>
                <a:pt x="92803" y="406569"/>
              </a:lnTo>
              <a:lnTo>
                <a:pt x="0" y="40656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15478F9-C07C-4BC2-8680-D91FBAA5DA11}">
      <dsp:nvSpPr>
        <dsp:cNvPr id="0" name=""/>
        <dsp:cNvSpPr/>
      </dsp:nvSpPr>
      <dsp:spPr>
        <a:xfrm>
          <a:off x="2404398" y="1069805"/>
          <a:ext cx="627531" cy="406569"/>
        </a:xfrm>
        <a:custGeom>
          <a:avLst/>
          <a:gdLst/>
          <a:ahLst/>
          <a:cxnLst/>
          <a:rect l="0" t="0" r="0" b="0"/>
          <a:pathLst>
            <a:path>
              <a:moveTo>
                <a:pt x="0" y="0"/>
              </a:moveTo>
              <a:lnTo>
                <a:pt x="0" y="406569"/>
              </a:lnTo>
              <a:lnTo>
                <a:pt x="627531" y="40656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E478809-C5F7-4290-BF5F-306A2FD05BC2}">
      <dsp:nvSpPr>
        <dsp:cNvPr id="0" name=""/>
        <dsp:cNvSpPr/>
      </dsp:nvSpPr>
      <dsp:spPr>
        <a:xfrm>
          <a:off x="1334943" y="1697336"/>
          <a:ext cx="92803" cy="406569"/>
        </a:xfrm>
        <a:custGeom>
          <a:avLst/>
          <a:gdLst/>
          <a:ahLst/>
          <a:cxnLst/>
          <a:rect l="0" t="0" r="0" b="0"/>
          <a:pathLst>
            <a:path>
              <a:moveTo>
                <a:pt x="0" y="0"/>
              </a:moveTo>
              <a:lnTo>
                <a:pt x="0" y="406569"/>
              </a:lnTo>
              <a:lnTo>
                <a:pt x="92803" y="40656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1DE8E07-C487-4BB2-9322-1552E8D1FE8D}">
      <dsp:nvSpPr>
        <dsp:cNvPr id="0" name=""/>
        <dsp:cNvSpPr/>
      </dsp:nvSpPr>
      <dsp:spPr>
        <a:xfrm>
          <a:off x="1242139" y="1697336"/>
          <a:ext cx="92803" cy="406569"/>
        </a:xfrm>
        <a:custGeom>
          <a:avLst/>
          <a:gdLst/>
          <a:ahLst/>
          <a:cxnLst/>
          <a:rect l="0" t="0" r="0" b="0"/>
          <a:pathLst>
            <a:path>
              <a:moveTo>
                <a:pt x="92803" y="0"/>
              </a:moveTo>
              <a:lnTo>
                <a:pt x="92803" y="406569"/>
              </a:lnTo>
              <a:lnTo>
                <a:pt x="0" y="40656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2036635-B5B8-49DA-9165-86765C8FD473}">
      <dsp:nvSpPr>
        <dsp:cNvPr id="0" name=""/>
        <dsp:cNvSpPr/>
      </dsp:nvSpPr>
      <dsp:spPr>
        <a:xfrm>
          <a:off x="1776867" y="1069805"/>
          <a:ext cx="627531" cy="406569"/>
        </a:xfrm>
        <a:custGeom>
          <a:avLst/>
          <a:gdLst/>
          <a:ahLst/>
          <a:cxnLst/>
          <a:rect l="0" t="0" r="0" b="0"/>
          <a:pathLst>
            <a:path>
              <a:moveTo>
                <a:pt x="627531" y="0"/>
              </a:moveTo>
              <a:lnTo>
                <a:pt x="627531" y="406569"/>
              </a:lnTo>
              <a:lnTo>
                <a:pt x="0" y="40656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965FC94-6E3D-4073-A9B3-58E1015C46F4}">
      <dsp:nvSpPr>
        <dsp:cNvPr id="0" name=""/>
        <dsp:cNvSpPr/>
      </dsp:nvSpPr>
      <dsp:spPr>
        <a:xfrm>
          <a:off x="2846322" y="442273"/>
          <a:ext cx="1696986" cy="406569"/>
        </a:xfrm>
        <a:custGeom>
          <a:avLst/>
          <a:gdLst/>
          <a:ahLst/>
          <a:cxnLst/>
          <a:rect l="0" t="0" r="0" b="0"/>
          <a:pathLst>
            <a:path>
              <a:moveTo>
                <a:pt x="1696986" y="0"/>
              </a:moveTo>
              <a:lnTo>
                <a:pt x="1696986" y="406569"/>
              </a:lnTo>
              <a:lnTo>
                <a:pt x="0" y="40656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B534464-EC3C-4443-B292-695DE362387A}">
      <dsp:nvSpPr>
        <dsp:cNvPr id="0" name=""/>
        <dsp:cNvSpPr/>
      </dsp:nvSpPr>
      <dsp:spPr>
        <a:xfrm>
          <a:off x="4543308" y="442273"/>
          <a:ext cx="358292" cy="424396"/>
        </a:xfrm>
        <a:custGeom>
          <a:avLst/>
          <a:gdLst/>
          <a:ahLst/>
          <a:cxnLst/>
          <a:rect l="0" t="0" r="0" b="0"/>
          <a:pathLst>
            <a:path>
              <a:moveTo>
                <a:pt x="0" y="0"/>
              </a:moveTo>
              <a:lnTo>
                <a:pt x="0" y="331592"/>
              </a:lnTo>
              <a:lnTo>
                <a:pt x="358292" y="331592"/>
              </a:lnTo>
              <a:lnTo>
                <a:pt x="358292" y="42439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C871DB8-48B3-4E44-941A-2BF86A759234}">
      <dsp:nvSpPr>
        <dsp:cNvPr id="0" name=""/>
        <dsp:cNvSpPr/>
      </dsp:nvSpPr>
      <dsp:spPr>
        <a:xfrm>
          <a:off x="4101385" y="350"/>
          <a:ext cx="883847" cy="44192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ОПР</a:t>
          </a:r>
        </a:p>
      </dsp:txBody>
      <dsp:txXfrm>
        <a:off x="4101385" y="350"/>
        <a:ext cx="883847" cy="441923"/>
      </dsp:txXfrm>
    </dsp:sp>
    <dsp:sp modelId="{CAA1754C-74FD-4675-9BBD-16111969577C}">
      <dsp:nvSpPr>
        <dsp:cNvPr id="0" name=""/>
        <dsp:cNvSpPr/>
      </dsp:nvSpPr>
      <dsp:spPr>
        <a:xfrm>
          <a:off x="4459677" y="866670"/>
          <a:ext cx="883847" cy="44192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Взносы в международные организации</a:t>
          </a:r>
        </a:p>
      </dsp:txBody>
      <dsp:txXfrm>
        <a:off x="4459677" y="866670"/>
        <a:ext cx="883847" cy="441923"/>
      </dsp:txXfrm>
    </dsp:sp>
    <dsp:sp modelId="{84FEB251-C305-47E2-9855-B9A571B8F14F}">
      <dsp:nvSpPr>
        <dsp:cNvPr id="0" name=""/>
        <dsp:cNvSpPr/>
      </dsp:nvSpPr>
      <dsp:spPr>
        <a:xfrm>
          <a:off x="1962475" y="627881"/>
          <a:ext cx="883847" cy="44192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Двусторонняя помощь</a:t>
          </a:r>
        </a:p>
      </dsp:txBody>
      <dsp:txXfrm>
        <a:off x="1962475" y="627881"/>
        <a:ext cx="883847" cy="441923"/>
      </dsp:txXfrm>
    </dsp:sp>
    <dsp:sp modelId="{516F09C1-2AF4-48F8-AD9F-C22E1E8F484C}">
      <dsp:nvSpPr>
        <dsp:cNvPr id="0" name=""/>
        <dsp:cNvSpPr/>
      </dsp:nvSpPr>
      <dsp:spPr>
        <a:xfrm>
          <a:off x="893019" y="1255413"/>
          <a:ext cx="883847" cy="44192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Субсидии</a:t>
          </a:r>
        </a:p>
      </dsp:txBody>
      <dsp:txXfrm>
        <a:off x="893019" y="1255413"/>
        <a:ext cx="883847" cy="441923"/>
      </dsp:txXfrm>
    </dsp:sp>
    <dsp:sp modelId="{334A2436-73B7-489D-ABB3-2D0D3AB392CB}">
      <dsp:nvSpPr>
        <dsp:cNvPr id="0" name=""/>
        <dsp:cNvSpPr/>
      </dsp:nvSpPr>
      <dsp:spPr>
        <a:xfrm>
          <a:off x="358292" y="1882944"/>
          <a:ext cx="883847" cy="44192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Гранты</a:t>
          </a:r>
        </a:p>
      </dsp:txBody>
      <dsp:txXfrm>
        <a:off x="358292" y="1882944"/>
        <a:ext cx="883847" cy="441923"/>
      </dsp:txXfrm>
    </dsp:sp>
    <dsp:sp modelId="{58E87264-986F-414A-9FFC-0A0B5E85949E}">
      <dsp:nvSpPr>
        <dsp:cNvPr id="0" name=""/>
        <dsp:cNvSpPr/>
      </dsp:nvSpPr>
      <dsp:spPr>
        <a:xfrm>
          <a:off x="1427747" y="1882944"/>
          <a:ext cx="883847" cy="44192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Техническое сотрудничество</a:t>
          </a:r>
        </a:p>
      </dsp:txBody>
      <dsp:txXfrm>
        <a:off x="1427747" y="1882944"/>
        <a:ext cx="883847" cy="441923"/>
      </dsp:txXfrm>
    </dsp:sp>
    <dsp:sp modelId="{F4729DE2-4796-415C-9EB8-314031AF2A27}">
      <dsp:nvSpPr>
        <dsp:cNvPr id="0" name=""/>
        <dsp:cNvSpPr/>
      </dsp:nvSpPr>
      <dsp:spPr>
        <a:xfrm>
          <a:off x="3031930" y="1255413"/>
          <a:ext cx="883847" cy="44192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Правительтсвенные займы</a:t>
          </a:r>
        </a:p>
      </dsp:txBody>
      <dsp:txXfrm>
        <a:off x="3031930" y="1255413"/>
        <a:ext cx="883847" cy="441923"/>
      </dsp:txXfrm>
    </dsp:sp>
    <dsp:sp modelId="{A4EB83A9-99C8-43C8-9B5C-2DD4458703A2}">
      <dsp:nvSpPr>
        <dsp:cNvPr id="0" name=""/>
        <dsp:cNvSpPr/>
      </dsp:nvSpPr>
      <dsp:spPr>
        <a:xfrm>
          <a:off x="2497202" y="1882944"/>
          <a:ext cx="883847" cy="44192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Иеновые займы</a:t>
          </a:r>
        </a:p>
      </dsp:txBody>
      <dsp:txXfrm>
        <a:off x="2497202" y="1882944"/>
        <a:ext cx="883847" cy="441923"/>
      </dsp:txXfrm>
    </dsp:sp>
    <dsp:sp modelId="{8206B7F5-7E60-4250-9E6A-D18FD1224728}">
      <dsp:nvSpPr>
        <dsp:cNvPr id="0" name=""/>
        <dsp:cNvSpPr/>
      </dsp:nvSpPr>
      <dsp:spPr>
        <a:xfrm>
          <a:off x="3566657" y="1882944"/>
          <a:ext cx="883847" cy="44192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panose="020F0502020204030204"/>
              <a:ea typeface="+mn-ea"/>
              <a:cs typeface="+mn-cs"/>
            </a:rPr>
            <a:t>Зарубежные инвестиции и кредиты</a:t>
          </a:r>
        </a:p>
      </dsp:txBody>
      <dsp:txXfrm>
        <a:off x="3566657" y="1882944"/>
        <a:ext cx="883847" cy="4419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F896-300A-4FCE-BD7D-E5F87E42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10462</TotalTime>
  <Pages>91</Pages>
  <Words>18856</Words>
  <Characters>107484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Fazylova</dc:creator>
  <cp:keywords/>
  <dc:description/>
  <cp:lastModifiedBy>Aliya Fazylova</cp:lastModifiedBy>
  <cp:revision>58</cp:revision>
  <cp:lastPrinted>2018-05-12T09:14:00Z</cp:lastPrinted>
  <dcterms:created xsi:type="dcterms:W3CDTF">2018-03-04T08:38:00Z</dcterms:created>
  <dcterms:modified xsi:type="dcterms:W3CDTF">2018-05-12T12:22:00Z</dcterms:modified>
</cp:coreProperties>
</file>