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1AD4" w:rsidRPr="00241AD4" w:rsidRDefault="00241AD4" w:rsidP="00241AD4">
      <w:pPr>
        <w:spacing w:after="0" w:line="276" w:lineRule="auto"/>
        <w:jc w:val="center"/>
        <w:rPr>
          <w:rFonts w:ascii="Times New Roman" w:eastAsia="Calibri" w:hAnsi="Times New Roman" w:cs="Times New Roman"/>
          <w:b/>
          <w:sz w:val="28"/>
        </w:rPr>
      </w:pPr>
      <w:r w:rsidRPr="00241AD4">
        <w:rPr>
          <w:rFonts w:ascii="Times New Roman" w:eastAsia="Calibri" w:hAnsi="Times New Roman" w:cs="Times New Roman"/>
          <w:b/>
          <w:sz w:val="28"/>
        </w:rPr>
        <w:t xml:space="preserve">ФЕДЕРАЛЬНОЕ ГОСУДАРСТВЕННОЕ БЮДЖЕТНОЕ ОБРАЗОВАТЕЛЬНОЕ УЧРЕЖДЕНИЕ </w:t>
      </w:r>
    </w:p>
    <w:p w:rsidR="00241AD4" w:rsidRPr="00241AD4" w:rsidRDefault="00241AD4" w:rsidP="00241AD4">
      <w:pPr>
        <w:spacing w:after="0" w:line="276" w:lineRule="auto"/>
        <w:jc w:val="center"/>
        <w:rPr>
          <w:rFonts w:ascii="Times New Roman" w:eastAsia="Calibri" w:hAnsi="Times New Roman" w:cs="Times New Roman"/>
          <w:b/>
          <w:sz w:val="28"/>
        </w:rPr>
      </w:pPr>
      <w:r w:rsidRPr="00241AD4">
        <w:rPr>
          <w:rFonts w:ascii="Times New Roman" w:eastAsia="Calibri" w:hAnsi="Times New Roman" w:cs="Times New Roman"/>
          <w:b/>
          <w:sz w:val="28"/>
        </w:rPr>
        <w:t>ВЫСШЕГО ОБРАЗОВАНИЯ</w:t>
      </w:r>
    </w:p>
    <w:p w:rsidR="00241AD4" w:rsidRPr="00241AD4" w:rsidRDefault="00241AD4" w:rsidP="00241AD4">
      <w:pPr>
        <w:spacing w:after="0" w:line="360" w:lineRule="auto"/>
        <w:jc w:val="center"/>
        <w:rPr>
          <w:rFonts w:ascii="Times New Roman" w:eastAsia="Calibri" w:hAnsi="Times New Roman" w:cs="Times New Roman"/>
          <w:sz w:val="28"/>
        </w:rPr>
      </w:pPr>
      <w:r w:rsidRPr="00241AD4">
        <w:rPr>
          <w:rFonts w:ascii="Times New Roman" w:eastAsia="Calibri" w:hAnsi="Times New Roman" w:cs="Times New Roman"/>
          <w:b/>
          <w:sz w:val="28"/>
        </w:rPr>
        <w:t>«САНКТ-ПЕТЕРБУРГСКИЙ ГОСУДАРСТВЕННЫЙ УНИВЕРСИТЕТ»</w:t>
      </w:r>
    </w:p>
    <w:p w:rsidR="00241AD4" w:rsidRPr="00241AD4" w:rsidRDefault="00241AD4" w:rsidP="00241AD4">
      <w:pPr>
        <w:spacing w:after="0" w:line="360" w:lineRule="auto"/>
        <w:ind w:firstLine="567"/>
        <w:jc w:val="both"/>
        <w:rPr>
          <w:rFonts w:ascii="Times New Roman" w:eastAsia="Calibri" w:hAnsi="Times New Roman" w:cs="Times New Roman"/>
          <w:sz w:val="28"/>
        </w:rPr>
      </w:pPr>
    </w:p>
    <w:p w:rsidR="00241AD4" w:rsidRPr="00241AD4" w:rsidRDefault="00241AD4" w:rsidP="00241AD4">
      <w:pPr>
        <w:spacing w:after="0" w:line="360" w:lineRule="auto"/>
        <w:ind w:firstLine="567"/>
        <w:jc w:val="right"/>
        <w:rPr>
          <w:rFonts w:ascii="Times New Roman" w:eastAsia="Calibri" w:hAnsi="Times New Roman" w:cs="Times New Roman"/>
          <w:sz w:val="28"/>
        </w:rPr>
      </w:pPr>
      <w:r w:rsidRPr="00241AD4">
        <w:rPr>
          <w:rFonts w:ascii="Times New Roman" w:eastAsia="Calibri" w:hAnsi="Times New Roman" w:cs="Times New Roman"/>
          <w:b/>
          <w:sz w:val="28"/>
        </w:rPr>
        <w:t>На правах рукописи</w:t>
      </w:r>
    </w:p>
    <w:p w:rsidR="00241AD4" w:rsidRPr="00241AD4" w:rsidRDefault="00241AD4" w:rsidP="00241AD4">
      <w:pPr>
        <w:spacing w:after="0" w:line="360" w:lineRule="auto"/>
        <w:ind w:firstLine="567"/>
        <w:jc w:val="both"/>
        <w:rPr>
          <w:rFonts w:ascii="Times New Roman" w:eastAsia="Calibri" w:hAnsi="Times New Roman" w:cs="Times New Roman"/>
          <w:sz w:val="28"/>
        </w:rPr>
      </w:pPr>
    </w:p>
    <w:p w:rsidR="00241AD4" w:rsidRPr="00241AD4" w:rsidRDefault="00241AD4" w:rsidP="00241AD4">
      <w:pPr>
        <w:spacing w:after="0" w:line="360" w:lineRule="auto"/>
        <w:jc w:val="center"/>
        <w:rPr>
          <w:rFonts w:ascii="Times New Roman" w:eastAsia="Calibri" w:hAnsi="Times New Roman" w:cs="Times New Roman"/>
          <w:sz w:val="28"/>
        </w:rPr>
      </w:pPr>
      <w:r>
        <w:rPr>
          <w:rFonts w:ascii="Times New Roman" w:eastAsia="Calibri" w:hAnsi="Times New Roman" w:cs="Times New Roman"/>
          <w:b/>
          <w:sz w:val="28"/>
        </w:rPr>
        <w:t>Агапов Михаил Михайлович</w:t>
      </w:r>
    </w:p>
    <w:p w:rsidR="00241AD4" w:rsidRPr="00241AD4" w:rsidRDefault="00241AD4" w:rsidP="00241AD4">
      <w:pPr>
        <w:spacing w:after="0" w:line="360" w:lineRule="auto"/>
        <w:jc w:val="both"/>
        <w:rPr>
          <w:rFonts w:ascii="Times New Roman" w:eastAsia="Calibri" w:hAnsi="Times New Roman" w:cs="Times New Roman"/>
          <w:sz w:val="28"/>
        </w:rPr>
      </w:pPr>
    </w:p>
    <w:p w:rsidR="00241AD4" w:rsidRPr="00241AD4" w:rsidRDefault="00241AD4" w:rsidP="00241AD4">
      <w:pPr>
        <w:spacing w:after="0" w:line="360" w:lineRule="auto"/>
        <w:jc w:val="both"/>
        <w:rPr>
          <w:rFonts w:ascii="Times New Roman" w:eastAsia="Calibri" w:hAnsi="Times New Roman" w:cs="Times New Roman"/>
          <w:sz w:val="28"/>
        </w:rPr>
      </w:pPr>
    </w:p>
    <w:p w:rsidR="00241AD4" w:rsidRDefault="00241AD4" w:rsidP="00241AD4">
      <w:pPr>
        <w:spacing w:after="0" w:line="360" w:lineRule="auto"/>
        <w:jc w:val="center"/>
        <w:rPr>
          <w:rFonts w:ascii="Times New Roman" w:eastAsia="Calibri" w:hAnsi="Times New Roman" w:cs="Times New Roman"/>
          <w:b/>
          <w:sz w:val="28"/>
        </w:rPr>
      </w:pPr>
      <w:r>
        <w:rPr>
          <w:rFonts w:ascii="Times New Roman" w:eastAsia="Calibri" w:hAnsi="Times New Roman" w:cs="Times New Roman"/>
          <w:b/>
          <w:sz w:val="28"/>
        </w:rPr>
        <w:t>ВЫЯВЛЕНИЕ</w:t>
      </w:r>
      <w:r w:rsidRPr="00241AD4">
        <w:rPr>
          <w:rFonts w:ascii="Times New Roman" w:eastAsia="Calibri" w:hAnsi="Times New Roman" w:cs="Times New Roman"/>
          <w:b/>
          <w:sz w:val="28"/>
        </w:rPr>
        <w:t xml:space="preserve"> </w:t>
      </w:r>
      <w:r>
        <w:rPr>
          <w:rFonts w:ascii="Times New Roman" w:eastAsia="Calibri" w:hAnsi="Times New Roman" w:cs="Times New Roman"/>
          <w:b/>
          <w:sz w:val="28"/>
        </w:rPr>
        <w:t>ТУБЕРКУЛЁЗНЫХ</w:t>
      </w:r>
      <w:r w:rsidRPr="00241AD4">
        <w:rPr>
          <w:rFonts w:ascii="Times New Roman" w:eastAsia="Calibri" w:hAnsi="Times New Roman" w:cs="Times New Roman"/>
          <w:b/>
          <w:sz w:val="28"/>
        </w:rPr>
        <w:t xml:space="preserve"> </w:t>
      </w:r>
      <w:r>
        <w:rPr>
          <w:rFonts w:ascii="Times New Roman" w:eastAsia="Calibri" w:hAnsi="Times New Roman" w:cs="Times New Roman"/>
          <w:b/>
          <w:sz w:val="28"/>
        </w:rPr>
        <w:t>МИКОБАКТЕРИЙ МОРФОЛОГИЧЕСКИМИ МЕТОДАМИ</w:t>
      </w:r>
      <w:r w:rsidRPr="00241AD4">
        <w:rPr>
          <w:rFonts w:ascii="Times New Roman" w:eastAsia="Calibri" w:hAnsi="Times New Roman" w:cs="Times New Roman"/>
          <w:b/>
          <w:sz w:val="28"/>
        </w:rPr>
        <w:t xml:space="preserve"> </w:t>
      </w:r>
      <w:r>
        <w:rPr>
          <w:rFonts w:ascii="Times New Roman" w:eastAsia="Calibri" w:hAnsi="Times New Roman" w:cs="Times New Roman"/>
          <w:b/>
          <w:sz w:val="28"/>
        </w:rPr>
        <w:t>ПРИ ФИБРОЗНО-КАВЕРНОЗНОМ ТУБЕРКУЛЁЗЕ</w:t>
      </w:r>
    </w:p>
    <w:p w:rsidR="00D02C26" w:rsidRDefault="00D02C26" w:rsidP="00241AD4">
      <w:pPr>
        <w:spacing w:after="0" w:line="360" w:lineRule="auto"/>
        <w:jc w:val="center"/>
        <w:rPr>
          <w:rFonts w:ascii="Times New Roman" w:eastAsia="Calibri" w:hAnsi="Times New Roman" w:cs="Times New Roman"/>
          <w:sz w:val="28"/>
        </w:rPr>
      </w:pPr>
    </w:p>
    <w:p w:rsidR="00D02C26" w:rsidRPr="00241AD4" w:rsidRDefault="00D02C26" w:rsidP="00241AD4">
      <w:pPr>
        <w:spacing w:after="0" w:line="360" w:lineRule="auto"/>
        <w:jc w:val="center"/>
        <w:rPr>
          <w:rFonts w:ascii="Times New Roman" w:eastAsia="Calibri" w:hAnsi="Times New Roman" w:cs="Times New Roman"/>
          <w:sz w:val="28"/>
        </w:rPr>
      </w:pPr>
    </w:p>
    <w:p w:rsidR="00D02C26" w:rsidRPr="00241AD4" w:rsidRDefault="00D02C26" w:rsidP="00D02C26">
      <w:pPr>
        <w:spacing w:after="0" w:line="276" w:lineRule="auto"/>
        <w:jc w:val="center"/>
        <w:rPr>
          <w:rFonts w:ascii="Times New Roman" w:eastAsia="Calibri" w:hAnsi="Times New Roman" w:cs="Times New Roman"/>
          <w:sz w:val="28"/>
        </w:rPr>
      </w:pPr>
      <w:r w:rsidRPr="00241AD4">
        <w:rPr>
          <w:rFonts w:ascii="Times New Roman" w:eastAsia="Calibri" w:hAnsi="Times New Roman" w:cs="Times New Roman"/>
          <w:b/>
          <w:sz w:val="28"/>
        </w:rPr>
        <w:t>Выпускная квалификационная работа аспиранта</w:t>
      </w:r>
    </w:p>
    <w:p w:rsidR="00241AD4" w:rsidRDefault="00241AD4" w:rsidP="00241AD4">
      <w:pPr>
        <w:spacing w:after="0" w:line="360" w:lineRule="auto"/>
        <w:ind w:firstLine="567"/>
        <w:jc w:val="both"/>
        <w:rPr>
          <w:rFonts w:ascii="Times New Roman" w:eastAsia="Calibri" w:hAnsi="Times New Roman" w:cs="Times New Roman"/>
          <w:sz w:val="28"/>
        </w:rPr>
      </w:pPr>
    </w:p>
    <w:p w:rsidR="008D7E21" w:rsidRDefault="008D7E21" w:rsidP="00241AD4">
      <w:pPr>
        <w:spacing w:after="0" w:line="360" w:lineRule="auto"/>
        <w:ind w:firstLine="567"/>
        <w:jc w:val="both"/>
        <w:rPr>
          <w:rFonts w:ascii="Times New Roman" w:eastAsia="Calibri" w:hAnsi="Times New Roman" w:cs="Times New Roman"/>
          <w:sz w:val="28"/>
        </w:rPr>
      </w:pPr>
    </w:p>
    <w:p w:rsidR="00D02C26" w:rsidRPr="008D7E21" w:rsidRDefault="008D7E21" w:rsidP="00D94208">
      <w:pPr>
        <w:spacing w:after="0" w:line="360" w:lineRule="auto"/>
        <w:jc w:val="center"/>
        <w:rPr>
          <w:rFonts w:ascii="Times New Roman" w:eastAsia="Calibri" w:hAnsi="Times New Roman" w:cs="Times New Roman"/>
          <w:b/>
          <w:sz w:val="28"/>
        </w:rPr>
      </w:pPr>
      <w:r w:rsidRPr="008D7E21">
        <w:rPr>
          <w:rFonts w:ascii="Times New Roman" w:eastAsia="Calibri" w:hAnsi="Times New Roman" w:cs="Times New Roman"/>
          <w:b/>
          <w:sz w:val="28"/>
        </w:rPr>
        <w:t xml:space="preserve">Научная специальность 14.03.02 </w:t>
      </w:r>
      <w:r>
        <w:rPr>
          <w:rFonts w:ascii="Times New Roman" w:eastAsia="Calibri" w:hAnsi="Times New Roman" w:cs="Times New Roman"/>
          <w:b/>
          <w:sz w:val="28"/>
        </w:rPr>
        <w:t>«</w:t>
      </w:r>
      <w:r w:rsidRPr="008D7E21">
        <w:rPr>
          <w:rFonts w:ascii="Times New Roman" w:eastAsia="Calibri" w:hAnsi="Times New Roman" w:cs="Times New Roman"/>
          <w:b/>
          <w:sz w:val="28"/>
        </w:rPr>
        <w:t>Патологическая анатомия</w:t>
      </w:r>
      <w:r>
        <w:rPr>
          <w:rFonts w:ascii="Times New Roman" w:eastAsia="Calibri" w:hAnsi="Times New Roman" w:cs="Times New Roman"/>
          <w:b/>
          <w:sz w:val="28"/>
        </w:rPr>
        <w:t>»</w:t>
      </w:r>
    </w:p>
    <w:p w:rsidR="00241AD4" w:rsidRDefault="00241AD4" w:rsidP="00D94208">
      <w:pPr>
        <w:spacing w:after="0" w:line="360" w:lineRule="auto"/>
        <w:jc w:val="center"/>
        <w:rPr>
          <w:rFonts w:ascii="Times New Roman" w:eastAsia="Calibri" w:hAnsi="Times New Roman" w:cs="Times New Roman"/>
          <w:b/>
          <w:sz w:val="28"/>
        </w:rPr>
      </w:pPr>
      <w:r>
        <w:rPr>
          <w:rFonts w:ascii="Times New Roman" w:eastAsia="Calibri" w:hAnsi="Times New Roman" w:cs="Times New Roman"/>
          <w:b/>
          <w:sz w:val="28"/>
        </w:rPr>
        <w:t>Направление подготовки</w:t>
      </w:r>
      <w:r w:rsidR="008D7E21">
        <w:rPr>
          <w:rFonts w:ascii="Times New Roman" w:eastAsia="Calibri" w:hAnsi="Times New Roman" w:cs="Times New Roman"/>
          <w:b/>
          <w:sz w:val="28"/>
        </w:rPr>
        <w:t xml:space="preserve"> 30.06.01</w:t>
      </w:r>
      <w:r>
        <w:rPr>
          <w:rFonts w:ascii="Times New Roman" w:eastAsia="Calibri" w:hAnsi="Times New Roman" w:cs="Times New Roman"/>
          <w:b/>
          <w:sz w:val="28"/>
        </w:rPr>
        <w:t xml:space="preserve"> «Фундаментальная медицина»</w:t>
      </w:r>
    </w:p>
    <w:p w:rsidR="00F40825" w:rsidRDefault="00241AD4" w:rsidP="00D94208">
      <w:pPr>
        <w:spacing w:after="0" w:line="360" w:lineRule="auto"/>
        <w:jc w:val="center"/>
        <w:rPr>
          <w:rFonts w:ascii="Times New Roman" w:eastAsia="Calibri" w:hAnsi="Times New Roman" w:cs="Times New Roman"/>
          <w:b/>
          <w:sz w:val="28"/>
        </w:rPr>
      </w:pPr>
      <w:r>
        <w:rPr>
          <w:rFonts w:ascii="Times New Roman" w:eastAsia="Calibri" w:hAnsi="Times New Roman" w:cs="Times New Roman"/>
          <w:b/>
          <w:sz w:val="28"/>
        </w:rPr>
        <w:t>Образовательная программа</w:t>
      </w:r>
      <w:r w:rsidR="00F40825" w:rsidRPr="00F40825">
        <w:rPr>
          <w:rFonts w:ascii="Times New Roman" w:eastAsia="Calibri" w:hAnsi="Times New Roman" w:cs="Times New Roman"/>
          <w:b/>
          <w:sz w:val="28"/>
        </w:rPr>
        <w:t xml:space="preserve"> </w:t>
      </w:r>
      <w:r w:rsidR="00F40825">
        <w:rPr>
          <w:rFonts w:ascii="Times New Roman" w:eastAsia="Calibri" w:hAnsi="Times New Roman" w:cs="Times New Roman"/>
          <w:b/>
          <w:sz w:val="28"/>
        </w:rPr>
        <w:t>МК 3054.2015</w:t>
      </w:r>
    </w:p>
    <w:p w:rsidR="00241AD4" w:rsidRDefault="00241AD4" w:rsidP="00D94208">
      <w:pPr>
        <w:spacing w:after="0" w:line="360" w:lineRule="auto"/>
        <w:jc w:val="center"/>
        <w:rPr>
          <w:rFonts w:ascii="Times New Roman" w:eastAsia="Calibri" w:hAnsi="Times New Roman" w:cs="Times New Roman"/>
          <w:b/>
          <w:sz w:val="28"/>
        </w:rPr>
      </w:pPr>
      <w:r>
        <w:rPr>
          <w:rFonts w:ascii="Times New Roman" w:eastAsia="Calibri" w:hAnsi="Times New Roman" w:cs="Times New Roman"/>
          <w:b/>
          <w:sz w:val="28"/>
        </w:rPr>
        <w:t>«</w:t>
      </w:r>
      <w:r w:rsidR="008D7E21">
        <w:rPr>
          <w:rFonts w:ascii="Times New Roman" w:eastAsia="Calibri" w:hAnsi="Times New Roman" w:cs="Times New Roman"/>
          <w:b/>
          <w:sz w:val="28"/>
        </w:rPr>
        <w:t>Фундаментальная медицина</w:t>
      </w:r>
      <w:r>
        <w:rPr>
          <w:rFonts w:ascii="Times New Roman" w:eastAsia="Calibri" w:hAnsi="Times New Roman" w:cs="Times New Roman"/>
          <w:b/>
          <w:sz w:val="28"/>
        </w:rPr>
        <w:t>»</w:t>
      </w:r>
    </w:p>
    <w:p w:rsidR="00241AD4" w:rsidRPr="00241AD4" w:rsidRDefault="00241AD4" w:rsidP="00241AD4">
      <w:pPr>
        <w:spacing w:after="0" w:line="360" w:lineRule="auto"/>
        <w:ind w:firstLine="567"/>
        <w:jc w:val="both"/>
        <w:rPr>
          <w:rFonts w:ascii="Times New Roman" w:eastAsia="Calibri" w:hAnsi="Times New Roman" w:cs="Times New Roman"/>
          <w:sz w:val="28"/>
        </w:rPr>
      </w:pPr>
    </w:p>
    <w:p w:rsidR="00241AD4" w:rsidRPr="00241AD4" w:rsidRDefault="00241AD4" w:rsidP="00241AD4">
      <w:pPr>
        <w:spacing w:after="0" w:line="276" w:lineRule="auto"/>
        <w:ind w:firstLine="567"/>
        <w:jc w:val="right"/>
        <w:rPr>
          <w:rFonts w:ascii="Times New Roman" w:eastAsia="Calibri" w:hAnsi="Times New Roman" w:cs="Times New Roman"/>
          <w:b/>
          <w:sz w:val="28"/>
        </w:rPr>
      </w:pPr>
      <w:r w:rsidRPr="00241AD4">
        <w:rPr>
          <w:rFonts w:ascii="Times New Roman" w:eastAsia="Calibri" w:hAnsi="Times New Roman" w:cs="Times New Roman"/>
          <w:b/>
          <w:sz w:val="28"/>
        </w:rPr>
        <w:t>Нау</w:t>
      </w:r>
      <w:r w:rsidR="00D02C26">
        <w:rPr>
          <w:rFonts w:ascii="Times New Roman" w:eastAsia="Calibri" w:hAnsi="Times New Roman" w:cs="Times New Roman"/>
          <w:b/>
          <w:sz w:val="28"/>
        </w:rPr>
        <w:t>чный руководитель:</w:t>
      </w:r>
    </w:p>
    <w:p w:rsidR="00241AD4" w:rsidRPr="00241AD4" w:rsidRDefault="00241AD4" w:rsidP="00241AD4">
      <w:pPr>
        <w:spacing w:after="0" w:line="276" w:lineRule="auto"/>
        <w:ind w:firstLine="567"/>
        <w:jc w:val="right"/>
        <w:rPr>
          <w:rFonts w:ascii="Times New Roman" w:eastAsia="Calibri" w:hAnsi="Times New Roman" w:cs="Times New Roman"/>
          <w:b/>
          <w:sz w:val="28"/>
        </w:rPr>
      </w:pPr>
      <w:r>
        <w:rPr>
          <w:rFonts w:ascii="Times New Roman" w:eastAsia="Calibri" w:hAnsi="Times New Roman" w:cs="Times New Roman"/>
          <w:b/>
          <w:sz w:val="28"/>
        </w:rPr>
        <w:t>Д</w:t>
      </w:r>
      <w:r w:rsidRPr="00241AD4">
        <w:rPr>
          <w:rFonts w:ascii="Times New Roman" w:eastAsia="Calibri" w:hAnsi="Times New Roman" w:cs="Times New Roman"/>
          <w:b/>
          <w:sz w:val="28"/>
        </w:rPr>
        <w:t>ок</w:t>
      </w:r>
      <w:r w:rsidR="00D02C26">
        <w:rPr>
          <w:rFonts w:ascii="Times New Roman" w:eastAsia="Calibri" w:hAnsi="Times New Roman" w:cs="Times New Roman"/>
          <w:b/>
          <w:sz w:val="28"/>
        </w:rPr>
        <w:t>тор медицинских наук, профессор</w:t>
      </w:r>
    </w:p>
    <w:p w:rsidR="00241AD4" w:rsidRPr="00241AD4" w:rsidRDefault="00D02C26" w:rsidP="00241AD4">
      <w:pPr>
        <w:spacing w:after="0" w:line="276" w:lineRule="auto"/>
        <w:ind w:firstLine="567"/>
        <w:jc w:val="right"/>
        <w:rPr>
          <w:rFonts w:ascii="Times New Roman" w:eastAsia="Calibri" w:hAnsi="Times New Roman" w:cs="Times New Roman"/>
          <w:sz w:val="28"/>
        </w:rPr>
      </w:pPr>
      <w:r w:rsidRPr="00241AD4">
        <w:rPr>
          <w:rFonts w:ascii="Times New Roman" w:eastAsia="Calibri" w:hAnsi="Times New Roman" w:cs="Times New Roman"/>
          <w:b/>
          <w:sz w:val="28"/>
        </w:rPr>
        <w:t xml:space="preserve">Цинзерлинг </w:t>
      </w:r>
      <w:r>
        <w:rPr>
          <w:rFonts w:ascii="Times New Roman" w:eastAsia="Calibri" w:hAnsi="Times New Roman" w:cs="Times New Roman"/>
          <w:b/>
          <w:sz w:val="28"/>
        </w:rPr>
        <w:t>Всеволод Александрович</w:t>
      </w:r>
    </w:p>
    <w:p w:rsidR="00241AD4" w:rsidRPr="00241AD4" w:rsidRDefault="00241AD4" w:rsidP="00241AD4">
      <w:pPr>
        <w:spacing w:after="0" w:line="360" w:lineRule="auto"/>
        <w:ind w:firstLine="567"/>
        <w:jc w:val="both"/>
        <w:rPr>
          <w:rFonts w:ascii="Times New Roman" w:eastAsia="Calibri" w:hAnsi="Times New Roman" w:cs="Times New Roman"/>
          <w:sz w:val="28"/>
        </w:rPr>
      </w:pPr>
    </w:p>
    <w:p w:rsidR="00241AD4" w:rsidRPr="00241AD4" w:rsidRDefault="00241AD4" w:rsidP="00241AD4">
      <w:pPr>
        <w:spacing w:after="0" w:line="360" w:lineRule="auto"/>
        <w:ind w:firstLine="567"/>
        <w:jc w:val="both"/>
        <w:rPr>
          <w:rFonts w:ascii="Times New Roman" w:eastAsia="Calibri" w:hAnsi="Times New Roman" w:cs="Times New Roman"/>
          <w:sz w:val="28"/>
        </w:rPr>
      </w:pPr>
    </w:p>
    <w:p w:rsidR="00241AD4" w:rsidRPr="00241AD4" w:rsidRDefault="00241AD4" w:rsidP="00241AD4">
      <w:pPr>
        <w:spacing w:after="0" w:line="360" w:lineRule="auto"/>
        <w:jc w:val="both"/>
        <w:rPr>
          <w:rFonts w:ascii="Times New Roman" w:eastAsia="Calibri" w:hAnsi="Times New Roman" w:cs="Times New Roman"/>
          <w:sz w:val="28"/>
        </w:rPr>
      </w:pPr>
    </w:p>
    <w:p w:rsidR="00241AD4" w:rsidRDefault="00241AD4" w:rsidP="00241AD4">
      <w:pPr>
        <w:spacing w:after="0" w:line="360" w:lineRule="auto"/>
        <w:ind w:firstLine="567"/>
        <w:jc w:val="center"/>
        <w:rPr>
          <w:rFonts w:ascii="Times New Roman" w:eastAsia="Calibri" w:hAnsi="Times New Roman" w:cs="Times New Roman"/>
          <w:b/>
          <w:sz w:val="28"/>
        </w:rPr>
      </w:pPr>
      <w:r>
        <w:rPr>
          <w:rFonts w:ascii="Times New Roman" w:eastAsia="Calibri" w:hAnsi="Times New Roman" w:cs="Times New Roman"/>
          <w:b/>
          <w:sz w:val="28"/>
        </w:rPr>
        <w:t>Санкт-Петербург</w:t>
      </w:r>
    </w:p>
    <w:p w:rsidR="00241AD4" w:rsidRDefault="00241AD4" w:rsidP="00241AD4">
      <w:pPr>
        <w:spacing w:after="0" w:line="360" w:lineRule="auto"/>
        <w:ind w:firstLine="567"/>
        <w:jc w:val="center"/>
        <w:rPr>
          <w:rFonts w:ascii="Times New Roman" w:eastAsia="Calibri" w:hAnsi="Times New Roman" w:cs="Times New Roman"/>
          <w:b/>
          <w:sz w:val="28"/>
        </w:rPr>
      </w:pPr>
      <w:r w:rsidRPr="00241AD4">
        <w:rPr>
          <w:rFonts w:ascii="Times New Roman" w:eastAsia="Calibri" w:hAnsi="Times New Roman" w:cs="Times New Roman"/>
          <w:b/>
          <w:sz w:val="28"/>
        </w:rPr>
        <w:t>201</w:t>
      </w:r>
      <w:r w:rsidR="00A64688">
        <w:rPr>
          <w:rFonts w:ascii="Times New Roman" w:eastAsia="Calibri" w:hAnsi="Times New Roman" w:cs="Times New Roman"/>
          <w:b/>
          <w:sz w:val="28"/>
        </w:rPr>
        <w:t>8 г.</w:t>
      </w:r>
    </w:p>
    <w:p w:rsidR="005C5309" w:rsidRPr="00241AD4" w:rsidRDefault="005C5309" w:rsidP="00241AD4">
      <w:pPr>
        <w:spacing w:after="0" w:line="360" w:lineRule="auto"/>
        <w:ind w:firstLine="567"/>
        <w:jc w:val="center"/>
        <w:rPr>
          <w:rFonts w:ascii="Times New Roman" w:eastAsia="Calibri" w:hAnsi="Times New Roman" w:cs="Times New Roman"/>
          <w:b/>
          <w:sz w:val="28"/>
        </w:rPr>
      </w:pPr>
    </w:p>
    <w:p w:rsidR="00241AD4" w:rsidRPr="00606ADA" w:rsidRDefault="00606ADA" w:rsidP="00606ADA">
      <w:pPr>
        <w:spacing w:line="360" w:lineRule="auto"/>
        <w:jc w:val="center"/>
        <w:rPr>
          <w:rFonts w:ascii="Times New Roman" w:hAnsi="Times New Roman" w:cs="Times New Roman"/>
          <w:b/>
          <w:color w:val="000000"/>
          <w:sz w:val="28"/>
          <w:szCs w:val="28"/>
        </w:rPr>
      </w:pPr>
      <w:r w:rsidRPr="00606ADA">
        <w:rPr>
          <w:rFonts w:ascii="Times New Roman" w:hAnsi="Times New Roman" w:cs="Times New Roman"/>
          <w:b/>
          <w:color w:val="000000"/>
          <w:sz w:val="28"/>
          <w:szCs w:val="28"/>
        </w:rPr>
        <w:lastRenderedPageBreak/>
        <w:t>ОГЛАВЛЕНИЕ</w:t>
      </w:r>
    </w:p>
    <w:p w:rsidR="008D7E21" w:rsidRDefault="008D7E21" w:rsidP="007E31AB">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Актуальность</w:t>
      </w:r>
      <w:r w:rsidR="00606ADA">
        <w:rPr>
          <w:rFonts w:ascii="Times New Roman" w:hAnsi="Times New Roman" w:cs="Times New Roman"/>
          <w:color w:val="000000"/>
          <w:sz w:val="28"/>
          <w:szCs w:val="28"/>
        </w:rPr>
        <w:t>……………………………………………………………………...</w:t>
      </w:r>
      <w:r w:rsidR="00477157">
        <w:rPr>
          <w:rFonts w:ascii="Times New Roman" w:hAnsi="Times New Roman" w:cs="Times New Roman"/>
          <w:color w:val="000000"/>
          <w:sz w:val="28"/>
          <w:szCs w:val="28"/>
        </w:rPr>
        <w:t>3</w:t>
      </w:r>
    </w:p>
    <w:p w:rsidR="00606ADA" w:rsidRDefault="00606ADA" w:rsidP="007E31AB">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Цель и задачи исследования……………………………………………………...</w:t>
      </w:r>
      <w:r w:rsidR="00B17005">
        <w:rPr>
          <w:rFonts w:ascii="Times New Roman" w:hAnsi="Times New Roman" w:cs="Times New Roman"/>
          <w:color w:val="000000"/>
          <w:sz w:val="28"/>
          <w:szCs w:val="28"/>
        </w:rPr>
        <w:t>5</w:t>
      </w:r>
    </w:p>
    <w:p w:rsidR="00606ADA" w:rsidRDefault="00606ADA" w:rsidP="007E31AB">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Научная новизна…………………………..………………………………………</w:t>
      </w:r>
      <w:r w:rsidR="003E6C31">
        <w:rPr>
          <w:rFonts w:ascii="Times New Roman" w:hAnsi="Times New Roman" w:cs="Times New Roman"/>
          <w:color w:val="000000"/>
          <w:sz w:val="28"/>
          <w:szCs w:val="28"/>
        </w:rPr>
        <w:t>6</w:t>
      </w:r>
    </w:p>
    <w:p w:rsidR="00606ADA" w:rsidRDefault="00606ADA" w:rsidP="007E31AB">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Теоретическая и практическая значимость………………………..…………….</w:t>
      </w:r>
      <w:r w:rsidR="003E6C31">
        <w:rPr>
          <w:rFonts w:ascii="Times New Roman" w:hAnsi="Times New Roman" w:cs="Times New Roman"/>
          <w:color w:val="000000"/>
          <w:sz w:val="28"/>
          <w:szCs w:val="28"/>
        </w:rPr>
        <w:t>6</w:t>
      </w:r>
    </w:p>
    <w:p w:rsidR="00606ADA" w:rsidRDefault="00606ADA" w:rsidP="007E31AB">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Апробация…………………………………………………………………………6</w:t>
      </w:r>
    </w:p>
    <w:p w:rsidR="00D649CE" w:rsidRDefault="00771EE7" w:rsidP="007E31AB">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Глава 1. </w:t>
      </w:r>
      <w:r w:rsidR="00D649CE">
        <w:rPr>
          <w:rFonts w:ascii="Times New Roman" w:hAnsi="Times New Roman" w:cs="Times New Roman"/>
          <w:color w:val="000000"/>
          <w:sz w:val="28"/>
          <w:szCs w:val="28"/>
        </w:rPr>
        <w:t>Обзор литературы</w:t>
      </w:r>
      <w:r w:rsidR="00606ADA">
        <w:rPr>
          <w:rFonts w:ascii="Times New Roman" w:hAnsi="Times New Roman" w:cs="Times New Roman"/>
          <w:color w:val="000000"/>
          <w:sz w:val="28"/>
          <w:szCs w:val="28"/>
        </w:rPr>
        <w:t>……………………………………………………….</w:t>
      </w:r>
      <w:r w:rsidR="00B553A2">
        <w:rPr>
          <w:rFonts w:ascii="Times New Roman" w:hAnsi="Times New Roman" w:cs="Times New Roman"/>
          <w:color w:val="000000"/>
          <w:sz w:val="28"/>
          <w:szCs w:val="28"/>
        </w:rPr>
        <w:t>7</w:t>
      </w:r>
    </w:p>
    <w:p w:rsidR="00D649CE" w:rsidRDefault="00771EE7" w:rsidP="007E31AB">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 </w:t>
      </w:r>
      <w:r w:rsidR="00D649CE" w:rsidRPr="00D649CE">
        <w:rPr>
          <w:rFonts w:ascii="Times New Roman" w:hAnsi="Times New Roman" w:cs="Times New Roman"/>
          <w:color w:val="000000"/>
          <w:sz w:val="28"/>
          <w:szCs w:val="28"/>
        </w:rPr>
        <w:t>Микробиологическая характеристика микобактерий</w:t>
      </w:r>
      <w:r w:rsidR="00606ADA">
        <w:rPr>
          <w:rFonts w:ascii="Times New Roman" w:hAnsi="Times New Roman" w:cs="Times New Roman"/>
          <w:color w:val="000000"/>
          <w:sz w:val="28"/>
          <w:szCs w:val="28"/>
        </w:rPr>
        <w:t>………………………</w:t>
      </w:r>
      <w:r w:rsidR="00B553A2">
        <w:rPr>
          <w:rFonts w:ascii="Times New Roman" w:hAnsi="Times New Roman" w:cs="Times New Roman"/>
          <w:color w:val="000000"/>
          <w:sz w:val="28"/>
          <w:szCs w:val="28"/>
        </w:rPr>
        <w:t>7</w:t>
      </w:r>
    </w:p>
    <w:p w:rsidR="00D649CE" w:rsidRDefault="00771EE7" w:rsidP="007E31AB">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1.1.1 </w:t>
      </w:r>
      <w:r w:rsidR="00D649CE">
        <w:rPr>
          <w:rFonts w:ascii="Times New Roman" w:hAnsi="Times New Roman" w:cs="Times New Roman"/>
          <w:color w:val="000000"/>
          <w:sz w:val="28"/>
          <w:szCs w:val="28"/>
        </w:rPr>
        <w:t>Общие свойства микобактерий</w:t>
      </w:r>
      <w:r w:rsidR="00606ADA">
        <w:rPr>
          <w:rFonts w:ascii="Times New Roman" w:hAnsi="Times New Roman" w:cs="Times New Roman"/>
          <w:color w:val="000000"/>
          <w:sz w:val="28"/>
          <w:szCs w:val="28"/>
        </w:rPr>
        <w:t>…………………………………………….</w:t>
      </w:r>
      <w:r w:rsidR="00D94208">
        <w:rPr>
          <w:rFonts w:ascii="Times New Roman" w:hAnsi="Times New Roman" w:cs="Times New Roman"/>
          <w:color w:val="000000"/>
          <w:sz w:val="28"/>
          <w:szCs w:val="28"/>
        </w:rPr>
        <w:t>7</w:t>
      </w:r>
    </w:p>
    <w:p w:rsidR="00D649CE" w:rsidRDefault="00771EE7" w:rsidP="007E31AB">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1.1.2 </w:t>
      </w:r>
      <w:r w:rsidR="00D94208">
        <w:rPr>
          <w:rFonts w:ascii="Times New Roman" w:hAnsi="Times New Roman" w:cs="Times New Roman"/>
          <w:color w:val="000000"/>
          <w:sz w:val="28"/>
          <w:szCs w:val="28"/>
        </w:rPr>
        <w:t>Размножение микобактерий</w:t>
      </w:r>
      <w:r w:rsidR="00606ADA">
        <w:rPr>
          <w:rFonts w:ascii="Times New Roman" w:hAnsi="Times New Roman" w:cs="Times New Roman"/>
          <w:color w:val="000000"/>
          <w:sz w:val="28"/>
          <w:szCs w:val="28"/>
        </w:rPr>
        <w:t>…………………………………………</w:t>
      </w:r>
      <w:r w:rsidR="00C51E85">
        <w:rPr>
          <w:rFonts w:ascii="Times New Roman" w:hAnsi="Times New Roman" w:cs="Times New Roman"/>
          <w:color w:val="000000"/>
          <w:sz w:val="28"/>
          <w:szCs w:val="28"/>
        </w:rPr>
        <w:t>..</w:t>
      </w:r>
      <w:r w:rsidR="00606ADA">
        <w:rPr>
          <w:rFonts w:ascii="Times New Roman" w:hAnsi="Times New Roman" w:cs="Times New Roman"/>
          <w:color w:val="000000"/>
          <w:sz w:val="28"/>
          <w:szCs w:val="28"/>
        </w:rPr>
        <w:t>…..</w:t>
      </w:r>
      <w:r w:rsidR="00C51E85">
        <w:rPr>
          <w:rFonts w:ascii="Times New Roman" w:hAnsi="Times New Roman" w:cs="Times New Roman"/>
          <w:color w:val="000000"/>
          <w:sz w:val="28"/>
          <w:szCs w:val="28"/>
        </w:rPr>
        <w:t>1</w:t>
      </w:r>
      <w:r w:rsidR="001E7951">
        <w:rPr>
          <w:rFonts w:ascii="Times New Roman" w:hAnsi="Times New Roman" w:cs="Times New Roman"/>
          <w:color w:val="000000"/>
          <w:sz w:val="28"/>
          <w:szCs w:val="28"/>
        </w:rPr>
        <w:t>1</w:t>
      </w:r>
    </w:p>
    <w:p w:rsidR="00D649CE" w:rsidRDefault="00771EE7" w:rsidP="007E31AB">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1.1.3 </w:t>
      </w:r>
      <w:r w:rsidR="00D94208">
        <w:rPr>
          <w:rFonts w:ascii="Times New Roman" w:hAnsi="Times New Roman" w:cs="Times New Roman"/>
          <w:color w:val="000000"/>
          <w:sz w:val="28"/>
          <w:szCs w:val="28"/>
        </w:rPr>
        <w:t>Клеточная стенка микобактерий</w:t>
      </w:r>
      <w:r w:rsidR="00606ADA">
        <w:rPr>
          <w:rFonts w:ascii="Times New Roman" w:hAnsi="Times New Roman" w:cs="Times New Roman"/>
          <w:color w:val="000000"/>
          <w:sz w:val="28"/>
          <w:szCs w:val="28"/>
        </w:rPr>
        <w:t>………………………………………….</w:t>
      </w:r>
      <w:r w:rsidR="00D94208">
        <w:rPr>
          <w:rFonts w:ascii="Times New Roman" w:hAnsi="Times New Roman" w:cs="Times New Roman"/>
          <w:color w:val="000000"/>
          <w:sz w:val="28"/>
          <w:szCs w:val="28"/>
        </w:rPr>
        <w:t>1</w:t>
      </w:r>
      <w:r w:rsidR="001E7951">
        <w:rPr>
          <w:rFonts w:ascii="Times New Roman" w:hAnsi="Times New Roman" w:cs="Times New Roman"/>
          <w:color w:val="000000"/>
          <w:sz w:val="28"/>
          <w:szCs w:val="28"/>
        </w:rPr>
        <w:t>2</w:t>
      </w:r>
    </w:p>
    <w:p w:rsidR="00D649CE" w:rsidRDefault="00771EE7" w:rsidP="007E31AB">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1.1.4 </w:t>
      </w:r>
      <w:r w:rsidR="00D94208">
        <w:rPr>
          <w:rFonts w:ascii="Times New Roman" w:hAnsi="Times New Roman" w:cs="Times New Roman"/>
          <w:color w:val="000000"/>
          <w:sz w:val="28"/>
          <w:szCs w:val="28"/>
        </w:rPr>
        <w:t>Метаболизм микобактерий</w:t>
      </w:r>
      <w:r w:rsidR="00606ADA">
        <w:rPr>
          <w:rFonts w:ascii="Times New Roman" w:hAnsi="Times New Roman" w:cs="Times New Roman"/>
          <w:color w:val="000000"/>
          <w:sz w:val="28"/>
          <w:szCs w:val="28"/>
        </w:rPr>
        <w:t>………………………………………………..</w:t>
      </w:r>
      <w:r w:rsidR="00D94208">
        <w:rPr>
          <w:rFonts w:ascii="Times New Roman" w:hAnsi="Times New Roman" w:cs="Times New Roman"/>
          <w:color w:val="000000"/>
          <w:sz w:val="28"/>
          <w:szCs w:val="28"/>
        </w:rPr>
        <w:t>1</w:t>
      </w:r>
      <w:r w:rsidR="001E7951">
        <w:rPr>
          <w:rFonts w:ascii="Times New Roman" w:hAnsi="Times New Roman" w:cs="Times New Roman"/>
          <w:color w:val="000000"/>
          <w:sz w:val="28"/>
          <w:szCs w:val="28"/>
        </w:rPr>
        <w:t>3</w:t>
      </w:r>
    </w:p>
    <w:p w:rsidR="00D649CE" w:rsidRDefault="00771EE7" w:rsidP="007E31AB">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1.1.5 </w:t>
      </w:r>
      <w:r w:rsidR="00D94208">
        <w:rPr>
          <w:rFonts w:ascii="Times New Roman" w:hAnsi="Times New Roman" w:cs="Times New Roman"/>
          <w:color w:val="000000"/>
          <w:sz w:val="28"/>
          <w:szCs w:val="28"/>
        </w:rPr>
        <w:t>Резистентность микобактерий</w:t>
      </w:r>
      <w:r w:rsidR="00606ADA">
        <w:rPr>
          <w:rFonts w:ascii="Times New Roman" w:hAnsi="Times New Roman" w:cs="Times New Roman"/>
          <w:color w:val="000000"/>
          <w:sz w:val="28"/>
          <w:szCs w:val="28"/>
        </w:rPr>
        <w:t>…………………………………………….</w:t>
      </w:r>
      <w:r w:rsidR="00D94208">
        <w:rPr>
          <w:rFonts w:ascii="Times New Roman" w:hAnsi="Times New Roman" w:cs="Times New Roman"/>
          <w:color w:val="000000"/>
          <w:sz w:val="28"/>
          <w:szCs w:val="28"/>
        </w:rPr>
        <w:t>1</w:t>
      </w:r>
      <w:r w:rsidR="001E7951">
        <w:rPr>
          <w:rFonts w:ascii="Times New Roman" w:hAnsi="Times New Roman" w:cs="Times New Roman"/>
          <w:color w:val="000000"/>
          <w:sz w:val="28"/>
          <w:szCs w:val="28"/>
        </w:rPr>
        <w:t>4</w:t>
      </w:r>
    </w:p>
    <w:p w:rsidR="00D649CE" w:rsidRDefault="00771EE7" w:rsidP="007E31AB">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1.2 </w:t>
      </w:r>
      <w:r w:rsidR="00D94208">
        <w:rPr>
          <w:rFonts w:ascii="Times New Roman" w:hAnsi="Times New Roman" w:cs="Times New Roman"/>
          <w:color w:val="000000"/>
          <w:sz w:val="28"/>
          <w:szCs w:val="28"/>
        </w:rPr>
        <w:t>Вирулентность и генетика микобактерий</w:t>
      </w:r>
      <w:r w:rsidR="00606ADA">
        <w:rPr>
          <w:rFonts w:ascii="Times New Roman" w:hAnsi="Times New Roman" w:cs="Times New Roman"/>
          <w:color w:val="000000"/>
          <w:sz w:val="28"/>
          <w:szCs w:val="28"/>
        </w:rPr>
        <w:t>………………………………….</w:t>
      </w:r>
      <w:r w:rsidR="001E7951">
        <w:rPr>
          <w:rFonts w:ascii="Times New Roman" w:hAnsi="Times New Roman" w:cs="Times New Roman"/>
          <w:color w:val="000000"/>
          <w:sz w:val="28"/>
          <w:szCs w:val="28"/>
        </w:rPr>
        <w:t>16</w:t>
      </w:r>
    </w:p>
    <w:p w:rsidR="00D649CE" w:rsidRDefault="00771EE7" w:rsidP="007E31AB">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1.3 </w:t>
      </w:r>
      <w:r w:rsidR="00D94208">
        <w:rPr>
          <w:rFonts w:ascii="Times New Roman" w:hAnsi="Times New Roman" w:cs="Times New Roman"/>
          <w:color w:val="000000"/>
          <w:sz w:val="28"/>
          <w:szCs w:val="28"/>
        </w:rPr>
        <w:t>Полиморфизм микобактерий</w:t>
      </w:r>
      <w:r w:rsidR="00606ADA">
        <w:rPr>
          <w:rFonts w:ascii="Times New Roman" w:hAnsi="Times New Roman" w:cs="Times New Roman"/>
          <w:color w:val="000000"/>
          <w:sz w:val="28"/>
          <w:szCs w:val="28"/>
        </w:rPr>
        <w:t>………………………………………………..</w:t>
      </w:r>
      <w:r w:rsidR="001E7951">
        <w:rPr>
          <w:rFonts w:ascii="Times New Roman" w:hAnsi="Times New Roman" w:cs="Times New Roman"/>
          <w:color w:val="000000"/>
          <w:sz w:val="28"/>
          <w:szCs w:val="28"/>
        </w:rPr>
        <w:t>31</w:t>
      </w:r>
    </w:p>
    <w:p w:rsidR="00D649CE" w:rsidRDefault="00771EE7" w:rsidP="007E31AB">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1.4 </w:t>
      </w:r>
      <w:r w:rsidR="00307B3B">
        <w:rPr>
          <w:rFonts w:ascii="Times New Roman" w:hAnsi="Times New Roman" w:cs="Times New Roman"/>
          <w:color w:val="000000"/>
          <w:sz w:val="28"/>
          <w:szCs w:val="28"/>
        </w:rPr>
        <w:t>Морфогенез туберкулёза</w:t>
      </w:r>
      <w:r w:rsidR="00606ADA">
        <w:rPr>
          <w:rFonts w:ascii="Times New Roman" w:hAnsi="Times New Roman" w:cs="Times New Roman"/>
          <w:color w:val="000000"/>
          <w:sz w:val="28"/>
          <w:szCs w:val="28"/>
        </w:rPr>
        <w:t>……………………………………………………</w:t>
      </w:r>
      <w:r w:rsidR="001E7951">
        <w:rPr>
          <w:rFonts w:ascii="Times New Roman" w:hAnsi="Times New Roman" w:cs="Times New Roman"/>
          <w:color w:val="000000"/>
          <w:sz w:val="28"/>
          <w:szCs w:val="28"/>
        </w:rPr>
        <w:t>35</w:t>
      </w:r>
    </w:p>
    <w:p w:rsidR="00307B3B" w:rsidRDefault="00771EE7" w:rsidP="007E31AB">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107ACE">
        <w:rPr>
          <w:rFonts w:ascii="Times New Roman" w:hAnsi="Times New Roman" w:cs="Times New Roman"/>
          <w:color w:val="000000"/>
          <w:sz w:val="28"/>
          <w:szCs w:val="28"/>
        </w:rPr>
        <w:t>4.1</w:t>
      </w:r>
      <w:r>
        <w:rPr>
          <w:rFonts w:ascii="Times New Roman" w:hAnsi="Times New Roman" w:cs="Times New Roman"/>
          <w:color w:val="000000"/>
          <w:sz w:val="28"/>
          <w:szCs w:val="28"/>
        </w:rPr>
        <w:t xml:space="preserve"> </w:t>
      </w:r>
      <w:r w:rsidR="00107ACE">
        <w:rPr>
          <w:rFonts w:ascii="Times New Roman" w:hAnsi="Times New Roman" w:cs="Times New Roman"/>
          <w:color w:val="000000"/>
          <w:sz w:val="28"/>
          <w:szCs w:val="28"/>
        </w:rPr>
        <w:t>Цитологическая характеристика</w:t>
      </w:r>
      <w:r w:rsidR="00307B3B">
        <w:rPr>
          <w:rFonts w:ascii="Times New Roman" w:hAnsi="Times New Roman" w:cs="Times New Roman"/>
          <w:color w:val="000000"/>
          <w:sz w:val="28"/>
          <w:szCs w:val="28"/>
        </w:rPr>
        <w:t xml:space="preserve"> туберкулёза</w:t>
      </w:r>
      <w:r w:rsidR="00606ADA">
        <w:rPr>
          <w:rFonts w:ascii="Times New Roman" w:hAnsi="Times New Roman" w:cs="Times New Roman"/>
          <w:color w:val="000000"/>
          <w:sz w:val="28"/>
          <w:szCs w:val="28"/>
        </w:rPr>
        <w:t>…………………………...</w:t>
      </w:r>
      <w:r w:rsidR="001E7951">
        <w:rPr>
          <w:rFonts w:ascii="Times New Roman" w:hAnsi="Times New Roman" w:cs="Times New Roman"/>
          <w:color w:val="000000"/>
          <w:sz w:val="28"/>
          <w:szCs w:val="28"/>
        </w:rPr>
        <w:t>45</w:t>
      </w:r>
    </w:p>
    <w:p w:rsidR="00D649CE" w:rsidRDefault="00107ACE" w:rsidP="007E31AB">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1.5</w:t>
      </w:r>
      <w:r w:rsidR="00771EE7">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Морфологическая</w:t>
      </w:r>
      <w:r w:rsidR="00307B3B">
        <w:rPr>
          <w:rFonts w:ascii="Times New Roman" w:hAnsi="Times New Roman" w:cs="Times New Roman"/>
          <w:color w:val="000000"/>
          <w:sz w:val="28"/>
          <w:szCs w:val="28"/>
        </w:rPr>
        <w:t xml:space="preserve"> диагностик</w:t>
      </w:r>
      <w:r>
        <w:rPr>
          <w:rFonts w:ascii="Times New Roman" w:hAnsi="Times New Roman" w:cs="Times New Roman"/>
          <w:color w:val="000000"/>
          <w:sz w:val="28"/>
          <w:szCs w:val="28"/>
        </w:rPr>
        <w:t>а</w:t>
      </w:r>
      <w:r w:rsidR="00307B3B">
        <w:rPr>
          <w:rFonts w:ascii="Times New Roman" w:hAnsi="Times New Roman" w:cs="Times New Roman"/>
          <w:color w:val="000000"/>
          <w:sz w:val="28"/>
          <w:szCs w:val="28"/>
        </w:rPr>
        <w:t xml:space="preserve"> туберкулёза</w:t>
      </w:r>
      <w:r w:rsidR="00606ADA">
        <w:rPr>
          <w:rFonts w:ascii="Times New Roman" w:hAnsi="Times New Roman" w:cs="Times New Roman"/>
          <w:color w:val="000000"/>
          <w:sz w:val="28"/>
          <w:szCs w:val="28"/>
        </w:rPr>
        <w:t>………………………………</w:t>
      </w:r>
      <w:r w:rsidR="001E7951">
        <w:rPr>
          <w:rFonts w:ascii="Times New Roman" w:hAnsi="Times New Roman" w:cs="Times New Roman"/>
          <w:color w:val="000000"/>
          <w:sz w:val="28"/>
          <w:szCs w:val="28"/>
        </w:rPr>
        <w:t>52</w:t>
      </w:r>
    </w:p>
    <w:p w:rsidR="00771EE7" w:rsidRDefault="00771EE7" w:rsidP="007E31AB">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Глава 2. Собственные исследования</w:t>
      </w:r>
      <w:r w:rsidR="00606ADA">
        <w:rPr>
          <w:rFonts w:ascii="Times New Roman" w:hAnsi="Times New Roman" w:cs="Times New Roman"/>
          <w:color w:val="000000"/>
          <w:sz w:val="28"/>
          <w:szCs w:val="28"/>
        </w:rPr>
        <w:t>…………………………………………...</w:t>
      </w:r>
      <w:r w:rsidR="001E7951">
        <w:rPr>
          <w:rFonts w:ascii="Times New Roman" w:hAnsi="Times New Roman" w:cs="Times New Roman"/>
          <w:color w:val="000000"/>
          <w:sz w:val="28"/>
          <w:szCs w:val="28"/>
        </w:rPr>
        <w:t>60</w:t>
      </w:r>
    </w:p>
    <w:p w:rsidR="00307B3B" w:rsidRDefault="00771EE7" w:rsidP="007E31AB">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2.1 </w:t>
      </w:r>
      <w:r w:rsidR="00307B3B">
        <w:rPr>
          <w:rFonts w:ascii="Times New Roman" w:hAnsi="Times New Roman" w:cs="Times New Roman"/>
          <w:color w:val="000000"/>
          <w:sz w:val="28"/>
          <w:szCs w:val="28"/>
        </w:rPr>
        <w:t>Материалы и методы</w:t>
      </w:r>
      <w:r w:rsidR="00606ADA">
        <w:rPr>
          <w:rFonts w:ascii="Times New Roman" w:hAnsi="Times New Roman" w:cs="Times New Roman"/>
          <w:color w:val="000000"/>
          <w:sz w:val="28"/>
          <w:szCs w:val="28"/>
        </w:rPr>
        <w:t>………………………………………………………...</w:t>
      </w:r>
      <w:r w:rsidR="001E7951">
        <w:rPr>
          <w:rFonts w:ascii="Times New Roman" w:hAnsi="Times New Roman" w:cs="Times New Roman"/>
          <w:color w:val="000000"/>
          <w:sz w:val="28"/>
          <w:szCs w:val="28"/>
        </w:rPr>
        <w:t>60</w:t>
      </w:r>
    </w:p>
    <w:p w:rsidR="00D649CE" w:rsidRDefault="00771EE7" w:rsidP="007E31AB">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2.2 </w:t>
      </w:r>
      <w:r w:rsidR="00307B3B">
        <w:rPr>
          <w:rFonts w:ascii="Times New Roman" w:hAnsi="Times New Roman" w:cs="Times New Roman"/>
          <w:color w:val="000000"/>
          <w:sz w:val="28"/>
          <w:szCs w:val="28"/>
        </w:rPr>
        <w:t>Результаты</w:t>
      </w:r>
      <w:r w:rsidR="00606ADA">
        <w:rPr>
          <w:rFonts w:ascii="Times New Roman" w:hAnsi="Times New Roman" w:cs="Times New Roman"/>
          <w:color w:val="000000"/>
          <w:sz w:val="28"/>
          <w:szCs w:val="28"/>
        </w:rPr>
        <w:t>……………………………………………………………………</w:t>
      </w:r>
      <w:r w:rsidR="001E7951">
        <w:rPr>
          <w:rFonts w:ascii="Times New Roman" w:hAnsi="Times New Roman" w:cs="Times New Roman"/>
          <w:color w:val="000000"/>
          <w:sz w:val="28"/>
          <w:szCs w:val="28"/>
        </w:rPr>
        <w:t>62</w:t>
      </w:r>
    </w:p>
    <w:p w:rsidR="00E055CA" w:rsidRDefault="00E055CA" w:rsidP="007E31AB">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Глава 3. Обсуждение и выводы</w:t>
      </w:r>
      <w:r w:rsidRPr="00E055CA">
        <w:rPr>
          <w:rFonts w:ascii="Times New Roman" w:hAnsi="Times New Roman" w:cs="Times New Roman"/>
          <w:color w:val="000000"/>
          <w:sz w:val="28"/>
          <w:szCs w:val="28"/>
        </w:rPr>
        <w:t>…</w:t>
      </w:r>
      <w:r>
        <w:rPr>
          <w:rFonts w:ascii="Times New Roman" w:hAnsi="Times New Roman" w:cs="Times New Roman"/>
          <w:color w:val="000000"/>
          <w:sz w:val="28"/>
          <w:szCs w:val="28"/>
        </w:rPr>
        <w:t>………….</w:t>
      </w:r>
      <w:r w:rsidRPr="00E055CA">
        <w:rPr>
          <w:rFonts w:ascii="Times New Roman" w:hAnsi="Times New Roman" w:cs="Times New Roman"/>
          <w:color w:val="000000"/>
          <w:sz w:val="28"/>
          <w:szCs w:val="28"/>
        </w:rPr>
        <w:t>…………………………………...86</w:t>
      </w:r>
    </w:p>
    <w:p w:rsidR="00307B3B" w:rsidRDefault="00E055CA" w:rsidP="007E31AB">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3</w:t>
      </w:r>
      <w:r w:rsidR="00771EE7">
        <w:rPr>
          <w:rFonts w:ascii="Times New Roman" w:hAnsi="Times New Roman" w:cs="Times New Roman"/>
          <w:color w:val="000000"/>
          <w:sz w:val="28"/>
          <w:szCs w:val="28"/>
        </w:rPr>
        <w:t>.</w:t>
      </w:r>
      <w:r>
        <w:rPr>
          <w:rFonts w:ascii="Times New Roman" w:hAnsi="Times New Roman" w:cs="Times New Roman"/>
          <w:color w:val="000000"/>
          <w:sz w:val="28"/>
          <w:szCs w:val="28"/>
        </w:rPr>
        <w:t>1</w:t>
      </w:r>
      <w:r w:rsidR="00771EE7">
        <w:rPr>
          <w:rFonts w:ascii="Times New Roman" w:hAnsi="Times New Roman" w:cs="Times New Roman"/>
          <w:color w:val="000000"/>
          <w:sz w:val="28"/>
          <w:szCs w:val="28"/>
        </w:rPr>
        <w:t xml:space="preserve"> </w:t>
      </w:r>
      <w:r w:rsidR="00307B3B">
        <w:rPr>
          <w:rFonts w:ascii="Times New Roman" w:hAnsi="Times New Roman" w:cs="Times New Roman"/>
          <w:color w:val="000000"/>
          <w:sz w:val="28"/>
          <w:szCs w:val="28"/>
        </w:rPr>
        <w:t>Обсуждение полученных результатов</w:t>
      </w:r>
      <w:r w:rsidR="00606ADA">
        <w:rPr>
          <w:rFonts w:ascii="Times New Roman" w:hAnsi="Times New Roman" w:cs="Times New Roman"/>
          <w:color w:val="000000"/>
          <w:sz w:val="28"/>
          <w:szCs w:val="28"/>
        </w:rPr>
        <w:t>……………………………………...</w:t>
      </w:r>
      <w:r w:rsidR="00FB6E6E">
        <w:rPr>
          <w:rFonts w:ascii="Times New Roman" w:hAnsi="Times New Roman" w:cs="Times New Roman"/>
          <w:color w:val="000000"/>
          <w:sz w:val="28"/>
          <w:szCs w:val="28"/>
        </w:rPr>
        <w:t>86</w:t>
      </w:r>
    </w:p>
    <w:p w:rsidR="00D649CE" w:rsidRDefault="00E055CA" w:rsidP="007E31AB">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00771EE7">
        <w:rPr>
          <w:rFonts w:ascii="Times New Roman" w:hAnsi="Times New Roman" w:cs="Times New Roman"/>
          <w:color w:val="000000"/>
          <w:sz w:val="28"/>
          <w:szCs w:val="28"/>
        </w:rPr>
        <w:t>.</w:t>
      </w:r>
      <w:r>
        <w:rPr>
          <w:rFonts w:ascii="Times New Roman" w:hAnsi="Times New Roman" w:cs="Times New Roman"/>
          <w:color w:val="000000"/>
          <w:sz w:val="28"/>
          <w:szCs w:val="28"/>
        </w:rPr>
        <w:t>2</w:t>
      </w:r>
      <w:r w:rsidR="00771EE7">
        <w:rPr>
          <w:rFonts w:ascii="Times New Roman" w:hAnsi="Times New Roman" w:cs="Times New Roman"/>
          <w:color w:val="000000"/>
          <w:sz w:val="28"/>
          <w:szCs w:val="28"/>
        </w:rPr>
        <w:t xml:space="preserve"> </w:t>
      </w:r>
      <w:r w:rsidR="00307B3B">
        <w:rPr>
          <w:rFonts w:ascii="Times New Roman" w:hAnsi="Times New Roman" w:cs="Times New Roman"/>
          <w:color w:val="000000"/>
          <w:sz w:val="28"/>
          <w:szCs w:val="28"/>
        </w:rPr>
        <w:t>Выводы</w:t>
      </w:r>
      <w:r w:rsidR="00606ADA">
        <w:rPr>
          <w:rFonts w:ascii="Times New Roman" w:hAnsi="Times New Roman" w:cs="Times New Roman"/>
          <w:color w:val="000000"/>
          <w:sz w:val="28"/>
          <w:szCs w:val="28"/>
        </w:rPr>
        <w:t>……………………………………………………………………….</w:t>
      </w:r>
      <w:r w:rsidR="00FB6E6E">
        <w:rPr>
          <w:rFonts w:ascii="Times New Roman" w:hAnsi="Times New Roman" w:cs="Times New Roman"/>
          <w:color w:val="000000"/>
          <w:sz w:val="28"/>
          <w:szCs w:val="28"/>
        </w:rPr>
        <w:t>90</w:t>
      </w:r>
    </w:p>
    <w:p w:rsidR="00107ACE" w:rsidRDefault="00E055CA" w:rsidP="007E31AB">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00107ACE">
        <w:rPr>
          <w:rFonts w:ascii="Times New Roman" w:hAnsi="Times New Roman" w:cs="Times New Roman"/>
          <w:color w:val="000000"/>
          <w:sz w:val="28"/>
          <w:szCs w:val="28"/>
        </w:rPr>
        <w:t>.</w:t>
      </w:r>
      <w:r>
        <w:rPr>
          <w:rFonts w:ascii="Times New Roman" w:hAnsi="Times New Roman" w:cs="Times New Roman"/>
          <w:color w:val="000000"/>
          <w:sz w:val="28"/>
          <w:szCs w:val="28"/>
        </w:rPr>
        <w:t>3</w:t>
      </w:r>
      <w:r w:rsidR="00107ACE">
        <w:rPr>
          <w:rFonts w:ascii="Times New Roman" w:hAnsi="Times New Roman" w:cs="Times New Roman"/>
          <w:color w:val="000000"/>
          <w:sz w:val="28"/>
          <w:szCs w:val="28"/>
        </w:rPr>
        <w:t xml:space="preserve"> Практические рекомендации……………..…………………………………</w:t>
      </w:r>
      <w:r w:rsidR="00FB6E6E">
        <w:rPr>
          <w:rFonts w:ascii="Times New Roman" w:hAnsi="Times New Roman" w:cs="Times New Roman"/>
          <w:color w:val="000000"/>
          <w:sz w:val="28"/>
          <w:szCs w:val="28"/>
        </w:rPr>
        <w:t>91</w:t>
      </w:r>
    </w:p>
    <w:p w:rsidR="00107ACE" w:rsidRDefault="00107ACE" w:rsidP="007E31AB">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Список собственных публикаций……………………</w:t>
      </w:r>
      <w:r w:rsidR="007E31AB">
        <w:rPr>
          <w:rFonts w:ascii="Times New Roman" w:hAnsi="Times New Roman" w:cs="Times New Roman"/>
          <w:color w:val="000000"/>
          <w:sz w:val="28"/>
          <w:szCs w:val="28"/>
        </w:rPr>
        <w:t>..</w:t>
      </w:r>
      <w:r>
        <w:rPr>
          <w:rFonts w:ascii="Times New Roman" w:hAnsi="Times New Roman" w:cs="Times New Roman"/>
          <w:color w:val="000000"/>
          <w:sz w:val="28"/>
          <w:szCs w:val="28"/>
        </w:rPr>
        <w:t>……………………</w:t>
      </w:r>
      <w:r w:rsidR="001E7951">
        <w:rPr>
          <w:rFonts w:ascii="Times New Roman" w:hAnsi="Times New Roman" w:cs="Times New Roman"/>
          <w:color w:val="000000"/>
          <w:sz w:val="28"/>
          <w:szCs w:val="28"/>
        </w:rPr>
        <w:t>..</w:t>
      </w:r>
      <w:r>
        <w:rPr>
          <w:rFonts w:ascii="Times New Roman" w:hAnsi="Times New Roman" w:cs="Times New Roman"/>
          <w:color w:val="000000"/>
          <w:sz w:val="28"/>
          <w:szCs w:val="28"/>
        </w:rPr>
        <w:t>…</w:t>
      </w:r>
      <w:r w:rsidR="00FB6E6E">
        <w:rPr>
          <w:rFonts w:ascii="Times New Roman" w:hAnsi="Times New Roman" w:cs="Times New Roman"/>
          <w:color w:val="000000"/>
          <w:sz w:val="28"/>
          <w:szCs w:val="28"/>
        </w:rPr>
        <w:t>92</w:t>
      </w:r>
    </w:p>
    <w:p w:rsidR="00D649CE" w:rsidRDefault="004C39D0" w:rsidP="007E31AB">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Список литературы</w:t>
      </w:r>
      <w:r w:rsidR="00606ADA">
        <w:rPr>
          <w:rFonts w:ascii="Times New Roman" w:hAnsi="Times New Roman" w:cs="Times New Roman"/>
          <w:color w:val="000000"/>
          <w:sz w:val="28"/>
          <w:szCs w:val="28"/>
        </w:rPr>
        <w:t>……………………………………</w:t>
      </w:r>
      <w:r w:rsidR="007E31AB">
        <w:rPr>
          <w:rFonts w:ascii="Times New Roman" w:hAnsi="Times New Roman" w:cs="Times New Roman"/>
          <w:color w:val="000000"/>
          <w:sz w:val="28"/>
          <w:szCs w:val="28"/>
        </w:rPr>
        <w:t>..</w:t>
      </w:r>
      <w:r w:rsidR="00606ADA">
        <w:rPr>
          <w:rFonts w:ascii="Times New Roman" w:hAnsi="Times New Roman" w:cs="Times New Roman"/>
          <w:color w:val="000000"/>
          <w:sz w:val="28"/>
          <w:szCs w:val="28"/>
        </w:rPr>
        <w:t>…………………</w:t>
      </w:r>
      <w:r w:rsidR="001E7951">
        <w:rPr>
          <w:rFonts w:ascii="Times New Roman" w:hAnsi="Times New Roman" w:cs="Times New Roman"/>
          <w:color w:val="000000"/>
          <w:sz w:val="28"/>
          <w:szCs w:val="28"/>
        </w:rPr>
        <w:t>…</w:t>
      </w:r>
      <w:r w:rsidR="00606ADA">
        <w:rPr>
          <w:rFonts w:ascii="Times New Roman" w:hAnsi="Times New Roman" w:cs="Times New Roman"/>
          <w:color w:val="000000"/>
          <w:sz w:val="28"/>
          <w:szCs w:val="28"/>
        </w:rPr>
        <w:t>…..</w:t>
      </w:r>
      <w:r w:rsidR="00FB6E6E">
        <w:rPr>
          <w:rFonts w:ascii="Times New Roman" w:hAnsi="Times New Roman" w:cs="Times New Roman"/>
          <w:color w:val="000000"/>
          <w:sz w:val="28"/>
          <w:szCs w:val="28"/>
        </w:rPr>
        <w:t>93</w:t>
      </w:r>
    </w:p>
    <w:p w:rsidR="00D649CE" w:rsidRDefault="00D649CE">
      <w:pPr>
        <w:spacing w:line="360" w:lineRule="auto"/>
        <w:jc w:val="both"/>
        <w:rPr>
          <w:rFonts w:ascii="Times New Roman" w:hAnsi="Times New Roman" w:cs="Times New Roman"/>
          <w:color w:val="000000"/>
          <w:sz w:val="28"/>
          <w:szCs w:val="28"/>
        </w:rPr>
      </w:pPr>
    </w:p>
    <w:p w:rsidR="007E31AB" w:rsidRDefault="007E31AB">
      <w:pPr>
        <w:spacing w:line="360" w:lineRule="auto"/>
        <w:jc w:val="both"/>
        <w:rPr>
          <w:rFonts w:ascii="Times New Roman" w:hAnsi="Times New Roman" w:cs="Times New Roman"/>
          <w:color w:val="000000"/>
          <w:sz w:val="28"/>
          <w:szCs w:val="28"/>
        </w:rPr>
      </w:pPr>
    </w:p>
    <w:p w:rsidR="007E31AB" w:rsidRDefault="007E31AB">
      <w:pPr>
        <w:spacing w:line="360" w:lineRule="auto"/>
        <w:jc w:val="both"/>
        <w:rPr>
          <w:rFonts w:ascii="Times New Roman" w:hAnsi="Times New Roman" w:cs="Times New Roman"/>
          <w:color w:val="000000"/>
          <w:sz w:val="28"/>
          <w:szCs w:val="28"/>
        </w:rPr>
      </w:pPr>
    </w:p>
    <w:p w:rsidR="007E31AB" w:rsidRDefault="007E31AB">
      <w:pPr>
        <w:spacing w:line="360" w:lineRule="auto"/>
        <w:jc w:val="both"/>
        <w:rPr>
          <w:rFonts w:ascii="Times New Roman" w:hAnsi="Times New Roman" w:cs="Times New Roman"/>
          <w:color w:val="000000"/>
          <w:sz w:val="28"/>
          <w:szCs w:val="28"/>
        </w:rPr>
      </w:pPr>
    </w:p>
    <w:p w:rsidR="007E31AB" w:rsidRDefault="007E31AB">
      <w:pPr>
        <w:spacing w:line="360" w:lineRule="auto"/>
        <w:jc w:val="both"/>
        <w:rPr>
          <w:rFonts w:ascii="Times New Roman" w:hAnsi="Times New Roman" w:cs="Times New Roman"/>
          <w:color w:val="000000"/>
          <w:sz w:val="28"/>
          <w:szCs w:val="28"/>
        </w:rPr>
      </w:pPr>
    </w:p>
    <w:p w:rsidR="007E31AB" w:rsidRDefault="007E31AB">
      <w:pPr>
        <w:spacing w:line="360" w:lineRule="auto"/>
        <w:jc w:val="both"/>
        <w:rPr>
          <w:rFonts w:ascii="Times New Roman" w:hAnsi="Times New Roman" w:cs="Times New Roman"/>
          <w:color w:val="000000"/>
          <w:sz w:val="28"/>
          <w:szCs w:val="28"/>
        </w:rPr>
      </w:pPr>
    </w:p>
    <w:p w:rsidR="007E31AB" w:rsidRDefault="007E31AB">
      <w:pPr>
        <w:spacing w:line="360" w:lineRule="auto"/>
        <w:jc w:val="both"/>
        <w:rPr>
          <w:rFonts w:ascii="Times New Roman" w:hAnsi="Times New Roman" w:cs="Times New Roman"/>
          <w:color w:val="000000"/>
          <w:sz w:val="28"/>
          <w:szCs w:val="28"/>
        </w:rPr>
      </w:pPr>
    </w:p>
    <w:p w:rsidR="007E31AB" w:rsidRDefault="007E31AB">
      <w:pPr>
        <w:spacing w:line="360" w:lineRule="auto"/>
        <w:jc w:val="both"/>
        <w:rPr>
          <w:rFonts w:ascii="Times New Roman" w:hAnsi="Times New Roman" w:cs="Times New Roman"/>
          <w:color w:val="000000"/>
          <w:sz w:val="28"/>
          <w:szCs w:val="28"/>
        </w:rPr>
      </w:pPr>
    </w:p>
    <w:p w:rsidR="007E31AB" w:rsidRDefault="007E31AB">
      <w:pPr>
        <w:spacing w:line="360" w:lineRule="auto"/>
        <w:jc w:val="both"/>
        <w:rPr>
          <w:rFonts w:ascii="Times New Roman" w:hAnsi="Times New Roman" w:cs="Times New Roman"/>
          <w:color w:val="000000"/>
          <w:sz w:val="28"/>
          <w:szCs w:val="28"/>
        </w:rPr>
      </w:pPr>
    </w:p>
    <w:p w:rsidR="007E31AB" w:rsidRDefault="007E31AB">
      <w:pPr>
        <w:spacing w:line="360" w:lineRule="auto"/>
        <w:jc w:val="both"/>
        <w:rPr>
          <w:rFonts w:ascii="Times New Roman" w:hAnsi="Times New Roman" w:cs="Times New Roman"/>
          <w:color w:val="000000"/>
          <w:sz w:val="28"/>
          <w:szCs w:val="28"/>
        </w:rPr>
      </w:pPr>
    </w:p>
    <w:p w:rsidR="007E31AB" w:rsidRDefault="007E31AB">
      <w:pPr>
        <w:spacing w:line="360" w:lineRule="auto"/>
        <w:jc w:val="both"/>
        <w:rPr>
          <w:rFonts w:ascii="Times New Roman" w:hAnsi="Times New Roman" w:cs="Times New Roman"/>
          <w:color w:val="000000"/>
          <w:sz w:val="28"/>
          <w:szCs w:val="28"/>
        </w:rPr>
      </w:pPr>
    </w:p>
    <w:p w:rsidR="007E31AB" w:rsidRDefault="007E31AB">
      <w:pPr>
        <w:spacing w:line="360" w:lineRule="auto"/>
        <w:jc w:val="both"/>
        <w:rPr>
          <w:rFonts w:ascii="Times New Roman" w:hAnsi="Times New Roman" w:cs="Times New Roman"/>
          <w:color w:val="000000"/>
          <w:sz w:val="28"/>
          <w:szCs w:val="28"/>
        </w:rPr>
      </w:pPr>
    </w:p>
    <w:p w:rsidR="007E31AB" w:rsidRDefault="007E31AB">
      <w:pPr>
        <w:spacing w:line="360" w:lineRule="auto"/>
        <w:jc w:val="both"/>
        <w:rPr>
          <w:rFonts w:ascii="Times New Roman" w:hAnsi="Times New Roman" w:cs="Times New Roman"/>
          <w:color w:val="000000"/>
          <w:sz w:val="28"/>
          <w:szCs w:val="28"/>
        </w:rPr>
      </w:pPr>
    </w:p>
    <w:p w:rsidR="007E31AB" w:rsidRDefault="007E31AB">
      <w:pPr>
        <w:spacing w:line="360" w:lineRule="auto"/>
        <w:jc w:val="both"/>
        <w:rPr>
          <w:rFonts w:ascii="Times New Roman" w:hAnsi="Times New Roman" w:cs="Times New Roman"/>
          <w:color w:val="000000"/>
          <w:sz w:val="28"/>
          <w:szCs w:val="28"/>
        </w:rPr>
      </w:pPr>
    </w:p>
    <w:p w:rsidR="007E31AB" w:rsidRDefault="007E31AB">
      <w:pPr>
        <w:spacing w:line="360" w:lineRule="auto"/>
        <w:jc w:val="both"/>
        <w:rPr>
          <w:rFonts w:ascii="Times New Roman" w:hAnsi="Times New Roman" w:cs="Times New Roman"/>
          <w:color w:val="000000"/>
          <w:sz w:val="28"/>
          <w:szCs w:val="28"/>
        </w:rPr>
      </w:pPr>
    </w:p>
    <w:p w:rsidR="007E31AB" w:rsidRDefault="007E31AB">
      <w:pPr>
        <w:spacing w:line="360" w:lineRule="auto"/>
        <w:jc w:val="both"/>
        <w:rPr>
          <w:rFonts w:ascii="Times New Roman" w:hAnsi="Times New Roman" w:cs="Times New Roman"/>
          <w:color w:val="000000"/>
          <w:sz w:val="28"/>
          <w:szCs w:val="28"/>
        </w:rPr>
      </w:pPr>
    </w:p>
    <w:p w:rsidR="007E31AB" w:rsidRDefault="007E31AB">
      <w:pPr>
        <w:spacing w:line="360" w:lineRule="auto"/>
        <w:jc w:val="both"/>
        <w:rPr>
          <w:rFonts w:ascii="Times New Roman" w:hAnsi="Times New Roman" w:cs="Times New Roman"/>
          <w:color w:val="000000"/>
          <w:sz w:val="28"/>
          <w:szCs w:val="28"/>
        </w:rPr>
      </w:pPr>
    </w:p>
    <w:p w:rsidR="001C0F7A" w:rsidRPr="00DA0BE5" w:rsidRDefault="007E31AB" w:rsidP="007E31AB">
      <w:pPr>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АКТУАЛЬНОСТЬ</w:t>
      </w:r>
      <w:r w:rsidR="001C0F7A" w:rsidRPr="00DA0BE5">
        <w:rPr>
          <w:rFonts w:ascii="Times New Roman" w:hAnsi="Times New Roman" w:cs="Times New Roman"/>
          <w:b/>
          <w:color w:val="000000"/>
          <w:sz w:val="28"/>
          <w:szCs w:val="28"/>
        </w:rPr>
        <w:t>.</w:t>
      </w:r>
    </w:p>
    <w:p w:rsidR="001C0F7A" w:rsidRDefault="001C0F7A" w:rsidP="00DA0BE5">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 данным информационного бюллетеня ВОЗ за октябрь 2017 года, туберкулёзом в 2016 году в мире заболели 10,4 миллиона человек, умерли – 1,7 миллиона</w:t>
      </w:r>
      <w:r w:rsidR="00793A4A">
        <w:rPr>
          <w:rFonts w:ascii="Times New Roman" w:hAnsi="Times New Roman" w:cs="Times New Roman"/>
          <w:color w:val="000000"/>
          <w:sz w:val="28"/>
          <w:szCs w:val="28"/>
        </w:rPr>
        <w:t xml:space="preserve"> </w:t>
      </w:r>
      <w:r w:rsidR="00793A4A" w:rsidRPr="00793A4A">
        <w:rPr>
          <w:rFonts w:ascii="Times New Roman" w:hAnsi="Times New Roman" w:cs="Times New Roman"/>
          <w:color w:val="000000"/>
          <w:sz w:val="28"/>
          <w:szCs w:val="28"/>
        </w:rPr>
        <w:t>[</w:t>
      </w:r>
      <w:r w:rsidR="00477157">
        <w:rPr>
          <w:rFonts w:ascii="Times New Roman" w:hAnsi="Times New Roman" w:cs="Times New Roman"/>
          <w:color w:val="000000"/>
          <w:sz w:val="28"/>
          <w:szCs w:val="28"/>
        </w:rPr>
        <w:t>102</w:t>
      </w:r>
      <w:r w:rsidR="00793A4A" w:rsidRPr="00793A4A">
        <w:rPr>
          <w:rFonts w:ascii="Times New Roman" w:hAnsi="Times New Roman" w:cs="Times New Roman"/>
          <w:color w:val="000000"/>
          <w:sz w:val="28"/>
          <w:szCs w:val="28"/>
        </w:rPr>
        <w:t>]</w:t>
      </w:r>
      <w:r>
        <w:rPr>
          <w:rFonts w:ascii="Times New Roman" w:hAnsi="Times New Roman" w:cs="Times New Roman"/>
          <w:color w:val="000000"/>
          <w:sz w:val="28"/>
          <w:szCs w:val="28"/>
        </w:rPr>
        <w:t>. Заболевание входит в число 10 наиболее распространённых причин смерти в мире. Россия наряду с другими странами бывшего СССР значительно опережает страны Западной Европы и Северной Америки по показателям заболеваемости и смертности от туберкулёза, однако имеет место стойкая положительная тенденция по сравнению с временами наибольшего социально-экономического неблагополучия, когда на нашу страну приходился каждый третий случай вновь выявленного туберкулёза в Европе.</w:t>
      </w:r>
    </w:p>
    <w:p w:rsidR="001C0F7A" w:rsidRDefault="001C0F7A" w:rsidP="00DA0BE5">
      <w:pPr>
        <w:spacing w:line="360" w:lineRule="auto"/>
        <w:ind w:firstLine="709"/>
        <w:jc w:val="both"/>
        <w:rPr>
          <w:rFonts w:ascii="Times New Roman" w:hAnsi="Times New Roman" w:cs="Times New Roman"/>
          <w:color w:val="000000"/>
          <w:sz w:val="28"/>
          <w:szCs w:val="28"/>
          <w:shd w:val="clear" w:color="auto" w:fill="FFFF00"/>
        </w:rPr>
      </w:pPr>
      <w:r>
        <w:rPr>
          <w:rFonts w:ascii="Times New Roman" w:hAnsi="Times New Roman" w:cs="Times New Roman"/>
          <w:color w:val="000000"/>
          <w:sz w:val="28"/>
          <w:szCs w:val="28"/>
        </w:rPr>
        <w:t>Туберкулёз наряду с заболеваниями сердечно-сосудистой системы, ВИЧ-инфекцией и злокачественными новообразованиями выступает отдельным пунктом в утверждённой в 2014 году Государственной программе развития здравоохранения в Российской Федерации, на реализацию которой из бюджетов всех уровней выделено более 33 миллиардов рублей. Плановыми показателями в соответствии с программой является снижение к 2020 году смертности от туберкулёза до 11,2 (на 100 тысяч населения), а заболеваемости –</w:t>
      </w:r>
      <w:r w:rsidR="00477157">
        <w:rPr>
          <w:rFonts w:ascii="Times New Roman" w:hAnsi="Times New Roman" w:cs="Times New Roman"/>
          <w:color w:val="000000"/>
          <w:sz w:val="28"/>
          <w:szCs w:val="28"/>
        </w:rPr>
        <w:t xml:space="preserve"> до 35 (на 100 тысяч населения)</w:t>
      </w:r>
      <w:r>
        <w:rPr>
          <w:rFonts w:ascii="Times New Roman" w:hAnsi="Times New Roman" w:cs="Times New Roman"/>
          <w:color w:val="000000"/>
          <w:sz w:val="28"/>
          <w:szCs w:val="28"/>
        </w:rPr>
        <w:t xml:space="preserve"> [</w:t>
      </w:r>
      <w:r w:rsidR="00477157">
        <w:rPr>
          <w:rFonts w:ascii="Times New Roman" w:hAnsi="Times New Roman" w:cs="Times New Roman"/>
          <w:color w:val="000000"/>
          <w:sz w:val="28"/>
          <w:szCs w:val="28"/>
        </w:rPr>
        <w:t>20</w:t>
      </w:r>
      <w:r>
        <w:rPr>
          <w:rFonts w:ascii="Times New Roman" w:hAnsi="Times New Roman" w:cs="Times New Roman"/>
          <w:color w:val="000000"/>
          <w:sz w:val="28"/>
          <w:szCs w:val="28"/>
        </w:rPr>
        <w:t>]</w:t>
      </w:r>
      <w:r w:rsidR="00477157">
        <w:rPr>
          <w:rFonts w:ascii="Times New Roman" w:hAnsi="Times New Roman" w:cs="Times New Roman"/>
          <w:color w:val="000000"/>
          <w:sz w:val="28"/>
          <w:szCs w:val="28"/>
        </w:rPr>
        <w:t>.</w:t>
      </w:r>
      <w:r>
        <w:rPr>
          <w:rFonts w:ascii="Times New Roman" w:hAnsi="Times New Roman" w:cs="Times New Roman"/>
          <w:color w:val="000000"/>
          <w:sz w:val="28"/>
          <w:szCs w:val="28"/>
        </w:rPr>
        <w:t xml:space="preserve"> По состоянию на 2016 год смертность от туберкулёза составляла 11,8 (на 100 тысяч населения), заболеваемость – 51,9 (на 100 тысяч населения).</w:t>
      </w:r>
    </w:p>
    <w:p w:rsidR="001C0F7A" w:rsidRDefault="00E640BA" w:rsidP="00DA0BE5">
      <w:pPr>
        <w:spacing w:line="360" w:lineRule="auto"/>
        <w:ind w:firstLine="709"/>
        <w:jc w:val="both"/>
        <w:rPr>
          <w:rFonts w:ascii="Times New Roman" w:hAnsi="Times New Roman" w:cs="Times New Roman"/>
          <w:color w:val="000000"/>
          <w:sz w:val="28"/>
          <w:szCs w:val="28"/>
        </w:rPr>
      </w:pPr>
      <w:r w:rsidRPr="00E640BA">
        <w:rPr>
          <w:rFonts w:ascii="Times New Roman" w:hAnsi="Times New Roman" w:cs="Times New Roman"/>
          <w:color w:val="000000"/>
          <w:sz w:val="28"/>
          <w:szCs w:val="28"/>
        </w:rPr>
        <w:t xml:space="preserve">Туберкулёз по праву относится к социально значимым болезням и зависит от уровня жизни населения, объёмов и структуры трудовой миграции, состояния пенитенциарной системы, он так же тесно связан с ВИЧ-инфекцией. </w:t>
      </w:r>
      <w:r w:rsidR="001C0F7A">
        <w:rPr>
          <w:rFonts w:ascii="Times New Roman" w:hAnsi="Times New Roman" w:cs="Times New Roman"/>
          <w:color w:val="000000"/>
          <w:sz w:val="28"/>
          <w:szCs w:val="28"/>
        </w:rPr>
        <w:t>Ещё одним грозным явлением, представляющим опасность для разных категорий населения, является множественная и широкая лекарственная устойчивость, нередко регистрируемая даже у пациентов с впервые выявленным заболеванием.</w:t>
      </w:r>
    </w:p>
    <w:p w:rsidR="001C0F7A" w:rsidRDefault="001C0F7A" w:rsidP="00DA0BE5">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Разумеется, задача улучшения ситуации с заболеваемостью и смертностью от туберкулёза в равной степени лежит как на лечебно-профилактическом</w:t>
      </w:r>
      <w:r w:rsidR="00400879">
        <w:rPr>
          <w:rFonts w:ascii="Times New Roman" w:hAnsi="Times New Roman" w:cs="Times New Roman"/>
          <w:color w:val="000000"/>
          <w:sz w:val="28"/>
          <w:szCs w:val="28"/>
        </w:rPr>
        <w:t>, так и на диагностическом звень</w:t>
      </w:r>
      <w:r w:rsidR="00E640BA">
        <w:rPr>
          <w:rFonts w:ascii="Times New Roman" w:hAnsi="Times New Roman" w:cs="Times New Roman"/>
          <w:color w:val="000000"/>
          <w:sz w:val="28"/>
          <w:szCs w:val="28"/>
        </w:rPr>
        <w:t>ях</w:t>
      </w:r>
      <w:r>
        <w:rPr>
          <w:rFonts w:ascii="Times New Roman" w:hAnsi="Times New Roman" w:cs="Times New Roman"/>
          <w:color w:val="000000"/>
          <w:sz w:val="28"/>
          <w:szCs w:val="28"/>
        </w:rPr>
        <w:t xml:space="preserve"> оказания медицинской помощи. Морфологической диагностике туберкулёза в последнее время уделяется меньше внимания. В результате, и в приказе Министерства здравоохранения </w:t>
      </w:r>
      <w:r w:rsidR="00E640BA" w:rsidRPr="00E640BA">
        <w:rPr>
          <w:rFonts w:ascii="Times New Roman" w:hAnsi="Times New Roman" w:cs="Times New Roman"/>
          <w:color w:val="000000"/>
          <w:sz w:val="28"/>
          <w:szCs w:val="28"/>
        </w:rPr>
        <w:t xml:space="preserve">и в международных рекомендациях </w:t>
      </w:r>
      <w:r>
        <w:rPr>
          <w:rFonts w:ascii="Times New Roman" w:hAnsi="Times New Roman" w:cs="Times New Roman"/>
          <w:color w:val="000000"/>
          <w:sz w:val="28"/>
          <w:szCs w:val="28"/>
        </w:rPr>
        <w:t xml:space="preserve">в качестве основных методов диагностики туберкулёза значатся </w:t>
      </w:r>
      <w:r w:rsidR="00E640BA">
        <w:rPr>
          <w:rFonts w:ascii="Times New Roman" w:hAnsi="Times New Roman" w:cs="Times New Roman"/>
          <w:color w:val="000000"/>
          <w:sz w:val="28"/>
          <w:szCs w:val="28"/>
        </w:rPr>
        <w:t xml:space="preserve">только </w:t>
      </w:r>
      <w:r>
        <w:rPr>
          <w:rFonts w:ascii="Times New Roman" w:hAnsi="Times New Roman" w:cs="Times New Roman"/>
          <w:color w:val="000000"/>
          <w:sz w:val="28"/>
          <w:szCs w:val="28"/>
        </w:rPr>
        <w:t>микроб</w:t>
      </w:r>
      <w:r w:rsidR="00477157">
        <w:rPr>
          <w:rFonts w:ascii="Times New Roman" w:hAnsi="Times New Roman" w:cs="Times New Roman"/>
          <w:color w:val="000000"/>
          <w:sz w:val="28"/>
          <w:szCs w:val="28"/>
        </w:rPr>
        <w:t>иологические и иммунологические</w:t>
      </w:r>
      <w:r>
        <w:rPr>
          <w:rFonts w:ascii="Times New Roman" w:hAnsi="Times New Roman" w:cs="Times New Roman"/>
          <w:color w:val="000000"/>
          <w:sz w:val="28"/>
          <w:szCs w:val="28"/>
        </w:rPr>
        <w:t xml:space="preserve"> [</w:t>
      </w:r>
      <w:r w:rsidR="00477157">
        <w:rPr>
          <w:rFonts w:ascii="Times New Roman" w:hAnsi="Times New Roman" w:cs="Times New Roman"/>
          <w:color w:val="000000"/>
          <w:sz w:val="28"/>
          <w:szCs w:val="28"/>
        </w:rPr>
        <w:t>21</w:t>
      </w:r>
      <w:r>
        <w:rPr>
          <w:rFonts w:ascii="Times New Roman" w:hAnsi="Times New Roman" w:cs="Times New Roman"/>
          <w:color w:val="000000"/>
          <w:sz w:val="28"/>
          <w:szCs w:val="28"/>
        </w:rPr>
        <w:t>]</w:t>
      </w:r>
      <w:r w:rsidR="00400879">
        <w:rPr>
          <w:rFonts w:ascii="Times New Roman" w:hAnsi="Times New Roman" w:cs="Times New Roman"/>
          <w:color w:val="000000"/>
          <w:sz w:val="28"/>
          <w:szCs w:val="28"/>
        </w:rPr>
        <w:t>.</w:t>
      </w:r>
    </w:p>
    <w:p w:rsidR="001C0F7A" w:rsidRDefault="00ED17E4" w:rsidP="00DA0BE5">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001C0F7A">
        <w:rPr>
          <w:rFonts w:ascii="Times New Roman" w:hAnsi="Times New Roman" w:cs="Times New Roman"/>
          <w:color w:val="000000"/>
          <w:sz w:val="28"/>
          <w:szCs w:val="28"/>
        </w:rPr>
        <w:t xml:space="preserve"> практике большинства стационаров, даже имеющих доступ к высокотехнологичным методам выявления микобактерий, морфологическая диагностика была, остаётся и будет одной из основных составляющих дифференциального диагноза очаговых и инфильтративных процессов в лёгких, внутригрудных лимфатических узлах и других локализаций. Далеко не исчерпан и </w:t>
      </w:r>
      <w:r w:rsidR="00E640BA" w:rsidRPr="00E640BA">
        <w:rPr>
          <w:rFonts w:ascii="Times New Roman" w:hAnsi="Times New Roman" w:cs="Times New Roman"/>
          <w:color w:val="000000"/>
          <w:sz w:val="28"/>
          <w:szCs w:val="28"/>
        </w:rPr>
        <w:t xml:space="preserve">перечень тем, требующих комплексного научного анализа во фтизиатрии с обязательным учётом структурных изменений. Так, в дальнейшем изучении нуждается морфогенез заболевания, различные аспекты </w:t>
      </w:r>
      <w:r w:rsidR="001C0F7A">
        <w:rPr>
          <w:rFonts w:ascii="Times New Roman" w:hAnsi="Times New Roman" w:cs="Times New Roman"/>
          <w:color w:val="000000"/>
          <w:sz w:val="28"/>
          <w:szCs w:val="28"/>
        </w:rPr>
        <w:t xml:space="preserve">жизненного цикла возбудителя, формирования лекарственной устойчивости, лечебного патоморфоза, репарации тканей, сочетания туберкулёза с ВИЧ и другими инфекциями, включая нетуберкулёзные микобактериозы. Важность посмертной морфологической диагностики подчёркивается тем бесспорным фактом, что при формальном совпадении </w:t>
      </w:r>
      <w:r w:rsidR="00E640BA" w:rsidRPr="00E640BA">
        <w:rPr>
          <w:rFonts w:ascii="Times New Roman" w:hAnsi="Times New Roman" w:cs="Times New Roman"/>
          <w:color w:val="000000"/>
          <w:sz w:val="28"/>
          <w:szCs w:val="28"/>
        </w:rPr>
        <w:t>патологоанамического и клинического диагнозов</w:t>
      </w:r>
      <w:r w:rsidR="001C0F7A">
        <w:rPr>
          <w:rFonts w:ascii="Times New Roman" w:hAnsi="Times New Roman" w:cs="Times New Roman"/>
          <w:color w:val="000000"/>
          <w:sz w:val="28"/>
          <w:szCs w:val="28"/>
        </w:rPr>
        <w:t>, последний значи</w:t>
      </w:r>
      <w:r w:rsidR="00B17005">
        <w:rPr>
          <w:rFonts w:ascii="Times New Roman" w:hAnsi="Times New Roman" w:cs="Times New Roman"/>
          <w:color w:val="000000"/>
          <w:sz w:val="28"/>
          <w:szCs w:val="28"/>
        </w:rPr>
        <w:t>тельно дополняется и уточняется</w:t>
      </w:r>
      <w:r w:rsidR="001C0F7A">
        <w:rPr>
          <w:rFonts w:ascii="Times New Roman" w:hAnsi="Times New Roman" w:cs="Times New Roman"/>
          <w:color w:val="000000"/>
          <w:sz w:val="28"/>
          <w:szCs w:val="28"/>
        </w:rPr>
        <w:t xml:space="preserve"> [</w:t>
      </w:r>
      <w:r w:rsidR="00B17005">
        <w:rPr>
          <w:rFonts w:ascii="Times New Roman" w:hAnsi="Times New Roman" w:cs="Times New Roman"/>
          <w:color w:val="000000"/>
          <w:sz w:val="28"/>
          <w:szCs w:val="28"/>
        </w:rPr>
        <w:t>33</w:t>
      </w:r>
      <w:r w:rsidR="001C0F7A">
        <w:rPr>
          <w:rFonts w:ascii="Times New Roman" w:hAnsi="Times New Roman" w:cs="Times New Roman"/>
          <w:color w:val="000000"/>
          <w:sz w:val="28"/>
          <w:szCs w:val="28"/>
        </w:rPr>
        <w:t>]</w:t>
      </w:r>
      <w:r w:rsidR="00B17005">
        <w:rPr>
          <w:rFonts w:ascii="Times New Roman" w:hAnsi="Times New Roman" w:cs="Times New Roman"/>
          <w:color w:val="000000"/>
          <w:sz w:val="28"/>
          <w:szCs w:val="28"/>
        </w:rPr>
        <w:t>.</w:t>
      </w:r>
    </w:p>
    <w:p w:rsidR="003E6C31" w:rsidRDefault="003E6C31" w:rsidP="00E640BA">
      <w:pPr>
        <w:spacing w:line="360" w:lineRule="auto"/>
        <w:jc w:val="both"/>
        <w:rPr>
          <w:rFonts w:ascii="Times New Roman" w:hAnsi="Times New Roman" w:cs="Times New Roman"/>
          <w:b/>
          <w:color w:val="000000"/>
          <w:sz w:val="28"/>
          <w:szCs w:val="28"/>
        </w:rPr>
      </w:pPr>
    </w:p>
    <w:p w:rsidR="003E6C31" w:rsidRDefault="003E6C31" w:rsidP="00E640BA">
      <w:pPr>
        <w:spacing w:line="360" w:lineRule="auto"/>
        <w:jc w:val="both"/>
        <w:rPr>
          <w:rFonts w:ascii="Times New Roman" w:hAnsi="Times New Roman" w:cs="Times New Roman"/>
          <w:b/>
          <w:color w:val="000000"/>
          <w:sz w:val="28"/>
          <w:szCs w:val="28"/>
        </w:rPr>
      </w:pPr>
    </w:p>
    <w:p w:rsidR="003E6C31" w:rsidRDefault="003E6C31" w:rsidP="00E640BA">
      <w:pPr>
        <w:spacing w:line="360" w:lineRule="auto"/>
        <w:jc w:val="both"/>
        <w:rPr>
          <w:rFonts w:ascii="Times New Roman" w:hAnsi="Times New Roman" w:cs="Times New Roman"/>
          <w:b/>
          <w:color w:val="000000"/>
          <w:sz w:val="28"/>
          <w:szCs w:val="28"/>
        </w:rPr>
      </w:pPr>
    </w:p>
    <w:p w:rsidR="003E6C31" w:rsidRDefault="003E6C31" w:rsidP="00E640BA">
      <w:pPr>
        <w:spacing w:line="360" w:lineRule="auto"/>
        <w:jc w:val="both"/>
        <w:rPr>
          <w:rFonts w:ascii="Times New Roman" w:hAnsi="Times New Roman" w:cs="Times New Roman"/>
          <w:b/>
          <w:color w:val="000000"/>
          <w:sz w:val="28"/>
          <w:szCs w:val="28"/>
        </w:rPr>
      </w:pPr>
    </w:p>
    <w:p w:rsidR="003E6C31" w:rsidRDefault="003E6C31" w:rsidP="00E640BA">
      <w:pPr>
        <w:spacing w:line="360" w:lineRule="auto"/>
        <w:jc w:val="both"/>
        <w:rPr>
          <w:rFonts w:ascii="Times New Roman" w:hAnsi="Times New Roman" w:cs="Times New Roman"/>
          <w:b/>
          <w:color w:val="000000"/>
          <w:sz w:val="28"/>
          <w:szCs w:val="28"/>
        </w:rPr>
      </w:pPr>
    </w:p>
    <w:p w:rsidR="00DA0BE5" w:rsidRPr="00DA0BE5" w:rsidRDefault="003E6C31" w:rsidP="003E6C31">
      <w:pPr>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ЦЕЛЬ ИССЛЕДОВАНИЯ.</w:t>
      </w:r>
    </w:p>
    <w:p w:rsidR="00E640BA" w:rsidRPr="00E640BA" w:rsidRDefault="00E640BA" w:rsidP="003E6C31">
      <w:pPr>
        <w:spacing w:line="360" w:lineRule="auto"/>
        <w:ind w:firstLine="709"/>
        <w:jc w:val="both"/>
        <w:rPr>
          <w:rFonts w:ascii="Times New Roman" w:hAnsi="Times New Roman" w:cs="Times New Roman"/>
          <w:color w:val="000000"/>
          <w:sz w:val="28"/>
          <w:szCs w:val="28"/>
        </w:rPr>
      </w:pPr>
      <w:r w:rsidRPr="00E640BA">
        <w:rPr>
          <w:rFonts w:ascii="Times New Roman" w:hAnsi="Times New Roman" w:cs="Times New Roman"/>
          <w:color w:val="000000"/>
          <w:sz w:val="28"/>
          <w:szCs w:val="28"/>
        </w:rPr>
        <w:t>Оптимизация выявления туберкулёзных микобактерий в тканях.</w:t>
      </w:r>
    </w:p>
    <w:p w:rsidR="00E640BA" w:rsidRPr="00DA0BE5" w:rsidRDefault="003E6C31" w:rsidP="003E6C31">
      <w:pPr>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ЗАДАЧИ ИССЛЕДОВАНИЯ.</w:t>
      </w:r>
    </w:p>
    <w:p w:rsidR="00E640BA" w:rsidRPr="00E640BA" w:rsidRDefault="00E640BA" w:rsidP="00DA0BE5">
      <w:pPr>
        <w:spacing w:line="360" w:lineRule="auto"/>
        <w:ind w:firstLine="709"/>
        <w:jc w:val="both"/>
        <w:rPr>
          <w:rFonts w:ascii="Times New Roman" w:hAnsi="Times New Roman" w:cs="Times New Roman"/>
          <w:color w:val="000000"/>
          <w:sz w:val="28"/>
          <w:szCs w:val="28"/>
        </w:rPr>
      </w:pPr>
      <w:r w:rsidRPr="00E640BA">
        <w:rPr>
          <w:rFonts w:ascii="Times New Roman" w:hAnsi="Times New Roman" w:cs="Times New Roman"/>
          <w:color w:val="000000"/>
          <w:sz w:val="28"/>
          <w:szCs w:val="28"/>
        </w:rPr>
        <w:t>1) Подбор наиболее сложных для классического бактериоскопического выявления туберкулёзных микобактерий случаев, сопровождающихся многолетним течением заболевания с длительной безуспешной терапией.</w:t>
      </w:r>
    </w:p>
    <w:p w:rsidR="00E640BA" w:rsidRPr="00E640BA" w:rsidRDefault="00E640BA" w:rsidP="00DA0BE5">
      <w:pPr>
        <w:spacing w:line="360" w:lineRule="auto"/>
        <w:ind w:firstLine="709"/>
        <w:jc w:val="both"/>
        <w:rPr>
          <w:rFonts w:ascii="Times New Roman" w:hAnsi="Times New Roman" w:cs="Times New Roman"/>
          <w:color w:val="000000"/>
          <w:sz w:val="28"/>
          <w:szCs w:val="28"/>
        </w:rPr>
      </w:pPr>
      <w:r w:rsidRPr="00E640BA">
        <w:rPr>
          <w:rFonts w:ascii="Times New Roman" w:hAnsi="Times New Roman" w:cs="Times New Roman"/>
          <w:color w:val="000000"/>
          <w:sz w:val="28"/>
          <w:szCs w:val="28"/>
        </w:rPr>
        <w:t>2) Анализ отрицательных результатов окраски по Цилю-Нильсену при выраженности морфологических признаков туберкулёза (казеозный некроз, формирование гранулём с гигантскими клетками Лангганса) и наличии рентгенологических, микробиологических, иммунологических признаков туберкулёза.</w:t>
      </w:r>
    </w:p>
    <w:p w:rsidR="00E640BA" w:rsidRPr="00E640BA" w:rsidRDefault="00E640BA" w:rsidP="00DA0BE5">
      <w:pPr>
        <w:spacing w:line="360" w:lineRule="auto"/>
        <w:ind w:firstLine="709"/>
        <w:jc w:val="both"/>
        <w:rPr>
          <w:rFonts w:ascii="Times New Roman" w:hAnsi="Times New Roman" w:cs="Times New Roman"/>
          <w:color w:val="000000"/>
          <w:sz w:val="28"/>
          <w:szCs w:val="28"/>
        </w:rPr>
      </w:pPr>
      <w:r w:rsidRPr="00E640BA">
        <w:rPr>
          <w:rFonts w:ascii="Times New Roman" w:hAnsi="Times New Roman" w:cs="Times New Roman"/>
          <w:color w:val="000000"/>
          <w:sz w:val="28"/>
          <w:szCs w:val="28"/>
        </w:rPr>
        <w:t>3) Сравнение результатов гистохимического выявления микобактерий по Цилю-Нильсену, флюоресцентной окраски аурамином-родамином и иммуногистохимического метода.</w:t>
      </w:r>
    </w:p>
    <w:p w:rsidR="00E640BA" w:rsidRDefault="00E640BA" w:rsidP="00DA0BE5">
      <w:pPr>
        <w:spacing w:line="360" w:lineRule="auto"/>
        <w:ind w:firstLine="709"/>
        <w:jc w:val="both"/>
        <w:rPr>
          <w:rFonts w:ascii="Times New Roman" w:hAnsi="Times New Roman" w:cs="Times New Roman"/>
          <w:color w:val="000000"/>
          <w:sz w:val="28"/>
          <w:szCs w:val="28"/>
        </w:rPr>
      </w:pPr>
      <w:r w:rsidRPr="00E640BA">
        <w:rPr>
          <w:rFonts w:ascii="Times New Roman" w:hAnsi="Times New Roman" w:cs="Times New Roman"/>
          <w:color w:val="000000"/>
          <w:sz w:val="28"/>
          <w:szCs w:val="28"/>
        </w:rPr>
        <w:t>4) Сбор данных о морфологических и тинкториальных свойствах туберкулёзных микобактерий необычной формы.</w:t>
      </w:r>
    </w:p>
    <w:p w:rsidR="003E6C31" w:rsidRDefault="003E6C31" w:rsidP="003E6C31">
      <w:pPr>
        <w:spacing w:line="360" w:lineRule="auto"/>
        <w:ind w:firstLine="709"/>
        <w:jc w:val="center"/>
        <w:rPr>
          <w:rFonts w:ascii="Times New Roman" w:hAnsi="Times New Roman" w:cs="Times New Roman"/>
          <w:b/>
          <w:color w:val="000000"/>
          <w:sz w:val="28"/>
          <w:szCs w:val="28"/>
        </w:rPr>
      </w:pPr>
    </w:p>
    <w:p w:rsidR="003E6C31" w:rsidRDefault="003E6C31" w:rsidP="003E6C31">
      <w:pPr>
        <w:spacing w:line="360" w:lineRule="auto"/>
        <w:ind w:firstLine="709"/>
        <w:jc w:val="center"/>
        <w:rPr>
          <w:rFonts w:ascii="Times New Roman" w:hAnsi="Times New Roman" w:cs="Times New Roman"/>
          <w:b/>
          <w:color w:val="000000"/>
          <w:sz w:val="28"/>
          <w:szCs w:val="28"/>
        </w:rPr>
      </w:pPr>
    </w:p>
    <w:p w:rsidR="003E6C31" w:rsidRDefault="003E6C31" w:rsidP="003E6C31">
      <w:pPr>
        <w:spacing w:line="360" w:lineRule="auto"/>
        <w:ind w:firstLine="709"/>
        <w:jc w:val="center"/>
        <w:rPr>
          <w:rFonts w:ascii="Times New Roman" w:hAnsi="Times New Roman" w:cs="Times New Roman"/>
          <w:b/>
          <w:color w:val="000000"/>
          <w:sz w:val="28"/>
          <w:szCs w:val="28"/>
        </w:rPr>
      </w:pPr>
    </w:p>
    <w:p w:rsidR="003E6C31" w:rsidRDefault="003E6C31" w:rsidP="003E6C31">
      <w:pPr>
        <w:spacing w:line="360" w:lineRule="auto"/>
        <w:ind w:firstLine="709"/>
        <w:jc w:val="center"/>
        <w:rPr>
          <w:rFonts w:ascii="Times New Roman" w:hAnsi="Times New Roman" w:cs="Times New Roman"/>
          <w:b/>
          <w:color w:val="000000"/>
          <w:sz w:val="28"/>
          <w:szCs w:val="28"/>
        </w:rPr>
      </w:pPr>
    </w:p>
    <w:p w:rsidR="003E6C31" w:rsidRDefault="003E6C31" w:rsidP="003E6C31">
      <w:pPr>
        <w:spacing w:line="360" w:lineRule="auto"/>
        <w:ind w:firstLine="709"/>
        <w:jc w:val="center"/>
        <w:rPr>
          <w:rFonts w:ascii="Times New Roman" w:hAnsi="Times New Roman" w:cs="Times New Roman"/>
          <w:b/>
          <w:color w:val="000000"/>
          <w:sz w:val="28"/>
          <w:szCs w:val="28"/>
        </w:rPr>
      </w:pPr>
    </w:p>
    <w:p w:rsidR="003E6C31" w:rsidRDefault="003E6C31" w:rsidP="003E6C31">
      <w:pPr>
        <w:spacing w:line="360" w:lineRule="auto"/>
        <w:ind w:firstLine="709"/>
        <w:jc w:val="center"/>
        <w:rPr>
          <w:rFonts w:ascii="Times New Roman" w:hAnsi="Times New Roman" w:cs="Times New Roman"/>
          <w:b/>
          <w:color w:val="000000"/>
          <w:sz w:val="28"/>
          <w:szCs w:val="28"/>
        </w:rPr>
      </w:pPr>
    </w:p>
    <w:p w:rsidR="003E6C31" w:rsidRDefault="003E6C31" w:rsidP="003E6C31">
      <w:pPr>
        <w:spacing w:line="360" w:lineRule="auto"/>
        <w:ind w:firstLine="709"/>
        <w:jc w:val="center"/>
        <w:rPr>
          <w:rFonts w:ascii="Times New Roman" w:hAnsi="Times New Roman" w:cs="Times New Roman"/>
          <w:b/>
          <w:color w:val="000000"/>
          <w:sz w:val="28"/>
          <w:szCs w:val="28"/>
        </w:rPr>
      </w:pPr>
    </w:p>
    <w:p w:rsidR="003E6C31" w:rsidRDefault="003E6C31" w:rsidP="003E6C31">
      <w:pPr>
        <w:spacing w:line="360" w:lineRule="auto"/>
        <w:ind w:firstLine="709"/>
        <w:jc w:val="center"/>
        <w:rPr>
          <w:rFonts w:ascii="Times New Roman" w:hAnsi="Times New Roman" w:cs="Times New Roman"/>
          <w:b/>
          <w:color w:val="000000"/>
          <w:sz w:val="28"/>
          <w:szCs w:val="28"/>
        </w:rPr>
      </w:pPr>
    </w:p>
    <w:p w:rsidR="003E6C31" w:rsidRDefault="003E6C31" w:rsidP="003E6C31">
      <w:pPr>
        <w:spacing w:line="360" w:lineRule="auto"/>
        <w:ind w:firstLine="709"/>
        <w:jc w:val="center"/>
        <w:rPr>
          <w:rFonts w:ascii="Times New Roman" w:hAnsi="Times New Roman" w:cs="Times New Roman"/>
          <w:b/>
          <w:color w:val="000000"/>
          <w:sz w:val="28"/>
          <w:szCs w:val="28"/>
        </w:rPr>
      </w:pPr>
    </w:p>
    <w:p w:rsidR="003E6C31" w:rsidRDefault="003E6C31" w:rsidP="003E6C31">
      <w:pPr>
        <w:spacing w:line="360" w:lineRule="auto"/>
        <w:ind w:firstLine="709"/>
        <w:jc w:val="center"/>
        <w:rPr>
          <w:rFonts w:ascii="Times New Roman" w:hAnsi="Times New Roman" w:cs="Times New Roman"/>
          <w:b/>
          <w:color w:val="000000"/>
          <w:sz w:val="28"/>
          <w:szCs w:val="28"/>
        </w:rPr>
      </w:pPr>
      <w:r w:rsidRPr="003E6C31">
        <w:rPr>
          <w:rFonts w:ascii="Times New Roman" w:hAnsi="Times New Roman" w:cs="Times New Roman"/>
          <w:b/>
          <w:color w:val="000000"/>
          <w:sz w:val="28"/>
          <w:szCs w:val="28"/>
        </w:rPr>
        <w:lastRenderedPageBreak/>
        <w:t>НАУЧНАЯ НОВИЗНА.</w:t>
      </w:r>
    </w:p>
    <w:p w:rsidR="003E6C31" w:rsidRDefault="003E6C31" w:rsidP="003E6C31">
      <w:pPr>
        <w:spacing w:line="360" w:lineRule="auto"/>
        <w:ind w:firstLine="709"/>
        <w:jc w:val="both"/>
        <w:rPr>
          <w:rFonts w:ascii="Times New Roman" w:hAnsi="Times New Roman" w:cs="Times New Roman"/>
          <w:color w:val="000000"/>
          <w:sz w:val="28"/>
          <w:szCs w:val="28"/>
        </w:rPr>
      </w:pPr>
      <w:r w:rsidRPr="003E6C31">
        <w:rPr>
          <w:rFonts w:ascii="Times New Roman" w:hAnsi="Times New Roman" w:cs="Times New Roman"/>
          <w:color w:val="000000"/>
          <w:sz w:val="28"/>
          <w:szCs w:val="28"/>
        </w:rPr>
        <w:t>Ранее не встречались попытки произвести подробный анализ случаев отрицательной или слабоположительной окраски по Цилю-Нильсену, т.к. причиной подобных явлений считались дефекты при окраске, взятии материала, его фиксации, обезвоживании, либо ошибки при при</w:t>
      </w:r>
      <w:r>
        <w:rPr>
          <w:rFonts w:ascii="Times New Roman" w:hAnsi="Times New Roman" w:cs="Times New Roman"/>
          <w:color w:val="000000"/>
          <w:sz w:val="28"/>
          <w:szCs w:val="28"/>
        </w:rPr>
        <w:t>готовлении реактивов.</w:t>
      </w:r>
    </w:p>
    <w:p w:rsidR="003E6C31" w:rsidRPr="003E6C31" w:rsidRDefault="00172C74" w:rsidP="003E6C31">
      <w:pPr>
        <w:spacing w:line="360" w:lineRule="auto"/>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ТЕОРЕТИЧЕСКАЯ</w:t>
      </w:r>
      <w:r w:rsidR="003E6C31" w:rsidRPr="003E6C31">
        <w:rPr>
          <w:rFonts w:ascii="Times New Roman" w:hAnsi="Times New Roman" w:cs="Times New Roman"/>
          <w:b/>
          <w:color w:val="000000"/>
          <w:sz w:val="28"/>
          <w:szCs w:val="28"/>
        </w:rPr>
        <w:t xml:space="preserve"> И ПРАКТИЧЕСКАЯ ЗНАЧИМОСТЬ.</w:t>
      </w:r>
    </w:p>
    <w:p w:rsidR="003E6C31" w:rsidRPr="003E6C31" w:rsidRDefault="003E6C31" w:rsidP="003E6C31">
      <w:pPr>
        <w:spacing w:line="360" w:lineRule="auto"/>
        <w:ind w:firstLine="709"/>
        <w:jc w:val="both"/>
        <w:rPr>
          <w:rFonts w:ascii="Times New Roman" w:hAnsi="Times New Roman" w:cs="Times New Roman"/>
          <w:color w:val="000000"/>
          <w:sz w:val="28"/>
          <w:szCs w:val="28"/>
        </w:rPr>
      </w:pPr>
      <w:r w:rsidRPr="003E6C31">
        <w:rPr>
          <w:rFonts w:ascii="Times New Roman" w:hAnsi="Times New Roman" w:cs="Times New Roman"/>
          <w:color w:val="000000"/>
          <w:sz w:val="28"/>
          <w:szCs w:val="28"/>
        </w:rPr>
        <w:t>Благодаря расширению знаний о тинкториальных свойствах туберкулёзных микобактерий</w:t>
      </w:r>
      <w:r>
        <w:rPr>
          <w:rFonts w:ascii="Times New Roman" w:hAnsi="Times New Roman" w:cs="Times New Roman"/>
          <w:color w:val="000000"/>
          <w:sz w:val="28"/>
          <w:szCs w:val="28"/>
        </w:rPr>
        <w:t>,</w:t>
      </w:r>
      <w:r w:rsidRPr="003E6C3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их</w:t>
      </w:r>
      <w:r w:rsidRPr="003E6C31">
        <w:rPr>
          <w:rFonts w:ascii="Times New Roman" w:hAnsi="Times New Roman" w:cs="Times New Roman"/>
          <w:color w:val="000000"/>
          <w:sz w:val="28"/>
          <w:szCs w:val="28"/>
        </w:rPr>
        <w:t xml:space="preserve"> жизненном цикле, структуре клеточной стенки, способности к образованию биоплёнки</w:t>
      </w:r>
      <w:r>
        <w:rPr>
          <w:rFonts w:ascii="Times New Roman" w:hAnsi="Times New Roman" w:cs="Times New Roman"/>
          <w:color w:val="000000"/>
          <w:sz w:val="28"/>
          <w:szCs w:val="28"/>
        </w:rPr>
        <w:t>,</w:t>
      </w:r>
      <w:r w:rsidRPr="003E6C31">
        <w:rPr>
          <w:rFonts w:ascii="Times New Roman" w:hAnsi="Times New Roman" w:cs="Times New Roman"/>
          <w:color w:val="000000"/>
          <w:sz w:val="28"/>
          <w:szCs w:val="28"/>
        </w:rPr>
        <w:t xml:space="preserve"> появится возможность выработать алгоритм морфологической диагностики туберкулёза и избежать случаи гипо- и гипердиагностики заболевания.</w:t>
      </w:r>
    </w:p>
    <w:p w:rsidR="003E6C31" w:rsidRPr="003E6C31" w:rsidRDefault="003E6C31" w:rsidP="003E6C31">
      <w:pPr>
        <w:spacing w:line="360" w:lineRule="auto"/>
        <w:ind w:firstLine="709"/>
        <w:jc w:val="center"/>
        <w:rPr>
          <w:rFonts w:ascii="Times New Roman" w:hAnsi="Times New Roman" w:cs="Times New Roman"/>
          <w:b/>
          <w:color w:val="000000"/>
          <w:sz w:val="28"/>
          <w:szCs w:val="28"/>
        </w:rPr>
      </w:pPr>
      <w:r w:rsidRPr="003E6C31">
        <w:rPr>
          <w:rFonts w:ascii="Times New Roman" w:hAnsi="Times New Roman" w:cs="Times New Roman"/>
          <w:b/>
          <w:color w:val="000000"/>
          <w:sz w:val="28"/>
          <w:szCs w:val="28"/>
        </w:rPr>
        <w:t>АПРОБАЦИЯ.</w:t>
      </w:r>
    </w:p>
    <w:p w:rsidR="003E6C31" w:rsidRPr="003E6C31" w:rsidRDefault="003E6C31" w:rsidP="003E6C31">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Материалы исследования доложены в ходе участия в научных форумах:</w:t>
      </w: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1701"/>
        <w:gridCol w:w="1843"/>
        <w:gridCol w:w="1701"/>
        <w:gridCol w:w="1843"/>
        <w:gridCol w:w="2551"/>
      </w:tblGrid>
      <w:tr w:rsidR="003E6C31" w:rsidRPr="003E6C31" w:rsidTr="0066133F">
        <w:tc>
          <w:tcPr>
            <w:tcW w:w="1701" w:type="dxa"/>
            <w:tcBorders>
              <w:top w:val="single" w:sz="1" w:space="0" w:color="000000"/>
              <w:left w:val="single" w:sz="1" w:space="0" w:color="000000"/>
              <w:bottom w:val="single" w:sz="1" w:space="0" w:color="000000"/>
            </w:tcBorders>
            <w:shd w:val="clear" w:color="auto" w:fill="auto"/>
          </w:tcPr>
          <w:p w:rsidR="003E6C31" w:rsidRPr="003E6C31" w:rsidRDefault="003E6C31" w:rsidP="003E6C31">
            <w:pPr>
              <w:widowControl w:val="0"/>
              <w:suppressLineNumbers/>
              <w:spacing w:after="0" w:line="240" w:lineRule="auto"/>
              <w:jc w:val="center"/>
              <w:rPr>
                <w:rFonts w:ascii="Times New Roman" w:hAnsi="Times New Roman" w:cs="Mangal"/>
                <w:kern w:val="1"/>
                <w:sz w:val="24"/>
                <w:szCs w:val="24"/>
                <w:lang w:eastAsia="hi-IN" w:bidi="hi-IN"/>
              </w:rPr>
            </w:pPr>
            <w:r w:rsidRPr="003E6C31">
              <w:rPr>
                <w:rFonts w:ascii="Times New Roman" w:hAnsi="Times New Roman" w:cs="Mangal"/>
                <w:kern w:val="1"/>
                <w:sz w:val="24"/>
                <w:szCs w:val="24"/>
                <w:lang w:eastAsia="hi-IN" w:bidi="hi-IN"/>
              </w:rPr>
              <w:t>Характер Форума</w:t>
            </w:r>
          </w:p>
        </w:tc>
        <w:tc>
          <w:tcPr>
            <w:tcW w:w="1843" w:type="dxa"/>
            <w:tcBorders>
              <w:top w:val="single" w:sz="1" w:space="0" w:color="000000"/>
              <w:left w:val="single" w:sz="1" w:space="0" w:color="000000"/>
              <w:bottom w:val="single" w:sz="1" w:space="0" w:color="000000"/>
            </w:tcBorders>
            <w:shd w:val="clear" w:color="auto" w:fill="auto"/>
          </w:tcPr>
          <w:p w:rsidR="003E6C31" w:rsidRPr="003E6C31" w:rsidRDefault="003E6C31" w:rsidP="003E6C31">
            <w:pPr>
              <w:widowControl w:val="0"/>
              <w:suppressLineNumbers/>
              <w:spacing w:after="0" w:line="240" w:lineRule="auto"/>
              <w:jc w:val="center"/>
              <w:rPr>
                <w:rFonts w:ascii="Times New Roman" w:hAnsi="Times New Roman" w:cs="Mangal"/>
                <w:kern w:val="1"/>
                <w:sz w:val="24"/>
                <w:szCs w:val="24"/>
                <w:lang w:eastAsia="hi-IN" w:bidi="hi-IN"/>
              </w:rPr>
            </w:pPr>
            <w:r w:rsidRPr="003E6C31">
              <w:rPr>
                <w:rFonts w:ascii="Times New Roman" w:hAnsi="Times New Roman" w:cs="Mangal"/>
                <w:kern w:val="1"/>
                <w:sz w:val="24"/>
                <w:szCs w:val="24"/>
                <w:lang w:eastAsia="hi-IN" w:bidi="hi-IN"/>
              </w:rPr>
              <w:t>Название Форума</w:t>
            </w:r>
          </w:p>
        </w:tc>
        <w:tc>
          <w:tcPr>
            <w:tcW w:w="1701" w:type="dxa"/>
            <w:tcBorders>
              <w:top w:val="single" w:sz="1" w:space="0" w:color="000000"/>
              <w:left w:val="single" w:sz="1" w:space="0" w:color="000000"/>
              <w:bottom w:val="single" w:sz="1" w:space="0" w:color="000000"/>
            </w:tcBorders>
            <w:shd w:val="clear" w:color="auto" w:fill="auto"/>
          </w:tcPr>
          <w:p w:rsidR="003E6C31" w:rsidRPr="003E6C31" w:rsidRDefault="003E6C31" w:rsidP="003E6C31">
            <w:pPr>
              <w:widowControl w:val="0"/>
              <w:suppressLineNumbers/>
              <w:spacing w:after="0" w:line="240" w:lineRule="auto"/>
              <w:jc w:val="center"/>
              <w:rPr>
                <w:rFonts w:ascii="Times New Roman" w:hAnsi="Times New Roman" w:cs="Mangal"/>
                <w:kern w:val="1"/>
                <w:sz w:val="24"/>
                <w:szCs w:val="24"/>
                <w:lang w:eastAsia="hi-IN" w:bidi="hi-IN"/>
              </w:rPr>
            </w:pPr>
            <w:r w:rsidRPr="003E6C31">
              <w:rPr>
                <w:rFonts w:ascii="Times New Roman" w:hAnsi="Times New Roman" w:cs="Mangal"/>
                <w:kern w:val="1"/>
                <w:sz w:val="24"/>
                <w:szCs w:val="24"/>
                <w:lang w:eastAsia="hi-IN" w:bidi="hi-IN"/>
              </w:rPr>
              <w:t>Название доклада</w:t>
            </w:r>
          </w:p>
        </w:tc>
        <w:tc>
          <w:tcPr>
            <w:tcW w:w="1843" w:type="dxa"/>
            <w:tcBorders>
              <w:top w:val="single" w:sz="1" w:space="0" w:color="000000"/>
              <w:left w:val="single" w:sz="1" w:space="0" w:color="000000"/>
              <w:bottom w:val="single" w:sz="1" w:space="0" w:color="000000"/>
            </w:tcBorders>
            <w:shd w:val="clear" w:color="auto" w:fill="auto"/>
          </w:tcPr>
          <w:p w:rsidR="003E6C31" w:rsidRPr="003E6C31" w:rsidRDefault="003E6C31" w:rsidP="003E6C31">
            <w:pPr>
              <w:widowControl w:val="0"/>
              <w:suppressLineNumbers/>
              <w:spacing w:after="0" w:line="240" w:lineRule="auto"/>
              <w:jc w:val="center"/>
              <w:rPr>
                <w:rFonts w:ascii="Times New Roman" w:hAnsi="Times New Roman" w:cs="Mangal"/>
                <w:kern w:val="1"/>
                <w:sz w:val="24"/>
                <w:szCs w:val="24"/>
                <w:lang w:eastAsia="hi-IN" w:bidi="hi-IN"/>
              </w:rPr>
            </w:pPr>
            <w:r w:rsidRPr="003E6C31">
              <w:rPr>
                <w:rFonts w:ascii="Times New Roman" w:hAnsi="Times New Roman" w:cs="Mangal"/>
                <w:kern w:val="1"/>
                <w:sz w:val="24"/>
                <w:szCs w:val="24"/>
                <w:lang w:eastAsia="hi-IN" w:bidi="hi-IN"/>
              </w:rPr>
              <w:t>Авторы</w:t>
            </w:r>
          </w:p>
        </w:tc>
        <w:tc>
          <w:tcPr>
            <w:tcW w:w="2551" w:type="dxa"/>
            <w:tcBorders>
              <w:top w:val="single" w:sz="1" w:space="0" w:color="000000"/>
              <w:left w:val="single" w:sz="1" w:space="0" w:color="000000"/>
              <w:bottom w:val="single" w:sz="1" w:space="0" w:color="000000"/>
              <w:right w:val="single" w:sz="1" w:space="0" w:color="000000"/>
            </w:tcBorders>
            <w:shd w:val="clear" w:color="auto" w:fill="auto"/>
          </w:tcPr>
          <w:p w:rsidR="003E6C31" w:rsidRPr="003E6C31" w:rsidRDefault="003E6C31" w:rsidP="003E6C31">
            <w:pPr>
              <w:widowControl w:val="0"/>
              <w:suppressLineNumbers/>
              <w:spacing w:after="0" w:line="240" w:lineRule="auto"/>
              <w:jc w:val="center"/>
              <w:rPr>
                <w:rFonts w:ascii="Times New Roman" w:hAnsi="Times New Roman" w:cs="Mangal"/>
                <w:kern w:val="1"/>
                <w:sz w:val="24"/>
                <w:szCs w:val="24"/>
                <w:lang w:eastAsia="hi-IN" w:bidi="hi-IN"/>
              </w:rPr>
            </w:pPr>
            <w:r w:rsidRPr="003E6C31">
              <w:rPr>
                <w:rFonts w:ascii="Times New Roman" w:hAnsi="Times New Roman" w:cs="Mangal"/>
                <w:kern w:val="1"/>
                <w:sz w:val="24"/>
                <w:szCs w:val="24"/>
                <w:lang w:eastAsia="hi-IN" w:bidi="hi-IN"/>
              </w:rPr>
              <w:t>Даты Место проведения</w:t>
            </w:r>
          </w:p>
        </w:tc>
      </w:tr>
      <w:tr w:rsidR="003E6C31" w:rsidRPr="003E6C31" w:rsidTr="0066133F">
        <w:tc>
          <w:tcPr>
            <w:tcW w:w="1701" w:type="dxa"/>
            <w:tcBorders>
              <w:left w:val="single" w:sz="1" w:space="0" w:color="000000"/>
              <w:bottom w:val="single" w:sz="1" w:space="0" w:color="000000"/>
            </w:tcBorders>
            <w:shd w:val="clear" w:color="auto" w:fill="auto"/>
          </w:tcPr>
          <w:p w:rsidR="003E6C31" w:rsidRPr="003E6C31" w:rsidRDefault="003E6C31" w:rsidP="003E6C31">
            <w:pPr>
              <w:widowControl w:val="0"/>
              <w:suppressLineNumbers/>
              <w:spacing w:after="0" w:line="240" w:lineRule="auto"/>
              <w:jc w:val="center"/>
              <w:rPr>
                <w:rFonts w:ascii="Times New Roman" w:hAnsi="Times New Roman" w:cs="Mangal"/>
                <w:kern w:val="1"/>
                <w:sz w:val="24"/>
                <w:szCs w:val="24"/>
                <w:lang w:eastAsia="hi-IN" w:bidi="hi-IN"/>
              </w:rPr>
            </w:pPr>
            <w:r w:rsidRPr="003E6C31">
              <w:rPr>
                <w:rFonts w:ascii="Times New Roman" w:hAnsi="Times New Roman" w:cs="Mangal"/>
                <w:kern w:val="1"/>
                <w:sz w:val="24"/>
                <w:szCs w:val="24"/>
                <w:lang w:eastAsia="hi-IN" w:bidi="hi-IN"/>
              </w:rPr>
              <w:t>5 конгресс Евро-Азиатского Общества по Инфекционным Болезням, в плане МЗ РФ</w:t>
            </w:r>
          </w:p>
        </w:tc>
        <w:tc>
          <w:tcPr>
            <w:tcW w:w="1843" w:type="dxa"/>
            <w:tcBorders>
              <w:left w:val="single" w:sz="1" w:space="0" w:color="000000"/>
              <w:bottom w:val="single" w:sz="1" w:space="0" w:color="000000"/>
            </w:tcBorders>
            <w:shd w:val="clear" w:color="auto" w:fill="auto"/>
          </w:tcPr>
          <w:p w:rsidR="003E6C31" w:rsidRPr="003E6C31" w:rsidRDefault="003E6C31" w:rsidP="003E6C31">
            <w:pPr>
              <w:widowControl w:val="0"/>
              <w:suppressLineNumbers/>
              <w:spacing w:after="0" w:line="240" w:lineRule="auto"/>
              <w:jc w:val="center"/>
              <w:rPr>
                <w:rFonts w:ascii="Times New Roman" w:hAnsi="Times New Roman" w:cs="Mangal"/>
                <w:kern w:val="1"/>
                <w:sz w:val="24"/>
                <w:szCs w:val="24"/>
                <w:lang w:eastAsia="hi-IN" w:bidi="hi-IN"/>
              </w:rPr>
            </w:pPr>
            <w:r w:rsidRPr="003E6C31">
              <w:rPr>
                <w:rFonts w:ascii="Times New Roman" w:hAnsi="Times New Roman" w:cs="Mangal"/>
                <w:kern w:val="1"/>
                <w:sz w:val="24"/>
                <w:szCs w:val="24"/>
                <w:lang w:eastAsia="hi-IN" w:bidi="hi-IN"/>
              </w:rPr>
              <w:t>5 конгресс Евро-Азиатского Общества по Инфекционным Болезням</w:t>
            </w:r>
          </w:p>
        </w:tc>
        <w:tc>
          <w:tcPr>
            <w:tcW w:w="1701" w:type="dxa"/>
            <w:tcBorders>
              <w:left w:val="single" w:sz="1" w:space="0" w:color="000000"/>
              <w:bottom w:val="single" w:sz="1" w:space="0" w:color="000000"/>
            </w:tcBorders>
            <w:shd w:val="clear" w:color="auto" w:fill="auto"/>
          </w:tcPr>
          <w:p w:rsidR="003E6C31" w:rsidRPr="003E6C31" w:rsidRDefault="003E6C31" w:rsidP="003E6C31">
            <w:pPr>
              <w:widowControl w:val="0"/>
              <w:suppressLineNumbers/>
              <w:spacing w:after="0" w:line="240" w:lineRule="auto"/>
              <w:jc w:val="center"/>
              <w:rPr>
                <w:rFonts w:ascii="Times New Roman" w:hAnsi="Times New Roman" w:cs="Mangal"/>
                <w:kern w:val="1"/>
                <w:sz w:val="24"/>
                <w:szCs w:val="24"/>
                <w:lang w:eastAsia="hi-IN" w:bidi="hi-IN"/>
              </w:rPr>
            </w:pPr>
            <w:r w:rsidRPr="003E6C31">
              <w:rPr>
                <w:rFonts w:ascii="Times New Roman" w:hAnsi="Times New Roman" w:cs="Mangal"/>
                <w:kern w:val="1"/>
                <w:sz w:val="24"/>
                <w:szCs w:val="24"/>
                <w:lang w:eastAsia="hi-IN" w:bidi="hi-IN"/>
              </w:rPr>
              <w:t>Выявление микобактерий в тканях: диагности ческое и теоретическое значение</w:t>
            </w:r>
          </w:p>
        </w:tc>
        <w:tc>
          <w:tcPr>
            <w:tcW w:w="1843" w:type="dxa"/>
            <w:tcBorders>
              <w:left w:val="single" w:sz="1" w:space="0" w:color="000000"/>
              <w:bottom w:val="single" w:sz="1" w:space="0" w:color="000000"/>
            </w:tcBorders>
            <w:shd w:val="clear" w:color="auto" w:fill="auto"/>
          </w:tcPr>
          <w:p w:rsidR="003E6C31" w:rsidRPr="003E6C31" w:rsidRDefault="003E6C31" w:rsidP="003E6C31">
            <w:pPr>
              <w:widowControl w:val="0"/>
              <w:suppressLineNumbers/>
              <w:spacing w:after="0" w:line="240" w:lineRule="auto"/>
              <w:jc w:val="center"/>
              <w:rPr>
                <w:rFonts w:ascii="Times New Roman" w:hAnsi="Times New Roman" w:cs="Mangal"/>
                <w:kern w:val="1"/>
                <w:sz w:val="24"/>
                <w:szCs w:val="24"/>
                <w:lang w:eastAsia="hi-IN" w:bidi="hi-IN"/>
              </w:rPr>
            </w:pPr>
            <w:r w:rsidRPr="003E6C31">
              <w:rPr>
                <w:rFonts w:ascii="Times New Roman" w:hAnsi="Times New Roman" w:cs="Mangal"/>
                <w:kern w:val="1"/>
                <w:sz w:val="24"/>
                <w:szCs w:val="24"/>
                <w:lang w:eastAsia="hi-IN" w:bidi="hi-IN"/>
              </w:rPr>
              <w:t>В.А. Цинзерлинг, М.М. Агапов</w:t>
            </w:r>
          </w:p>
        </w:tc>
        <w:tc>
          <w:tcPr>
            <w:tcW w:w="2551" w:type="dxa"/>
            <w:tcBorders>
              <w:left w:val="single" w:sz="1" w:space="0" w:color="000000"/>
              <w:bottom w:val="single" w:sz="1" w:space="0" w:color="000000"/>
              <w:right w:val="single" w:sz="1" w:space="0" w:color="000000"/>
            </w:tcBorders>
            <w:shd w:val="clear" w:color="auto" w:fill="auto"/>
          </w:tcPr>
          <w:p w:rsidR="003E6C31" w:rsidRPr="003E6C31" w:rsidRDefault="003E6C31" w:rsidP="003E6C31">
            <w:pPr>
              <w:widowControl w:val="0"/>
              <w:suppressLineNumbers/>
              <w:spacing w:after="0" w:line="240" w:lineRule="auto"/>
              <w:jc w:val="center"/>
              <w:rPr>
                <w:rFonts w:ascii="Times New Roman" w:hAnsi="Times New Roman" w:cs="Mangal"/>
                <w:kern w:val="1"/>
                <w:sz w:val="24"/>
                <w:szCs w:val="24"/>
                <w:lang w:eastAsia="hi-IN" w:bidi="hi-IN"/>
              </w:rPr>
            </w:pPr>
            <w:r w:rsidRPr="003E6C31">
              <w:rPr>
                <w:rFonts w:ascii="Times New Roman" w:hAnsi="Times New Roman" w:cs="Mangal"/>
                <w:kern w:val="1"/>
                <w:sz w:val="24"/>
                <w:szCs w:val="24"/>
                <w:lang w:eastAsia="hi-IN" w:bidi="hi-IN"/>
              </w:rPr>
              <w:t>Новосибирск, 18 мая 2018 г.</w:t>
            </w:r>
          </w:p>
        </w:tc>
      </w:tr>
      <w:tr w:rsidR="003E6C31" w:rsidRPr="003E6C31" w:rsidTr="0066133F">
        <w:tc>
          <w:tcPr>
            <w:tcW w:w="1701" w:type="dxa"/>
            <w:tcBorders>
              <w:left w:val="single" w:sz="1" w:space="0" w:color="000000"/>
              <w:bottom w:val="single" w:sz="1" w:space="0" w:color="000000"/>
            </w:tcBorders>
            <w:shd w:val="clear" w:color="auto" w:fill="auto"/>
          </w:tcPr>
          <w:p w:rsidR="003E6C31" w:rsidRPr="003E6C31" w:rsidRDefault="003E6C31" w:rsidP="003E6C31">
            <w:pPr>
              <w:widowControl w:val="0"/>
              <w:suppressLineNumbers/>
              <w:spacing w:after="0" w:line="240" w:lineRule="auto"/>
              <w:jc w:val="center"/>
              <w:rPr>
                <w:rFonts w:ascii="Times New Roman" w:hAnsi="Times New Roman" w:cs="Mangal"/>
                <w:kern w:val="1"/>
                <w:sz w:val="24"/>
                <w:szCs w:val="24"/>
                <w:lang w:eastAsia="hi-IN" w:bidi="hi-IN"/>
              </w:rPr>
            </w:pPr>
            <w:r w:rsidRPr="003E6C31">
              <w:rPr>
                <w:rFonts w:ascii="Times New Roman" w:hAnsi="Times New Roman" w:cs="Mangal"/>
                <w:kern w:val="1"/>
                <w:sz w:val="24"/>
                <w:szCs w:val="24"/>
                <w:lang w:eastAsia="hi-IN" w:bidi="hi-IN"/>
              </w:rPr>
              <w:t>Всероссийская научно-практическая конференция с международным участием, в плане МЗ РФ</w:t>
            </w:r>
          </w:p>
        </w:tc>
        <w:tc>
          <w:tcPr>
            <w:tcW w:w="1843" w:type="dxa"/>
            <w:tcBorders>
              <w:left w:val="single" w:sz="1" w:space="0" w:color="000000"/>
              <w:bottom w:val="single" w:sz="1" w:space="0" w:color="000000"/>
            </w:tcBorders>
            <w:shd w:val="clear" w:color="auto" w:fill="auto"/>
          </w:tcPr>
          <w:p w:rsidR="003E6C31" w:rsidRPr="003E6C31" w:rsidRDefault="003E6C31" w:rsidP="003E6C31">
            <w:pPr>
              <w:widowControl w:val="0"/>
              <w:suppressLineNumbers/>
              <w:spacing w:after="0" w:line="240" w:lineRule="auto"/>
              <w:jc w:val="center"/>
              <w:rPr>
                <w:rFonts w:ascii="Times New Roman" w:hAnsi="Times New Roman" w:cs="Mangal"/>
                <w:kern w:val="1"/>
                <w:sz w:val="24"/>
                <w:szCs w:val="24"/>
                <w:lang w:eastAsia="hi-IN" w:bidi="hi-IN"/>
              </w:rPr>
            </w:pPr>
            <w:r w:rsidRPr="003E6C31">
              <w:rPr>
                <w:rFonts w:ascii="Times New Roman" w:hAnsi="Times New Roman" w:cs="Mangal"/>
                <w:kern w:val="1"/>
                <w:sz w:val="24"/>
                <w:szCs w:val="24"/>
                <w:lang w:eastAsia="hi-IN" w:bidi="hi-IN"/>
              </w:rPr>
              <w:t>Актуальные вопросы противотуберкулёзной помощи в РФ: консолидация усилий по борьбе с туберкулёзом</w:t>
            </w:r>
          </w:p>
        </w:tc>
        <w:tc>
          <w:tcPr>
            <w:tcW w:w="1701" w:type="dxa"/>
            <w:tcBorders>
              <w:left w:val="single" w:sz="1" w:space="0" w:color="000000"/>
              <w:bottom w:val="single" w:sz="1" w:space="0" w:color="000000"/>
            </w:tcBorders>
            <w:shd w:val="clear" w:color="auto" w:fill="auto"/>
          </w:tcPr>
          <w:p w:rsidR="003E6C31" w:rsidRPr="003E6C31" w:rsidRDefault="003E6C31" w:rsidP="003E6C31">
            <w:pPr>
              <w:widowControl w:val="0"/>
              <w:suppressLineNumbers/>
              <w:spacing w:after="0" w:line="240" w:lineRule="auto"/>
              <w:jc w:val="center"/>
              <w:rPr>
                <w:rFonts w:ascii="Times New Roman" w:hAnsi="Times New Roman" w:cs="Mangal"/>
                <w:kern w:val="1"/>
                <w:sz w:val="24"/>
                <w:szCs w:val="24"/>
                <w:lang w:eastAsia="hi-IN" w:bidi="hi-IN"/>
              </w:rPr>
            </w:pPr>
            <w:r w:rsidRPr="003E6C31">
              <w:rPr>
                <w:rFonts w:ascii="Times New Roman" w:hAnsi="Times New Roman" w:cs="Mangal"/>
                <w:kern w:val="1"/>
                <w:sz w:val="24"/>
                <w:szCs w:val="24"/>
                <w:lang w:eastAsia="hi-IN" w:bidi="hi-IN"/>
              </w:rPr>
              <w:t xml:space="preserve">Выявление микобактерий в тканях при помощи морфологических методов </w:t>
            </w:r>
          </w:p>
        </w:tc>
        <w:tc>
          <w:tcPr>
            <w:tcW w:w="1843" w:type="dxa"/>
            <w:tcBorders>
              <w:left w:val="single" w:sz="1" w:space="0" w:color="000000"/>
              <w:bottom w:val="single" w:sz="1" w:space="0" w:color="000000"/>
            </w:tcBorders>
            <w:shd w:val="clear" w:color="auto" w:fill="auto"/>
          </w:tcPr>
          <w:p w:rsidR="003E6C31" w:rsidRPr="003E6C31" w:rsidRDefault="003E6C31" w:rsidP="003E6C31">
            <w:pPr>
              <w:widowControl w:val="0"/>
              <w:suppressLineNumbers/>
              <w:spacing w:after="0" w:line="240" w:lineRule="auto"/>
              <w:jc w:val="center"/>
              <w:rPr>
                <w:rFonts w:ascii="Times New Roman" w:hAnsi="Times New Roman" w:cs="Mangal"/>
                <w:kern w:val="1"/>
                <w:sz w:val="24"/>
                <w:szCs w:val="24"/>
                <w:lang w:eastAsia="hi-IN" w:bidi="hi-IN"/>
              </w:rPr>
            </w:pPr>
            <w:r w:rsidRPr="003E6C31">
              <w:rPr>
                <w:rFonts w:ascii="Times New Roman" w:hAnsi="Times New Roman" w:cs="Mangal"/>
                <w:kern w:val="1"/>
                <w:sz w:val="24"/>
                <w:szCs w:val="24"/>
                <w:lang w:eastAsia="hi-IN" w:bidi="hi-IN"/>
              </w:rPr>
              <w:t>В.А. Цинзерлинг, М.М. Агапов</w:t>
            </w:r>
          </w:p>
        </w:tc>
        <w:tc>
          <w:tcPr>
            <w:tcW w:w="2551" w:type="dxa"/>
            <w:tcBorders>
              <w:left w:val="single" w:sz="1" w:space="0" w:color="000000"/>
              <w:bottom w:val="single" w:sz="1" w:space="0" w:color="000000"/>
              <w:right w:val="single" w:sz="1" w:space="0" w:color="000000"/>
            </w:tcBorders>
            <w:shd w:val="clear" w:color="auto" w:fill="auto"/>
          </w:tcPr>
          <w:p w:rsidR="003E6C31" w:rsidRPr="003E6C31" w:rsidRDefault="003E6C31" w:rsidP="003E6C31">
            <w:pPr>
              <w:widowControl w:val="0"/>
              <w:suppressLineNumbers/>
              <w:spacing w:after="0" w:line="240" w:lineRule="auto"/>
              <w:jc w:val="center"/>
              <w:rPr>
                <w:rFonts w:ascii="Times New Roman" w:hAnsi="Times New Roman" w:cs="Mangal"/>
                <w:kern w:val="1"/>
                <w:sz w:val="24"/>
                <w:szCs w:val="24"/>
                <w:lang w:eastAsia="hi-IN" w:bidi="hi-IN"/>
              </w:rPr>
            </w:pPr>
            <w:r w:rsidRPr="003E6C31">
              <w:rPr>
                <w:rFonts w:ascii="Times New Roman" w:hAnsi="Times New Roman" w:cs="Mangal"/>
                <w:kern w:val="1"/>
                <w:sz w:val="24"/>
                <w:szCs w:val="24"/>
                <w:lang w:eastAsia="hi-IN" w:bidi="hi-IN"/>
              </w:rPr>
              <w:t>Москва, 31 мая-1 июня 2018 г.</w:t>
            </w:r>
          </w:p>
        </w:tc>
      </w:tr>
    </w:tbl>
    <w:p w:rsidR="003E6C31" w:rsidRDefault="003E6C31" w:rsidP="00DA0BE5">
      <w:pPr>
        <w:spacing w:line="360" w:lineRule="auto"/>
        <w:ind w:firstLine="709"/>
        <w:jc w:val="both"/>
        <w:rPr>
          <w:rFonts w:ascii="Times New Roman" w:hAnsi="Times New Roman" w:cs="Times New Roman"/>
          <w:color w:val="000000"/>
          <w:sz w:val="28"/>
          <w:szCs w:val="28"/>
        </w:rPr>
      </w:pPr>
    </w:p>
    <w:p w:rsidR="003E6C31" w:rsidRDefault="003E6C31" w:rsidP="00DA0BE5">
      <w:pPr>
        <w:spacing w:line="360" w:lineRule="auto"/>
        <w:ind w:firstLine="709"/>
        <w:jc w:val="both"/>
        <w:rPr>
          <w:rFonts w:ascii="Times New Roman" w:hAnsi="Times New Roman" w:cs="Times New Roman"/>
          <w:color w:val="000000"/>
          <w:sz w:val="28"/>
          <w:szCs w:val="28"/>
        </w:rPr>
      </w:pPr>
    </w:p>
    <w:p w:rsidR="00E640BA" w:rsidRPr="00DA0BE5" w:rsidRDefault="003E6C31" w:rsidP="00172C74">
      <w:pPr>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Глава 1. ОБЗОР ЛИТЕРАТУРЫ.</w:t>
      </w:r>
    </w:p>
    <w:p w:rsidR="00E640BA" w:rsidRPr="00DA0BE5" w:rsidRDefault="009A351C" w:rsidP="00172C74">
      <w:pPr>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1.1</w:t>
      </w:r>
      <w:r w:rsidR="003E6C31">
        <w:rPr>
          <w:rFonts w:ascii="Times New Roman" w:hAnsi="Times New Roman" w:cs="Times New Roman"/>
          <w:b/>
          <w:color w:val="000000"/>
          <w:sz w:val="28"/>
          <w:szCs w:val="28"/>
        </w:rPr>
        <w:t xml:space="preserve"> </w:t>
      </w:r>
      <w:r w:rsidR="00E640BA" w:rsidRPr="00DA0BE5">
        <w:rPr>
          <w:rFonts w:ascii="Times New Roman" w:hAnsi="Times New Roman" w:cs="Times New Roman"/>
          <w:b/>
          <w:color w:val="000000"/>
          <w:sz w:val="28"/>
          <w:szCs w:val="28"/>
        </w:rPr>
        <w:t>Микробиологическая характеристика микобактерий.</w:t>
      </w:r>
    </w:p>
    <w:p w:rsidR="00E640BA" w:rsidRDefault="000831B4" w:rsidP="00DA0BE5">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Туберкулёзная микобактерия относится к семейству </w:t>
      </w:r>
      <w:r>
        <w:rPr>
          <w:rFonts w:ascii="Times New Roman" w:hAnsi="Times New Roman" w:cs="Times New Roman"/>
          <w:color w:val="000000"/>
          <w:sz w:val="28"/>
          <w:szCs w:val="28"/>
          <w:lang w:val="en-US"/>
        </w:rPr>
        <w:t>Mycobacteriaceae</w:t>
      </w:r>
      <w:r>
        <w:rPr>
          <w:rFonts w:ascii="Times New Roman" w:hAnsi="Times New Roman" w:cs="Times New Roman"/>
          <w:color w:val="000000"/>
          <w:sz w:val="28"/>
          <w:szCs w:val="28"/>
        </w:rPr>
        <w:t xml:space="preserve">, представленному единственным родом </w:t>
      </w:r>
      <w:r>
        <w:rPr>
          <w:rFonts w:ascii="Times New Roman" w:hAnsi="Times New Roman" w:cs="Times New Roman"/>
          <w:color w:val="000000"/>
          <w:sz w:val="28"/>
          <w:szCs w:val="28"/>
          <w:lang w:val="en-US"/>
        </w:rPr>
        <w:t>Mycobacterium</w:t>
      </w:r>
      <w:r>
        <w:rPr>
          <w:rFonts w:ascii="Times New Roman" w:hAnsi="Times New Roman" w:cs="Times New Roman"/>
          <w:color w:val="000000"/>
          <w:sz w:val="28"/>
          <w:szCs w:val="28"/>
        </w:rPr>
        <w:t>. За последние десятилетия было открыто несколько десятков видов, относящихся к этому роду, общее же их число уже превысило 100. Микобактерии - сапрофиты, в природе распространены чрезвычайно широко, преимущественно в почве.</w:t>
      </w:r>
    </w:p>
    <w:p w:rsidR="00E640BA" w:rsidRPr="00E640BA" w:rsidRDefault="00E640BA" w:rsidP="00DA0BE5">
      <w:pPr>
        <w:spacing w:line="360" w:lineRule="auto"/>
        <w:ind w:firstLine="709"/>
        <w:jc w:val="both"/>
        <w:rPr>
          <w:rFonts w:ascii="Times New Roman" w:hAnsi="Times New Roman" w:cs="Times New Roman"/>
          <w:color w:val="000000"/>
          <w:sz w:val="28"/>
          <w:szCs w:val="28"/>
        </w:rPr>
      </w:pPr>
      <w:r w:rsidRPr="00E640BA">
        <w:rPr>
          <w:rFonts w:ascii="Times New Roman" w:hAnsi="Times New Roman" w:cs="Times New Roman"/>
          <w:color w:val="000000"/>
          <w:sz w:val="28"/>
          <w:szCs w:val="28"/>
        </w:rPr>
        <w:t>Патогенными являются туберкулёзные микобактерии, представленные [</w:t>
      </w:r>
      <w:r w:rsidR="00B17005">
        <w:rPr>
          <w:rFonts w:ascii="Times New Roman" w:hAnsi="Times New Roman" w:cs="Times New Roman"/>
          <w:color w:val="000000"/>
          <w:sz w:val="28"/>
          <w:szCs w:val="28"/>
        </w:rPr>
        <w:t>65</w:t>
      </w:r>
      <w:r w:rsidRPr="00E640BA">
        <w:rPr>
          <w:rFonts w:ascii="Times New Roman" w:hAnsi="Times New Roman" w:cs="Times New Roman"/>
          <w:color w:val="000000"/>
          <w:sz w:val="28"/>
          <w:szCs w:val="28"/>
        </w:rPr>
        <w:t>]:</w:t>
      </w:r>
    </w:p>
    <w:p w:rsidR="00E640BA" w:rsidRPr="00E640BA" w:rsidRDefault="00E640BA" w:rsidP="00DA0BE5">
      <w:pPr>
        <w:spacing w:line="360" w:lineRule="auto"/>
        <w:ind w:firstLine="709"/>
        <w:jc w:val="both"/>
        <w:rPr>
          <w:rFonts w:ascii="Times New Roman" w:hAnsi="Times New Roman" w:cs="Times New Roman"/>
          <w:color w:val="000000"/>
          <w:sz w:val="28"/>
          <w:szCs w:val="28"/>
        </w:rPr>
      </w:pPr>
      <w:r w:rsidRPr="00E640BA">
        <w:rPr>
          <w:rFonts w:ascii="Times New Roman" w:hAnsi="Times New Roman" w:cs="Times New Roman"/>
          <w:color w:val="000000"/>
          <w:sz w:val="28"/>
          <w:szCs w:val="28"/>
        </w:rPr>
        <w:t>- собственно M. tuberculosis,</w:t>
      </w:r>
    </w:p>
    <w:p w:rsidR="00E640BA" w:rsidRPr="00E640BA" w:rsidRDefault="00E640BA" w:rsidP="00DA0BE5">
      <w:pPr>
        <w:spacing w:line="360" w:lineRule="auto"/>
        <w:ind w:firstLine="709"/>
        <w:jc w:val="both"/>
        <w:rPr>
          <w:rFonts w:ascii="Times New Roman" w:hAnsi="Times New Roman" w:cs="Times New Roman"/>
          <w:color w:val="000000"/>
          <w:sz w:val="28"/>
          <w:szCs w:val="28"/>
        </w:rPr>
      </w:pPr>
      <w:r w:rsidRPr="00E640BA">
        <w:rPr>
          <w:rFonts w:ascii="Times New Roman" w:hAnsi="Times New Roman" w:cs="Times New Roman"/>
          <w:color w:val="000000"/>
          <w:sz w:val="28"/>
          <w:szCs w:val="28"/>
        </w:rPr>
        <w:t>- M. bovis (более актуальная для развивающихся стран, где недостаточно распространена пастеризация молока),</w:t>
      </w:r>
    </w:p>
    <w:p w:rsidR="00E640BA" w:rsidRPr="00B17005" w:rsidRDefault="00E640BA" w:rsidP="00DA0BE5">
      <w:pPr>
        <w:spacing w:line="360" w:lineRule="auto"/>
        <w:ind w:firstLine="709"/>
        <w:jc w:val="both"/>
        <w:rPr>
          <w:rFonts w:ascii="Times New Roman" w:hAnsi="Times New Roman" w:cs="Times New Roman"/>
          <w:color w:val="000000"/>
          <w:sz w:val="28"/>
          <w:szCs w:val="28"/>
        </w:rPr>
      </w:pPr>
      <w:r w:rsidRPr="00E640BA">
        <w:rPr>
          <w:rFonts w:ascii="Times New Roman" w:hAnsi="Times New Roman" w:cs="Times New Roman"/>
          <w:color w:val="000000"/>
          <w:sz w:val="28"/>
          <w:szCs w:val="28"/>
        </w:rPr>
        <w:t>- M. africanum (встречается в Западной Африке почти исключит</w:t>
      </w:r>
      <w:r w:rsidR="00B17005">
        <w:rPr>
          <w:rFonts w:ascii="Times New Roman" w:hAnsi="Times New Roman" w:cs="Times New Roman"/>
          <w:color w:val="000000"/>
          <w:sz w:val="28"/>
          <w:szCs w:val="28"/>
        </w:rPr>
        <w:t>ельно среди ВИЧ-инфицированных)</w:t>
      </w:r>
      <w:r w:rsidRPr="00E640BA">
        <w:rPr>
          <w:rFonts w:ascii="Times New Roman" w:hAnsi="Times New Roman" w:cs="Times New Roman"/>
          <w:color w:val="000000"/>
          <w:sz w:val="28"/>
          <w:szCs w:val="28"/>
        </w:rPr>
        <w:t xml:space="preserve"> [</w:t>
      </w:r>
      <w:r w:rsidR="00B17005">
        <w:rPr>
          <w:rFonts w:ascii="Times New Roman" w:hAnsi="Times New Roman" w:cs="Times New Roman"/>
          <w:color w:val="000000"/>
          <w:sz w:val="28"/>
          <w:szCs w:val="28"/>
        </w:rPr>
        <w:t>57</w:t>
      </w:r>
      <w:r w:rsidRPr="00B17005">
        <w:rPr>
          <w:rFonts w:ascii="Times New Roman" w:hAnsi="Times New Roman" w:cs="Times New Roman"/>
          <w:color w:val="000000"/>
          <w:sz w:val="28"/>
          <w:szCs w:val="28"/>
        </w:rPr>
        <w:t>]</w:t>
      </w:r>
      <w:r w:rsidR="00B17005">
        <w:rPr>
          <w:rFonts w:ascii="Times New Roman" w:hAnsi="Times New Roman" w:cs="Times New Roman"/>
          <w:color w:val="000000"/>
          <w:sz w:val="28"/>
          <w:szCs w:val="28"/>
        </w:rPr>
        <w:t>,</w:t>
      </w:r>
    </w:p>
    <w:p w:rsidR="00E640BA" w:rsidRPr="00B17005" w:rsidRDefault="00E640BA" w:rsidP="00DA0BE5">
      <w:pPr>
        <w:spacing w:line="360" w:lineRule="auto"/>
        <w:ind w:firstLine="709"/>
        <w:jc w:val="both"/>
        <w:rPr>
          <w:rFonts w:ascii="Times New Roman" w:hAnsi="Times New Roman" w:cs="Times New Roman"/>
          <w:color w:val="000000"/>
          <w:sz w:val="28"/>
          <w:szCs w:val="28"/>
        </w:rPr>
      </w:pP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lang w:val="en-US"/>
        </w:rPr>
        <w:t>M</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lang w:val="en-US"/>
        </w:rPr>
        <w:t>microti</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чрезвычайно</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редко</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поражает</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иммунокомпетентных</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пациентов</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природным</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резервуаром</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являются</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полёвки</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и</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другие</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мелкие</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грызуны</w:t>
      </w:r>
      <w:r w:rsidR="00B17005">
        <w:rPr>
          <w:rFonts w:ascii="Times New Roman" w:hAnsi="Times New Roman" w:cs="Times New Roman"/>
          <w:color w:val="000000"/>
          <w:sz w:val="28"/>
          <w:szCs w:val="28"/>
        </w:rPr>
        <w:t>)</w:t>
      </w:r>
      <w:r w:rsidRPr="00B17005">
        <w:rPr>
          <w:rFonts w:ascii="Times New Roman" w:hAnsi="Times New Roman" w:cs="Times New Roman"/>
          <w:color w:val="000000"/>
          <w:sz w:val="28"/>
          <w:szCs w:val="28"/>
        </w:rPr>
        <w:t xml:space="preserve"> [</w:t>
      </w:r>
      <w:r w:rsidR="00B17005">
        <w:rPr>
          <w:rFonts w:ascii="Times New Roman" w:hAnsi="Times New Roman" w:cs="Times New Roman"/>
          <w:color w:val="000000"/>
          <w:sz w:val="28"/>
          <w:szCs w:val="28"/>
        </w:rPr>
        <w:t>47</w:t>
      </w:r>
      <w:r w:rsidRPr="00B17005">
        <w:rPr>
          <w:rFonts w:ascii="Times New Roman" w:hAnsi="Times New Roman" w:cs="Times New Roman"/>
          <w:color w:val="000000"/>
          <w:sz w:val="28"/>
          <w:szCs w:val="28"/>
        </w:rPr>
        <w:t>]</w:t>
      </w:r>
      <w:r w:rsidR="00B17005">
        <w:rPr>
          <w:rFonts w:ascii="Times New Roman" w:hAnsi="Times New Roman" w:cs="Times New Roman"/>
          <w:color w:val="000000"/>
          <w:sz w:val="28"/>
          <w:szCs w:val="28"/>
        </w:rPr>
        <w:t>,</w:t>
      </w:r>
    </w:p>
    <w:p w:rsidR="00E640BA" w:rsidRPr="00E640BA" w:rsidRDefault="00E640BA" w:rsidP="00DA0BE5">
      <w:pPr>
        <w:spacing w:line="360" w:lineRule="auto"/>
        <w:ind w:firstLine="709"/>
        <w:jc w:val="both"/>
        <w:rPr>
          <w:rFonts w:ascii="Times New Roman" w:hAnsi="Times New Roman" w:cs="Times New Roman"/>
          <w:color w:val="000000"/>
          <w:sz w:val="28"/>
          <w:szCs w:val="28"/>
        </w:rPr>
      </w:pP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lang w:val="en-US"/>
        </w:rPr>
        <w:t>M</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lang w:val="en-US"/>
        </w:rPr>
        <w:t>canettii</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крайне</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малоизученный</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вид</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выделение</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которого</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вызывает</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значительные</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трудности</w:t>
      </w:r>
      <w:r w:rsidRPr="00B17005">
        <w:rPr>
          <w:rFonts w:ascii="Times New Roman" w:hAnsi="Times New Roman" w:cs="Times New Roman"/>
          <w:color w:val="000000"/>
          <w:sz w:val="28"/>
          <w:szCs w:val="28"/>
        </w:rPr>
        <w:t>) [</w:t>
      </w:r>
      <w:r w:rsidR="00B17005">
        <w:rPr>
          <w:rFonts w:ascii="Times New Roman" w:hAnsi="Times New Roman" w:cs="Times New Roman"/>
          <w:color w:val="000000"/>
          <w:sz w:val="28"/>
          <w:szCs w:val="28"/>
        </w:rPr>
        <w:t>75</w:t>
      </w:r>
      <w:r w:rsidRPr="00E640BA">
        <w:rPr>
          <w:rFonts w:ascii="Times New Roman" w:hAnsi="Times New Roman" w:cs="Times New Roman"/>
          <w:color w:val="000000"/>
          <w:sz w:val="28"/>
          <w:szCs w:val="28"/>
        </w:rPr>
        <w:t>]</w:t>
      </w:r>
      <w:r w:rsidR="00B17005">
        <w:rPr>
          <w:rFonts w:ascii="Times New Roman" w:hAnsi="Times New Roman" w:cs="Times New Roman"/>
          <w:color w:val="000000"/>
          <w:sz w:val="28"/>
          <w:szCs w:val="28"/>
        </w:rPr>
        <w:t>,</w:t>
      </w:r>
    </w:p>
    <w:p w:rsidR="00E640BA" w:rsidRPr="00E640BA" w:rsidRDefault="00E640BA" w:rsidP="00DA0BE5">
      <w:pPr>
        <w:spacing w:line="360" w:lineRule="auto"/>
        <w:ind w:firstLine="709"/>
        <w:jc w:val="both"/>
        <w:rPr>
          <w:rFonts w:ascii="Times New Roman" w:hAnsi="Times New Roman" w:cs="Times New Roman"/>
          <w:color w:val="000000"/>
          <w:sz w:val="28"/>
          <w:szCs w:val="28"/>
        </w:rPr>
      </w:pPr>
      <w:r w:rsidRPr="00E640BA">
        <w:rPr>
          <w:rFonts w:ascii="Times New Roman" w:hAnsi="Times New Roman" w:cs="Times New Roman"/>
          <w:color w:val="000000"/>
          <w:sz w:val="28"/>
          <w:szCs w:val="28"/>
        </w:rPr>
        <w:t>А так же нетуберкулёзные возбудители микобактериозов, основными представителями которых являются:</w:t>
      </w:r>
    </w:p>
    <w:p w:rsidR="00E640BA" w:rsidRPr="00E640BA" w:rsidRDefault="00E640BA" w:rsidP="00DA0BE5">
      <w:pPr>
        <w:spacing w:line="360" w:lineRule="auto"/>
        <w:ind w:firstLine="709"/>
        <w:jc w:val="both"/>
        <w:rPr>
          <w:rFonts w:ascii="Times New Roman" w:hAnsi="Times New Roman" w:cs="Times New Roman"/>
          <w:color w:val="000000"/>
          <w:sz w:val="28"/>
          <w:szCs w:val="28"/>
        </w:rPr>
      </w:pPr>
      <w:r w:rsidRPr="00E640BA">
        <w:rPr>
          <w:rFonts w:ascii="Times New Roman" w:hAnsi="Times New Roman" w:cs="Times New Roman"/>
          <w:color w:val="000000"/>
          <w:sz w:val="28"/>
          <w:szCs w:val="28"/>
        </w:rPr>
        <w:t>- M. avium (включающий помимо самого вида M. avium так же M. intracellulare и M. scrofulaceum), M. Kansasii, M. xenopi (проявляющиеся в виде диссеминированных процессов в лёгких и лимфаденопатий преимущес</w:t>
      </w:r>
      <w:r w:rsidR="00B17005">
        <w:rPr>
          <w:rFonts w:ascii="Times New Roman" w:hAnsi="Times New Roman" w:cs="Times New Roman"/>
          <w:color w:val="000000"/>
          <w:sz w:val="28"/>
          <w:szCs w:val="28"/>
        </w:rPr>
        <w:t>твенно на фоне иммуносупрессии)</w:t>
      </w:r>
      <w:r w:rsidRPr="00E640BA">
        <w:rPr>
          <w:rFonts w:ascii="Times New Roman" w:hAnsi="Times New Roman" w:cs="Times New Roman"/>
          <w:color w:val="000000"/>
          <w:sz w:val="28"/>
          <w:szCs w:val="28"/>
        </w:rPr>
        <w:t xml:space="preserve"> [</w:t>
      </w:r>
      <w:r w:rsidR="00B17005">
        <w:rPr>
          <w:rFonts w:ascii="Times New Roman" w:hAnsi="Times New Roman" w:cs="Times New Roman"/>
          <w:color w:val="000000"/>
          <w:sz w:val="28"/>
          <w:szCs w:val="28"/>
        </w:rPr>
        <w:t>56</w:t>
      </w:r>
      <w:r w:rsidRPr="00E640BA">
        <w:rPr>
          <w:rFonts w:ascii="Times New Roman" w:hAnsi="Times New Roman" w:cs="Times New Roman"/>
          <w:color w:val="000000"/>
          <w:sz w:val="28"/>
          <w:szCs w:val="28"/>
        </w:rPr>
        <w:t>]</w:t>
      </w:r>
      <w:r w:rsidR="00B17005">
        <w:rPr>
          <w:rFonts w:ascii="Times New Roman" w:hAnsi="Times New Roman" w:cs="Times New Roman"/>
          <w:color w:val="000000"/>
          <w:sz w:val="28"/>
          <w:szCs w:val="28"/>
        </w:rPr>
        <w:t>,</w:t>
      </w:r>
    </w:p>
    <w:p w:rsidR="00E640BA" w:rsidRPr="00B17005" w:rsidRDefault="00E640BA" w:rsidP="00DA0BE5">
      <w:pPr>
        <w:spacing w:line="360" w:lineRule="auto"/>
        <w:ind w:firstLine="709"/>
        <w:jc w:val="both"/>
        <w:rPr>
          <w:rFonts w:ascii="Times New Roman" w:hAnsi="Times New Roman" w:cs="Times New Roman"/>
          <w:color w:val="000000"/>
          <w:sz w:val="28"/>
          <w:szCs w:val="28"/>
        </w:rPr>
      </w:pPr>
      <w:r w:rsidRPr="00E640BA">
        <w:rPr>
          <w:rFonts w:ascii="Times New Roman" w:hAnsi="Times New Roman" w:cs="Times New Roman"/>
          <w:color w:val="000000"/>
          <w:sz w:val="28"/>
          <w:szCs w:val="28"/>
        </w:rPr>
        <w:lastRenderedPageBreak/>
        <w:t xml:space="preserve">- M. fortuitum, M. terrae (характеризуется поражением кожи и костно-суставной системы, может выступать в качестве нозокомиальной инфекции у </w:t>
      </w:r>
      <w:r w:rsidR="00B17005">
        <w:rPr>
          <w:rFonts w:ascii="Times New Roman" w:hAnsi="Times New Roman" w:cs="Times New Roman"/>
          <w:color w:val="000000"/>
          <w:sz w:val="28"/>
          <w:szCs w:val="28"/>
        </w:rPr>
        <w:t>больных хирургического профиля)</w:t>
      </w:r>
      <w:r w:rsidRPr="00E640BA">
        <w:rPr>
          <w:rFonts w:ascii="Times New Roman" w:hAnsi="Times New Roman" w:cs="Times New Roman"/>
          <w:color w:val="000000"/>
          <w:sz w:val="28"/>
          <w:szCs w:val="28"/>
        </w:rPr>
        <w:t xml:space="preserve"> [</w:t>
      </w:r>
      <w:r w:rsidR="00B17005">
        <w:rPr>
          <w:rFonts w:ascii="Times New Roman" w:hAnsi="Times New Roman" w:cs="Times New Roman"/>
          <w:color w:val="000000"/>
          <w:sz w:val="28"/>
          <w:szCs w:val="28"/>
        </w:rPr>
        <w:t>76</w:t>
      </w:r>
      <w:r w:rsidRPr="00B17005">
        <w:rPr>
          <w:rFonts w:ascii="Times New Roman" w:hAnsi="Times New Roman" w:cs="Times New Roman"/>
          <w:color w:val="000000"/>
          <w:sz w:val="28"/>
          <w:szCs w:val="28"/>
        </w:rPr>
        <w:t>]</w:t>
      </w:r>
      <w:r w:rsidR="00B17005">
        <w:rPr>
          <w:rFonts w:ascii="Times New Roman" w:hAnsi="Times New Roman" w:cs="Times New Roman"/>
          <w:color w:val="000000"/>
          <w:sz w:val="28"/>
          <w:szCs w:val="28"/>
        </w:rPr>
        <w:t>,</w:t>
      </w:r>
      <w:r w:rsidRPr="00B17005">
        <w:rPr>
          <w:rFonts w:ascii="Times New Roman" w:hAnsi="Times New Roman" w:cs="Times New Roman"/>
          <w:color w:val="000000"/>
          <w:sz w:val="28"/>
          <w:szCs w:val="28"/>
        </w:rPr>
        <w:t xml:space="preserve"> [</w:t>
      </w:r>
      <w:r w:rsidR="00B17005">
        <w:rPr>
          <w:rFonts w:ascii="Times New Roman" w:hAnsi="Times New Roman" w:cs="Times New Roman"/>
          <w:color w:val="000000"/>
          <w:sz w:val="28"/>
          <w:szCs w:val="28"/>
        </w:rPr>
        <w:t>95</w:t>
      </w:r>
      <w:r w:rsidRPr="00B17005">
        <w:rPr>
          <w:rFonts w:ascii="Times New Roman" w:hAnsi="Times New Roman" w:cs="Times New Roman"/>
          <w:color w:val="000000"/>
          <w:sz w:val="28"/>
          <w:szCs w:val="28"/>
        </w:rPr>
        <w:t>]</w:t>
      </w:r>
      <w:r w:rsidR="00B17005">
        <w:rPr>
          <w:rFonts w:ascii="Times New Roman" w:hAnsi="Times New Roman" w:cs="Times New Roman"/>
          <w:color w:val="000000"/>
          <w:sz w:val="28"/>
          <w:szCs w:val="28"/>
        </w:rPr>
        <w:t>,</w:t>
      </w:r>
    </w:p>
    <w:p w:rsidR="00E640BA" w:rsidRDefault="00E640BA" w:rsidP="00DA0BE5">
      <w:pPr>
        <w:spacing w:line="360" w:lineRule="auto"/>
        <w:ind w:firstLine="709"/>
        <w:jc w:val="both"/>
        <w:rPr>
          <w:rFonts w:ascii="Times New Roman" w:hAnsi="Times New Roman" w:cs="Times New Roman"/>
          <w:color w:val="000000"/>
          <w:sz w:val="28"/>
          <w:szCs w:val="28"/>
        </w:rPr>
      </w:pP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lang w:val="en-US"/>
        </w:rPr>
        <w:t>M</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lang w:val="en-US"/>
        </w:rPr>
        <w:t>marinum</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трудно</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культивируемый</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возбудитель</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вызывающий</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гранулематозное</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поражение</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кожи</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у</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пациентов</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работающих</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с</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рыбой</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или</w:t>
      </w:r>
      <w:r w:rsidRPr="00B17005">
        <w:rPr>
          <w:rFonts w:ascii="Times New Roman" w:hAnsi="Times New Roman" w:cs="Times New Roman"/>
          <w:color w:val="000000"/>
          <w:sz w:val="28"/>
          <w:szCs w:val="28"/>
        </w:rPr>
        <w:t xml:space="preserve"> </w:t>
      </w:r>
      <w:r w:rsidRPr="00E640BA">
        <w:rPr>
          <w:rFonts w:ascii="Times New Roman" w:hAnsi="Times New Roman" w:cs="Times New Roman"/>
          <w:color w:val="000000"/>
          <w:sz w:val="28"/>
          <w:szCs w:val="28"/>
        </w:rPr>
        <w:t>аквариумами</w:t>
      </w:r>
      <w:r w:rsidRPr="00B17005">
        <w:rPr>
          <w:rFonts w:ascii="Times New Roman" w:hAnsi="Times New Roman" w:cs="Times New Roman"/>
          <w:color w:val="000000"/>
          <w:sz w:val="28"/>
          <w:szCs w:val="28"/>
        </w:rPr>
        <w:t>) [</w:t>
      </w:r>
      <w:r w:rsidR="00B17005">
        <w:rPr>
          <w:rFonts w:ascii="Times New Roman" w:hAnsi="Times New Roman" w:cs="Times New Roman"/>
          <w:color w:val="000000"/>
          <w:sz w:val="28"/>
          <w:szCs w:val="28"/>
        </w:rPr>
        <w:t>69</w:t>
      </w:r>
      <w:r w:rsidRPr="00B17005">
        <w:rPr>
          <w:rFonts w:ascii="Times New Roman" w:hAnsi="Times New Roman" w:cs="Times New Roman"/>
          <w:color w:val="000000"/>
          <w:sz w:val="28"/>
          <w:szCs w:val="28"/>
        </w:rPr>
        <w:t>]</w:t>
      </w:r>
      <w:r w:rsidR="00B17005">
        <w:rPr>
          <w:rFonts w:ascii="Times New Roman" w:hAnsi="Times New Roman" w:cs="Times New Roman"/>
          <w:color w:val="000000"/>
          <w:sz w:val="28"/>
          <w:szCs w:val="28"/>
        </w:rPr>
        <w:t>.</w:t>
      </w:r>
    </w:p>
    <w:p w:rsidR="00E640BA" w:rsidRPr="00E640BA" w:rsidRDefault="00E640BA" w:rsidP="00DA0BE5">
      <w:pPr>
        <w:spacing w:line="360" w:lineRule="auto"/>
        <w:ind w:firstLine="709"/>
        <w:jc w:val="both"/>
        <w:rPr>
          <w:rFonts w:ascii="Times New Roman" w:hAnsi="Times New Roman" w:cs="Times New Roman"/>
          <w:color w:val="000000"/>
          <w:sz w:val="28"/>
          <w:szCs w:val="28"/>
        </w:rPr>
      </w:pPr>
      <w:r w:rsidRPr="00E640BA">
        <w:rPr>
          <w:rFonts w:ascii="Times New Roman" w:hAnsi="Times New Roman" w:cs="Times New Roman"/>
          <w:color w:val="000000"/>
          <w:sz w:val="28"/>
          <w:szCs w:val="28"/>
        </w:rPr>
        <w:t>Нетуберкулёзные микобактерии в соответствии с классификацией Раньона [</w:t>
      </w:r>
      <w:r w:rsidR="00B17005">
        <w:rPr>
          <w:rFonts w:ascii="Times New Roman" w:hAnsi="Times New Roman" w:cs="Times New Roman"/>
          <w:color w:val="000000"/>
          <w:sz w:val="28"/>
          <w:szCs w:val="28"/>
        </w:rPr>
        <w:t>92</w:t>
      </w:r>
      <w:r w:rsidRPr="00E640BA">
        <w:rPr>
          <w:rFonts w:ascii="Times New Roman" w:hAnsi="Times New Roman" w:cs="Times New Roman"/>
          <w:color w:val="000000"/>
          <w:sz w:val="28"/>
          <w:szCs w:val="28"/>
        </w:rPr>
        <w:t>] разделены на четыре группы в зависимости от хромогенеза на свету.</w:t>
      </w:r>
    </w:p>
    <w:p w:rsidR="00E640BA" w:rsidRPr="00E640BA" w:rsidRDefault="00E640BA" w:rsidP="00DA0BE5">
      <w:pPr>
        <w:spacing w:line="360" w:lineRule="auto"/>
        <w:ind w:firstLine="709"/>
        <w:jc w:val="both"/>
        <w:rPr>
          <w:rFonts w:ascii="Times New Roman" w:hAnsi="Times New Roman" w:cs="Times New Roman"/>
          <w:color w:val="000000"/>
          <w:sz w:val="28"/>
          <w:szCs w:val="28"/>
        </w:rPr>
      </w:pPr>
      <w:r w:rsidRPr="00E640BA">
        <w:rPr>
          <w:rFonts w:ascii="Times New Roman" w:hAnsi="Times New Roman" w:cs="Times New Roman"/>
          <w:color w:val="000000"/>
          <w:sz w:val="28"/>
          <w:szCs w:val="28"/>
        </w:rPr>
        <w:t>К первой группе относятся фотохромогенные, «желтые» или канзасские микобактерии, впервые выделенные в США. Представителями этой группы являются М. kansasii, M. marinum и др. При длительном выращивании с доступом света культуры могут становиться оранжевыми или кирпично-красными. Культуры дают рост при 37°С через 7–12 дней, а при комнатной температуре через 3–4 недели.</w:t>
      </w:r>
    </w:p>
    <w:p w:rsidR="00E640BA" w:rsidRPr="00E640BA" w:rsidRDefault="00E640BA" w:rsidP="00DA0BE5">
      <w:pPr>
        <w:spacing w:line="360" w:lineRule="auto"/>
        <w:ind w:firstLine="709"/>
        <w:jc w:val="both"/>
        <w:rPr>
          <w:rFonts w:ascii="Times New Roman" w:hAnsi="Times New Roman" w:cs="Times New Roman"/>
          <w:color w:val="000000"/>
          <w:sz w:val="28"/>
          <w:szCs w:val="28"/>
        </w:rPr>
      </w:pPr>
      <w:r w:rsidRPr="00E640BA">
        <w:rPr>
          <w:rFonts w:ascii="Times New Roman" w:hAnsi="Times New Roman" w:cs="Times New Roman"/>
          <w:color w:val="000000"/>
          <w:sz w:val="28"/>
          <w:szCs w:val="28"/>
        </w:rPr>
        <w:t>Ко второй группе отнесены скотохромогенные микобактерии, имеющие оранжево-желтую окраску, независимо от того – выращивались они на свету или в темноте. К этой группе относятся М. scrofulaceum, М. gordonae, М. flavescens, М. aque. При 22°C растут с образованием в темноте желто-оранжево-красного пигмента.</w:t>
      </w:r>
    </w:p>
    <w:p w:rsidR="00E640BA" w:rsidRPr="00E640BA" w:rsidRDefault="00E640BA" w:rsidP="00DA0BE5">
      <w:pPr>
        <w:spacing w:line="360" w:lineRule="auto"/>
        <w:ind w:firstLine="709"/>
        <w:jc w:val="both"/>
        <w:rPr>
          <w:rFonts w:ascii="Times New Roman" w:hAnsi="Times New Roman" w:cs="Times New Roman"/>
          <w:color w:val="000000"/>
          <w:sz w:val="28"/>
          <w:szCs w:val="28"/>
        </w:rPr>
      </w:pPr>
      <w:r w:rsidRPr="00E640BA">
        <w:rPr>
          <w:rFonts w:ascii="Times New Roman" w:hAnsi="Times New Roman" w:cs="Times New Roman"/>
          <w:color w:val="000000"/>
          <w:sz w:val="28"/>
          <w:szCs w:val="28"/>
        </w:rPr>
        <w:t>К третьей группе относятся нефотохромогенные, непигментированные микобактерии или имеющие желто-розовую окраску. К этой группе отнесены М. avium, M. intracellulare (M. batley), M. qastri, M. triviale, M. terrae, M. xenofri и др. Микобактерии этой группы могут расти на простых питательных средах как при комнатной температуре, так и при 45°C.</w:t>
      </w:r>
    </w:p>
    <w:p w:rsidR="00E640BA" w:rsidRPr="00E640BA" w:rsidRDefault="00E640BA" w:rsidP="00DA0BE5">
      <w:pPr>
        <w:spacing w:line="360" w:lineRule="auto"/>
        <w:ind w:firstLine="709"/>
        <w:jc w:val="both"/>
        <w:rPr>
          <w:rFonts w:ascii="Times New Roman" w:hAnsi="Times New Roman" w:cs="Times New Roman"/>
          <w:color w:val="000000"/>
          <w:sz w:val="28"/>
          <w:szCs w:val="28"/>
        </w:rPr>
      </w:pPr>
      <w:r w:rsidRPr="00E640BA">
        <w:rPr>
          <w:rFonts w:ascii="Times New Roman" w:hAnsi="Times New Roman" w:cs="Times New Roman"/>
          <w:color w:val="000000"/>
          <w:sz w:val="28"/>
          <w:szCs w:val="28"/>
        </w:rPr>
        <w:t>Четвертую группу атипичных микобактерий, так называемых быстрорастущих непигментированных сапрофитов, составляют М. phlei, M.fortuitum (M. minettiet, M. giae), M. smegmatis, M. vaccae, M. chelonei и др.</w:t>
      </w:r>
    </w:p>
    <w:p w:rsidR="00E640BA" w:rsidRPr="00E640BA" w:rsidRDefault="00E640BA" w:rsidP="00DA0BE5">
      <w:pPr>
        <w:spacing w:line="360" w:lineRule="auto"/>
        <w:ind w:firstLine="709"/>
        <w:jc w:val="both"/>
        <w:rPr>
          <w:rFonts w:ascii="Times New Roman" w:hAnsi="Times New Roman" w:cs="Times New Roman"/>
          <w:color w:val="000000"/>
          <w:sz w:val="28"/>
          <w:szCs w:val="28"/>
        </w:rPr>
      </w:pPr>
      <w:r w:rsidRPr="00E640BA">
        <w:rPr>
          <w:rFonts w:ascii="Times New Roman" w:hAnsi="Times New Roman" w:cs="Times New Roman"/>
          <w:color w:val="000000"/>
          <w:sz w:val="28"/>
          <w:szCs w:val="28"/>
        </w:rPr>
        <w:lastRenderedPageBreak/>
        <w:t>Микобактерии этой группы дают рост при 20°C в течение 3–5 дней, кислоустойчивы. Среди микобактерий этой группы имеются как пигментообразующиe, так и не имеющие такого свойства.</w:t>
      </w:r>
    </w:p>
    <w:p w:rsidR="000831B4" w:rsidRPr="00B17005" w:rsidRDefault="00E640BA" w:rsidP="00DA0BE5">
      <w:pPr>
        <w:spacing w:line="360" w:lineRule="auto"/>
        <w:ind w:firstLine="709"/>
        <w:jc w:val="both"/>
        <w:rPr>
          <w:rFonts w:ascii="Times New Roman" w:hAnsi="Times New Roman" w:cs="Times New Roman"/>
          <w:color w:val="000000"/>
          <w:sz w:val="28"/>
          <w:szCs w:val="28"/>
        </w:rPr>
      </w:pPr>
      <w:r w:rsidRPr="00E640BA">
        <w:rPr>
          <w:rFonts w:ascii="Times New Roman" w:hAnsi="Times New Roman" w:cs="Times New Roman"/>
          <w:color w:val="000000"/>
          <w:sz w:val="28"/>
          <w:szCs w:val="28"/>
        </w:rPr>
        <w:t xml:space="preserve">Отдельно необходимо выделить M. leprae  - возбудитель проказы, и пока малоизученный M. ulcerans - возбудитель язвы Бурули, встречающейся на африканском континенте и характеризующейся обширными язвенными поражениями кожных покровов различных локализаций, зачастую устойчивых к медикаментозному лечению и требующих хирургического </w:t>
      </w:r>
      <w:r w:rsidR="00B17005">
        <w:rPr>
          <w:rFonts w:ascii="Times New Roman" w:hAnsi="Times New Roman" w:cs="Times New Roman"/>
          <w:color w:val="000000"/>
          <w:sz w:val="28"/>
          <w:szCs w:val="28"/>
        </w:rPr>
        <w:t>иссечения патологического очага</w:t>
      </w:r>
      <w:r w:rsidRPr="00E640BA">
        <w:rPr>
          <w:rFonts w:ascii="Times New Roman" w:hAnsi="Times New Roman" w:cs="Times New Roman"/>
          <w:color w:val="000000"/>
          <w:sz w:val="28"/>
          <w:szCs w:val="28"/>
        </w:rPr>
        <w:t xml:space="preserve"> </w:t>
      </w:r>
      <w:r w:rsidR="00B17005" w:rsidRPr="00B17005">
        <w:rPr>
          <w:rFonts w:ascii="Times New Roman" w:hAnsi="Times New Roman" w:cs="Times New Roman"/>
          <w:color w:val="000000"/>
          <w:sz w:val="28"/>
          <w:szCs w:val="28"/>
        </w:rPr>
        <w:t>[</w:t>
      </w:r>
      <w:r w:rsidR="00B17005">
        <w:rPr>
          <w:rFonts w:ascii="Times New Roman" w:hAnsi="Times New Roman" w:cs="Times New Roman"/>
          <w:color w:val="000000"/>
          <w:sz w:val="28"/>
          <w:szCs w:val="28"/>
        </w:rPr>
        <w:t>44</w:t>
      </w:r>
      <w:r w:rsidRPr="00B17005">
        <w:rPr>
          <w:rFonts w:ascii="Times New Roman" w:hAnsi="Times New Roman" w:cs="Times New Roman"/>
          <w:color w:val="000000"/>
          <w:sz w:val="28"/>
          <w:szCs w:val="28"/>
        </w:rPr>
        <w:t>]</w:t>
      </w:r>
      <w:r w:rsidR="00B17005">
        <w:rPr>
          <w:rFonts w:ascii="Times New Roman" w:hAnsi="Times New Roman" w:cs="Times New Roman"/>
          <w:color w:val="000000"/>
          <w:sz w:val="28"/>
          <w:szCs w:val="28"/>
        </w:rPr>
        <w:t>.</w:t>
      </w:r>
    </w:p>
    <w:p w:rsidR="000831B4" w:rsidRPr="00DA0BE5" w:rsidRDefault="00C51E85" w:rsidP="00C51E85">
      <w:pPr>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1.1.1 </w:t>
      </w:r>
      <w:r w:rsidR="000831B4" w:rsidRPr="00DA0BE5">
        <w:rPr>
          <w:rFonts w:ascii="Times New Roman" w:hAnsi="Times New Roman" w:cs="Times New Roman"/>
          <w:b/>
          <w:color w:val="000000"/>
          <w:sz w:val="28"/>
          <w:szCs w:val="28"/>
        </w:rPr>
        <w:t>Общие свойства</w:t>
      </w:r>
      <w:r w:rsidR="00D649CE" w:rsidRPr="00DA0BE5">
        <w:rPr>
          <w:rFonts w:ascii="Times New Roman" w:hAnsi="Times New Roman" w:cs="Times New Roman"/>
          <w:b/>
          <w:color w:val="000000"/>
          <w:sz w:val="28"/>
          <w:szCs w:val="28"/>
        </w:rPr>
        <w:t xml:space="preserve"> микобактерий</w:t>
      </w:r>
      <w:r w:rsidR="000831B4" w:rsidRPr="00DA0BE5">
        <w:rPr>
          <w:rFonts w:ascii="Times New Roman" w:hAnsi="Times New Roman" w:cs="Times New Roman"/>
          <w:b/>
          <w:color w:val="000000"/>
          <w:sz w:val="28"/>
          <w:szCs w:val="28"/>
        </w:rPr>
        <w:t>.</w:t>
      </w:r>
    </w:p>
    <w:p w:rsidR="000831B4" w:rsidRDefault="000831B4" w:rsidP="00DA0BE5">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Морфологически </w:t>
      </w:r>
      <w:r w:rsidR="00E640BA">
        <w:rPr>
          <w:rFonts w:ascii="Times New Roman" w:hAnsi="Times New Roman" w:cs="Times New Roman"/>
          <w:color w:val="000000"/>
          <w:sz w:val="28"/>
          <w:szCs w:val="28"/>
        </w:rPr>
        <w:t xml:space="preserve">туберкулёзные </w:t>
      </w:r>
      <w:r>
        <w:rPr>
          <w:rFonts w:ascii="Times New Roman" w:hAnsi="Times New Roman" w:cs="Times New Roman"/>
          <w:color w:val="000000"/>
          <w:sz w:val="28"/>
          <w:szCs w:val="28"/>
        </w:rPr>
        <w:t>микобактерии представлены в виде тонких (0,2 - 0,7 мкм) длинных (1 - 10 мкм) палочек, грамположительны, кислотоустойчивы, аэробны (в неблагоприятных условиях - микроаэрофильны, либо вовсе анаэробны), мезофильны (оптимальная температура 30-42</w:t>
      </w:r>
      <w:r>
        <w:rPr>
          <w:rFonts w:ascii="Times New Roman" w:hAnsi="Times New Roman" w:cs="Times New Roman"/>
          <w:color w:val="000000"/>
          <w:sz w:val="28"/>
          <w:szCs w:val="28"/>
          <w:vertAlign w:val="superscript"/>
        </w:rPr>
        <w:t>о</w:t>
      </w:r>
      <w:r>
        <w:rPr>
          <w:rFonts w:ascii="Times New Roman" w:hAnsi="Times New Roman" w:cs="Times New Roman"/>
          <w:color w:val="000000"/>
          <w:sz w:val="28"/>
          <w:szCs w:val="28"/>
        </w:rPr>
        <w:t>С), неподвижны, не образуют спор и капсул.</w:t>
      </w:r>
    </w:p>
    <w:p w:rsidR="000831B4" w:rsidRDefault="000831B4" w:rsidP="00DA0BE5">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Цитоплазматическая мембрана микобактерий туберкулеза путём инвагинации в цитоплазму формирует внутрицитоплазматическую мембранную систему, или мезосому. Мезосомы полифункциональны. С ними связана локализация многих ферментных систем, они участвуют в синтезе матери</w:t>
      </w:r>
      <w:r w:rsidR="00A247CC">
        <w:rPr>
          <w:rFonts w:ascii="Times New Roman" w:hAnsi="Times New Roman" w:cs="Times New Roman"/>
          <w:bCs/>
          <w:color w:val="000000"/>
          <w:sz w:val="28"/>
          <w:szCs w:val="28"/>
        </w:rPr>
        <w:t xml:space="preserve">ала клеточной стенки, выполняют </w:t>
      </w:r>
      <w:r>
        <w:rPr>
          <w:rFonts w:ascii="Times New Roman" w:hAnsi="Times New Roman" w:cs="Times New Roman"/>
          <w:bCs/>
          <w:color w:val="000000"/>
          <w:sz w:val="28"/>
          <w:szCs w:val="28"/>
        </w:rPr>
        <w:t>роль посредника между ядром и цитоплазмой. Отмечено слабое развитие или отсутствие мезосом у авирулентных штаммов микобактерий туберкулеза. Цитоплазма микобактерий туберкулеза состоит из гранул и вакуолей различной величины. Основная часть мелкогранулярных включений представлена рибосомами, на которых синтезируются специфические белки.</w:t>
      </w:r>
    </w:p>
    <w:p w:rsidR="000831B4" w:rsidRDefault="000831B4" w:rsidP="00DA0BE5">
      <w:pPr>
        <w:spacing w:line="360" w:lineRule="auto"/>
        <w:ind w:firstLine="709"/>
        <w:jc w:val="both"/>
        <w:rPr>
          <w:rFonts w:ascii="Times New Roman" w:hAnsi="Times New Roman" w:cs="Times New Roman"/>
          <w:color w:val="000000"/>
          <w:sz w:val="28"/>
          <w:szCs w:val="28"/>
          <w:shd w:val="clear" w:color="auto" w:fill="FFFF00"/>
        </w:rPr>
      </w:pPr>
      <w:r>
        <w:rPr>
          <w:rFonts w:ascii="Times New Roman" w:hAnsi="Times New Roman" w:cs="Times New Roman"/>
          <w:bCs/>
          <w:color w:val="000000"/>
          <w:sz w:val="28"/>
          <w:szCs w:val="28"/>
        </w:rPr>
        <w:t xml:space="preserve">Носителем генетической информации бактерий являются не только хромосомы, но и нехромосомные элементы — плазмиды. Плазмиды благодаря малому размеру хорошо приспособлены к переносу из клетки в клетку </w:t>
      </w:r>
      <w:r w:rsidRPr="00B17005">
        <w:rPr>
          <w:rFonts w:ascii="Times New Roman" w:hAnsi="Times New Roman" w:cs="Times New Roman"/>
          <w:bCs/>
          <w:color w:val="000000"/>
          <w:sz w:val="28"/>
          <w:szCs w:val="28"/>
        </w:rPr>
        <w:t>[</w:t>
      </w:r>
      <w:r w:rsidR="00B17005">
        <w:rPr>
          <w:rFonts w:ascii="Times New Roman" w:hAnsi="Times New Roman" w:cs="Times New Roman"/>
          <w:bCs/>
          <w:color w:val="000000"/>
          <w:sz w:val="28"/>
          <w:szCs w:val="28"/>
        </w:rPr>
        <w:t>93</w:t>
      </w:r>
      <w:r>
        <w:rPr>
          <w:rFonts w:ascii="Times New Roman" w:hAnsi="Times New Roman" w:cs="Times New Roman"/>
          <w:bCs/>
          <w:color w:val="000000"/>
          <w:sz w:val="28"/>
          <w:szCs w:val="28"/>
        </w:rPr>
        <w:t>]</w:t>
      </w:r>
      <w:r w:rsidR="00B17005">
        <w:rPr>
          <w:rFonts w:ascii="Times New Roman" w:hAnsi="Times New Roman" w:cs="Times New Roman"/>
          <w:bCs/>
          <w:color w:val="000000"/>
          <w:sz w:val="28"/>
          <w:szCs w:val="28"/>
        </w:rPr>
        <w:t>.</w:t>
      </w:r>
    </w:p>
    <w:p w:rsidR="002B0962" w:rsidRDefault="000831B4" w:rsidP="00DA0BE5">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Все виды микобактерий туберкулёза культивируются на одних и тех же питательных средах</w:t>
      </w:r>
      <w:r w:rsidR="002B0962">
        <w:rPr>
          <w:rFonts w:ascii="Times New Roman" w:hAnsi="Times New Roman" w:cs="Times New Roman"/>
          <w:bCs/>
          <w:color w:val="000000"/>
          <w:sz w:val="28"/>
          <w:szCs w:val="28"/>
        </w:rPr>
        <w:t xml:space="preserve">, </w:t>
      </w:r>
      <w:r w:rsidR="00E640BA">
        <w:rPr>
          <w:rFonts w:ascii="Times New Roman" w:hAnsi="Times New Roman" w:cs="Times New Roman"/>
          <w:bCs/>
          <w:color w:val="000000"/>
          <w:sz w:val="28"/>
          <w:szCs w:val="28"/>
        </w:rPr>
        <w:t xml:space="preserve">включающих глицерин и </w:t>
      </w:r>
      <w:r>
        <w:rPr>
          <w:rFonts w:ascii="Times New Roman" w:hAnsi="Times New Roman" w:cs="Times New Roman"/>
          <w:bCs/>
          <w:color w:val="000000"/>
          <w:sz w:val="28"/>
          <w:szCs w:val="28"/>
        </w:rPr>
        <w:t>аминокислоты. Растут на картофельно-глицериновых, яично-глицериновых (среда Левенштейна-Йенсена) и синтетических средах, вызывая их помутнение. На жидких средах через 2-3 нед. дают рост в виде плёнки: сначала нежной, сухой, со временем утолщающейся, становящейся бугристо-морщинистой с желтоватым оттенком. На плотных питательных средах образуются характерные колонии: морщинистые, сухие, с неровными краями. Во все среды необходимо добавлять вещества, которые ингибируют рост контаминирующей флоры. Разработаны ускоренные методы выделения культур микобактерий туберкулёза — Прайса и Школьниковой. Сущность этих методов заключается в том, что исследуемый материал наносят на предметное стекло, обрабатывают серной кислотой, промывают изотоническим раствором хлорида натрия и помещают в питательную среду с цитратной кровью. Через 5—7 дней стекло вынимают.</w:t>
      </w:r>
      <w:r w:rsidR="002B0962">
        <w:rPr>
          <w:rFonts w:ascii="Times New Roman" w:hAnsi="Times New Roman" w:cs="Times New Roman"/>
          <w:bCs/>
          <w:color w:val="000000"/>
          <w:sz w:val="28"/>
          <w:szCs w:val="28"/>
        </w:rPr>
        <w:t xml:space="preserve"> </w:t>
      </w:r>
    </w:p>
    <w:p w:rsidR="000831B4" w:rsidRDefault="000831B4" w:rsidP="00DA0BE5">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Туберкулёзные микобактерий дают положительный результат при ниациновом тесте, редуцируют нитраты, разлагают мочевину, никотинамид, пиразинамид. </w:t>
      </w:r>
    </w:p>
    <w:p w:rsidR="00017121" w:rsidRPr="00AE5140" w:rsidRDefault="00017121" w:rsidP="00DA0BE5">
      <w:pPr>
        <w:spacing w:line="360" w:lineRule="auto"/>
        <w:ind w:firstLine="709"/>
        <w:jc w:val="both"/>
        <w:rPr>
          <w:rFonts w:ascii="Times New Roman" w:hAnsi="Times New Roman" w:cs="Times New Roman"/>
          <w:bCs/>
          <w:color w:val="000000"/>
          <w:sz w:val="28"/>
          <w:szCs w:val="28"/>
        </w:rPr>
      </w:pPr>
      <w:r w:rsidRPr="00017121">
        <w:rPr>
          <w:rFonts w:ascii="Times New Roman" w:hAnsi="Times New Roman" w:cs="Times New Roman"/>
          <w:bCs/>
          <w:color w:val="000000"/>
          <w:sz w:val="28"/>
          <w:szCs w:val="28"/>
        </w:rPr>
        <w:t>В настоящее время всё большее распространение приобретает использование для выделения микобактерий автоматизиро</w:t>
      </w:r>
      <w:r>
        <w:rPr>
          <w:rFonts w:ascii="Times New Roman" w:hAnsi="Times New Roman" w:cs="Times New Roman"/>
          <w:bCs/>
          <w:color w:val="000000"/>
          <w:sz w:val="28"/>
          <w:szCs w:val="28"/>
        </w:rPr>
        <w:t>ванной системы Bactec, основанной</w:t>
      </w:r>
      <w:r w:rsidRPr="00017121">
        <w:rPr>
          <w:rFonts w:ascii="Times New Roman" w:hAnsi="Times New Roman" w:cs="Times New Roman"/>
          <w:bCs/>
          <w:color w:val="000000"/>
          <w:sz w:val="28"/>
          <w:szCs w:val="28"/>
        </w:rPr>
        <w:t xml:space="preserve"> на </w:t>
      </w:r>
      <w:r>
        <w:rPr>
          <w:rFonts w:ascii="Times New Roman" w:hAnsi="Times New Roman" w:cs="Times New Roman"/>
          <w:bCs/>
          <w:color w:val="000000"/>
          <w:sz w:val="28"/>
          <w:szCs w:val="28"/>
        </w:rPr>
        <w:t>ускоренном бульонном культивировании возбудителя</w:t>
      </w:r>
      <w:r w:rsidR="00C653E9">
        <w:rPr>
          <w:rFonts w:ascii="Times New Roman" w:hAnsi="Times New Roman" w:cs="Times New Roman"/>
          <w:bCs/>
          <w:color w:val="000000"/>
          <w:sz w:val="28"/>
          <w:szCs w:val="28"/>
        </w:rPr>
        <w:t xml:space="preserve"> и непрерывном компьютерном мониторинге динамики роста колонии при помощи флюоресцентного индикатора роста.</w:t>
      </w:r>
      <w:r>
        <w:rPr>
          <w:rFonts w:ascii="Times New Roman" w:hAnsi="Times New Roman" w:cs="Times New Roman"/>
          <w:bCs/>
          <w:color w:val="000000"/>
          <w:sz w:val="28"/>
          <w:szCs w:val="28"/>
        </w:rPr>
        <w:t xml:space="preserve"> </w:t>
      </w:r>
      <w:r w:rsidRPr="00017121">
        <w:rPr>
          <w:rFonts w:ascii="Times New Roman" w:hAnsi="Times New Roman" w:cs="Times New Roman"/>
          <w:bCs/>
          <w:color w:val="000000"/>
          <w:sz w:val="28"/>
          <w:szCs w:val="28"/>
        </w:rPr>
        <w:t>Кроме того, последним приказом узаконена для диагностики и ПЦР.</w:t>
      </w:r>
    </w:p>
    <w:p w:rsidR="000831B4" w:rsidRDefault="000831B4" w:rsidP="00DA0BE5">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Антигенная структура микобактерий сложная. Антигены связаны с клеточной стенкой, рибосомами, цитоплазмой, имеют белковую и липополисахаридную природу, участвуют в реакциях ГЗТ и ГНТ.</w:t>
      </w:r>
    </w:p>
    <w:p w:rsidR="000831B4" w:rsidRDefault="000831B4" w:rsidP="00DA0BE5">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Микобактерии долго сохраняют жизнеспособность вне организма человека или животного. В высохшей мокроте они живут до 10 мес., в пыли сохраняются 10 дней, на книгах - до 3 мес., в воде - до 5 мес, масле - до 10 мес., сыре - до 8 мес. Выдерживают температуру 70°С в течение 20 мин, кипячение — 5 мин; в 5% растворе карболовой кислоты и растворе сулемы 1:1000 погибают через сутки, в 2% растворе лизола — через час. Из дезинфицирующих средств наиболее чувствительн</w:t>
      </w:r>
      <w:r w:rsidR="00B17005">
        <w:rPr>
          <w:rFonts w:ascii="Times New Roman" w:hAnsi="Times New Roman" w:cs="Times New Roman"/>
          <w:bCs/>
          <w:color w:val="000000"/>
          <w:sz w:val="28"/>
          <w:szCs w:val="28"/>
        </w:rPr>
        <w:t>ы к хлорной извести и хлорамину</w:t>
      </w:r>
      <w:r>
        <w:rPr>
          <w:rFonts w:ascii="Times New Roman" w:hAnsi="Times New Roman" w:cs="Times New Roman"/>
          <w:bCs/>
          <w:color w:val="000000"/>
          <w:sz w:val="28"/>
          <w:szCs w:val="28"/>
        </w:rPr>
        <w:t xml:space="preserve"> [</w:t>
      </w:r>
      <w:r w:rsidR="00B17005">
        <w:rPr>
          <w:rFonts w:ascii="Times New Roman" w:hAnsi="Times New Roman" w:cs="Times New Roman"/>
          <w:bCs/>
          <w:color w:val="000000"/>
          <w:sz w:val="28"/>
          <w:szCs w:val="28"/>
        </w:rPr>
        <w:t>3</w:t>
      </w:r>
      <w:r>
        <w:rPr>
          <w:rFonts w:ascii="Times New Roman" w:hAnsi="Times New Roman" w:cs="Times New Roman"/>
          <w:bCs/>
          <w:color w:val="000000"/>
          <w:sz w:val="28"/>
          <w:szCs w:val="28"/>
        </w:rPr>
        <w:t>]</w:t>
      </w:r>
      <w:r w:rsidR="00B17005">
        <w:rPr>
          <w:rFonts w:ascii="Times New Roman" w:hAnsi="Times New Roman" w:cs="Times New Roman"/>
          <w:bCs/>
          <w:color w:val="000000"/>
          <w:sz w:val="28"/>
          <w:szCs w:val="28"/>
        </w:rPr>
        <w:t>.</w:t>
      </w:r>
    </w:p>
    <w:p w:rsidR="000831B4" w:rsidRPr="00DA0BE5" w:rsidRDefault="00C51E85" w:rsidP="00C51E85">
      <w:pPr>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1.1.2 </w:t>
      </w:r>
      <w:r w:rsidR="000831B4" w:rsidRPr="00DA0BE5">
        <w:rPr>
          <w:rFonts w:ascii="Times New Roman" w:hAnsi="Times New Roman" w:cs="Times New Roman"/>
          <w:b/>
          <w:bCs/>
          <w:color w:val="000000"/>
          <w:sz w:val="28"/>
          <w:szCs w:val="28"/>
        </w:rPr>
        <w:t>Размножение</w:t>
      </w:r>
      <w:r w:rsidR="00D94208" w:rsidRPr="00DA0BE5">
        <w:rPr>
          <w:rFonts w:ascii="Times New Roman" w:hAnsi="Times New Roman" w:cs="Times New Roman"/>
          <w:b/>
          <w:bCs/>
          <w:color w:val="000000"/>
          <w:sz w:val="28"/>
          <w:szCs w:val="28"/>
        </w:rPr>
        <w:t xml:space="preserve"> микобактерий</w:t>
      </w:r>
      <w:r w:rsidR="000831B4" w:rsidRPr="00DA0BE5">
        <w:rPr>
          <w:rFonts w:ascii="Times New Roman" w:hAnsi="Times New Roman" w:cs="Times New Roman"/>
          <w:b/>
          <w:bCs/>
          <w:color w:val="000000"/>
          <w:sz w:val="28"/>
          <w:szCs w:val="28"/>
        </w:rPr>
        <w:t>.</w:t>
      </w:r>
    </w:p>
    <w:p w:rsidR="000831B4" w:rsidRDefault="000831B4" w:rsidP="00DA0BE5">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Микобактерии размножаются делением, перешнуровыванием и почкованием. Наиболее часто встречается деление. В клетках, достигших определённой величины, образуются поперечные перегородки, и клетки распадаются пополам, разламываясь как бы от сильного толчка. Перелом клеток происходит очень быстро. После перелома дочерние клетки располагаются под углом друг к другу или параллельно.</w:t>
      </w:r>
    </w:p>
    <w:p w:rsidR="000831B4" w:rsidRDefault="000831B4" w:rsidP="00DA0BE5">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При размножении клетки перешнуровыванием сначала появляется едва заметная перетяжка, которая постепенно углубляется, становится всё более заметной, и клетка перетягивается пополам. Иногда клетка перешнуровывается одновременно в нескольких местах.</w:t>
      </w:r>
    </w:p>
    <w:p w:rsidR="000831B4" w:rsidRDefault="000831B4" w:rsidP="00DA0BE5">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Почкование у микобактерий встречается довольно часто. Почки образуются чаще на конце клетки или на боковой поверхности. Сначала появляется маленький бугорок, который увеличивается, округляется, затем отваливается или, оставаясь соединенным с материнской клеткой, развивается дальше. Почки, часто вытягиваясь в длину, превращаются в палочковидные ветки. Трудно в таких случаях установить, что считать почкой, а что — веткой, так как и почкование, и ветвление представляют, в сущности, один и тот же процесс. Различие заключается лишь в том, что при настоящем ветвлении ветки не отделяются и не могут существовать самостоятельно. В дальнейшем </w:t>
      </w:r>
      <w:r>
        <w:rPr>
          <w:rFonts w:ascii="Times New Roman" w:hAnsi="Times New Roman" w:cs="Times New Roman"/>
          <w:bCs/>
          <w:color w:val="000000"/>
          <w:sz w:val="28"/>
          <w:szCs w:val="28"/>
        </w:rPr>
        <w:lastRenderedPageBreak/>
        <w:t>бугорок увеличивается в размерах и отпочковывается от материнской клетки в виде образования кокковидной формы. Внутри этих форм происходит ряд превращений, в результате которых в них постепенно формируются обычные кислотоустойчивые палочки. Весь цикл размножения и воспроизводства</w:t>
      </w:r>
      <w:r w:rsidR="00E640BA" w:rsidRPr="00E640BA">
        <w:rPr>
          <w:rFonts w:ascii="Times New Roman" w:hAnsi="Times New Roman" w:cs="Times New Roman"/>
          <w:bCs/>
          <w:color w:val="000000"/>
          <w:sz w:val="28"/>
          <w:szCs w:val="28"/>
        </w:rPr>
        <w:t xml:space="preserve"> </w:t>
      </w:r>
      <w:r w:rsidR="00E640BA">
        <w:rPr>
          <w:rFonts w:ascii="Times New Roman" w:hAnsi="Times New Roman" w:cs="Times New Roman"/>
          <w:bCs/>
          <w:color w:val="000000"/>
          <w:sz w:val="28"/>
          <w:szCs w:val="28"/>
          <w:lang w:val="en-US"/>
        </w:rPr>
        <w:t>in</w:t>
      </w:r>
      <w:r w:rsidR="00E640BA" w:rsidRPr="00E640BA">
        <w:rPr>
          <w:rFonts w:ascii="Times New Roman" w:hAnsi="Times New Roman" w:cs="Times New Roman"/>
          <w:bCs/>
          <w:color w:val="000000"/>
          <w:sz w:val="28"/>
          <w:szCs w:val="28"/>
        </w:rPr>
        <w:t xml:space="preserve"> </w:t>
      </w:r>
      <w:r w:rsidR="00E640BA">
        <w:rPr>
          <w:rFonts w:ascii="Times New Roman" w:hAnsi="Times New Roman" w:cs="Times New Roman"/>
          <w:bCs/>
          <w:color w:val="000000"/>
          <w:sz w:val="28"/>
          <w:szCs w:val="28"/>
          <w:lang w:val="en-US"/>
        </w:rPr>
        <w:t>vitro</w:t>
      </w:r>
      <w:r>
        <w:rPr>
          <w:rFonts w:ascii="Times New Roman" w:hAnsi="Times New Roman" w:cs="Times New Roman"/>
          <w:bCs/>
          <w:color w:val="000000"/>
          <w:sz w:val="28"/>
          <w:szCs w:val="28"/>
        </w:rPr>
        <w:t xml:space="preserve"> продолжается примерно 7—9 суток.</w:t>
      </w:r>
    </w:p>
    <w:p w:rsidR="000831B4" w:rsidRDefault="000831B4" w:rsidP="00DA0BE5">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Вновь появившиеся молодые палочки до окончательного формирования могут приобретать ветвящуюся форму, напоминающую мицелий плесневых</w:t>
      </w:r>
      <w:r w:rsidR="00E640BA">
        <w:rPr>
          <w:rFonts w:ascii="Times New Roman" w:hAnsi="Times New Roman" w:cs="Times New Roman"/>
          <w:bCs/>
          <w:color w:val="000000"/>
          <w:sz w:val="28"/>
          <w:szCs w:val="28"/>
        </w:rPr>
        <w:t xml:space="preserve"> грибов.</w:t>
      </w:r>
    </w:p>
    <w:p w:rsidR="000831B4" w:rsidRDefault="000831B4" w:rsidP="00DA0BE5">
      <w:pPr>
        <w:spacing w:line="36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rPr>
        <w:t>В культурах микобактерий более старого возраста (2-3-суточных) клетки укорачиваются и принимают кокковидную форму. Кокковидные клетки имеют такой же диаметр, как и палочки, или несколько больший; одиночные, или соединены в пары, или короткие кривые цепочки, или механически сцеплены в кучи. На этой стадии развития микобактерий легко можно принять за микрококки. Кокковидные клетки некоторое время продолжают размножаться, а затем переходят в состояние по</w:t>
      </w:r>
      <w:r w:rsidR="00AE5140">
        <w:rPr>
          <w:rFonts w:ascii="Times New Roman" w:hAnsi="Times New Roman" w:cs="Times New Roman"/>
          <w:bCs/>
          <w:color w:val="000000"/>
          <w:sz w:val="28"/>
          <w:szCs w:val="28"/>
        </w:rPr>
        <w:t>коя. Таким образом, микобактери</w:t>
      </w:r>
      <w:r w:rsidR="00E640BA">
        <w:rPr>
          <w:rFonts w:ascii="Times New Roman" w:hAnsi="Times New Roman" w:cs="Times New Roman"/>
          <w:bCs/>
          <w:color w:val="000000"/>
          <w:sz w:val="28"/>
          <w:szCs w:val="28"/>
        </w:rPr>
        <w:t>и</w:t>
      </w:r>
      <w:r>
        <w:rPr>
          <w:rFonts w:ascii="Times New Roman" w:hAnsi="Times New Roman" w:cs="Times New Roman"/>
          <w:bCs/>
          <w:color w:val="000000"/>
          <w:sz w:val="28"/>
          <w:szCs w:val="28"/>
        </w:rPr>
        <w:t xml:space="preserve"> в своем развитии проходят цикл превращений из п</w:t>
      </w:r>
      <w:r w:rsidR="00B17005">
        <w:rPr>
          <w:rFonts w:ascii="Times New Roman" w:hAnsi="Times New Roman" w:cs="Times New Roman"/>
          <w:bCs/>
          <w:color w:val="000000"/>
          <w:sz w:val="28"/>
          <w:szCs w:val="28"/>
        </w:rPr>
        <w:t>алочковидных форм в кокковидные</w:t>
      </w:r>
      <w:r>
        <w:rPr>
          <w:rFonts w:ascii="Times New Roman" w:hAnsi="Times New Roman" w:cs="Times New Roman"/>
          <w:bCs/>
          <w:color w:val="000000"/>
          <w:sz w:val="28"/>
          <w:szCs w:val="28"/>
        </w:rPr>
        <w:t xml:space="preserve"> </w:t>
      </w:r>
      <w:r w:rsidRPr="001C0F7A">
        <w:rPr>
          <w:rFonts w:ascii="Times New Roman" w:hAnsi="Times New Roman" w:cs="Times New Roman"/>
          <w:bCs/>
          <w:color w:val="000000"/>
          <w:sz w:val="28"/>
          <w:szCs w:val="28"/>
        </w:rPr>
        <w:t>[</w:t>
      </w:r>
      <w:r w:rsidR="00B17005">
        <w:rPr>
          <w:rFonts w:ascii="Times New Roman" w:hAnsi="Times New Roman" w:cs="Times New Roman"/>
          <w:bCs/>
          <w:color w:val="000000"/>
          <w:sz w:val="28"/>
          <w:szCs w:val="28"/>
        </w:rPr>
        <w:t>79</w:t>
      </w:r>
      <w:r w:rsidRPr="001C0F7A">
        <w:rPr>
          <w:rFonts w:ascii="Times New Roman" w:hAnsi="Times New Roman" w:cs="Times New Roman"/>
          <w:bCs/>
          <w:color w:val="000000"/>
          <w:sz w:val="28"/>
          <w:szCs w:val="28"/>
        </w:rPr>
        <w:t>]</w:t>
      </w:r>
      <w:r w:rsidR="00B17005">
        <w:rPr>
          <w:rFonts w:ascii="Times New Roman" w:hAnsi="Times New Roman" w:cs="Times New Roman"/>
          <w:bCs/>
          <w:color w:val="000000"/>
          <w:sz w:val="28"/>
          <w:szCs w:val="28"/>
        </w:rPr>
        <w:t>.</w:t>
      </w:r>
    </w:p>
    <w:p w:rsidR="000831B4" w:rsidRPr="00DA0BE5" w:rsidRDefault="00C51E85" w:rsidP="00C51E85">
      <w:pPr>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1.1.3 </w:t>
      </w:r>
      <w:r w:rsidR="000831B4" w:rsidRPr="00DA0BE5">
        <w:rPr>
          <w:rFonts w:ascii="Times New Roman" w:hAnsi="Times New Roman" w:cs="Times New Roman"/>
          <w:b/>
          <w:color w:val="000000"/>
          <w:sz w:val="28"/>
          <w:szCs w:val="28"/>
        </w:rPr>
        <w:t>Клеточная стенка</w:t>
      </w:r>
      <w:r w:rsidR="00D94208" w:rsidRPr="00DA0BE5">
        <w:rPr>
          <w:rFonts w:ascii="Times New Roman" w:hAnsi="Times New Roman" w:cs="Times New Roman"/>
          <w:b/>
          <w:color w:val="000000"/>
          <w:sz w:val="28"/>
          <w:szCs w:val="28"/>
        </w:rPr>
        <w:t xml:space="preserve"> микобактерий</w:t>
      </w:r>
      <w:r w:rsidR="000831B4" w:rsidRPr="00DA0BE5">
        <w:rPr>
          <w:rFonts w:ascii="Times New Roman" w:hAnsi="Times New Roman" w:cs="Times New Roman"/>
          <w:b/>
          <w:color w:val="000000"/>
          <w:sz w:val="28"/>
          <w:szCs w:val="28"/>
        </w:rPr>
        <w:t>.</w:t>
      </w:r>
    </w:p>
    <w:p w:rsidR="000831B4" w:rsidRDefault="000831B4" w:rsidP="00DA0BE5">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Главной особенностью микобактерий является строение их клеточной стенки, содержащей несколько слоёв, часть из которых при этом имеют нестабильный химический состав и характеризуются изменчивостью. Выраженная гидрофобность клеточной стенки существенно затрудняет диффузию веществ, в том числе питательных, что объясняет медленное размножение микобактерий. Основой клеточной стенки являются имеющие перекрёстные связи </w:t>
      </w:r>
      <w:r w:rsidR="009B1E60">
        <w:rPr>
          <w:rFonts w:ascii="Times New Roman" w:hAnsi="Times New Roman" w:cs="Times New Roman"/>
          <w:color w:val="000000"/>
          <w:sz w:val="28"/>
          <w:szCs w:val="28"/>
        </w:rPr>
        <w:t xml:space="preserve">– пептидогликаны, </w:t>
      </w:r>
      <w:r>
        <w:rPr>
          <w:rFonts w:ascii="Times New Roman" w:hAnsi="Times New Roman" w:cs="Times New Roman"/>
          <w:color w:val="000000"/>
          <w:sz w:val="28"/>
          <w:szCs w:val="28"/>
        </w:rPr>
        <w:t>этот слой стенки на</w:t>
      </w:r>
      <w:r w:rsidR="009B1E60">
        <w:rPr>
          <w:rFonts w:ascii="Times New Roman" w:hAnsi="Times New Roman" w:cs="Times New Roman"/>
          <w:color w:val="000000"/>
          <w:sz w:val="28"/>
          <w:szCs w:val="28"/>
        </w:rPr>
        <w:t>зывают так же электронноплотным</w:t>
      </w:r>
      <w:r>
        <w:rPr>
          <w:rFonts w:ascii="Times New Roman" w:hAnsi="Times New Roman" w:cs="Times New Roman"/>
          <w:color w:val="000000"/>
          <w:sz w:val="28"/>
          <w:szCs w:val="28"/>
        </w:rPr>
        <w:t xml:space="preserve">. Следующим идёт слой арабиногалактанов - полисахаридная строма клеточной стенки. К строме крепятся миколовые кислоты - сульфолипиды и корд-фактор, являющиеся одной из мишеней для </w:t>
      </w:r>
      <w:r>
        <w:rPr>
          <w:rFonts w:ascii="Times New Roman" w:hAnsi="Times New Roman" w:cs="Times New Roman"/>
          <w:color w:val="000000"/>
          <w:sz w:val="28"/>
          <w:szCs w:val="28"/>
        </w:rPr>
        <w:lastRenderedPageBreak/>
        <w:t>этиотропной терапии. Высокомолекулярные (до 84 атомов углерода в цепи) миколовые кислоты обладают низкой реакционной способностью, обеспечивая химическую устойчивость клеточной стенки микобактерий. Среди предшественников миколовых кислот выделяют специфические - туберкулостеариновую и туберкулопальмитиновую кислоты. Далее следует подобный микрокапсуле слой микозидов - гликолипидов, аналогичных таковым в составе наружного слоя клеточной стенки грамотрицательных бактерий, обладающих токсичностью и, наряду с миколовыми кислотами, обусловливающих специфические свойства микобактерий, в частности - образование гранулём. Микозиды видоспецифичны, от их типа зависят антигенные свойства микобактерий. От плазматической мембраны до поверхности клеточной стенки проходит липоарабиноманнан, подобный липотейхоевым кислотам грамположительных бактерий, либо липополисахаридному О-антигену грамотрицательных. Липоарабиноманнан является гетерогенной смесью высокомолекулярных липополисахаридов - разветвлённых полимеров арабинозы и маннозы с диацилглицериновыми производными пальмитиновой и туберкулостеариновой кислот. Маннозные радикалы липоарабиноманнана обеспечивают неспецифическое подавление активации Т-лимфоцитов [</w:t>
      </w:r>
      <w:r w:rsidR="00B17005">
        <w:rPr>
          <w:rFonts w:ascii="Times New Roman" w:hAnsi="Times New Roman" w:cs="Times New Roman"/>
          <w:color w:val="000000"/>
          <w:sz w:val="28"/>
          <w:szCs w:val="28"/>
        </w:rPr>
        <w:t>41</w:t>
      </w:r>
      <w:r>
        <w:rPr>
          <w:rFonts w:ascii="Times New Roman" w:hAnsi="Times New Roman" w:cs="Times New Roman"/>
          <w:color w:val="000000"/>
          <w:sz w:val="28"/>
          <w:szCs w:val="28"/>
        </w:rPr>
        <w:t>]</w:t>
      </w:r>
      <w:r w:rsidR="00B17005">
        <w:rPr>
          <w:rFonts w:ascii="Times New Roman" w:hAnsi="Times New Roman" w:cs="Times New Roman"/>
          <w:color w:val="000000"/>
          <w:sz w:val="28"/>
          <w:szCs w:val="28"/>
        </w:rPr>
        <w:t>.</w:t>
      </w:r>
    </w:p>
    <w:p w:rsidR="000831B4" w:rsidRPr="00DA0BE5" w:rsidRDefault="00C51E85" w:rsidP="00C51E85">
      <w:pPr>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1.1.4 </w:t>
      </w:r>
      <w:r w:rsidR="000831B4" w:rsidRPr="00DA0BE5">
        <w:rPr>
          <w:rFonts w:ascii="Times New Roman" w:hAnsi="Times New Roman" w:cs="Times New Roman"/>
          <w:b/>
          <w:color w:val="000000"/>
          <w:sz w:val="28"/>
          <w:szCs w:val="28"/>
        </w:rPr>
        <w:t>Метаболизм</w:t>
      </w:r>
      <w:r w:rsidR="00D94208" w:rsidRPr="00DA0BE5">
        <w:rPr>
          <w:rFonts w:ascii="Times New Roman" w:hAnsi="Times New Roman" w:cs="Times New Roman"/>
          <w:b/>
          <w:color w:val="000000"/>
          <w:sz w:val="28"/>
          <w:szCs w:val="28"/>
        </w:rPr>
        <w:t xml:space="preserve"> микобактерий</w:t>
      </w:r>
      <w:r w:rsidR="000831B4" w:rsidRPr="00DA0BE5">
        <w:rPr>
          <w:rFonts w:ascii="Times New Roman" w:hAnsi="Times New Roman" w:cs="Times New Roman"/>
          <w:b/>
          <w:color w:val="000000"/>
          <w:sz w:val="28"/>
          <w:szCs w:val="28"/>
        </w:rPr>
        <w:t>.</w:t>
      </w:r>
    </w:p>
    <w:p w:rsidR="000831B4" w:rsidRDefault="000831B4" w:rsidP="00DA0BE5">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Помимо клеточной стенки уникальным свойством микобактерий является так же их ферментативная система, позволяющая осуществлять синтез чрезвычайно сложных органических соединений посредством более 100 видов реакций, использующих параллельные метаболические пути в зависимости от доступности субстрата, содержания кислорода и углекислого газа и прочих внешних условий. К числу уникальных реакций, свойственных микобактериям, относят глиоксилатный путь окисления глюкозы, существующий наравне с пентозофосфатным, позволяющий для получения энергии вовлекать в цикл трикарбоновых кислот свободные жирные кислоты, </w:t>
      </w:r>
      <w:r>
        <w:rPr>
          <w:rFonts w:ascii="Times New Roman" w:hAnsi="Times New Roman" w:cs="Times New Roman"/>
          <w:color w:val="000000"/>
          <w:sz w:val="28"/>
          <w:szCs w:val="28"/>
        </w:rPr>
        <w:lastRenderedPageBreak/>
        <w:t>накапливающиеся в процессе роста. Не исключено, что это один из механизмов, обеспечивающих персистенцию возбудителя.</w:t>
      </w:r>
    </w:p>
    <w:p w:rsidR="000831B4" w:rsidRDefault="000831B4" w:rsidP="00DA0BE5">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Основным компонентом клеточной стенки микобактерий являются липиды, составляющие до 60% сухой массы клетки. Выделено 7 групп липидов: 1) жирные производные углеводов - трегалозы (корд-фактор), 2) маннозиды фосфатидилмиоинозита, 3) жирнокислотные производные пептидов, 4) гликозиды </w:t>
      </w:r>
      <w:r>
        <w:rPr>
          <w:rFonts w:ascii="Times New Roman" w:hAnsi="Times New Roman" w:cs="Times New Roman"/>
          <w:color w:val="000000"/>
          <w:sz w:val="28"/>
          <w:szCs w:val="28"/>
          <w:lang w:val="en-US"/>
        </w:rPr>
        <w:t>N</w:t>
      </w:r>
      <w:r>
        <w:rPr>
          <w:rFonts w:ascii="Times New Roman" w:hAnsi="Times New Roman" w:cs="Times New Roman"/>
          <w:color w:val="000000"/>
          <w:sz w:val="28"/>
          <w:szCs w:val="28"/>
        </w:rPr>
        <w:t xml:space="preserve">-ацилпептидов (микозиды С), 5) жирнокислотные эфиры фтиоцеролов, 6) микозиды (A, </w:t>
      </w:r>
      <w:r>
        <w:rPr>
          <w:rFonts w:ascii="Times New Roman" w:hAnsi="Times New Roman" w:cs="Times New Roman"/>
          <w:color w:val="000000"/>
          <w:sz w:val="28"/>
          <w:szCs w:val="28"/>
          <w:lang w:val="en-US"/>
        </w:rPr>
        <w:t>B</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G</w:t>
      </w:r>
      <w:r>
        <w:rPr>
          <w:rFonts w:ascii="Times New Roman" w:hAnsi="Times New Roman" w:cs="Times New Roman"/>
          <w:color w:val="000000"/>
          <w:sz w:val="28"/>
          <w:szCs w:val="28"/>
        </w:rPr>
        <w:t>), 7) миколаты глицерина. Группы 4-6 имеются только у микобактерий.   Количественный и качественный состав липидов клеточной стенки в течение жизненного цикла меняется и зависит от окружающих условий и возраста микобактерии: молодые клетки синтезируют липополисахариды с более короткими алифатическими цепями, что делает их менее резистентными, но по мере наращивания клеточной стенки с формированием высокомолекулярных липидов устойчивость - в том числе к иммунному ответу - возрастает.</w:t>
      </w:r>
    </w:p>
    <w:p w:rsidR="000831B4" w:rsidRPr="00DA0BE5" w:rsidRDefault="00C51E85" w:rsidP="00C51E85">
      <w:pPr>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1.1.5 </w:t>
      </w:r>
      <w:r w:rsidR="000831B4" w:rsidRPr="00DA0BE5">
        <w:rPr>
          <w:rFonts w:ascii="Times New Roman" w:hAnsi="Times New Roman" w:cs="Times New Roman"/>
          <w:b/>
          <w:color w:val="000000"/>
          <w:sz w:val="28"/>
          <w:szCs w:val="28"/>
        </w:rPr>
        <w:t>Резистентность</w:t>
      </w:r>
      <w:r w:rsidR="00D94208" w:rsidRPr="00DA0BE5">
        <w:rPr>
          <w:rFonts w:ascii="Times New Roman" w:hAnsi="Times New Roman" w:cs="Times New Roman"/>
          <w:b/>
          <w:color w:val="000000"/>
          <w:sz w:val="28"/>
          <w:szCs w:val="28"/>
        </w:rPr>
        <w:t xml:space="preserve"> микобактерий</w:t>
      </w:r>
      <w:r w:rsidR="000831B4" w:rsidRPr="00DA0BE5">
        <w:rPr>
          <w:rFonts w:ascii="Times New Roman" w:hAnsi="Times New Roman" w:cs="Times New Roman"/>
          <w:b/>
          <w:color w:val="000000"/>
          <w:sz w:val="28"/>
          <w:szCs w:val="28"/>
        </w:rPr>
        <w:t>.</w:t>
      </w:r>
    </w:p>
    <w:p w:rsidR="000831B4" w:rsidRDefault="000831B4" w:rsidP="00DA0BE5">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Чрезвычайно высокая (одна из самых выдающихся в царстве прокариот) резистентность к различным вариантам неблагоприятного воздействия является отличительным свойством микобактерий, определяющим в том числе их эпидемиологические свойства (связанные с большим распространением данных микроорганизмов во всех климатических зонах), клинические проявления туберкулёза и морфологию инфекционного процесса. Помимо описанной выше мощной клеточной стенки, резистентность микобактериям обеспечивает сложный метаболизм, благодаря которому осуществляется инактивация токсичных веществ, а так же морфологическая пластичность с образованием L-форм.</w:t>
      </w:r>
    </w:p>
    <w:p w:rsidR="000831B4" w:rsidRDefault="000831B4" w:rsidP="00DA0BE5">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Микобактерии устойчивы к перекисям, альдегидам, спиртам, кетонам, органическим и неорганическим кислотам, щелочам, средствам на основе </w:t>
      </w:r>
      <w:r>
        <w:rPr>
          <w:rFonts w:ascii="Times New Roman" w:hAnsi="Times New Roman" w:cs="Times New Roman"/>
          <w:color w:val="000000"/>
          <w:sz w:val="28"/>
          <w:szCs w:val="28"/>
        </w:rPr>
        <w:lastRenderedPageBreak/>
        <w:t>четвертичного аммония и рассеянному солнечному свету. В высушенном состоянии туберкулёзные микобактерии сохраняют жизнедеятельность до трёх лет, при нагревании выдерживают температуру свыше 80</w:t>
      </w:r>
      <w:r>
        <w:rPr>
          <w:rFonts w:ascii="Times New Roman" w:hAnsi="Times New Roman" w:cs="Times New Roman"/>
          <w:color w:val="000000"/>
          <w:sz w:val="28"/>
          <w:szCs w:val="28"/>
          <w:vertAlign w:val="superscript"/>
        </w:rPr>
        <w:t>о</w:t>
      </w:r>
      <w:r>
        <w:rPr>
          <w:rFonts w:ascii="Times New Roman" w:hAnsi="Times New Roman" w:cs="Times New Roman"/>
          <w:color w:val="000000"/>
          <w:sz w:val="28"/>
          <w:szCs w:val="28"/>
        </w:rPr>
        <w:t>С, находясь в мокроте остаются вирулентными при кипячении в течение пяти минут. В составе агломератов с пылевыми частицами возрастает устойчивость микобактерий</w:t>
      </w:r>
      <w:r w:rsidR="001E7951">
        <w:rPr>
          <w:rFonts w:ascii="Times New Roman" w:hAnsi="Times New Roman" w:cs="Times New Roman"/>
          <w:color w:val="000000"/>
          <w:sz w:val="28"/>
          <w:szCs w:val="28"/>
        </w:rPr>
        <w:t xml:space="preserve"> к ультрафиолетовому излучению.</w:t>
      </w:r>
    </w:p>
    <w:p w:rsidR="000831B4" w:rsidRDefault="000831B4" w:rsidP="00DA0BE5">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Важную роль в обеспечении перечисленных механизмов защиты микобактерии играют компоненты её клеточной стенки. В частности, благодаря подвижным алифатическим цепям, находящимся в её в составе,  затрудняется  процесс распознавания поверхностных структур возбудителя с дальнейшей выработкой антител и, как следствие, активация гуморального иммунитета при попадании туберкулёзной микобактерии в организм. Выраженная гидрофобность клеточной стенки снижает вероятность контакта с рецепторами макрофага, распознаванию поддаются лишь микозидные и липоарабиноманнановые комплексы, обладающие слишком слабым активирующим действием, вследствие чего фагоцитоз не сопровождается выделением свободнорадикальных форм азота и кислорода. В распознавании микобактерий принимают участие CD14-рецепторы макрофагов и рецепторы СЗ-компонента комплемента (CR1-CR3).</w:t>
      </w:r>
    </w:p>
    <w:p w:rsidR="000831B4" w:rsidRDefault="000831B4" w:rsidP="00DA0BE5">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Препятствование образованию фаголизосомы внутри макрофага происходит за счёт выработки аммония, блокирующего активность лизосомальных ферментов посредством защелачивания среды, и сульфолипидов, нейтрализующих мембранотропные катионные белки, формируя на поверхности фагосомы отрицательный заряд. Даже в случае образования фаголизосомы мощная клеточная стенка микобактерии способна выдерживать свободнорадикальные реакции, вызываемые бактерицидными веществами макрофагов. В дополнение к этому микобактерии способны посредством собственных высокоактивных ферментов с каталазной и пероксидазной активностью конкурировать с пероксидазными системами </w:t>
      </w:r>
      <w:r>
        <w:rPr>
          <w:rFonts w:ascii="Times New Roman" w:hAnsi="Times New Roman" w:cs="Times New Roman"/>
          <w:color w:val="000000"/>
          <w:sz w:val="28"/>
          <w:szCs w:val="28"/>
        </w:rPr>
        <w:lastRenderedPageBreak/>
        <w:t xml:space="preserve">макрофагов и инактивировать гидропероксидазы лизосом, повышая свою устойчивость к оксидантному стрессу. Другим механизмом адаптации микобактерий является использование в ходе собственного метаболизма железосодержащих соединений, прежде всего ферритина, в значительном количестве находящегося в макрофагах, прежде всего </w:t>
      </w:r>
      <w:r w:rsidR="00155605">
        <w:rPr>
          <w:rFonts w:ascii="Times New Roman" w:hAnsi="Times New Roman" w:cs="Times New Roman"/>
          <w:color w:val="000000"/>
          <w:sz w:val="28"/>
          <w:szCs w:val="28"/>
        </w:rPr>
        <w:t>–</w:t>
      </w:r>
      <w:r>
        <w:rPr>
          <w:rFonts w:ascii="Times New Roman" w:hAnsi="Times New Roman" w:cs="Times New Roman"/>
          <w:color w:val="000000"/>
          <w:sz w:val="28"/>
          <w:szCs w:val="28"/>
        </w:rPr>
        <w:t xml:space="preserve"> альвеолярных</w:t>
      </w:r>
      <w:r w:rsidR="00155605">
        <w:rPr>
          <w:rFonts w:ascii="Times New Roman" w:hAnsi="Times New Roman" w:cs="Times New Roman"/>
          <w:color w:val="000000"/>
          <w:sz w:val="28"/>
          <w:szCs w:val="28"/>
        </w:rPr>
        <w:t xml:space="preserve"> </w:t>
      </w:r>
      <w:r w:rsidR="00155605" w:rsidRPr="00155605">
        <w:rPr>
          <w:rFonts w:ascii="Times New Roman" w:hAnsi="Times New Roman" w:cs="Times New Roman"/>
          <w:color w:val="000000"/>
          <w:sz w:val="28"/>
          <w:szCs w:val="28"/>
        </w:rPr>
        <w:t>[</w:t>
      </w:r>
      <w:r w:rsidR="00543F71">
        <w:rPr>
          <w:rFonts w:ascii="Times New Roman" w:hAnsi="Times New Roman" w:cs="Times New Roman"/>
          <w:color w:val="000000"/>
          <w:sz w:val="28"/>
          <w:szCs w:val="28"/>
        </w:rPr>
        <w:t>42</w:t>
      </w:r>
      <w:r w:rsidR="00155605" w:rsidRPr="00155605">
        <w:rPr>
          <w:rFonts w:ascii="Times New Roman" w:hAnsi="Times New Roman" w:cs="Times New Roman"/>
          <w:color w:val="000000"/>
          <w:sz w:val="28"/>
          <w:szCs w:val="28"/>
        </w:rPr>
        <w:t>]</w:t>
      </w:r>
      <w:r>
        <w:rPr>
          <w:rFonts w:ascii="Times New Roman" w:hAnsi="Times New Roman" w:cs="Times New Roman"/>
          <w:color w:val="000000"/>
          <w:sz w:val="28"/>
          <w:szCs w:val="28"/>
        </w:rPr>
        <w:t>.</w:t>
      </w:r>
    </w:p>
    <w:p w:rsidR="00E07957" w:rsidRDefault="000831B4" w:rsidP="00DA0BE5">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 эндотоксинам относят миколовые арабинолипиды, которые угнетают дыхание митохондрий. К неспецифическим токсинам относят продукты синтеза липидной части клетки микобактерии - фтиеновые и фтионовые кислоты, которые вызывают разобщение окислительного фосфорилирования. Усиление метаболических процессов в этих условиях не сопровождается должным синтезом АТФ. Клетки хозяина начинают испытывать энергетический голод, что приводит к угнетению их жизнедеятельности, а в да</w:t>
      </w:r>
      <w:r w:rsidR="00E07957">
        <w:rPr>
          <w:rFonts w:ascii="Times New Roman" w:hAnsi="Times New Roman" w:cs="Times New Roman"/>
          <w:bCs/>
          <w:color w:val="000000"/>
          <w:sz w:val="28"/>
          <w:szCs w:val="28"/>
        </w:rPr>
        <w:t>льнейшем к цитолизу и апоптозу.</w:t>
      </w:r>
    </w:p>
    <w:p w:rsidR="00E07957" w:rsidRPr="00DA0BE5" w:rsidRDefault="00C51E85" w:rsidP="00C51E85">
      <w:pPr>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1.2 </w:t>
      </w:r>
      <w:r w:rsidR="00E07957" w:rsidRPr="00DA0BE5">
        <w:rPr>
          <w:rFonts w:ascii="Times New Roman" w:hAnsi="Times New Roman" w:cs="Times New Roman"/>
          <w:b/>
          <w:bCs/>
          <w:color w:val="000000"/>
          <w:sz w:val="28"/>
          <w:szCs w:val="28"/>
        </w:rPr>
        <w:t>Вирулентность</w:t>
      </w:r>
      <w:r w:rsidR="00AF1959" w:rsidRPr="00DA0BE5">
        <w:rPr>
          <w:rFonts w:ascii="Times New Roman" w:hAnsi="Times New Roman" w:cs="Times New Roman"/>
          <w:b/>
          <w:bCs/>
          <w:color w:val="000000"/>
          <w:sz w:val="28"/>
          <w:szCs w:val="28"/>
        </w:rPr>
        <w:t xml:space="preserve"> и генетика</w:t>
      </w:r>
      <w:r w:rsidR="00D94208" w:rsidRPr="00DA0BE5">
        <w:rPr>
          <w:rFonts w:ascii="Times New Roman" w:hAnsi="Times New Roman" w:cs="Times New Roman"/>
          <w:b/>
          <w:bCs/>
          <w:color w:val="000000"/>
          <w:sz w:val="28"/>
          <w:szCs w:val="28"/>
        </w:rPr>
        <w:t xml:space="preserve"> микобактерий</w:t>
      </w:r>
      <w:r w:rsidR="00E07957" w:rsidRPr="00DA0BE5">
        <w:rPr>
          <w:rFonts w:ascii="Times New Roman" w:hAnsi="Times New Roman" w:cs="Times New Roman"/>
          <w:b/>
          <w:bCs/>
          <w:color w:val="000000"/>
          <w:sz w:val="28"/>
          <w:szCs w:val="28"/>
        </w:rPr>
        <w:t>.</w:t>
      </w:r>
    </w:p>
    <w:p w:rsidR="00E07957" w:rsidRPr="004B10E6" w:rsidRDefault="00E07957" w:rsidP="00DA0BE5">
      <w:pPr>
        <w:spacing w:line="360" w:lineRule="auto"/>
        <w:ind w:firstLine="709"/>
        <w:jc w:val="both"/>
        <w:rPr>
          <w:rFonts w:ascii="Times New Roman" w:hAnsi="Times New Roman" w:cs="Times New Roman"/>
          <w:bCs/>
          <w:color w:val="000000"/>
          <w:sz w:val="28"/>
          <w:szCs w:val="28"/>
        </w:rPr>
      </w:pPr>
      <w:r w:rsidRPr="004B10E6">
        <w:rPr>
          <w:rFonts w:ascii="Times New Roman" w:hAnsi="Times New Roman" w:cs="Times New Roman"/>
          <w:bCs/>
          <w:color w:val="000000"/>
          <w:sz w:val="28"/>
          <w:szCs w:val="28"/>
        </w:rPr>
        <w:t xml:space="preserve">Среди важнейших микробиологических свойств микобактерий принято рассматривать и их вирулентность, которая зависит от </w:t>
      </w:r>
      <w:r w:rsidR="00913811" w:rsidRPr="004B10E6">
        <w:rPr>
          <w:rFonts w:ascii="Times New Roman" w:hAnsi="Times New Roman" w:cs="Times New Roman"/>
          <w:bCs/>
          <w:color w:val="000000"/>
          <w:sz w:val="28"/>
          <w:szCs w:val="28"/>
        </w:rPr>
        <w:t xml:space="preserve">скорости размножения, </w:t>
      </w:r>
      <w:r w:rsidRPr="004B10E6">
        <w:rPr>
          <w:rFonts w:ascii="Times New Roman" w:hAnsi="Times New Roman" w:cs="Times New Roman"/>
          <w:bCs/>
          <w:color w:val="000000"/>
          <w:sz w:val="28"/>
          <w:szCs w:val="28"/>
        </w:rPr>
        <w:t>степени устойчивости</w:t>
      </w:r>
      <w:r w:rsidR="00913811" w:rsidRPr="004B10E6">
        <w:rPr>
          <w:rFonts w:ascii="Times New Roman" w:hAnsi="Times New Roman" w:cs="Times New Roman"/>
          <w:bCs/>
          <w:color w:val="000000"/>
          <w:sz w:val="28"/>
          <w:szCs w:val="28"/>
        </w:rPr>
        <w:t xml:space="preserve"> к неблагоприятным факторам окружающей среды и иммуннитету макроорганизма, </w:t>
      </w:r>
      <w:r w:rsidRPr="004B10E6">
        <w:rPr>
          <w:rFonts w:ascii="Times New Roman" w:hAnsi="Times New Roman" w:cs="Times New Roman"/>
          <w:bCs/>
          <w:color w:val="000000"/>
          <w:sz w:val="28"/>
          <w:szCs w:val="28"/>
        </w:rPr>
        <w:t>что, в свою очередь, может быть детерминировано генетически.</w:t>
      </w:r>
    </w:p>
    <w:p w:rsidR="00E07957" w:rsidRPr="00231120" w:rsidRDefault="004505DF" w:rsidP="00DA0BE5">
      <w:pPr>
        <w:spacing w:line="360" w:lineRule="auto"/>
        <w:ind w:firstLine="709"/>
        <w:jc w:val="both"/>
        <w:rPr>
          <w:rFonts w:ascii="Times New Roman" w:hAnsi="Times New Roman" w:cs="Times New Roman"/>
          <w:bCs/>
          <w:color w:val="000000"/>
          <w:sz w:val="28"/>
          <w:szCs w:val="28"/>
        </w:rPr>
      </w:pPr>
      <w:r w:rsidRPr="004B10E6">
        <w:rPr>
          <w:rFonts w:ascii="Times New Roman" w:hAnsi="Times New Roman" w:cs="Times New Roman"/>
          <w:bCs/>
          <w:color w:val="000000"/>
          <w:sz w:val="28"/>
          <w:szCs w:val="28"/>
        </w:rPr>
        <w:t>Возбудитель</w:t>
      </w:r>
      <w:r w:rsidR="00E07957" w:rsidRPr="004B10E6">
        <w:rPr>
          <w:rFonts w:ascii="Times New Roman" w:hAnsi="Times New Roman" w:cs="Times New Roman"/>
          <w:bCs/>
          <w:color w:val="000000"/>
          <w:sz w:val="28"/>
          <w:szCs w:val="28"/>
        </w:rPr>
        <w:t xml:space="preserve"> туберкулёз</w:t>
      </w:r>
      <w:r w:rsidRPr="004B10E6">
        <w:rPr>
          <w:rFonts w:ascii="Times New Roman" w:hAnsi="Times New Roman" w:cs="Times New Roman"/>
          <w:bCs/>
          <w:color w:val="000000"/>
          <w:sz w:val="28"/>
          <w:szCs w:val="28"/>
        </w:rPr>
        <w:t>а</w:t>
      </w:r>
      <w:r w:rsidR="00E07957" w:rsidRPr="004B10E6">
        <w:rPr>
          <w:rFonts w:ascii="Times New Roman" w:hAnsi="Times New Roman" w:cs="Times New Roman"/>
          <w:bCs/>
          <w:color w:val="000000"/>
          <w:sz w:val="28"/>
          <w:szCs w:val="28"/>
        </w:rPr>
        <w:t xml:space="preserve"> </w:t>
      </w:r>
      <w:r w:rsidRPr="004B10E6">
        <w:rPr>
          <w:rFonts w:ascii="Times New Roman" w:hAnsi="Times New Roman" w:cs="Times New Roman"/>
          <w:bCs/>
          <w:color w:val="000000"/>
          <w:sz w:val="28"/>
          <w:szCs w:val="28"/>
        </w:rPr>
        <w:t>обладает</w:t>
      </w:r>
      <w:r w:rsidR="00E07957" w:rsidRPr="004B10E6">
        <w:rPr>
          <w:rFonts w:ascii="Times New Roman" w:hAnsi="Times New Roman" w:cs="Times New Roman"/>
          <w:bCs/>
          <w:color w:val="000000"/>
          <w:sz w:val="28"/>
          <w:szCs w:val="28"/>
        </w:rPr>
        <w:t xml:space="preserve"> консерватив</w:t>
      </w:r>
      <w:r w:rsidRPr="004B10E6">
        <w:rPr>
          <w:rFonts w:ascii="Times New Roman" w:hAnsi="Times New Roman" w:cs="Times New Roman"/>
          <w:bCs/>
          <w:color w:val="000000"/>
          <w:sz w:val="28"/>
          <w:szCs w:val="28"/>
        </w:rPr>
        <w:t>ным геномом</w:t>
      </w:r>
      <w:r w:rsidR="00E07957" w:rsidRPr="004B10E6">
        <w:rPr>
          <w:rFonts w:ascii="Times New Roman" w:hAnsi="Times New Roman" w:cs="Times New Roman"/>
          <w:bCs/>
          <w:color w:val="000000"/>
          <w:sz w:val="28"/>
          <w:szCs w:val="28"/>
        </w:rPr>
        <w:t xml:space="preserve">. </w:t>
      </w:r>
      <w:r w:rsidRPr="004B10E6">
        <w:rPr>
          <w:rFonts w:ascii="Times New Roman" w:hAnsi="Times New Roman" w:cs="Times New Roman"/>
          <w:bCs/>
          <w:color w:val="000000"/>
          <w:sz w:val="28"/>
          <w:szCs w:val="28"/>
        </w:rPr>
        <w:t>Микобактерии туберкулёзного комплекса</w:t>
      </w:r>
      <w:r w:rsidR="00E07957" w:rsidRPr="004B10E6">
        <w:rPr>
          <w:rFonts w:ascii="Times New Roman" w:hAnsi="Times New Roman" w:cs="Times New Roman"/>
          <w:bCs/>
          <w:color w:val="000000"/>
          <w:sz w:val="28"/>
          <w:szCs w:val="28"/>
        </w:rPr>
        <w:t xml:space="preserve"> обладают гомологией ДНК на уровне 85-100%, в то время как ДНК других видов микобактерий гомологичны </w:t>
      </w:r>
      <w:r w:rsidRPr="004B10E6">
        <w:rPr>
          <w:rFonts w:ascii="Times New Roman" w:hAnsi="Times New Roman" w:cs="Times New Roman"/>
          <w:bCs/>
          <w:color w:val="000000"/>
          <w:sz w:val="28"/>
          <w:szCs w:val="28"/>
        </w:rPr>
        <w:t>им</w:t>
      </w:r>
      <w:r w:rsidR="00231120">
        <w:rPr>
          <w:rFonts w:ascii="Times New Roman" w:hAnsi="Times New Roman" w:cs="Times New Roman"/>
          <w:bCs/>
          <w:color w:val="000000"/>
          <w:sz w:val="28"/>
          <w:szCs w:val="28"/>
        </w:rPr>
        <w:t xml:space="preserve"> лишь на 4-26%</w:t>
      </w:r>
      <w:r w:rsidR="00F440D2" w:rsidRPr="004B10E6">
        <w:rPr>
          <w:rFonts w:ascii="Times New Roman" w:hAnsi="Times New Roman" w:cs="Times New Roman"/>
          <w:bCs/>
          <w:color w:val="000000"/>
          <w:sz w:val="28"/>
          <w:szCs w:val="28"/>
        </w:rPr>
        <w:t xml:space="preserve"> [</w:t>
      </w:r>
      <w:r w:rsidR="00231120">
        <w:rPr>
          <w:rFonts w:ascii="Times New Roman" w:hAnsi="Times New Roman" w:cs="Times New Roman"/>
          <w:bCs/>
          <w:color w:val="000000"/>
          <w:sz w:val="28"/>
          <w:szCs w:val="28"/>
        </w:rPr>
        <w:t>18</w:t>
      </w:r>
      <w:r w:rsidR="00F440D2" w:rsidRPr="004B10E6">
        <w:rPr>
          <w:rFonts w:ascii="Times New Roman" w:hAnsi="Times New Roman" w:cs="Times New Roman"/>
          <w:bCs/>
          <w:color w:val="000000"/>
          <w:sz w:val="28"/>
          <w:szCs w:val="28"/>
        </w:rPr>
        <w:t>]</w:t>
      </w:r>
      <w:r w:rsidR="00231120">
        <w:rPr>
          <w:rFonts w:ascii="Times New Roman" w:hAnsi="Times New Roman" w:cs="Times New Roman"/>
          <w:bCs/>
          <w:color w:val="000000"/>
          <w:sz w:val="28"/>
          <w:szCs w:val="28"/>
        </w:rPr>
        <w:t>.</w:t>
      </w:r>
    </w:p>
    <w:p w:rsidR="00E07957" w:rsidRPr="00231120" w:rsidRDefault="004505DF" w:rsidP="00DA0BE5">
      <w:pPr>
        <w:spacing w:line="360" w:lineRule="auto"/>
        <w:ind w:firstLine="709"/>
        <w:jc w:val="both"/>
        <w:rPr>
          <w:rFonts w:ascii="Times New Roman" w:hAnsi="Times New Roman" w:cs="Times New Roman"/>
          <w:bCs/>
          <w:color w:val="000000"/>
          <w:sz w:val="28"/>
          <w:szCs w:val="28"/>
        </w:rPr>
      </w:pPr>
      <w:r w:rsidRPr="004B10E6">
        <w:rPr>
          <w:rFonts w:ascii="Times New Roman" w:hAnsi="Times New Roman" w:cs="Times New Roman"/>
          <w:bCs/>
          <w:color w:val="000000"/>
          <w:sz w:val="28"/>
          <w:szCs w:val="28"/>
        </w:rPr>
        <w:t>Н</w:t>
      </w:r>
      <w:r w:rsidR="00E07957" w:rsidRPr="004B10E6">
        <w:rPr>
          <w:rFonts w:ascii="Times New Roman" w:hAnsi="Times New Roman" w:cs="Times New Roman"/>
          <w:bCs/>
          <w:color w:val="000000"/>
          <w:sz w:val="28"/>
          <w:szCs w:val="28"/>
        </w:rPr>
        <w:t>уклеотидная последовательность хромосомы штамма H37Rv</w:t>
      </w:r>
      <w:r w:rsidRPr="004B10E6">
        <w:rPr>
          <w:rFonts w:ascii="Times New Roman" w:hAnsi="Times New Roman" w:cs="Times New Roman"/>
          <w:bCs/>
          <w:color w:val="000000"/>
          <w:sz w:val="28"/>
          <w:szCs w:val="28"/>
        </w:rPr>
        <w:t xml:space="preserve"> протяжённостью 4411529 пар оснований была опубликована в 1998 г.</w:t>
      </w:r>
      <w:r w:rsidR="00E07957" w:rsidRPr="004B10E6">
        <w:rPr>
          <w:rFonts w:ascii="Times New Roman" w:hAnsi="Times New Roman" w:cs="Times New Roman"/>
          <w:bCs/>
          <w:color w:val="000000"/>
          <w:sz w:val="28"/>
          <w:szCs w:val="28"/>
        </w:rPr>
        <w:t xml:space="preserve"> Хромосома туберкулёзной микобактерии представляет собой кольцевую структуру</w:t>
      </w:r>
      <w:r w:rsidRPr="004B10E6">
        <w:rPr>
          <w:rFonts w:ascii="Times New Roman" w:hAnsi="Times New Roman" w:cs="Times New Roman"/>
          <w:bCs/>
          <w:color w:val="000000"/>
          <w:sz w:val="28"/>
          <w:szCs w:val="28"/>
        </w:rPr>
        <w:t>, в</w:t>
      </w:r>
      <w:r w:rsidR="00E07957" w:rsidRPr="004B10E6">
        <w:rPr>
          <w:rFonts w:ascii="Times New Roman" w:hAnsi="Times New Roman" w:cs="Times New Roman"/>
          <w:bCs/>
          <w:color w:val="000000"/>
          <w:sz w:val="28"/>
          <w:szCs w:val="28"/>
        </w:rPr>
        <w:t xml:space="preserve"> составе </w:t>
      </w:r>
      <w:r w:rsidRPr="004B10E6">
        <w:rPr>
          <w:rFonts w:ascii="Times New Roman" w:hAnsi="Times New Roman" w:cs="Times New Roman"/>
          <w:bCs/>
          <w:color w:val="000000"/>
          <w:sz w:val="28"/>
          <w:szCs w:val="28"/>
        </w:rPr>
        <w:t xml:space="preserve">которой </w:t>
      </w:r>
      <w:r w:rsidR="00E07957" w:rsidRPr="004B10E6">
        <w:rPr>
          <w:rFonts w:ascii="Times New Roman" w:hAnsi="Times New Roman" w:cs="Times New Roman"/>
          <w:bCs/>
          <w:color w:val="000000"/>
          <w:sz w:val="28"/>
          <w:szCs w:val="28"/>
        </w:rPr>
        <w:t xml:space="preserve">определено около 4000 генов, кодирующих белки, а также 60, кодирующих функциональные компоненты РНК: </w:t>
      </w:r>
      <w:r w:rsidR="00E07957" w:rsidRPr="004B10E6">
        <w:rPr>
          <w:rFonts w:ascii="Times New Roman" w:hAnsi="Times New Roman" w:cs="Times New Roman"/>
          <w:bCs/>
          <w:color w:val="000000"/>
          <w:sz w:val="28"/>
          <w:szCs w:val="28"/>
        </w:rPr>
        <w:lastRenderedPageBreak/>
        <w:t>уникальный рибосомальный РНК-оперон, 10Sa РНК, участвующий в деградации белков с нетипичной матричной РНК, 45 транспортных РНК (тРНК), более 90 липопротеинов</w:t>
      </w:r>
      <w:r w:rsidR="004B10E6" w:rsidRPr="004B10E6">
        <w:rPr>
          <w:rFonts w:ascii="Times New Roman" w:hAnsi="Times New Roman" w:cs="Times New Roman"/>
          <w:bCs/>
          <w:color w:val="000000"/>
          <w:sz w:val="28"/>
          <w:szCs w:val="28"/>
        </w:rPr>
        <w:t xml:space="preserve"> </w:t>
      </w:r>
      <w:r w:rsidR="004B10E6" w:rsidRPr="00231120">
        <w:rPr>
          <w:rFonts w:ascii="Times New Roman" w:hAnsi="Times New Roman" w:cs="Times New Roman"/>
          <w:bCs/>
          <w:color w:val="000000"/>
          <w:sz w:val="28"/>
          <w:szCs w:val="28"/>
        </w:rPr>
        <w:t>[</w:t>
      </w:r>
      <w:r w:rsidR="00231120">
        <w:rPr>
          <w:rFonts w:ascii="Times New Roman" w:hAnsi="Times New Roman" w:cs="Times New Roman"/>
          <w:bCs/>
          <w:color w:val="000000"/>
          <w:sz w:val="28"/>
          <w:szCs w:val="28"/>
        </w:rPr>
        <w:t>52</w:t>
      </w:r>
      <w:r w:rsidR="004B10E6" w:rsidRPr="00231120">
        <w:rPr>
          <w:rFonts w:ascii="Times New Roman" w:hAnsi="Times New Roman" w:cs="Times New Roman"/>
          <w:bCs/>
          <w:color w:val="000000"/>
          <w:sz w:val="28"/>
          <w:szCs w:val="28"/>
        </w:rPr>
        <w:t>]</w:t>
      </w:r>
      <w:r w:rsidR="00231120">
        <w:rPr>
          <w:rFonts w:ascii="Times New Roman" w:hAnsi="Times New Roman" w:cs="Times New Roman"/>
          <w:bCs/>
          <w:color w:val="000000"/>
          <w:sz w:val="28"/>
          <w:szCs w:val="28"/>
        </w:rPr>
        <w:t>.</w:t>
      </w:r>
    </w:p>
    <w:p w:rsidR="00FD7A98" w:rsidRPr="004B10E6" w:rsidRDefault="00FD7A98" w:rsidP="00DA0BE5">
      <w:pPr>
        <w:spacing w:line="360" w:lineRule="auto"/>
        <w:ind w:firstLine="709"/>
        <w:jc w:val="both"/>
        <w:rPr>
          <w:rFonts w:ascii="Times New Roman" w:hAnsi="Times New Roman" w:cs="Times New Roman"/>
          <w:bCs/>
          <w:color w:val="000000"/>
          <w:sz w:val="28"/>
          <w:szCs w:val="28"/>
        </w:rPr>
      </w:pPr>
      <w:r w:rsidRPr="004B10E6">
        <w:rPr>
          <w:rFonts w:ascii="Times New Roman" w:hAnsi="Times New Roman" w:cs="Times New Roman"/>
          <w:bCs/>
          <w:color w:val="000000"/>
          <w:sz w:val="28"/>
          <w:szCs w:val="28"/>
        </w:rPr>
        <w:t>Более 20% генома занимают гены метаболизма жирных кислот клеточной стенки, в том числе миколовых кислот, богатых глицином кислых полипептидов (семейства РЕ и РРЕ), кодируемых полиморфными участками генома PGRS (Polymorphic GC-rich repetitive sequence) и MPTR (Major polymorphic tandem repeat), соответственно (пятое и четвертое кольца геномной хромосомной карты). Вариабельность этих участков генома обеспечивает различия антигенов и способность ингибировать иммунный ответ. В геноме туберкулёзных микобактерий широко представлены гены, контролирующие факторы вирулентности.</w:t>
      </w:r>
    </w:p>
    <w:p w:rsidR="00FD7A98" w:rsidRPr="004B10E6" w:rsidRDefault="00FD7A98" w:rsidP="00DA0BE5">
      <w:pPr>
        <w:spacing w:line="360" w:lineRule="auto"/>
        <w:ind w:firstLine="709"/>
        <w:jc w:val="both"/>
        <w:rPr>
          <w:rFonts w:ascii="Times New Roman" w:hAnsi="Times New Roman" w:cs="Times New Roman"/>
          <w:bCs/>
          <w:color w:val="000000"/>
          <w:sz w:val="28"/>
          <w:szCs w:val="28"/>
        </w:rPr>
      </w:pPr>
      <w:r w:rsidRPr="004B10E6">
        <w:rPr>
          <w:rFonts w:ascii="Times New Roman" w:hAnsi="Times New Roman" w:cs="Times New Roman"/>
          <w:bCs/>
          <w:color w:val="000000"/>
          <w:sz w:val="28"/>
          <w:szCs w:val="28"/>
        </w:rPr>
        <w:t>Туберкулёзные микобактерии синтезируют все необходимые для обмена компоненты: незаменимые аминокислоты, витамины, ферменты и кофакторы. По сравнению с другими видами микобактерий, у М. tuberculosis повышена активность ферментов липогенеза. Два гена кодируют гемоглобинподобные белки, играющие роль антиокислительных протекторов или ловушек избытка клеточного кислорода. Эти особенности способствуют быстрой адаптации возбудителя к резким изменениям условий окружающей среды.</w:t>
      </w:r>
    </w:p>
    <w:p w:rsidR="00FD7A98" w:rsidRPr="004B10E6" w:rsidRDefault="00FD7A98" w:rsidP="00DA0BE5">
      <w:pPr>
        <w:spacing w:line="360" w:lineRule="auto"/>
        <w:ind w:firstLine="709"/>
        <w:jc w:val="both"/>
        <w:rPr>
          <w:rFonts w:ascii="Times New Roman" w:hAnsi="Times New Roman" w:cs="Times New Roman"/>
          <w:bCs/>
          <w:color w:val="000000"/>
          <w:sz w:val="28"/>
          <w:szCs w:val="28"/>
        </w:rPr>
      </w:pPr>
      <w:r w:rsidRPr="004B10E6">
        <w:rPr>
          <w:rFonts w:ascii="Times New Roman" w:hAnsi="Times New Roman" w:cs="Times New Roman"/>
          <w:bCs/>
          <w:color w:val="000000"/>
          <w:sz w:val="28"/>
          <w:szCs w:val="28"/>
        </w:rPr>
        <w:t xml:space="preserve">Особенность генома микобактерий туберкулёзного комплекса - большое число повторяющихся последовательностей ДНК. Так, в хромосоме H37Rv насчитывают до 56 копий IS-элементов (insertion sequences - встраивающихся последовательностей), которые обеспечивают ДНК-полиморфизм возбудителя. Большинство из них, за исключением элемента IS6110, неизменны. В составе хромосомы различных штаммов туберкулёзных микобактерий, как правило, присутствует от 5 до 20 копий IS6110, однако встречаются штаммы, не имеющие данного элемента. Наряду с IS-элементами геном содержит несколько типов коротких повторов нуклеотидов (PGRS и </w:t>
      </w:r>
      <w:r w:rsidRPr="004B10E6">
        <w:rPr>
          <w:rFonts w:ascii="Times New Roman" w:hAnsi="Times New Roman" w:cs="Times New Roman"/>
          <w:bCs/>
          <w:color w:val="000000"/>
          <w:sz w:val="28"/>
          <w:szCs w:val="28"/>
        </w:rPr>
        <w:lastRenderedPageBreak/>
        <w:t xml:space="preserve">MPTR), а также прямые повторы DR (Direct Repeat), находящиеся в DR-области и разделенные вариабельными последовательностями - спейсерами (шестое кольцо на карте хромосомы). Различия в количестве копий и локализации на хромосоме этих генетических элементов используют для дифференциации штаммов возбудителя в молекулярной эпидемиологии. Наиболее совершенные схемы генотипирования микобактерий основаны на выявлении геномного полиморфизма, обусловленного элементом IS6110, а также DR и их спейсерами. Характерно, что дивергенция вида М. tuberculosis происходит, </w:t>
      </w:r>
      <w:r w:rsidR="007633CC" w:rsidRPr="004B10E6">
        <w:rPr>
          <w:rFonts w:ascii="Times New Roman" w:hAnsi="Times New Roman" w:cs="Times New Roman"/>
          <w:bCs/>
          <w:color w:val="000000"/>
          <w:sz w:val="28"/>
          <w:szCs w:val="28"/>
        </w:rPr>
        <w:t>как правило, за счё</w:t>
      </w:r>
      <w:r w:rsidRPr="004B10E6">
        <w:rPr>
          <w:rFonts w:ascii="Times New Roman" w:hAnsi="Times New Roman" w:cs="Times New Roman"/>
          <w:bCs/>
          <w:color w:val="000000"/>
          <w:sz w:val="28"/>
          <w:szCs w:val="28"/>
        </w:rPr>
        <w:t>т рекомбинаций между копиями элемента IS6110, которые фланкируют различные гены.</w:t>
      </w:r>
    </w:p>
    <w:p w:rsidR="002E0D4D" w:rsidRPr="004B10E6" w:rsidRDefault="002E0D4D" w:rsidP="00DA0BE5">
      <w:pPr>
        <w:spacing w:line="360" w:lineRule="auto"/>
        <w:ind w:firstLine="709"/>
        <w:jc w:val="both"/>
        <w:rPr>
          <w:rFonts w:ascii="Times New Roman" w:hAnsi="Times New Roman" w:cs="Times New Roman"/>
          <w:bCs/>
          <w:color w:val="000000"/>
          <w:sz w:val="28"/>
          <w:szCs w:val="28"/>
        </w:rPr>
      </w:pPr>
      <w:r w:rsidRPr="004B10E6">
        <w:rPr>
          <w:rFonts w:ascii="Times New Roman" w:hAnsi="Times New Roman" w:cs="Times New Roman"/>
          <w:bCs/>
          <w:color w:val="000000"/>
          <w:sz w:val="28"/>
          <w:szCs w:val="28"/>
        </w:rPr>
        <w:t>Изучение полиморфизма генов, кодирующих каталазу, пероксидазу и A-субъединицу ДНК-гиразы, у микобактерий туберкулёзного комплекса были выделены три генотипические группы. Наиболее древняя (с точки зрения эволюции) I группа: М. аfricanum , М. bovis , М. tuberculosis и М. microti. II и III группы включают различные штаммы возбудителя, получившие распространение в некоторых географических регионах. Клональное поведение характерно для I и II групп, а штаммы III группы крайне редко вызывают массовые заболевания. В различных регионах мира распространены генетические семейства, получившие наименования Haarlem, Africa, Filipino.</w:t>
      </w:r>
    </w:p>
    <w:p w:rsidR="004B10E6" w:rsidRPr="00D94208" w:rsidRDefault="004B10E6" w:rsidP="00DA0BE5">
      <w:pPr>
        <w:spacing w:line="360" w:lineRule="auto"/>
        <w:ind w:firstLine="709"/>
        <w:jc w:val="both"/>
        <w:rPr>
          <w:rFonts w:ascii="Times New Roman" w:hAnsi="Times New Roman" w:cs="Times New Roman"/>
          <w:bCs/>
          <w:color w:val="000000"/>
          <w:sz w:val="28"/>
          <w:szCs w:val="28"/>
        </w:rPr>
      </w:pPr>
      <w:r w:rsidRPr="004B10E6">
        <w:rPr>
          <w:rFonts w:ascii="Times New Roman" w:hAnsi="Times New Roman" w:cs="Times New Roman"/>
          <w:bCs/>
          <w:color w:val="000000"/>
          <w:sz w:val="28"/>
          <w:szCs w:val="28"/>
        </w:rPr>
        <w:t>Отдельного упоминания требует возбудитель</w:t>
      </w:r>
      <w:r w:rsidR="002E0D4D" w:rsidRPr="004B10E6">
        <w:rPr>
          <w:rFonts w:ascii="Times New Roman" w:hAnsi="Times New Roman" w:cs="Times New Roman"/>
          <w:bCs/>
          <w:color w:val="000000"/>
          <w:sz w:val="28"/>
          <w:szCs w:val="28"/>
        </w:rPr>
        <w:t xml:space="preserve"> семейств</w:t>
      </w:r>
      <w:r w:rsidRPr="004B10E6">
        <w:rPr>
          <w:rFonts w:ascii="Times New Roman" w:hAnsi="Times New Roman" w:cs="Times New Roman"/>
          <w:bCs/>
          <w:color w:val="000000"/>
          <w:sz w:val="28"/>
          <w:szCs w:val="28"/>
        </w:rPr>
        <w:t>а</w:t>
      </w:r>
      <w:r w:rsidR="002E0D4D" w:rsidRPr="004B10E6">
        <w:rPr>
          <w:rFonts w:ascii="Times New Roman" w:hAnsi="Times New Roman" w:cs="Times New Roman"/>
          <w:bCs/>
          <w:color w:val="000000"/>
          <w:sz w:val="28"/>
          <w:szCs w:val="28"/>
        </w:rPr>
        <w:t xml:space="preserve"> Beijing, впервые выявленного в </w:t>
      </w:r>
      <w:r w:rsidR="004505DF" w:rsidRPr="004B10E6">
        <w:rPr>
          <w:rFonts w:ascii="Times New Roman" w:hAnsi="Times New Roman" w:cs="Times New Roman"/>
          <w:bCs/>
          <w:color w:val="000000"/>
          <w:sz w:val="28"/>
          <w:szCs w:val="28"/>
        </w:rPr>
        <w:t>образцах</w:t>
      </w:r>
      <w:r w:rsidR="002E0D4D" w:rsidRPr="004B10E6">
        <w:rPr>
          <w:rFonts w:ascii="Times New Roman" w:hAnsi="Times New Roman" w:cs="Times New Roman"/>
          <w:bCs/>
          <w:color w:val="000000"/>
          <w:sz w:val="28"/>
          <w:szCs w:val="28"/>
        </w:rPr>
        <w:t xml:space="preserve"> лёгочной ткани </w:t>
      </w:r>
      <w:r w:rsidRPr="004B10E6">
        <w:rPr>
          <w:rFonts w:ascii="Times New Roman" w:hAnsi="Times New Roman" w:cs="Times New Roman"/>
          <w:bCs/>
          <w:color w:val="000000"/>
          <w:sz w:val="28"/>
          <w:szCs w:val="28"/>
        </w:rPr>
        <w:t xml:space="preserve">больных, умерших в </w:t>
      </w:r>
      <w:r w:rsidR="002E0D4D" w:rsidRPr="004B10E6">
        <w:rPr>
          <w:rFonts w:ascii="Times New Roman" w:hAnsi="Times New Roman" w:cs="Times New Roman"/>
          <w:bCs/>
          <w:color w:val="000000"/>
          <w:sz w:val="28"/>
          <w:szCs w:val="28"/>
        </w:rPr>
        <w:t xml:space="preserve">1956-1990 гг. </w:t>
      </w:r>
      <w:r w:rsidRPr="004B10E6">
        <w:rPr>
          <w:rFonts w:ascii="Times New Roman" w:hAnsi="Times New Roman" w:cs="Times New Roman"/>
          <w:bCs/>
          <w:color w:val="000000"/>
          <w:sz w:val="28"/>
          <w:szCs w:val="28"/>
        </w:rPr>
        <w:t>в</w:t>
      </w:r>
      <w:r w:rsidR="002E0D4D" w:rsidRPr="004B10E6">
        <w:rPr>
          <w:rFonts w:ascii="Times New Roman" w:hAnsi="Times New Roman" w:cs="Times New Roman"/>
          <w:bCs/>
          <w:color w:val="000000"/>
          <w:sz w:val="28"/>
          <w:szCs w:val="28"/>
        </w:rPr>
        <w:t xml:space="preserve"> предместья</w:t>
      </w:r>
      <w:r w:rsidRPr="004B10E6">
        <w:rPr>
          <w:rFonts w:ascii="Times New Roman" w:hAnsi="Times New Roman" w:cs="Times New Roman"/>
          <w:bCs/>
          <w:color w:val="000000"/>
          <w:sz w:val="28"/>
          <w:szCs w:val="28"/>
        </w:rPr>
        <w:t>х</w:t>
      </w:r>
      <w:r w:rsidR="002E0D4D" w:rsidRPr="004B10E6">
        <w:rPr>
          <w:rFonts w:ascii="Times New Roman" w:hAnsi="Times New Roman" w:cs="Times New Roman"/>
          <w:bCs/>
          <w:color w:val="000000"/>
          <w:sz w:val="28"/>
          <w:szCs w:val="28"/>
        </w:rPr>
        <w:t xml:space="preserve"> Пекина. </w:t>
      </w:r>
      <w:r w:rsidRPr="004B10E6">
        <w:rPr>
          <w:rFonts w:ascii="Times New Roman" w:hAnsi="Times New Roman" w:cs="Times New Roman"/>
          <w:bCs/>
          <w:color w:val="000000"/>
          <w:sz w:val="28"/>
          <w:szCs w:val="28"/>
        </w:rPr>
        <w:t>Э</w:t>
      </w:r>
      <w:r w:rsidR="00873E17" w:rsidRPr="004B10E6">
        <w:rPr>
          <w:rFonts w:ascii="Times New Roman" w:hAnsi="Times New Roman" w:cs="Times New Roman"/>
          <w:bCs/>
          <w:color w:val="000000"/>
          <w:sz w:val="28"/>
          <w:szCs w:val="28"/>
        </w:rPr>
        <w:t>т</w:t>
      </w:r>
      <w:r w:rsidRPr="004B10E6">
        <w:rPr>
          <w:rFonts w:ascii="Times New Roman" w:hAnsi="Times New Roman" w:cs="Times New Roman"/>
          <w:bCs/>
          <w:color w:val="000000"/>
          <w:sz w:val="28"/>
          <w:szCs w:val="28"/>
        </w:rPr>
        <w:t>а</w:t>
      </w:r>
      <w:r w:rsidR="00873E17" w:rsidRPr="004B10E6">
        <w:rPr>
          <w:rFonts w:ascii="Times New Roman" w:hAnsi="Times New Roman" w:cs="Times New Roman"/>
          <w:bCs/>
          <w:color w:val="000000"/>
          <w:sz w:val="28"/>
          <w:szCs w:val="28"/>
        </w:rPr>
        <w:t xml:space="preserve"> групп</w:t>
      </w:r>
      <w:r w:rsidRPr="004B10E6">
        <w:rPr>
          <w:rFonts w:ascii="Times New Roman" w:hAnsi="Times New Roman" w:cs="Times New Roman"/>
          <w:bCs/>
          <w:color w:val="000000"/>
          <w:sz w:val="28"/>
          <w:szCs w:val="28"/>
        </w:rPr>
        <w:t>а</w:t>
      </w:r>
      <w:r w:rsidR="00873E17" w:rsidRPr="004B10E6">
        <w:rPr>
          <w:rFonts w:ascii="Times New Roman" w:hAnsi="Times New Roman" w:cs="Times New Roman"/>
          <w:bCs/>
          <w:color w:val="000000"/>
          <w:sz w:val="28"/>
          <w:szCs w:val="28"/>
        </w:rPr>
        <w:t xml:space="preserve"> </w:t>
      </w:r>
      <w:r w:rsidRPr="004B10E6">
        <w:rPr>
          <w:rFonts w:ascii="Times New Roman" w:hAnsi="Times New Roman" w:cs="Times New Roman"/>
          <w:bCs/>
          <w:color w:val="000000"/>
          <w:sz w:val="28"/>
          <w:szCs w:val="28"/>
        </w:rPr>
        <w:t xml:space="preserve">характеризуется повышенной </w:t>
      </w:r>
      <w:r w:rsidR="00873E17" w:rsidRPr="004B10E6">
        <w:rPr>
          <w:rFonts w:ascii="Times New Roman" w:hAnsi="Times New Roman" w:cs="Times New Roman"/>
          <w:bCs/>
          <w:color w:val="000000"/>
          <w:sz w:val="28"/>
          <w:szCs w:val="28"/>
        </w:rPr>
        <w:t>частот</w:t>
      </w:r>
      <w:r w:rsidRPr="004B10E6">
        <w:rPr>
          <w:rFonts w:ascii="Times New Roman" w:hAnsi="Times New Roman" w:cs="Times New Roman"/>
          <w:bCs/>
          <w:color w:val="000000"/>
          <w:sz w:val="28"/>
          <w:szCs w:val="28"/>
        </w:rPr>
        <w:t>ой</w:t>
      </w:r>
      <w:r w:rsidR="00873E17" w:rsidRPr="004B10E6">
        <w:rPr>
          <w:rFonts w:ascii="Times New Roman" w:hAnsi="Times New Roman" w:cs="Times New Roman"/>
          <w:bCs/>
          <w:color w:val="000000"/>
          <w:sz w:val="28"/>
          <w:szCs w:val="28"/>
        </w:rPr>
        <w:t xml:space="preserve"> множественной лекарственной устойчивости </w:t>
      </w:r>
      <w:r w:rsidRPr="004B10E6">
        <w:rPr>
          <w:rFonts w:ascii="Times New Roman" w:hAnsi="Times New Roman" w:cs="Times New Roman"/>
          <w:bCs/>
          <w:color w:val="000000"/>
          <w:sz w:val="28"/>
          <w:szCs w:val="28"/>
        </w:rPr>
        <w:t>по сравнению с представителями других семейств</w:t>
      </w:r>
      <w:r w:rsidR="00873E17" w:rsidRPr="004B10E6">
        <w:rPr>
          <w:rFonts w:ascii="Times New Roman" w:hAnsi="Times New Roman" w:cs="Times New Roman"/>
          <w:bCs/>
          <w:color w:val="000000"/>
          <w:sz w:val="28"/>
          <w:szCs w:val="28"/>
        </w:rPr>
        <w:t xml:space="preserve">. </w:t>
      </w:r>
      <w:r w:rsidR="002E0D4D" w:rsidRPr="004B10E6">
        <w:rPr>
          <w:rFonts w:ascii="Times New Roman" w:hAnsi="Times New Roman" w:cs="Times New Roman"/>
          <w:bCs/>
          <w:color w:val="000000"/>
          <w:sz w:val="28"/>
          <w:szCs w:val="28"/>
        </w:rPr>
        <w:t xml:space="preserve">На сегодняшний </w:t>
      </w:r>
      <w:r w:rsidRPr="004B10E6">
        <w:rPr>
          <w:rFonts w:ascii="Times New Roman" w:hAnsi="Times New Roman" w:cs="Times New Roman"/>
          <w:bCs/>
          <w:color w:val="000000"/>
          <w:sz w:val="28"/>
          <w:szCs w:val="28"/>
        </w:rPr>
        <w:t>д</w:t>
      </w:r>
      <w:r w:rsidR="002E0D4D" w:rsidRPr="004B10E6">
        <w:rPr>
          <w:rFonts w:ascii="Times New Roman" w:hAnsi="Times New Roman" w:cs="Times New Roman"/>
          <w:bCs/>
          <w:color w:val="000000"/>
          <w:sz w:val="28"/>
          <w:szCs w:val="28"/>
        </w:rPr>
        <w:t xml:space="preserve">ень штаммы этого семейства обнаружены в государствах Азии, Южной Африки, странах Карибского бассейна, США. Распространение данного генотипа на различных территориях определяется этническими характеристиками </w:t>
      </w:r>
      <w:r w:rsidR="00231120">
        <w:rPr>
          <w:rFonts w:ascii="Times New Roman" w:hAnsi="Times New Roman" w:cs="Times New Roman"/>
          <w:bCs/>
          <w:color w:val="000000"/>
          <w:sz w:val="28"/>
          <w:szCs w:val="28"/>
        </w:rPr>
        <w:t>коренного населения и мигрантов</w:t>
      </w:r>
      <w:r w:rsidR="002E0D4D" w:rsidRPr="004B10E6">
        <w:rPr>
          <w:rFonts w:ascii="Times New Roman" w:hAnsi="Times New Roman" w:cs="Times New Roman"/>
          <w:bCs/>
          <w:color w:val="000000"/>
          <w:sz w:val="28"/>
          <w:szCs w:val="28"/>
        </w:rPr>
        <w:t xml:space="preserve"> </w:t>
      </w:r>
      <w:r w:rsidRPr="00231120">
        <w:rPr>
          <w:rFonts w:ascii="Times New Roman" w:hAnsi="Times New Roman" w:cs="Times New Roman"/>
          <w:bCs/>
          <w:color w:val="000000"/>
          <w:sz w:val="28"/>
          <w:szCs w:val="28"/>
        </w:rPr>
        <w:t>[</w:t>
      </w:r>
      <w:r w:rsidR="00231120">
        <w:rPr>
          <w:rFonts w:ascii="Times New Roman" w:hAnsi="Times New Roman" w:cs="Times New Roman"/>
          <w:bCs/>
          <w:color w:val="000000"/>
          <w:sz w:val="28"/>
          <w:szCs w:val="28"/>
        </w:rPr>
        <w:t>104</w:t>
      </w:r>
      <w:r w:rsidRPr="004B10E6">
        <w:rPr>
          <w:rFonts w:ascii="Times New Roman" w:hAnsi="Times New Roman" w:cs="Times New Roman"/>
          <w:bCs/>
          <w:color w:val="000000"/>
          <w:sz w:val="28"/>
          <w:szCs w:val="28"/>
        </w:rPr>
        <w:t>]</w:t>
      </w:r>
      <w:r w:rsidR="00231120">
        <w:rPr>
          <w:rFonts w:ascii="Times New Roman" w:hAnsi="Times New Roman" w:cs="Times New Roman"/>
          <w:bCs/>
          <w:color w:val="000000"/>
          <w:sz w:val="28"/>
          <w:szCs w:val="28"/>
        </w:rPr>
        <w:t>.</w:t>
      </w:r>
    </w:p>
    <w:p w:rsidR="002E0D4D" w:rsidRPr="004B10E6" w:rsidRDefault="002E0D4D" w:rsidP="00DA0BE5">
      <w:pPr>
        <w:spacing w:line="360" w:lineRule="auto"/>
        <w:ind w:firstLine="709"/>
        <w:jc w:val="both"/>
        <w:rPr>
          <w:rFonts w:ascii="Times New Roman" w:hAnsi="Times New Roman" w:cs="Times New Roman"/>
          <w:bCs/>
          <w:color w:val="000000"/>
          <w:sz w:val="28"/>
          <w:szCs w:val="28"/>
        </w:rPr>
      </w:pPr>
      <w:r w:rsidRPr="004B10E6">
        <w:rPr>
          <w:rFonts w:ascii="Times New Roman" w:hAnsi="Times New Roman" w:cs="Times New Roman"/>
          <w:bCs/>
          <w:color w:val="000000"/>
          <w:sz w:val="28"/>
          <w:szCs w:val="28"/>
        </w:rPr>
        <w:lastRenderedPageBreak/>
        <w:t>Недавно получены данные о распространении штаммов генотипа SI/Beijing на северо-западе европейской части России (Санкт-Петербург) и в регионах Сибири.</w:t>
      </w:r>
    </w:p>
    <w:p w:rsidR="000831B4" w:rsidRDefault="000831B4" w:rsidP="00DA0BE5">
      <w:pPr>
        <w:spacing w:line="360" w:lineRule="auto"/>
        <w:ind w:firstLine="709"/>
        <w:jc w:val="both"/>
        <w:rPr>
          <w:rFonts w:ascii="Times New Roman" w:hAnsi="Times New Roman" w:cs="Times New Roman"/>
          <w:bCs/>
          <w:color w:val="000000"/>
          <w:sz w:val="28"/>
          <w:szCs w:val="28"/>
        </w:rPr>
      </w:pPr>
      <w:r w:rsidRPr="004B10E6">
        <w:rPr>
          <w:rFonts w:ascii="Times New Roman" w:hAnsi="Times New Roman" w:cs="Times New Roman"/>
          <w:bCs/>
          <w:color w:val="000000"/>
          <w:sz w:val="28"/>
          <w:szCs w:val="28"/>
        </w:rPr>
        <w:t xml:space="preserve">Несмотря на полное описание генома микобактерии туберкулёза, 30% кодонов имеют отношение к белкам с неизвестными свойствами </w:t>
      </w:r>
      <w:r w:rsidRPr="00231120">
        <w:rPr>
          <w:rFonts w:ascii="Times New Roman" w:hAnsi="Times New Roman" w:cs="Times New Roman"/>
          <w:bCs/>
          <w:color w:val="000000"/>
          <w:sz w:val="28"/>
          <w:szCs w:val="28"/>
        </w:rPr>
        <w:t>[</w:t>
      </w:r>
      <w:r w:rsidR="00231120">
        <w:rPr>
          <w:rFonts w:ascii="Times New Roman" w:hAnsi="Times New Roman" w:cs="Times New Roman"/>
          <w:bCs/>
          <w:color w:val="000000"/>
          <w:sz w:val="28"/>
          <w:szCs w:val="28"/>
        </w:rPr>
        <w:t>87</w:t>
      </w:r>
      <w:r w:rsidRPr="004B10E6">
        <w:rPr>
          <w:rFonts w:ascii="Times New Roman" w:hAnsi="Times New Roman" w:cs="Times New Roman"/>
          <w:bCs/>
          <w:color w:val="000000"/>
          <w:sz w:val="28"/>
          <w:szCs w:val="28"/>
        </w:rPr>
        <w:t>]</w:t>
      </w:r>
      <w:r w:rsidR="00231120">
        <w:rPr>
          <w:rFonts w:ascii="Times New Roman" w:hAnsi="Times New Roman" w:cs="Times New Roman"/>
          <w:bCs/>
          <w:color w:val="000000"/>
          <w:sz w:val="28"/>
          <w:szCs w:val="28"/>
        </w:rPr>
        <w:t>.</w:t>
      </w:r>
    </w:p>
    <w:p w:rsidR="00CD3B5B" w:rsidRPr="00EB708A" w:rsidRDefault="00CA1002" w:rsidP="00DA0BE5">
      <w:pPr>
        <w:suppressAutoHyphens w:val="0"/>
        <w:spacing w:line="360" w:lineRule="auto"/>
        <w:ind w:firstLine="709"/>
        <w:rPr>
          <w:rFonts w:ascii="Times New Roman" w:eastAsia="Calibri" w:hAnsi="Times New Roman" w:cs="Times New Roman"/>
          <w:sz w:val="28"/>
          <w:szCs w:val="28"/>
          <w:lang w:eastAsia="en-US"/>
        </w:rPr>
      </w:pPr>
      <w:r w:rsidRPr="00EB708A">
        <w:rPr>
          <w:rFonts w:ascii="Times New Roman" w:eastAsia="Calibri" w:hAnsi="Times New Roman" w:cs="Times New Roman"/>
          <w:sz w:val="28"/>
          <w:szCs w:val="28"/>
          <w:lang w:eastAsia="en-US"/>
        </w:rPr>
        <w:t>Основными факторами вирулентности микобактерий туберкулёзного комплекса являются адгезия, инвазия, адаптация к условиям макроорганизма и продукция различных ферментов (протеазы, коагулазы, фибр</w:t>
      </w:r>
      <w:r w:rsidR="00231120">
        <w:rPr>
          <w:rFonts w:ascii="Times New Roman" w:eastAsia="Calibri" w:hAnsi="Times New Roman" w:cs="Times New Roman"/>
          <w:sz w:val="28"/>
          <w:szCs w:val="28"/>
          <w:lang w:eastAsia="en-US"/>
        </w:rPr>
        <w:t>инолизина, лецитиназы и других)</w:t>
      </w:r>
      <w:r w:rsidRPr="00EB708A">
        <w:rPr>
          <w:rFonts w:ascii="Times New Roman" w:eastAsia="Calibri" w:hAnsi="Times New Roman" w:cs="Times New Roman"/>
          <w:sz w:val="28"/>
          <w:szCs w:val="28"/>
          <w:lang w:eastAsia="en-US"/>
        </w:rPr>
        <w:t xml:space="preserve"> </w:t>
      </w:r>
      <w:r w:rsidR="00C657BC" w:rsidRPr="00EB708A">
        <w:rPr>
          <w:rFonts w:ascii="Times New Roman" w:eastAsia="Calibri" w:hAnsi="Times New Roman" w:cs="Times New Roman"/>
          <w:sz w:val="28"/>
          <w:szCs w:val="28"/>
          <w:lang w:eastAsia="en-US"/>
        </w:rPr>
        <w:t>[</w:t>
      </w:r>
      <w:r w:rsidR="00231120">
        <w:rPr>
          <w:rFonts w:ascii="Times New Roman" w:eastAsia="Calibri" w:hAnsi="Times New Roman" w:cs="Times New Roman"/>
          <w:sz w:val="28"/>
          <w:szCs w:val="28"/>
          <w:lang w:eastAsia="en-US"/>
        </w:rPr>
        <w:t>5</w:t>
      </w:r>
      <w:r w:rsidR="00C657BC" w:rsidRPr="00231120">
        <w:rPr>
          <w:rFonts w:ascii="Times New Roman" w:eastAsia="Calibri" w:hAnsi="Times New Roman" w:cs="Times New Roman"/>
          <w:sz w:val="28"/>
          <w:szCs w:val="28"/>
          <w:lang w:eastAsia="en-US"/>
        </w:rPr>
        <w:t>]</w:t>
      </w:r>
      <w:r w:rsidR="00C657BC" w:rsidRPr="00EB708A">
        <w:rPr>
          <w:rFonts w:ascii="Times New Roman" w:eastAsia="Calibri" w:hAnsi="Times New Roman" w:cs="Times New Roman"/>
          <w:sz w:val="28"/>
          <w:szCs w:val="28"/>
          <w:lang w:eastAsia="en-US"/>
        </w:rPr>
        <w:t>.</w:t>
      </w:r>
    </w:p>
    <w:p w:rsidR="00CA1002" w:rsidRPr="00EB708A" w:rsidRDefault="00CA1002" w:rsidP="00DA0BE5">
      <w:pPr>
        <w:suppressAutoHyphens w:val="0"/>
        <w:spacing w:line="360" w:lineRule="auto"/>
        <w:ind w:firstLine="709"/>
        <w:jc w:val="both"/>
        <w:rPr>
          <w:rFonts w:ascii="Times New Roman" w:eastAsia="Calibri" w:hAnsi="Times New Roman" w:cs="Times New Roman"/>
          <w:sz w:val="28"/>
          <w:szCs w:val="28"/>
          <w:lang w:eastAsia="en-US"/>
        </w:rPr>
      </w:pPr>
      <w:r w:rsidRPr="00EB708A">
        <w:rPr>
          <w:rFonts w:ascii="Times New Roman" w:eastAsia="Calibri" w:hAnsi="Times New Roman" w:cs="Times New Roman"/>
          <w:sz w:val="28"/>
          <w:szCs w:val="28"/>
          <w:lang w:eastAsia="en-US"/>
        </w:rPr>
        <w:t xml:space="preserve">Один из основных генетических локусов вирулентности </w:t>
      </w:r>
      <w:r w:rsidR="00D04982" w:rsidRPr="00EB708A">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 xml:space="preserve">RD1 (Region of Difference 1) </w:t>
      </w:r>
      <w:r w:rsidR="00D04982" w:rsidRPr="00EB708A">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 xml:space="preserve">играет ключевую роль в патогенности </w:t>
      </w:r>
      <w:r w:rsidR="00C657BC" w:rsidRPr="00EB708A">
        <w:rPr>
          <w:rFonts w:ascii="Times New Roman" w:eastAsia="Calibri" w:hAnsi="Times New Roman" w:cs="Times New Roman"/>
          <w:sz w:val="28"/>
          <w:szCs w:val="28"/>
          <w:lang w:eastAsia="en-US"/>
        </w:rPr>
        <w:t>микобактерии</w:t>
      </w:r>
      <w:r w:rsidRPr="00EB708A">
        <w:rPr>
          <w:rFonts w:ascii="Times New Roman" w:eastAsia="Calibri" w:hAnsi="Times New Roman" w:cs="Times New Roman"/>
          <w:sz w:val="28"/>
          <w:szCs w:val="28"/>
          <w:lang w:eastAsia="en-US"/>
        </w:rPr>
        <w:t xml:space="preserve">. Делеция этого локуса приводит к аттенуации </w:t>
      </w:r>
      <w:r w:rsidR="00C657BC" w:rsidRPr="00EB708A">
        <w:rPr>
          <w:rFonts w:ascii="Times New Roman" w:eastAsia="Calibri" w:hAnsi="Times New Roman" w:cs="Times New Roman"/>
          <w:sz w:val="28"/>
          <w:szCs w:val="28"/>
          <w:lang w:eastAsia="en-US"/>
        </w:rPr>
        <w:t>возбудителя</w:t>
      </w:r>
      <w:r w:rsidRPr="00EB708A">
        <w:rPr>
          <w:rFonts w:ascii="Times New Roman" w:eastAsia="Calibri" w:hAnsi="Times New Roman" w:cs="Times New Roman"/>
          <w:sz w:val="28"/>
          <w:szCs w:val="28"/>
          <w:lang w:eastAsia="en-US"/>
        </w:rPr>
        <w:t xml:space="preserve"> [</w:t>
      </w:r>
      <w:r w:rsidR="00A83292">
        <w:rPr>
          <w:rFonts w:ascii="Times New Roman" w:eastAsia="Calibri" w:hAnsi="Times New Roman" w:cs="Times New Roman"/>
          <w:sz w:val="28"/>
          <w:szCs w:val="28"/>
          <w:lang w:eastAsia="en-US"/>
        </w:rPr>
        <w:t>81</w:t>
      </w:r>
      <w:r w:rsidRPr="00EB708A">
        <w:rPr>
          <w:rFonts w:ascii="Times New Roman" w:eastAsia="Calibri" w:hAnsi="Times New Roman" w:cs="Times New Roman"/>
          <w:sz w:val="28"/>
          <w:szCs w:val="28"/>
          <w:lang w:eastAsia="en-US"/>
        </w:rPr>
        <w:t>], а внедрение его</w:t>
      </w:r>
      <w:r w:rsidR="008718B6" w:rsidRPr="00EB708A">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 xml:space="preserve">в геном </w:t>
      </w:r>
      <w:r w:rsidR="00C657BC" w:rsidRPr="00EB708A">
        <w:rPr>
          <w:rFonts w:ascii="Times New Roman" w:eastAsia="Calibri" w:hAnsi="Times New Roman" w:cs="Times New Roman"/>
          <w:sz w:val="28"/>
          <w:szCs w:val="28"/>
          <w:lang w:eastAsia="en-US"/>
        </w:rPr>
        <w:t>БЦЖ</w:t>
      </w:r>
      <w:r w:rsidRPr="00EB708A">
        <w:rPr>
          <w:rFonts w:ascii="Times New Roman" w:eastAsia="Calibri" w:hAnsi="Times New Roman" w:cs="Times New Roman"/>
          <w:sz w:val="28"/>
          <w:szCs w:val="28"/>
          <w:lang w:eastAsia="en-US"/>
        </w:rPr>
        <w:t xml:space="preserve"> повышает вирулентность вакцинного штамма [</w:t>
      </w:r>
      <w:r w:rsidR="00A83292">
        <w:rPr>
          <w:rFonts w:ascii="Times New Roman" w:eastAsia="Calibri" w:hAnsi="Times New Roman" w:cs="Times New Roman"/>
          <w:sz w:val="28"/>
          <w:szCs w:val="28"/>
          <w:lang w:eastAsia="en-US"/>
        </w:rPr>
        <w:t>90</w:t>
      </w:r>
      <w:r w:rsidRPr="00EB708A">
        <w:rPr>
          <w:rFonts w:ascii="Times New Roman" w:eastAsia="Calibri" w:hAnsi="Times New Roman" w:cs="Times New Roman"/>
          <w:sz w:val="28"/>
          <w:szCs w:val="28"/>
          <w:lang w:eastAsia="en-US"/>
        </w:rPr>
        <w:t xml:space="preserve">]. Хорошо известно значение липидов клеточной стенки в вирулентности </w:t>
      </w:r>
      <w:r w:rsidR="00C657BC" w:rsidRPr="00EB708A">
        <w:rPr>
          <w:rFonts w:ascii="Times New Roman" w:eastAsia="Calibri" w:hAnsi="Times New Roman" w:cs="Times New Roman"/>
          <w:sz w:val="28"/>
          <w:szCs w:val="28"/>
          <w:lang w:eastAsia="en-US"/>
        </w:rPr>
        <w:t>туберкулёзных микобактерий, в частности «корд-фактор»</w:t>
      </w:r>
      <w:r w:rsidRPr="00EB708A">
        <w:rPr>
          <w:rFonts w:ascii="Times New Roman" w:eastAsia="Calibri" w:hAnsi="Times New Roman" w:cs="Times New Roman"/>
          <w:sz w:val="28"/>
          <w:szCs w:val="28"/>
          <w:lang w:eastAsia="en-US"/>
        </w:rPr>
        <w:t>, благодаря которому микроколонии выглядят в виде жгутов и кос. Некоторые компоненты клеточной обо</w:t>
      </w:r>
      <w:r w:rsidR="008718B6" w:rsidRPr="00EB708A">
        <w:rPr>
          <w:rFonts w:ascii="Times New Roman" w:eastAsia="Calibri" w:hAnsi="Times New Roman" w:cs="Times New Roman"/>
          <w:sz w:val="28"/>
          <w:szCs w:val="28"/>
          <w:lang w:eastAsia="en-US"/>
        </w:rPr>
        <w:t xml:space="preserve">лочки </w:t>
      </w:r>
      <w:r w:rsidR="00C657BC" w:rsidRPr="00EB708A">
        <w:rPr>
          <w:rFonts w:ascii="Times New Roman" w:eastAsia="Calibri" w:hAnsi="Times New Roman" w:cs="Times New Roman"/>
          <w:sz w:val="28"/>
          <w:szCs w:val="28"/>
          <w:lang w:eastAsia="en-US"/>
        </w:rPr>
        <w:t>возбудителя</w:t>
      </w:r>
      <w:r w:rsidR="008718B6" w:rsidRPr="00EB708A">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 xml:space="preserve"> липоарабиноманнан (LAM), фенольные гликолипиды, сульфатиды, подавляют продукцию кислородных радикалов или синтез IFNγ, посредством которого инициируется кислородный взрыв; LAM, кроме того, останавливает слияние фаго и лизосомы и пролиферацию Т</w:t>
      </w:r>
      <w:r w:rsidRPr="00A83292">
        <w:rPr>
          <w:rFonts w:ascii="Times New Roman" w:eastAsia="Calibri" w:hAnsi="Times New Roman" w:cs="Times New Roman"/>
          <w:sz w:val="28"/>
          <w:szCs w:val="28"/>
          <w:lang w:eastAsia="en-US"/>
        </w:rPr>
        <w:t>-</w:t>
      </w:r>
      <w:r w:rsidRPr="00EB708A">
        <w:rPr>
          <w:rFonts w:ascii="Times New Roman" w:eastAsia="Calibri" w:hAnsi="Times New Roman" w:cs="Times New Roman"/>
          <w:sz w:val="28"/>
          <w:szCs w:val="28"/>
          <w:lang w:eastAsia="en-US"/>
        </w:rPr>
        <w:t>клеток</w:t>
      </w:r>
      <w:r w:rsidRPr="00A8329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ингибируя</w:t>
      </w:r>
      <w:r w:rsidRPr="00A8329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тем</w:t>
      </w:r>
      <w:r w:rsidRPr="00A8329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самым</w:t>
      </w:r>
      <w:r w:rsidRPr="00A8329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бактерицидную</w:t>
      </w:r>
      <w:r w:rsidRPr="00A8329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активность</w:t>
      </w:r>
      <w:r w:rsidRPr="00A8329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макрофагов</w:t>
      </w:r>
      <w:r w:rsidRPr="00A83292">
        <w:rPr>
          <w:rFonts w:ascii="Times New Roman" w:eastAsia="Calibri" w:hAnsi="Times New Roman" w:cs="Times New Roman"/>
          <w:sz w:val="28"/>
          <w:szCs w:val="28"/>
          <w:lang w:eastAsia="en-US"/>
        </w:rPr>
        <w:t xml:space="preserve"> [</w:t>
      </w:r>
      <w:r w:rsidR="00A83292" w:rsidRPr="00A83292">
        <w:rPr>
          <w:rFonts w:ascii="Times New Roman" w:eastAsia="Calibri" w:hAnsi="Times New Roman" w:cs="Times New Roman"/>
          <w:sz w:val="28"/>
          <w:szCs w:val="28"/>
          <w:lang w:eastAsia="en-US"/>
        </w:rPr>
        <w:t>73</w:t>
      </w:r>
      <w:r w:rsidR="00C657BC" w:rsidRPr="00A83292">
        <w:rPr>
          <w:rFonts w:ascii="Times New Roman" w:eastAsia="Calibri" w:hAnsi="Times New Roman" w:cs="Times New Roman"/>
          <w:sz w:val="28"/>
          <w:szCs w:val="28"/>
          <w:lang w:eastAsia="en-US"/>
        </w:rPr>
        <w:t>]</w:t>
      </w:r>
      <w:r w:rsidRPr="00A83292">
        <w:rPr>
          <w:rFonts w:ascii="Times New Roman" w:eastAsia="Calibri" w:hAnsi="Times New Roman" w:cs="Times New Roman"/>
          <w:sz w:val="28"/>
          <w:szCs w:val="28"/>
          <w:lang w:eastAsia="en-US"/>
        </w:rPr>
        <w:t xml:space="preserve">, </w:t>
      </w:r>
      <w:r w:rsidR="00C657BC" w:rsidRPr="00A83292">
        <w:rPr>
          <w:rFonts w:ascii="Times New Roman" w:eastAsia="Calibri" w:hAnsi="Times New Roman" w:cs="Times New Roman"/>
          <w:sz w:val="28"/>
          <w:szCs w:val="28"/>
          <w:lang w:eastAsia="en-US"/>
        </w:rPr>
        <w:t>[</w:t>
      </w:r>
      <w:r w:rsidR="00A83292">
        <w:rPr>
          <w:rFonts w:ascii="Times New Roman" w:eastAsia="Calibri" w:hAnsi="Times New Roman" w:cs="Times New Roman"/>
          <w:sz w:val="28"/>
          <w:szCs w:val="28"/>
          <w:lang w:eastAsia="en-US"/>
        </w:rPr>
        <w:t>91</w:t>
      </w:r>
      <w:r w:rsidR="00C657BC" w:rsidRPr="00A83292">
        <w:rPr>
          <w:rFonts w:ascii="Times New Roman" w:eastAsia="Calibri" w:hAnsi="Times New Roman" w:cs="Times New Roman"/>
          <w:sz w:val="28"/>
          <w:szCs w:val="28"/>
          <w:lang w:eastAsia="en-US"/>
        </w:rPr>
        <w:t>]</w:t>
      </w:r>
      <w:r w:rsidRPr="00A83292">
        <w:rPr>
          <w:rFonts w:ascii="Times New Roman" w:eastAsia="Calibri" w:hAnsi="Times New Roman" w:cs="Times New Roman"/>
          <w:sz w:val="28"/>
          <w:szCs w:val="28"/>
          <w:lang w:eastAsia="en-US"/>
        </w:rPr>
        <w:t xml:space="preserve">, </w:t>
      </w:r>
      <w:r w:rsidR="00C657BC" w:rsidRPr="00A83292">
        <w:rPr>
          <w:rFonts w:ascii="Times New Roman" w:eastAsia="Calibri" w:hAnsi="Times New Roman" w:cs="Times New Roman"/>
          <w:sz w:val="28"/>
          <w:szCs w:val="28"/>
          <w:lang w:eastAsia="en-US"/>
        </w:rPr>
        <w:t>[</w:t>
      </w:r>
      <w:r w:rsidR="00A83292">
        <w:rPr>
          <w:rFonts w:ascii="Times New Roman" w:eastAsia="Calibri" w:hAnsi="Times New Roman" w:cs="Times New Roman"/>
          <w:sz w:val="28"/>
          <w:szCs w:val="28"/>
          <w:lang w:eastAsia="en-US"/>
        </w:rPr>
        <w:t>96</w:t>
      </w:r>
      <w:r w:rsidRPr="00EB708A">
        <w:rPr>
          <w:rFonts w:ascii="Times New Roman" w:eastAsia="Calibri" w:hAnsi="Times New Roman" w:cs="Times New Roman"/>
          <w:sz w:val="28"/>
          <w:szCs w:val="28"/>
          <w:lang w:eastAsia="en-US"/>
        </w:rPr>
        <w:t>].</w:t>
      </w:r>
    </w:p>
    <w:p w:rsidR="00CA1002" w:rsidRPr="00A83292" w:rsidRDefault="00CA1002" w:rsidP="00DA0BE5">
      <w:pPr>
        <w:suppressAutoHyphens w:val="0"/>
        <w:spacing w:line="360" w:lineRule="auto"/>
        <w:ind w:firstLine="709"/>
        <w:jc w:val="both"/>
        <w:rPr>
          <w:rFonts w:ascii="Times New Roman" w:eastAsia="Calibri" w:hAnsi="Times New Roman" w:cs="Times New Roman"/>
          <w:sz w:val="28"/>
          <w:szCs w:val="28"/>
          <w:lang w:eastAsia="en-US"/>
        </w:rPr>
      </w:pPr>
      <w:r w:rsidRPr="00EB708A">
        <w:rPr>
          <w:rFonts w:ascii="Times New Roman" w:eastAsia="Calibri" w:hAnsi="Times New Roman" w:cs="Times New Roman"/>
          <w:sz w:val="28"/>
          <w:szCs w:val="28"/>
          <w:lang w:eastAsia="en-US"/>
        </w:rPr>
        <w:t xml:space="preserve">Ряд ферментов </w:t>
      </w:r>
      <w:r w:rsidR="00C657BC" w:rsidRPr="00EB708A">
        <w:rPr>
          <w:rFonts w:ascii="Times New Roman" w:eastAsia="Calibri" w:hAnsi="Times New Roman" w:cs="Times New Roman"/>
          <w:sz w:val="28"/>
          <w:szCs w:val="28"/>
          <w:lang w:eastAsia="en-US"/>
        </w:rPr>
        <w:t>микобактерий</w:t>
      </w:r>
      <w:r w:rsidRPr="00EB708A">
        <w:rPr>
          <w:rFonts w:ascii="Times New Roman" w:eastAsia="Calibri" w:hAnsi="Times New Roman" w:cs="Times New Roman"/>
          <w:sz w:val="28"/>
          <w:szCs w:val="28"/>
          <w:lang w:eastAsia="en-US"/>
        </w:rPr>
        <w:t xml:space="preserve"> имеют непосредственное зн</w:t>
      </w:r>
      <w:r w:rsidR="00C657BC" w:rsidRPr="00EB708A">
        <w:rPr>
          <w:rFonts w:ascii="Times New Roman" w:eastAsia="Calibri" w:hAnsi="Times New Roman" w:cs="Times New Roman"/>
          <w:sz w:val="28"/>
          <w:szCs w:val="28"/>
          <w:lang w:eastAsia="en-US"/>
        </w:rPr>
        <w:t>ачение для их вирулентности</w:t>
      </w:r>
      <w:r w:rsidRPr="00EB708A">
        <w:rPr>
          <w:rFonts w:ascii="Times New Roman" w:eastAsia="Calibri" w:hAnsi="Times New Roman" w:cs="Times New Roman"/>
          <w:sz w:val="28"/>
          <w:szCs w:val="28"/>
          <w:lang w:eastAsia="en-US"/>
        </w:rPr>
        <w:t>. Одним из таких фермент</w:t>
      </w:r>
      <w:r w:rsidR="00C657BC" w:rsidRPr="00EB708A">
        <w:rPr>
          <w:rFonts w:ascii="Times New Roman" w:eastAsia="Calibri" w:hAnsi="Times New Roman" w:cs="Times New Roman"/>
          <w:sz w:val="28"/>
          <w:szCs w:val="28"/>
          <w:lang w:eastAsia="en-US"/>
        </w:rPr>
        <w:t>ов</w:t>
      </w:r>
      <w:r w:rsidRPr="00EB708A">
        <w:rPr>
          <w:rFonts w:ascii="Times New Roman" w:eastAsia="Calibri" w:hAnsi="Times New Roman" w:cs="Times New Roman"/>
          <w:sz w:val="28"/>
          <w:szCs w:val="28"/>
          <w:lang w:eastAsia="en-US"/>
        </w:rPr>
        <w:t xml:space="preserve"> является липидная фосфатаза SapM, которая предотвращает слияние фагосомы и поздней эндосомы, что препятствует</w:t>
      </w:r>
      <w:r w:rsidR="008718B6" w:rsidRPr="00EB708A">
        <w:rPr>
          <w:rFonts w:ascii="Times New Roman" w:eastAsia="Calibri" w:hAnsi="Times New Roman" w:cs="Times New Roman"/>
          <w:sz w:val="28"/>
          <w:szCs w:val="28"/>
          <w:lang w:eastAsia="en-US"/>
        </w:rPr>
        <w:t xml:space="preserve"> образованию фаголизосомы и при</w:t>
      </w:r>
      <w:r w:rsidRPr="00EB708A">
        <w:rPr>
          <w:rFonts w:ascii="Times New Roman" w:eastAsia="Calibri" w:hAnsi="Times New Roman" w:cs="Times New Roman"/>
          <w:sz w:val="28"/>
          <w:szCs w:val="28"/>
          <w:lang w:eastAsia="en-US"/>
        </w:rPr>
        <w:t xml:space="preserve">водит к неспособности макрофага к </w:t>
      </w:r>
      <w:r w:rsidR="00D04982" w:rsidRPr="00EB708A">
        <w:rPr>
          <w:rFonts w:ascii="Times New Roman" w:eastAsia="Calibri" w:hAnsi="Times New Roman" w:cs="Times New Roman"/>
          <w:sz w:val="28"/>
          <w:szCs w:val="28"/>
          <w:lang w:eastAsia="en-US"/>
        </w:rPr>
        <w:t xml:space="preserve">элиминации возбудителя </w:t>
      </w:r>
      <w:r w:rsidRPr="00EB708A">
        <w:rPr>
          <w:rFonts w:ascii="Times New Roman" w:eastAsia="Calibri" w:hAnsi="Times New Roman" w:cs="Times New Roman"/>
          <w:sz w:val="28"/>
          <w:szCs w:val="28"/>
          <w:lang w:eastAsia="en-US"/>
        </w:rPr>
        <w:t>[</w:t>
      </w:r>
      <w:r w:rsidR="00A83292">
        <w:rPr>
          <w:rFonts w:ascii="Times New Roman" w:eastAsia="Calibri" w:hAnsi="Times New Roman" w:cs="Times New Roman"/>
          <w:sz w:val="28"/>
          <w:szCs w:val="28"/>
          <w:lang w:eastAsia="en-US"/>
        </w:rPr>
        <w:t>100</w:t>
      </w:r>
      <w:r w:rsidRPr="00A8329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Существенным</w:t>
      </w:r>
      <w:r w:rsidRPr="00A8329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отличием</w:t>
      </w:r>
      <w:r w:rsidR="008718B6" w:rsidRPr="00A83292">
        <w:rPr>
          <w:rFonts w:ascii="Times New Roman" w:eastAsia="Calibri" w:hAnsi="Times New Roman" w:cs="Times New Roman"/>
          <w:sz w:val="28"/>
          <w:szCs w:val="28"/>
          <w:lang w:eastAsia="en-US"/>
        </w:rPr>
        <w:t xml:space="preserve"> </w:t>
      </w:r>
      <w:r w:rsidR="00C657BC" w:rsidRPr="00EB708A">
        <w:rPr>
          <w:rFonts w:ascii="Times New Roman" w:eastAsia="Calibri" w:hAnsi="Times New Roman" w:cs="Times New Roman"/>
          <w:sz w:val="28"/>
          <w:szCs w:val="28"/>
          <w:lang w:eastAsia="en-US"/>
        </w:rPr>
        <w:t>микобактерий</w:t>
      </w:r>
      <w:r w:rsidR="00C657BC" w:rsidRPr="00A83292">
        <w:rPr>
          <w:rFonts w:ascii="Times New Roman" w:eastAsia="Calibri" w:hAnsi="Times New Roman" w:cs="Times New Roman"/>
          <w:sz w:val="28"/>
          <w:szCs w:val="28"/>
          <w:lang w:eastAsia="en-US"/>
        </w:rPr>
        <w:t xml:space="preserve"> </w:t>
      </w:r>
      <w:r w:rsidR="00C657BC" w:rsidRPr="00EB708A">
        <w:rPr>
          <w:rFonts w:ascii="Times New Roman" w:eastAsia="Calibri" w:hAnsi="Times New Roman" w:cs="Times New Roman"/>
          <w:sz w:val="28"/>
          <w:szCs w:val="28"/>
          <w:lang w:eastAsia="en-US"/>
        </w:rPr>
        <w:t>туберкулёзного</w:t>
      </w:r>
      <w:r w:rsidR="00C657BC" w:rsidRPr="00A83292">
        <w:rPr>
          <w:rFonts w:ascii="Times New Roman" w:eastAsia="Calibri" w:hAnsi="Times New Roman" w:cs="Times New Roman"/>
          <w:sz w:val="28"/>
          <w:szCs w:val="28"/>
          <w:lang w:eastAsia="en-US"/>
        </w:rPr>
        <w:t xml:space="preserve"> </w:t>
      </w:r>
      <w:r w:rsidR="00C657BC" w:rsidRPr="00EB708A">
        <w:rPr>
          <w:rFonts w:ascii="Times New Roman" w:eastAsia="Calibri" w:hAnsi="Times New Roman" w:cs="Times New Roman"/>
          <w:sz w:val="28"/>
          <w:szCs w:val="28"/>
          <w:lang w:eastAsia="en-US"/>
        </w:rPr>
        <w:t>комплекса</w:t>
      </w:r>
      <w:r w:rsidR="00C657BC" w:rsidRPr="00A8329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является</w:t>
      </w:r>
      <w:r w:rsidRPr="00A8329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наличие</w:t>
      </w:r>
      <w:r w:rsidRPr="00A8329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гомологов</w:t>
      </w:r>
      <w:r w:rsidR="008718B6" w:rsidRPr="00A8329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гена</w:t>
      </w:r>
      <w:r w:rsidRPr="00A8329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val="en-US" w:eastAsia="en-US"/>
        </w:rPr>
        <w:lastRenderedPageBreak/>
        <w:t>Rv</w:t>
      </w:r>
      <w:r w:rsidRPr="00A83292">
        <w:rPr>
          <w:rFonts w:ascii="Times New Roman" w:eastAsia="Calibri" w:hAnsi="Times New Roman" w:cs="Times New Roman"/>
          <w:sz w:val="28"/>
          <w:szCs w:val="28"/>
          <w:lang w:eastAsia="en-US"/>
        </w:rPr>
        <w:t>0394</w:t>
      </w:r>
      <w:r w:rsidRPr="00EB708A">
        <w:rPr>
          <w:rFonts w:ascii="Times New Roman" w:eastAsia="Calibri" w:hAnsi="Times New Roman" w:cs="Times New Roman"/>
          <w:sz w:val="28"/>
          <w:szCs w:val="28"/>
          <w:lang w:val="en-US" w:eastAsia="en-US"/>
        </w:rPr>
        <w:t>c</w:t>
      </w:r>
      <w:r w:rsidR="008718B6" w:rsidRPr="00A83292">
        <w:rPr>
          <w:rFonts w:ascii="Times New Roman" w:eastAsia="Calibri" w:hAnsi="Times New Roman" w:cs="Times New Roman"/>
          <w:sz w:val="28"/>
          <w:szCs w:val="28"/>
          <w:lang w:eastAsia="en-US"/>
        </w:rPr>
        <w:t xml:space="preserve">, </w:t>
      </w:r>
      <w:r w:rsidR="008718B6" w:rsidRPr="00EB708A">
        <w:rPr>
          <w:rFonts w:ascii="Times New Roman" w:eastAsia="Calibri" w:hAnsi="Times New Roman" w:cs="Times New Roman"/>
          <w:sz w:val="28"/>
          <w:szCs w:val="28"/>
          <w:lang w:eastAsia="en-US"/>
        </w:rPr>
        <w:t>кодирующего</w:t>
      </w:r>
      <w:r w:rsidR="008718B6" w:rsidRPr="00A83292">
        <w:rPr>
          <w:rFonts w:ascii="Times New Roman" w:eastAsia="Calibri" w:hAnsi="Times New Roman" w:cs="Times New Roman"/>
          <w:sz w:val="28"/>
          <w:szCs w:val="28"/>
          <w:lang w:eastAsia="en-US"/>
        </w:rPr>
        <w:t xml:space="preserve"> </w:t>
      </w:r>
      <w:r w:rsidR="008718B6" w:rsidRPr="00EB708A">
        <w:rPr>
          <w:rFonts w:ascii="Times New Roman" w:eastAsia="Calibri" w:hAnsi="Times New Roman" w:cs="Times New Roman"/>
          <w:sz w:val="28"/>
          <w:szCs w:val="28"/>
          <w:lang w:eastAsia="en-US"/>
        </w:rPr>
        <w:t>белок</w:t>
      </w:r>
      <w:r w:rsidR="008718B6" w:rsidRPr="00A83292">
        <w:rPr>
          <w:rFonts w:ascii="Times New Roman" w:eastAsia="Calibri" w:hAnsi="Times New Roman" w:cs="Times New Roman"/>
          <w:sz w:val="28"/>
          <w:szCs w:val="28"/>
          <w:lang w:eastAsia="en-US"/>
        </w:rPr>
        <w:t xml:space="preserve"> </w:t>
      </w:r>
      <w:r w:rsidR="008718B6" w:rsidRPr="00EB708A">
        <w:rPr>
          <w:rFonts w:ascii="Times New Roman" w:eastAsia="Calibri" w:hAnsi="Times New Roman" w:cs="Times New Roman"/>
          <w:sz w:val="28"/>
          <w:szCs w:val="28"/>
          <w:lang w:eastAsia="en-US"/>
        </w:rPr>
        <w:t>со</w:t>
      </w:r>
      <w:r w:rsidR="008718B6" w:rsidRPr="00A83292">
        <w:rPr>
          <w:rFonts w:ascii="Times New Roman" w:eastAsia="Calibri" w:hAnsi="Times New Roman" w:cs="Times New Roman"/>
          <w:sz w:val="28"/>
          <w:szCs w:val="28"/>
          <w:lang w:eastAsia="en-US"/>
        </w:rPr>
        <w:t xml:space="preserve"> </w:t>
      </w:r>
      <w:r w:rsidR="008718B6" w:rsidRPr="00EB708A">
        <w:rPr>
          <w:rFonts w:ascii="Times New Roman" w:eastAsia="Calibri" w:hAnsi="Times New Roman" w:cs="Times New Roman"/>
          <w:sz w:val="28"/>
          <w:szCs w:val="28"/>
          <w:lang w:eastAsia="en-US"/>
        </w:rPr>
        <w:t>свойства</w:t>
      </w:r>
      <w:r w:rsidRPr="00EB708A">
        <w:rPr>
          <w:rFonts w:ascii="Times New Roman" w:eastAsia="Calibri" w:hAnsi="Times New Roman" w:cs="Times New Roman"/>
          <w:sz w:val="28"/>
          <w:szCs w:val="28"/>
          <w:lang w:eastAsia="en-US"/>
        </w:rPr>
        <w:t>ми</w:t>
      </w:r>
      <w:r w:rsidRPr="00A8329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гиалуронидазы</w:t>
      </w:r>
      <w:r w:rsidRPr="00A8329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и</w:t>
      </w:r>
      <w:r w:rsidRPr="00A8329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хондросуль</w:t>
      </w:r>
      <w:r w:rsidR="008718B6" w:rsidRPr="00EB708A">
        <w:rPr>
          <w:rFonts w:ascii="Times New Roman" w:eastAsia="Calibri" w:hAnsi="Times New Roman" w:cs="Times New Roman"/>
          <w:sz w:val="28"/>
          <w:szCs w:val="28"/>
          <w:lang w:eastAsia="en-US"/>
        </w:rPr>
        <w:t>фатазы</w:t>
      </w:r>
      <w:r w:rsidR="008718B6" w:rsidRPr="00A83292">
        <w:rPr>
          <w:rFonts w:ascii="Times New Roman" w:eastAsia="Calibri" w:hAnsi="Times New Roman" w:cs="Times New Roman"/>
          <w:sz w:val="28"/>
          <w:szCs w:val="28"/>
          <w:lang w:eastAsia="en-US"/>
        </w:rPr>
        <w:t xml:space="preserve">, </w:t>
      </w:r>
      <w:r w:rsidR="008718B6" w:rsidRPr="00EB708A">
        <w:rPr>
          <w:rFonts w:ascii="Times New Roman" w:eastAsia="Calibri" w:hAnsi="Times New Roman" w:cs="Times New Roman"/>
          <w:sz w:val="28"/>
          <w:szCs w:val="28"/>
          <w:lang w:eastAsia="en-US"/>
        </w:rPr>
        <w:t>кото</w:t>
      </w:r>
      <w:r w:rsidRPr="00EB708A">
        <w:rPr>
          <w:rFonts w:ascii="Times New Roman" w:eastAsia="Calibri" w:hAnsi="Times New Roman" w:cs="Times New Roman"/>
          <w:sz w:val="28"/>
          <w:szCs w:val="28"/>
          <w:lang w:eastAsia="en-US"/>
        </w:rPr>
        <w:t>рые</w:t>
      </w:r>
      <w:r w:rsidRPr="00A8329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отсут</w:t>
      </w:r>
      <w:r w:rsidR="008718B6" w:rsidRPr="00EB708A">
        <w:rPr>
          <w:rFonts w:ascii="Times New Roman" w:eastAsia="Calibri" w:hAnsi="Times New Roman" w:cs="Times New Roman"/>
          <w:sz w:val="28"/>
          <w:szCs w:val="28"/>
          <w:lang w:eastAsia="en-US"/>
        </w:rPr>
        <w:t>ствуют</w:t>
      </w:r>
      <w:r w:rsidR="008718B6" w:rsidRPr="00A83292">
        <w:rPr>
          <w:rFonts w:ascii="Times New Roman" w:eastAsia="Calibri" w:hAnsi="Times New Roman" w:cs="Times New Roman"/>
          <w:sz w:val="28"/>
          <w:szCs w:val="28"/>
          <w:lang w:eastAsia="en-US"/>
        </w:rPr>
        <w:t xml:space="preserve"> </w:t>
      </w:r>
      <w:r w:rsidR="008718B6" w:rsidRPr="00EB708A">
        <w:rPr>
          <w:rFonts w:ascii="Times New Roman" w:eastAsia="Calibri" w:hAnsi="Times New Roman" w:cs="Times New Roman"/>
          <w:sz w:val="28"/>
          <w:szCs w:val="28"/>
          <w:lang w:eastAsia="en-US"/>
        </w:rPr>
        <w:t>у</w:t>
      </w:r>
      <w:r w:rsidR="008718B6" w:rsidRPr="00A83292">
        <w:rPr>
          <w:rFonts w:ascii="Times New Roman" w:eastAsia="Calibri" w:hAnsi="Times New Roman" w:cs="Times New Roman"/>
          <w:sz w:val="28"/>
          <w:szCs w:val="28"/>
          <w:lang w:eastAsia="en-US"/>
        </w:rPr>
        <w:t xml:space="preserve"> </w:t>
      </w:r>
      <w:r w:rsidR="008718B6" w:rsidRPr="00EB708A">
        <w:rPr>
          <w:rFonts w:ascii="Times New Roman" w:eastAsia="Calibri" w:hAnsi="Times New Roman" w:cs="Times New Roman"/>
          <w:sz w:val="28"/>
          <w:szCs w:val="28"/>
          <w:lang w:eastAsia="en-US"/>
        </w:rPr>
        <w:t>непатогенных</w:t>
      </w:r>
      <w:r w:rsidR="008718B6" w:rsidRPr="00A83292">
        <w:rPr>
          <w:rFonts w:ascii="Times New Roman" w:eastAsia="Calibri" w:hAnsi="Times New Roman" w:cs="Times New Roman"/>
          <w:sz w:val="28"/>
          <w:szCs w:val="28"/>
          <w:lang w:eastAsia="en-US"/>
        </w:rPr>
        <w:t xml:space="preserve"> </w:t>
      </w:r>
      <w:r w:rsidR="008718B6" w:rsidRPr="00EB708A">
        <w:rPr>
          <w:rFonts w:ascii="Times New Roman" w:eastAsia="Calibri" w:hAnsi="Times New Roman" w:cs="Times New Roman"/>
          <w:sz w:val="28"/>
          <w:szCs w:val="28"/>
          <w:lang w:eastAsia="en-US"/>
        </w:rPr>
        <w:t>микобакте</w:t>
      </w:r>
      <w:r w:rsidRPr="00EB708A">
        <w:rPr>
          <w:rFonts w:ascii="Times New Roman" w:eastAsia="Calibri" w:hAnsi="Times New Roman" w:cs="Times New Roman"/>
          <w:sz w:val="28"/>
          <w:szCs w:val="28"/>
          <w:lang w:eastAsia="en-US"/>
        </w:rPr>
        <w:t>рий</w:t>
      </w:r>
      <w:r w:rsidRPr="00A83292">
        <w:rPr>
          <w:rFonts w:ascii="Times New Roman" w:eastAsia="Calibri" w:hAnsi="Times New Roman" w:cs="Times New Roman"/>
          <w:sz w:val="28"/>
          <w:szCs w:val="28"/>
          <w:lang w:eastAsia="en-US"/>
        </w:rPr>
        <w:t xml:space="preserve"> [</w:t>
      </w:r>
      <w:r w:rsidR="00A83292">
        <w:rPr>
          <w:rFonts w:ascii="Times New Roman" w:eastAsia="Calibri" w:hAnsi="Times New Roman" w:cs="Times New Roman"/>
          <w:sz w:val="28"/>
          <w:szCs w:val="28"/>
          <w:lang w:eastAsia="en-US"/>
        </w:rPr>
        <w:t>103</w:t>
      </w:r>
      <w:r w:rsidRPr="00A83292">
        <w:rPr>
          <w:rFonts w:ascii="Times New Roman" w:eastAsia="Calibri" w:hAnsi="Times New Roman" w:cs="Times New Roman"/>
          <w:sz w:val="28"/>
          <w:szCs w:val="28"/>
          <w:lang w:eastAsia="en-US"/>
        </w:rPr>
        <w:t>].</w:t>
      </w:r>
    </w:p>
    <w:p w:rsidR="00CA1002" w:rsidRPr="00EB708A" w:rsidRDefault="00CA1002" w:rsidP="00DA0BE5">
      <w:pPr>
        <w:suppressAutoHyphens w:val="0"/>
        <w:spacing w:line="360" w:lineRule="auto"/>
        <w:ind w:firstLine="709"/>
        <w:jc w:val="both"/>
        <w:rPr>
          <w:rFonts w:ascii="Times New Roman" w:eastAsia="Calibri" w:hAnsi="Times New Roman" w:cs="Times New Roman"/>
          <w:sz w:val="28"/>
          <w:szCs w:val="28"/>
          <w:lang w:eastAsia="en-US"/>
        </w:rPr>
      </w:pPr>
      <w:r w:rsidRPr="00EB708A">
        <w:rPr>
          <w:rFonts w:ascii="Times New Roman" w:eastAsia="Calibri" w:hAnsi="Times New Roman" w:cs="Times New Roman"/>
          <w:sz w:val="28"/>
          <w:szCs w:val="28"/>
          <w:lang w:eastAsia="en-US"/>
        </w:rPr>
        <w:t>Еще один способ выживания внутри</w:t>
      </w:r>
      <w:r w:rsidR="00D04982" w:rsidRPr="00EB708A">
        <w:rPr>
          <w:rFonts w:ascii="Times New Roman" w:eastAsia="Calibri" w:hAnsi="Times New Roman" w:cs="Times New Roman"/>
          <w:sz w:val="28"/>
          <w:szCs w:val="28"/>
          <w:lang w:eastAsia="en-US"/>
        </w:rPr>
        <w:t xml:space="preserve"> макроорганизма –</w:t>
      </w:r>
      <w:r w:rsidR="008718B6" w:rsidRPr="00EB708A">
        <w:rPr>
          <w:rFonts w:ascii="Times New Roman" w:eastAsia="Calibri" w:hAnsi="Times New Roman" w:cs="Times New Roman"/>
          <w:sz w:val="28"/>
          <w:szCs w:val="28"/>
          <w:lang w:eastAsia="en-US"/>
        </w:rPr>
        <w:t xml:space="preserve"> это синтез ве</w:t>
      </w:r>
      <w:r w:rsidRPr="00EB708A">
        <w:rPr>
          <w:rFonts w:ascii="Times New Roman" w:eastAsia="Calibri" w:hAnsi="Times New Roman" w:cs="Times New Roman"/>
          <w:sz w:val="28"/>
          <w:szCs w:val="28"/>
          <w:lang w:eastAsia="en-US"/>
        </w:rPr>
        <w:t>ществ,</w:t>
      </w:r>
      <w:r w:rsidR="008718B6" w:rsidRPr="00EB708A">
        <w:rPr>
          <w:rFonts w:ascii="Times New Roman" w:eastAsia="Calibri" w:hAnsi="Times New Roman" w:cs="Times New Roman"/>
          <w:sz w:val="28"/>
          <w:szCs w:val="28"/>
          <w:lang w:eastAsia="en-US"/>
        </w:rPr>
        <w:t xml:space="preserve"> влияющих на пролиферацию и диф</w:t>
      </w:r>
      <w:r w:rsidRPr="00EB708A">
        <w:rPr>
          <w:rFonts w:ascii="Times New Roman" w:eastAsia="Calibri" w:hAnsi="Times New Roman" w:cs="Times New Roman"/>
          <w:sz w:val="28"/>
          <w:szCs w:val="28"/>
          <w:lang w:eastAsia="en-US"/>
        </w:rPr>
        <w:t>ференци</w:t>
      </w:r>
      <w:r w:rsidR="00D04982" w:rsidRPr="00EB708A">
        <w:rPr>
          <w:rFonts w:ascii="Times New Roman" w:eastAsia="Calibri" w:hAnsi="Times New Roman" w:cs="Times New Roman"/>
          <w:sz w:val="28"/>
          <w:szCs w:val="28"/>
          <w:lang w:eastAsia="en-US"/>
        </w:rPr>
        <w:t>ровку</w:t>
      </w:r>
      <w:r w:rsidRPr="00EB708A">
        <w:rPr>
          <w:rFonts w:ascii="Times New Roman" w:eastAsia="Calibri" w:hAnsi="Times New Roman" w:cs="Times New Roman"/>
          <w:sz w:val="28"/>
          <w:szCs w:val="28"/>
          <w:lang w:eastAsia="en-US"/>
        </w:rPr>
        <w:t xml:space="preserve"> иммунокомпетентных клеток</w:t>
      </w:r>
      <w:r w:rsidR="008718B6" w:rsidRPr="00EB708A">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хозяина. В настоящее время происходящие при</w:t>
      </w:r>
      <w:r w:rsidR="008718B6" w:rsidRPr="00EB708A">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этом проц</w:t>
      </w:r>
      <w:r w:rsidR="008718B6" w:rsidRPr="00EB708A">
        <w:rPr>
          <w:rFonts w:ascii="Times New Roman" w:eastAsia="Calibri" w:hAnsi="Times New Roman" w:cs="Times New Roman"/>
          <w:sz w:val="28"/>
          <w:szCs w:val="28"/>
          <w:lang w:eastAsia="en-US"/>
        </w:rPr>
        <w:t>ессы изучены и поняты не до кон</w:t>
      </w:r>
      <w:r w:rsidRPr="00EB708A">
        <w:rPr>
          <w:rFonts w:ascii="Times New Roman" w:eastAsia="Calibri" w:hAnsi="Times New Roman" w:cs="Times New Roman"/>
          <w:sz w:val="28"/>
          <w:szCs w:val="28"/>
          <w:lang w:eastAsia="en-US"/>
        </w:rPr>
        <w:t>ца [</w:t>
      </w:r>
      <w:r w:rsidR="0039082D">
        <w:rPr>
          <w:rFonts w:ascii="Times New Roman" w:eastAsia="Calibri" w:hAnsi="Times New Roman" w:cs="Times New Roman"/>
          <w:sz w:val="28"/>
          <w:szCs w:val="28"/>
          <w:lang w:eastAsia="en-US"/>
        </w:rPr>
        <w:t>71</w:t>
      </w:r>
      <w:r w:rsidR="001B4BB8" w:rsidRPr="0039082D">
        <w:rPr>
          <w:rFonts w:ascii="Times New Roman" w:eastAsia="Calibri" w:hAnsi="Times New Roman" w:cs="Times New Roman"/>
          <w:sz w:val="28"/>
          <w:szCs w:val="28"/>
          <w:lang w:eastAsia="en-US"/>
        </w:rPr>
        <w:t>]</w:t>
      </w:r>
      <w:r w:rsidRPr="0039082D">
        <w:rPr>
          <w:rFonts w:ascii="Times New Roman" w:eastAsia="Calibri" w:hAnsi="Times New Roman" w:cs="Times New Roman"/>
          <w:sz w:val="28"/>
          <w:szCs w:val="28"/>
          <w:lang w:eastAsia="en-US"/>
        </w:rPr>
        <w:t xml:space="preserve">, </w:t>
      </w:r>
      <w:r w:rsidR="001B4BB8" w:rsidRPr="0039082D">
        <w:rPr>
          <w:rFonts w:ascii="Times New Roman" w:eastAsia="Calibri" w:hAnsi="Times New Roman" w:cs="Times New Roman"/>
          <w:sz w:val="28"/>
          <w:szCs w:val="28"/>
          <w:lang w:eastAsia="en-US"/>
        </w:rPr>
        <w:t>[</w:t>
      </w:r>
      <w:r w:rsidR="0039082D">
        <w:rPr>
          <w:rFonts w:ascii="Times New Roman" w:eastAsia="Calibri" w:hAnsi="Times New Roman" w:cs="Times New Roman"/>
          <w:sz w:val="28"/>
          <w:szCs w:val="28"/>
          <w:lang w:eastAsia="en-US"/>
        </w:rPr>
        <w:t>85</w:t>
      </w:r>
      <w:r w:rsidR="001B4BB8" w:rsidRPr="00EB708A">
        <w:rPr>
          <w:rFonts w:ascii="Times New Roman" w:eastAsia="Calibri" w:hAnsi="Times New Roman" w:cs="Times New Roman"/>
          <w:sz w:val="28"/>
          <w:szCs w:val="28"/>
          <w:lang w:eastAsia="en-US"/>
        </w:rPr>
        <w:t>].</w:t>
      </w:r>
    </w:p>
    <w:p w:rsidR="001B4BB8" w:rsidRPr="00EB708A" w:rsidRDefault="008718B6" w:rsidP="00DA0BE5">
      <w:pPr>
        <w:suppressAutoHyphens w:val="0"/>
        <w:spacing w:line="360" w:lineRule="auto"/>
        <w:ind w:firstLine="709"/>
        <w:jc w:val="both"/>
        <w:rPr>
          <w:rFonts w:ascii="Times New Roman" w:eastAsia="Calibri" w:hAnsi="Times New Roman" w:cs="Times New Roman"/>
          <w:sz w:val="28"/>
          <w:szCs w:val="28"/>
          <w:lang w:eastAsia="en-US"/>
        </w:rPr>
      </w:pPr>
      <w:r w:rsidRPr="00EB708A">
        <w:rPr>
          <w:rFonts w:ascii="Times New Roman" w:eastAsia="Calibri" w:hAnsi="Times New Roman" w:cs="Times New Roman"/>
          <w:sz w:val="28"/>
          <w:szCs w:val="28"/>
          <w:lang w:eastAsia="en-US"/>
        </w:rPr>
        <w:t>Одним из механизмов, используемых для избегания факторов иммунной защиты макроорганизма, является также снижение темпа размножения. Ген MT2175 (Rv2115c) и ген, кодирующий белок SecA2, связаны</w:t>
      </w:r>
      <w:r w:rsidR="00D04982" w:rsidRPr="00EB708A">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 xml:space="preserve">со скоростью роста </w:t>
      </w:r>
      <w:r w:rsidR="001B4BB8" w:rsidRPr="00EB708A">
        <w:rPr>
          <w:rFonts w:ascii="Times New Roman" w:eastAsia="Calibri" w:hAnsi="Times New Roman" w:cs="Times New Roman"/>
          <w:sz w:val="28"/>
          <w:szCs w:val="28"/>
          <w:lang w:eastAsia="en-US"/>
        </w:rPr>
        <w:t>возбудителя</w:t>
      </w:r>
      <w:r w:rsidRPr="00EB708A">
        <w:rPr>
          <w:rFonts w:ascii="Times New Roman" w:eastAsia="Calibri" w:hAnsi="Times New Roman" w:cs="Times New Roman"/>
          <w:sz w:val="28"/>
          <w:szCs w:val="28"/>
          <w:lang w:eastAsia="en-US"/>
        </w:rPr>
        <w:t>, их делеция приводит к е</w:t>
      </w:r>
      <w:r w:rsidR="00D04982" w:rsidRPr="00EB708A">
        <w:rPr>
          <w:rFonts w:ascii="Times New Roman" w:eastAsia="Calibri" w:hAnsi="Times New Roman" w:cs="Times New Roman"/>
          <w:sz w:val="28"/>
          <w:szCs w:val="28"/>
          <w:lang w:eastAsia="en-US"/>
        </w:rPr>
        <w:t>ё</w:t>
      </w:r>
      <w:r w:rsidRPr="00EB708A">
        <w:rPr>
          <w:rFonts w:ascii="Times New Roman" w:eastAsia="Calibri" w:hAnsi="Times New Roman" w:cs="Times New Roman"/>
          <w:sz w:val="28"/>
          <w:szCs w:val="28"/>
          <w:lang w:eastAsia="en-US"/>
        </w:rPr>
        <w:t xml:space="preserve"> уменьшению </w:t>
      </w:r>
      <w:r w:rsidRPr="00EB708A">
        <w:rPr>
          <w:rFonts w:ascii="Times New Roman" w:eastAsia="Calibri" w:hAnsi="Times New Roman" w:cs="Times New Roman"/>
          <w:sz w:val="28"/>
          <w:szCs w:val="28"/>
          <w:lang w:val="en-US" w:eastAsia="en-US"/>
        </w:rPr>
        <w:t>[</w:t>
      </w:r>
      <w:r w:rsidR="0039082D" w:rsidRPr="0039082D">
        <w:rPr>
          <w:rFonts w:ascii="Times New Roman" w:eastAsia="Calibri" w:hAnsi="Times New Roman" w:cs="Times New Roman"/>
          <w:sz w:val="28"/>
          <w:szCs w:val="28"/>
          <w:lang w:val="en-US" w:eastAsia="en-US"/>
        </w:rPr>
        <w:t>78</w:t>
      </w:r>
      <w:r w:rsidR="001B4BB8" w:rsidRPr="00EB708A">
        <w:rPr>
          <w:rFonts w:ascii="Times New Roman" w:eastAsia="Calibri" w:hAnsi="Times New Roman" w:cs="Times New Roman"/>
          <w:sz w:val="28"/>
          <w:szCs w:val="28"/>
          <w:lang w:val="en-US" w:eastAsia="en-US"/>
        </w:rPr>
        <w:t>]</w:t>
      </w:r>
      <w:r w:rsidRPr="00EB708A">
        <w:rPr>
          <w:rFonts w:ascii="Times New Roman" w:eastAsia="Calibri" w:hAnsi="Times New Roman" w:cs="Times New Roman"/>
          <w:sz w:val="28"/>
          <w:szCs w:val="28"/>
          <w:lang w:val="en-US" w:eastAsia="en-US"/>
        </w:rPr>
        <w:t xml:space="preserve">, </w:t>
      </w:r>
      <w:r w:rsidR="001B4BB8" w:rsidRPr="00EB708A">
        <w:rPr>
          <w:rFonts w:ascii="Times New Roman" w:eastAsia="Calibri" w:hAnsi="Times New Roman" w:cs="Times New Roman"/>
          <w:sz w:val="28"/>
          <w:szCs w:val="28"/>
          <w:lang w:val="en-US" w:eastAsia="en-US"/>
        </w:rPr>
        <w:t>[</w:t>
      </w:r>
      <w:r w:rsidR="0039082D">
        <w:rPr>
          <w:rFonts w:ascii="Times New Roman" w:eastAsia="Calibri" w:hAnsi="Times New Roman" w:cs="Times New Roman"/>
          <w:sz w:val="28"/>
          <w:szCs w:val="28"/>
          <w:lang w:eastAsia="en-US"/>
        </w:rPr>
        <w:t>80</w:t>
      </w:r>
      <w:r w:rsidR="001B4BB8" w:rsidRPr="00EB708A">
        <w:rPr>
          <w:rFonts w:ascii="Times New Roman" w:eastAsia="Calibri" w:hAnsi="Times New Roman" w:cs="Times New Roman"/>
          <w:sz w:val="28"/>
          <w:szCs w:val="28"/>
          <w:lang w:eastAsia="en-US"/>
        </w:rPr>
        <w:t>].</w:t>
      </w:r>
    </w:p>
    <w:p w:rsidR="00D04982" w:rsidRPr="000C6062" w:rsidRDefault="008718B6" w:rsidP="00DA0BE5">
      <w:pPr>
        <w:suppressAutoHyphens w:val="0"/>
        <w:spacing w:line="360" w:lineRule="auto"/>
        <w:ind w:firstLine="709"/>
        <w:jc w:val="both"/>
        <w:rPr>
          <w:rFonts w:ascii="Times New Roman" w:eastAsia="Calibri" w:hAnsi="Times New Roman" w:cs="Times New Roman"/>
          <w:sz w:val="28"/>
          <w:szCs w:val="28"/>
          <w:lang w:eastAsia="en-US"/>
        </w:rPr>
      </w:pPr>
      <w:r w:rsidRPr="00EB708A">
        <w:rPr>
          <w:rFonts w:ascii="Times New Roman" w:eastAsia="Calibri" w:hAnsi="Times New Roman" w:cs="Times New Roman"/>
          <w:sz w:val="28"/>
          <w:szCs w:val="28"/>
          <w:lang w:eastAsia="en-US"/>
        </w:rPr>
        <w:t xml:space="preserve">Важную роль в переходе </w:t>
      </w:r>
      <w:r w:rsidR="001B4BB8" w:rsidRPr="00EB708A">
        <w:rPr>
          <w:rFonts w:ascii="Times New Roman" w:eastAsia="Calibri" w:hAnsi="Times New Roman" w:cs="Times New Roman"/>
          <w:sz w:val="28"/>
          <w:szCs w:val="28"/>
          <w:lang w:eastAsia="en-US"/>
        </w:rPr>
        <w:t>микобактерий</w:t>
      </w:r>
      <w:r w:rsidRPr="00EB708A">
        <w:rPr>
          <w:rFonts w:ascii="Times New Roman" w:eastAsia="Calibri" w:hAnsi="Times New Roman" w:cs="Times New Roman"/>
          <w:sz w:val="28"/>
          <w:szCs w:val="28"/>
          <w:lang w:eastAsia="en-US"/>
        </w:rPr>
        <w:t xml:space="preserve"> в покоящееся состояние в иммунокомпетентном макроорганизме играет регулон </w:t>
      </w:r>
      <w:r w:rsidRPr="00EB708A">
        <w:rPr>
          <w:rFonts w:ascii="Times New Roman" w:eastAsia="Calibri" w:hAnsi="Times New Roman" w:cs="Times New Roman"/>
          <w:sz w:val="28"/>
          <w:szCs w:val="28"/>
          <w:lang w:val="en-US" w:eastAsia="en-US"/>
        </w:rPr>
        <w:t>DosR</w:t>
      </w:r>
      <w:r w:rsidRPr="00EB708A">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val="en-US" w:eastAsia="en-US"/>
        </w:rPr>
        <w:t>Dormancy</w:t>
      </w:r>
      <w:r w:rsidRPr="00EB708A">
        <w:rPr>
          <w:rFonts w:ascii="Times New Roman" w:eastAsia="Calibri" w:hAnsi="Times New Roman" w:cs="Times New Roman"/>
          <w:sz w:val="28"/>
          <w:szCs w:val="28"/>
          <w:lang w:eastAsia="en-US"/>
        </w:rPr>
        <w:t xml:space="preserve"> </w:t>
      </w:r>
      <w:r w:rsidR="001B4BB8" w:rsidRPr="00EB708A">
        <w:rPr>
          <w:rFonts w:ascii="Times New Roman" w:eastAsia="Calibri" w:hAnsi="Times New Roman" w:cs="Times New Roman"/>
          <w:sz w:val="28"/>
          <w:szCs w:val="28"/>
          <w:lang w:eastAsia="en-US"/>
        </w:rPr>
        <w:t>survival regulon)</w:t>
      </w:r>
      <w:r w:rsidRPr="00EB708A">
        <w:rPr>
          <w:rFonts w:ascii="Times New Roman" w:eastAsia="Calibri" w:hAnsi="Times New Roman" w:cs="Times New Roman"/>
          <w:sz w:val="28"/>
          <w:szCs w:val="28"/>
          <w:lang w:eastAsia="en-US"/>
        </w:rPr>
        <w:t>. Белок, кодируемый геном hspХ уменьшает скорость размножения in vivo [</w:t>
      </w:r>
      <w:r w:rsidR="000C6062">
        <w:rPr>
          <w:rFonts w:ascii="Times New Roman" w:eastAsia="Calibri" w:hAnsi="Times New Roman" w:cs="Times New Roman"/>
          <w:sz w:val="28"/>
          <w:szCs w:val="28"/>
          <w:lang w:eastAsia="en-US"/>
        </w:rPr>
        <w:t>68</w:t>
      </w:r>
      <w:r w:rsidRPr="000C606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Следует</w:t>
      </w:r>
      <w:r w:rsidRPr="000C606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отметить</w:t>
      </w:r>
      <w:r w:rsidRPr="000C606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что</w:t>
      </w:r>
      <w:r w:rsidRPr="000C606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у</w:t>
      </w:r>
      <w:r w:rsidRPr="000C6062">
        <w:rPr>
          <w:rFonts w:ascii="Times New Roman" w:eastAsia="Calibri" w:hAnsi="Times New Roman" w:cs="Times New Roman"/>
          <w:sz w:val="28"/>
          <w:szCs w:val="28"/>
          <w:lang w:eastAsia="en-US"/>
        </w:rPr>
        <w:t xml:space="preserve"> </w:t>
      </w:r>
      <w:r w:rsidR="001B4BB8" w:rsidRPr="00EB708A">
        <w:rPr>
          <w:rFonts w:ascii="Times New Roman" w:eastAsia="Calibri" w:hAnsi="Times New Roman" w:cs="Times New Roman"/>
          <w:sz w:val="28"/>
          <w:szCs w:val="28"/>
          <w:lang w:eastAsia="en-US"/>
        </w:rPr>
        <w:t>туберкулёзных</w:t>
      </w:r>
      <w:r w:rsidR="001B4BB8" w:rsidRPr="000C6062">
        <w:rPr>
          <w:rFonts w:ascii="Times New Roman" w:eastAsia="Calibri" w:hAnsi="Times New Roman" w:cs="Times New Roman"/>
          <w:sz w:val="28"/>
          <w:szCs w:val="28"/>
          <w:lang w:eastAsia="en-US"/>
        </w:rPr>
        <w:t xml:space="preserve"> </w:t>
      </w:r>
      <w:r w:rsidR="001B4BB8" w:rsidRPr="00EB708A">
        <w:rPr>
          <w:rFonts w:ascii="Times New Roman" w:eastAsia="Calibri" w:hAnsi="Times New Roman" w:cs="Times New Roman"/>
          <w:sz w:val="28"/>
          <w:szCs w:val="28"/>
          <w:lang w:eastAsia="en-US"/>
        </w:rPr>
        <w:t>микобактерий</w:t>
      </w:r>
      <w:r w:rsidRPr="000C606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существует</w:t>
      </w:r>
      <w:r w:rsidRPr="000C606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система</w:t>
      </w:r>
      <w:r w:rsidRPr="000C606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сенсорных</w:t>
      </w:r>
      <w:r w:rsidRPr="000C606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киназ</w:t>
      </w:r>
      <w:r w:rsidRPr="000C606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в</w:t>
      </w:r>
      <w:r w:rsidRPr="000C606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частности</w:t>
      </w:r>
      <w:r w:rsidRPr="000C606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val="en-US" w:eastAsia="en-US"/>
        </w:rPr>
        <w:t>DosS</w:t>
      </w:r>
      <w:r w:rsidRPr="000C606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и</w:t>
      </w:r>
      <w:r w:rsidRPr="000C606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val="en-US" w:eastAsia="en-US"/>
        </w:rPr>
        <w:t>Dos</w:t>
      </w:r>
      <w:r w:rsidR="00D04982" w:rsidRPr="00EB708A">
        <w:rPr>
          <w:rFonts w:ascii="Times New Roman" w:eastAsia="Calibri" w:hAnsi="Times New Roman" w:cs="Times New Roman"/>
          <w:sz w:val="28"/>
          <w:szCs w:val="28"/>
          <w:lang w:val="en-US" w:eastAsia="en-US"/>
        </w:rPr>
        <w:t>T</w:t>
      </w:r>
      <w:r w:rsidR="00D04982" w:rsidRPr="000C6062">
        <w:rPr>
          <w:rFonts w:ascii="Times New Roman" w:eastAsia="Calibri" w:hAnsi="Times New Roman" w:cs="Times New Roman"/>
          <w:sz w:val="28"/>
          <w:szCs w:val="28"/>
          <w:lang w:eastAsia="en-US"/>
        </w:rPr>
        <w:t xml:space="preserve">, </w:t>
      </w:r>
      <w:r w:rsidR="00D04982" w:rsidRPr="00EB708A">
        <w:rPr>
          <w:rFonts w:ascii="Times New Roman" w:eastAsia="Calibri" w:hAnsi="Times New Roman" w:cs="Times New Roman"/>
          <w:sz w:val="28"/>
          <w:szCs w:val="28"/>
          <w:lang w:eastAsia="en-US"/>
        </w:rPr>
        <w:t>которые</w:t>
      </w:r>
      <w:r w:rsidR="00D04982" w:rsidRPr="000C6062">
        <w:rPr>
          <w:rFonts w:ascii="Times New Roman" w:eastAsia="Calibri" w:hAnsi="Times New Roman" w:cs="Times New Roman"/>
          <w:sz w:val="28"/>
          <w:szCs w:val="28"/>
          <w:lang w:eastAsia="en-US"/>
        </w:rPr>
        <w:t xml:space="preserve"> </w:t>
      </w:r>
      <w:r w:rsidR="00D04982" w:rsidRPr="00EB708A">
        <w:rPr>
          <w:rFonts w:ascii="Times New Roman" w:eastAsia="Calibri" w:hAnsi="Times New Roman" w:cs="Times New Roman"/>
          <w:sz w:val="28"/>
          <w:szCs w:val="28"/>
          <w:lang w:eastAsia="en-US"/>
        </w:rPr>
        <w:t>распознают</w:t>
      </w:r>
      <w:r w:rsidR="00D04982" w:rsidRPr="000C6062">
        <w:rPr>
          <w:rFonts w:ascii="Times New Roman" w:eastAsia="Calibri" w:hAnsi="Times New Roman" w:cs="Times New Roman"/>
          <w:sz w:val="28"/>
          <w:szCs w:val="28"/>
          <w:lang w:eastAsia="en-US"/>
        </w:rPr>
        <w:t xml:space="preserve"> </w:t>
      </w:r>
      <w:r w:rsidR="00D04982" w:rsidRPr="00EB708A">
        <w:rPr>
          <w:rFonts w:ascii="Times New Roman" w:eastAsia="Calibri" w:hAnsi="Times New Roman" w:cs="Times New Roman"/>
          <w:sz w:val="28"/>
          <w:szCs w:val="28"/>
          <w:lang w:eastAsia="en-US"/>
        </w:rPr>
        <w:t>гипоксию</w:t>
      </w:r>
      <w:r w:rsidR="00D04982" w:rsidRPr="000C606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активные</w:t>
      </w:r>
      <w:r w:rsidRPr="000C606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радикалы</w:t>
      </w:r>
      <w:r w:rsidRPr="000C606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азота</w:t>
      </w:r>
      <w:r w:rsidRPr="000C606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и</w:t>
      </w:r>
      <w:r w:rsidRPr="000C606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кислорода</w:t>
      </w:r>
      <w:r w:rsidRPr="000C606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а</w:t>
      </w:r>
      <w:r w:rsidRPr="000C606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так</w:t>
      </w:r>
      <w:r w:rsidRPr="000C606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же</w:t>
      </w:r>
      <w:r w:rsidRPr="000C606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СО</w:t>
      </w:r>
      <w:r w:rsidRPr="000C606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индуцируемые</w:t>
      </w:r>
      <w:r w:rsidRPr="000C606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клеткой</w:t>
      </w:r>
      <w:r w:rsidRPr="000C606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иммунокомпетентного</w:t>
      </w:r>
      <w:r w:rsidRPr="000C6062">
        <w:rPr>
          <w:rFonts w:ascii="Times New Roman" w:eastAsia="Calibri" w:hAnsi="Times New Roman" w:cs="Times New Roman"/>
          <w:sz w:val="28"/>
          <w:szCs w:val="28"/>
          <w:lang w:eastAsia="en-US"/>
        </w:rPr>
        <w:t xml:space="preserve"> </w:t>
      </w:r>
      <w:r w:rsidR="00D04982" w:rsidRPr="00EB708A">
        <w:rPr>
          <w:rFonts w:ascii="Times New Roman" w:eastAsia="Calibri" w:hAnsi="Times New Roman" w:cs="Times New Roman"/>
          <w:sz w:val="28"/>
          <w:szCs w:val="28"/>
          <w:lang w:eastAsia="en-US"/>
        </w:rPr>
        <w:t>макроорганизма</w:t>
      </w:r>
      <w:r w:rsidRPr="000C606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и</w:t>
      </w:r>
      <w:r w:rsidRPr="000C606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активируют</w:t>
      </w:r>
      <w:r w:rsidRPr="000C606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регулон</w:t>
      </w:r>
      <w:r w:rsidRPr="000C606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val="en-US" w:eastAsia="en-US"/>
        </w:rPr>
        <w:t>DosR</w:t>
      </w:r>
      <w:r w:rsidRPr="000C606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переводящий</w:t>
      </w:r>
      <w:r w:rsidRPr="000C6062">
        <w:rPr>
          <w:rFonts w:ascii="Times New Roman" w:eastAsia="Calibri" w:hAnsi="Times New Roman" w:cs="Times New Roman"/>
          <w:sz w:val="28"/>
          <w:szCs w:val="28"/>
          <w:lang w:eastAsia="en-US"/>
        </w:rPr>
        <w:t xml:space="preserve"> </w:t>
      </w:r>
      <w:r w:rsidR="001B4BB8" w:rsidRPr="00EB708A">
        <w:rPr>
          <w:rFonts w:ascii="Times New Roman" w:eastAsia="Calibri" w:hAnsi="Times New Roman" w:cs="Times New Roman"/>
          <w:sz w:val="28"/>
          <w:szCs w:val="28"/>
          <w:lang w:eastAsia="en-US"/>
        </w:rPr>
        <w:t>возбудителя</w:t>
      </w:r>
      <w:r w:rsidRPr="000C606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в</w:t>
      </w:r>
      <w:r w:rsidRPr="000C606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латен</w:t>
      </w:r>
      <w:r w:rsidR="00D04982" w:rsidRPr="00EB708A">
        <w:rPr>
          <w:rFonts w:ascii="Times New Roman" w:eastAsia="Calibri" w:hAnsi="Times New Roman" w:cs="Times New Roman"/>
          <w:sz w:val="28"/>
          <w:szCs w:val="28"/>
          <w:lang w:eastAsia="en-US"/>
        </w:rPr>
        <w:t>тное</w:t>
      </w:r>
      <w:r w:rsidR="00D04982" w:rsidRPr="000C6062">
        <w:rPr>
          <w:rFonts w:ascii="Times New Roman" w:eastAsia="Calibri" w:hAnsi="Times New Roman" w:cs="Times New Roman"/>
          <w:sz w:val="28"/>
          <w:szCs w:val="28"/>
          <w:lang w:eastAsia="en-US"/>
        </w:rPr>
        <w:t xml:space="preserve"> </w:t>
      </w:r>
      <w:r w:rsidR="00D04982" w:rsidRPr="00EB708A">
        <w:rPr>
          <w:rFonts w:ascii="Times New Roman" w:eastAsia="Calibri" w:hAnsi="Times New Roman" w:cs="Times New Roman"/>
          <w:sz w:val="28"/>
          <w:szCs w:val="28"/>
          <w:lang w:eastAsia="en-US"/>
        </w:rPr>
        <w:t>состояние</w:t>
      </w:r>
      <w:r w:rsidR="00D04982" w:rsidRPr="000C6062">
        <w:rPr>
          <w:rFonts w:ascii="Times New Roman" w:eastAsia="Calibri" w:hAnsi="Times New Roman" w:cs="Times New Roman"/>
          <w:sz w:val="28"/>
          <w:szCs w:val="28"/>
          <w:lang w:eastAsia="en-US"/>
        </w:rPr>
        <w:t xml:space="preserve"> [</w:t>
      </w:r>
      <w:r w:rsidR="000C6062">
        <w:rPr>
          <w:rFonts w:ascii="Times New Roman" w:eastAsia="Calibri" w:hAnsi="Times New Roman" w:cs="Times New Roman"/>
          <w:sz w:val="28"/>
          <w:szCs w:val="28"/>
          <w:lang w:eastAsia="en-US"/>
        </w:rPr>
        <w:t>77</w:t>
      </w:r>
      <w:r w:rsidR="00D04982" w:rsidRPr="000C6062">
        <w:rPr>
          <w:rFonts w:ascii="Times New Roman" w:eastAsia="Calibri" w:hAnsi="Times New Roman" w:cs="Times New Roman"/>
          <w:sz w:val="28"/>
          <w:szCs w:val="28"/>
          <w:lang w:eastAsia="en-US"/>
        </w:rPr>
        <w:t>].</w:t>
      </w:r>
    </w:p>
    <w:p w:rsidR="008718B6" w:rsidRPr="00EB708A" w:rsidRDefault="008718B6" w:rsidP="00DA0BE5">
      <w:pPr>
        <w:suppressAutoHyphens w:val="0"/>
        <w:spacing w:line="360" w:lineRule="auto"/>
        <w:ind w:firstLine="709"/>
        <w:jc w:val="both"/>
        <w:rPr>
          <w:rFonts w:ascii="Times New Roman" w:eastAsia="Calibri" w:hAnsi="Times New Roman" w:cs="Times New Roman"/>
          <w:sz w:val="28"/>
          <w:szCs w:val="28"/>
          <w:lang w:eastAsia="en-US"/>
        </w:rPr>
      </w:pPr>
      <w:r w:rsidRPr="00EB708A">
        <w:rPr>
          <w:rFonts w:ascii="Times New Roman" w:eastAsia="Calibri" w:hAnsi="Times New Roman" w:cs="Times New Roman"/>
          <w:sz w:val="28"/>
          <w:szCs w:val="28"/>
          <w:lang w:eastAsia="en-US"/>
        </w:rPr>
        <w:t>Следовательно,</w:t>
      </w:r>
      <w:r w:rsidR="00D04982" w:rsidRPr="00EB708A">
        <w:rPr>
          <w:rFonts w:ascii="Times New Roman" w:eastAsia="Calibri" w:hAnsi="Times New Roman" w:cs="Times New Roman"/>
          <w:sz w:val="28"/>
          <w:szCs w:val="28"/>
          <w:lang w:eastAsia="en-US"/>
        </w:rPr>
        <w:t xml:space="preserve"> </w:t>
      </w:r>
      <w:r w:rsidR="001B4BB8" w:rsidRPr="00EB708A">
        <w:rPr>
          <w:rFonts w:ascii="Times New Roman" w:eastAsia="Calibri" w:hAnsi="Times New Roman" w:cs="Times New Roman"/>
          <w:sz w:val="28"/>
          <w:szCs w:val="28"/>
          <w:lang w:eastAsia="en-US"/>
        </w:rPr>
        <w:t>микобактерии туберкулёзного комплекса</w:t>
      </w:r>
      <w:r w:rsidRPr="00EB708A">
        <w:rPr>
          <w:rFonts w:ascii="Times New Roman" w:eastAsia="Calibri" w:hAnsi="Times New Roman" w:cs="Times New Roman"/>
          <w:sz w:val="28"/>
          <w:szCs w:val="28"/>
          <w:lang w:eastAsia="en-US"/>
        </w:rPr>
        <w:t xml:space="preserve"> способны изменять темп размножения внутри </w:t>
      </w:r>
      <w:r w:rsidR="00D04982" w:rsidRPr="00EB708A">
        <w:rPr>
          <w:rFonts w:ascii="Times New Roman" w:eastAsia="Calibri" w:hAnsi="Times New Roman" w:cs="Times New Roman"/>
          <w:sz w:val="28"/>
          <w:szCs w:val="28"/>
          <w:lang w:eastAsia="en-US"/>
        </w:rPr>
        <w:t>макроорганизма</w:t>
      </w:r>
      <w:r w:rsidRPr="00EB708A">
        <w:rPr>
          <w:rFonts w:ascii="Times New Roman" w:eastAsia="Calibri" w:hAnsi="Times New Roman" w:cs="Times New Roman"/>
          <w:sz w:val="28"/>
          <w:szCs w:val="28"/>
          <w:lang w:eastAsia="en-US"/>
        </w:rPr>
        <w:t xml:space="preserve"> в зависимости от сложившихся условий. </w:t>
      </w:r>
      <w:r w:rsidR="001B4BB8" w:rsidRPr="00EB708A">
        <w:rPr>
          <w:rFonts w:ascii="Times New Roman" w:eastAsia="Calibri" w:hAnsi="Times New Roman" w:cs="Times New Roman"/>
          <w:sz w:val="28"/>
          <w:szCs w:val="28"/>
          <w:lang w:eastAsia="en-US"/>
        </w:rPr>
        <w:t>Они так же</w:t>
      </w:r>
      <w:r w:rsidRPr="00EB708A">
        <w:rPr>
          <w:rFonts w:ascii="Times New Roman" w:eastAsia="Calibri" w:hAnsi="Times New Roman" w:cs="Times New Roman"/>
          <w:sz w:val="28"/>
          <w:szCs w:val="28"/>
          <w:lang w:eastAsia="en-US"/>
        </w:rPr>
        <w:t xml:space="preserve"> отличаются от других </w:t>
      </w:r>
      <w:r w:rsidR="001B4BB8" w:rsidRPr="00EB708A">
        <w:rPr>
          <w:rFonts w:ascii="Times New Roman" w:eastAsia="Calibri" w:hAnsi="Times New Roman" w:cs="Times New Roman"/>
          <w:sz w:val="28"/>
          <w:szCs w:val="28"/>
          <w:lang w:eastAsia="en-US"/>
        </w:rPr>
        <w:t>возбудителей</w:t>
      </w:r>
      <w:r w:rsidRPr="00EB708A">
        <w:rPr>
          <w:rFonts w:ascii="Times New Roman" w:eastAsia="Calibri" w:hAnsi="Times New Roman" w:cs="Times New Roman"/>
          <w:sz w:val="28"/>
          <w:szCs w:val="28"/>
          <w:lang w:eastAsia="en-US"/>
        </w:rPr>
        <w:t xml:space="preserve"> тем, что у них выделен дополнительный тип секреции, известный как ESX-система [</w:t>
      </w:r>
      <w:r w:rsidR="008E01F1">
        <w:rPr>
          <w:rFonts w:ascii="Times New Roman" w:eastAsia="Calibri" w:hAnsi="Times New Roman" w:cs="Times New Roman"/>
          <w:sz w:val="28"/>
          <w:szCs w:val="28"/>
          <w:lang w:eastAsia="en-US"/>
        </w:rPr>
        <w:t>38</w:t>
      </w:r>
      <w:r w:rsidR="001B4BB8" w:rsidRPr="008E01F1">
        <w:rPr>
          <w:rFonts w:ascii="Times New Roman" w:eastAsia="Calibri" w:hAnsi="Times New Roman" w:cs="Times New Roman"/>
          <w:sz w:val="28"/>
          <w:szCs w:val="28"/>
          <w:lang w:eastAsia="en-US"/>
        </w:rPr>
        <w:t>]</w:t>
      </w:r>
      <w:r w:rsidRPr="008E01F1">
        <w:rPr>
          <w:rFonts w:ascii="Times New Roman" w:eastAsia="Calibri" w:hAnsi="Times New Roman" w:cs="Times New Roman"/>
          <w:sz w:val="28"/>
          <w:szCs w:val="28"/>
          <w:lang w:eastAsia="en-US"/>
        </w:rPr>
        <w:t xml:space="preserve">, </w:t>
      </w:r>
      <w:r w:rsidR="001B4BB8" w:rsidRPr="008E01F1">
        <w:rPr>
          <w:rFonts w:ascii="Times New Roman" w:eastAsia="Calibri" w:hAnsi="Times New Roman" w:cs="Times New Roman"/>
          <w:sz w:val="28"/>
          <w:szCs w:val="28"/>
          <w:lang w:eastAsia="en-US"/>
        </w:rPr>
        <w:t>[</w:t>
      </w:r>
      <w:r w:rsidR="00CC2742">
        <w:rPr>
          <w:rFonts w:ascii="Times New Roman" w:eastAsia="Calibri" w:hAnsi="Times New Roman" w:cs="Times New Roman"/>
          <w:sz w:val="28"/>
          <w:szCs w:val="28"/>
          <w:lang w:eastAsia="en-US"/>
        </w:rPr>
        <w:t>49</w:t>
      </w:r>
      <w:r w:rsidRPr="00EB708A">
        <w:rPr>
          <w:rFonts w:ascii="Times New Roman" w:eastAsia="Calibri" w:hAnsi="Times New Roman" w:cs="Times New Roman"/>
          <w:sz w:val="28"/>
          <w:szCs w:val="28"/>
          <w:lang w:eastAsia="en-US"/>
        </w:rPr>
        <w:t>]. Особый интерес представляют секретируемые этой системой небольшие белковые факторы вирулентности, в частности ESAT-6, который считается главным белковым фактором вирулентности туберкул</w:t>
      </w:r>
      <w:r w:rsidR="001B4BB8" w:rsidRPr="00EB708A">
        <w:rPr>
          <w:rFonts w:ascii="Times New Roman" w:eastAsia="Calibri" w:hAnsi="Times New Roman" w:cs="Times New Roman"/>
          <w:sz w:val="28"/>
          <w:szCs w:val="28"/>
          <w:lang w:eastAsia="en-US"/>
        </w:rPr>
        <w:t>ё</w:t>
      </w:r>
      <w:r w:rsidRPr="00EB708A">
        <w:rPr>
          <w:rFonts w:ascii="Times New Roman" w:eastAsia="Calibri" w:hAnsi="Times New Roman" w:cs="Times New Roman"/>
          <w:sz w:val="28"/>
          <w:szCs w:val="28"/>
          <w:lang w:eastAsia="en-US"/>
        </w:rPr>
        <w:t xml:space="preserve">зных </w:t>
      </w:r>
      <w:r w:rsidR="001B4BB8" w:rsidRPr="00EB708A">
        <w:rPr>
          <w:rFonts w:ascii="Times New Roman" w:eastAsia="Calibri" w:hAnsi="Times New Roman" w:cs="Times New Roman"/>
          <w:sz w:val="28"/>
          <w:szCs w:val="28"/>
          <w:lang w:eastAsia="en-US"/>
        </w:rPr>
        <w:t>мико</w:t>
      </w:r>
      <w:r w:rsidRPr="00EB708A">
        <w:rPr>
          <w:rFonts w:ascii="Times New Roman" w:eastAsia="Calibri" w:hAnsi="Times New Roman" w:cs="Times New Roman"/>
          <w:sz w:val="28"/>
          <w:szCs w:val="28"/>
          <w:lang w:eastAsia="en-US"/>
        </w:rPr>
        <w:t>бактерий [</w:t>
      </w:r>
      <w:r w:rsidR="00CC2742">
        <w:rPr>
          <w:rFonts w:ascii="Times New Roman" w:eastAsia="Calibri" w:hAnsi="Times New Roman" w:cs="Times New Roman"/>
          <w:sz w:val="28"/>
          <w:szCs w:val="28"/>
          <w:lang w:eastAsia="en-US"/>
        </w:rPr>
        <w:t>22</w:t>
      </w:r>
      <w:r w:rsidRPr="00EB708A">
        <w:rPr>
          <w:rFonts w:ascii="Times New Roman" w:eastAsia="Calibri" w:hAnsi="Times New Roman" w:cs="Times New Roman"/>
          <w:sz w:val="28"/>
          <w:szCs w:val="28"/>
          <w:lang w:eastAsia="en-US"/>
        </w:rPr>
        <w:t>] и связанный с ним CFP-10. Кодируют систему</w:t>
      </w:r>
      <w:r w:rsidR="00D04982" w:rsidRPr="00EB708A">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 xml:space="preserve">секреции этих двух иммуногенных белков гены Rv3875 и Rv3874, находящиеся в локусе </w:t>
      </w:r>
      <w:r w:rsidRPr="00EB708A">
        <w:rPr>
          <w:rFonts w:ascii="Times New Roman" w:eastAsia="Calibri" w:hAnsi="Times New Roman" w:cs="Times New Roman"/>
          <w:sz w:val="28"/>
          <w:szCs w:val="28"/>
          <w:lang w:eastAsia="en-US"/>
        </w:rPr>
        <w:lastRenderedPageBreak/>
        <w:t>RD1. Эти белки обладают разнообразными свойствами: они способны инактивировать макрофаги и дендритные клетки [</w:t>
      </w:r>
      <w:r w:rsidR="00CC2742">
        <w:rPr>
          <w:rFonts w:ascii="Times New Roman" w:eastAsia="Calibri" w:hAnsi="Times New Roman" w:cs="Times New Roman"/>
          <w:sz w:val="28"/>
          <w:szCs w:val="28"/>
          <w:lang w:eastAsia="en-US"/>
        </w:rPr>
        <w:t>64</w:t>
      </w:r>
      <w:r w:rsidRPr="00CC2742">
        <w:rPr>
          <w:rFonts w:ascii="Times New Roman" w:eastAsia="Calibri" w:hAnsi="Times New Roman" w:cs="Times New Roman"/>
          <w:sz w:val="28"/>
          <w:szCs w:val="28"/>
          <w:lang w:eastAsia="en-US"/>
        </w:rPr>
        <w:t xml:space="preserve">], </w:t>
      </w:r>
      <w:r w:rsidR="001B4BB8" w:rsidRPr="00EB708A">
        <w:rPr>
          <w:rFonts w:ascii="Times New Roman" w:eastAsia="Calibri" w:hAnsi="Times New Roman" w:cs="Times New Roman"/>
          <w:sz w:val="28"/>
          <w:szCs w:val="28"/>
          <w:lang w:eastAsia="en-US"/>
        </w:rPr>
        <w:t>и</w:t>
      </w:r>
      <w:r w:rsidR="001B4BB8" w:rsidRPr="00CC274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предупреждать</w:t>
      </w:r>
      <w:r w:rsidRPr="00CC274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слияние</w:t>
      </w:r>
      <w:r w:rsidRPr="00CC274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фаго</w:t>
      </w:r>
      <w:r w:rsidRPr="00CC274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и</w:t>
      </w:r>
      <w:r w:rsidRPr="00CC274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лизосомы</w:t>
      </w:r>
      <w:r w:rsidRPr="00CC2742">
        <w:rPr>
          <w:rFonts w:ascii="Times New Roman" w:eastAsia="Calibri" w:hAnsi="Times New Roman" w:cs="Times New Roman"/>
          <w:sz w:val="28"/>
          <w:szCs w:val="28"/>
          <w:lang w:eastAsia="en-US"/>
        </w:rPr>
        <w:t xml:space="preserve"> [</w:t>
      </w:r>
      <w:r w:rsidR="00CC2742">
        <w:rPr>
          <w:rFonts w:ascii="Times New Roman" w:eastAsia="Calibri" w:hAnsi="Times New Roman" w:cs="Times New Roman"/>
          <w:sz w:val="28"/>
          <w:szCs w:val="28"/>
          <w:lang w:eastAsia="en-US"/>
        </w:rPr>
        <w:t>98</w:t>
      </w:r>
      <w:r w:rsidRPr="00EB708A">
        <w:rPr>
          <w:rFonts w:ascii="Times New Roman" w:eastAsia="Calibri" w:hAnsi="Times New Roman" w:cs="Times New Roman"/>
          <w:sz w:val="28"/>
          <w:szCs w:val="28"/>
          <w:lang w:eastAsia="en-US"/>
        </w:rPr>
        <w:t xml:space="preserve">]. Секреция ESAT-6 микобактериями приводит к дестабилизации и </w:t>
      </w:r>
      <w:r w:rsidR="001B4BB8" w:rsidRPr="00EB708A">
        <w:rPr>
          <w:rFonts w:ascii="Times New Roman" w:eastAsia="Calibri" w:hAnsi="Times New Roman" w:cs="Times New Roman"/>
          <w:sz w:val="28"/>
          <w:szCs w:val="28"/>
          <w:lang w:eastAsia="en-US"/>
        </w:rPr>
        <w:t>распаду</w:t>
      </w:r>
      <w:r w:rsidRPr="00EB708A">
        <w:rPr>
          <w:rFonts w:ascii="Times New Roman" w:eastAsia="Calibri" w:hAnsi="Times New Roman" w:cs="Times New Roman"/>
          <w:sz w:val="28"/>
          <w:szCs w:val="28"/>
          <w:lang w:eastAsia="en-US"/>
        </w:rPr>
        <w:t xml:space="preserve"> липосомы [</w:t>
      </w:r>
      <w:r w:rsidR="00CC2742">
        <w:rPr>
          <w:rFonts w:ascii="Times New Roman" w:eastAsia="Calibri" w:hAnsi="Times New Roman" w:cs="Times New Roman"/>
          <w:sz w:val="28"/>
          <w:szCs w:val="28"/>
          <w:lang w:eastAsia="en-US"/>
        </w:rPr>
        <w:t>58</w:t>
      </w:r>
      <w:r w:rsidRPr="00EB708A">
        <w:rPr>
          <w:rFonts w:ascii="Times New Roman" w:eastAsia="Calibri" w:hAnsi="Times New Roman" w:cs="Times New Roman"/>
          <w:sz w:val="28"/>
          <w:szCs w:val="28"/>
          <w:lang w:eastAsia="en-US"/>
        </w:rPr>
        <w:t>]. Ре</w:t>
      </w:r>
      <w:r w:rsidR="00D04982" w:rsidRPr="00EB708A">
        <w:rPr>
          <w:rFonts w:ascii="Times New Roman" w:eastAsia="Calibri" w:hAnsi="Times New Roman" w:cs="Times New Roman"/>
          <w:sz w:val="28"/>
          <w:szCs w:val="28"/>
          <w:lang w:eastAsia="en-US"/>
        </w:rPr>
        <w:t>зультат разрушения гена ESAT-6 –</w:t>
      </w:r>
      <w:r w:rsidRPr="00EB708A">
        <w:rPr>
          <w:rFonts w:ascii="Times New Roman" w:eastAsia="Calibri" w:hAnsi="Times New Roman" w:cs="Times New Roman"/>
          <w:sz w:val="28"/>
          <w:szCs w:val="28"/>
          <w:lang w:eastAsia="en-US"/>
        </w:rPr>
        <w:t xml:space="preserve"> потеря </w:t>
      </w:r>
      <w:r w:rsidR="00915C63" w:rsidRPr="00EB708A">
        <w:rPr>
          <w:rFonts w:ascii="Times New Roman" w:eastAsia="Calibri" w:hAnsi="Times New Roman" w:cs="Times New Roman"/>
          <w:sz w:val="28"/>
          <w:szCs w:val="28"/>
          <w:lang w:eastAsia="en-US"/>
        </w:rPr>
        <w:t xml:space="preserve">возбудителем </w:t>
      </w:r>
      <w:r w:rsidRPr="00EB708A">
        <w:rPr>
          <w:rFonts w:ascii="Times New Roman" w:eastAsia="Calibri" w:hAnsi="Times New Roman" w:cs="Times New Roman"/>
          <w:sz w:val="28"/>
          <w:szCs w:val="28"/>
          <w:lang w:eastAsia="en-US"/>
        </w:rPr>
        <w:t>способности лизировать как эритроциты, так и макрофаги [</w:t>
      </w:r>
      <w:r w:rsidR="00CC2742">
        <w:rPr>
          <w:rFonts w:ascii="Times New Roman" w:eastAsia="Calibri" w:hAnsi="Times New Roman" w:cs="Times New Roman"/>
          <w:sz w:val="28"/>
          <w:szCs w:val="28"/>
          <w:lang w:eastAsia="en-US"/>
        </w:rPr>
        <w:t>97</w:t>
      </w:r>
      <w:r w:rsidRPr="00CC2742">
        <w:rPr>
          <w:rFonts w:ascii="Times New Roman" w:eastAsia="Calibri" w:hAnsi="Times New Roman" w:cs="Times New Roman"/>
          <w:sz w:val="28"/>
          <w:szCs w:val="28"/>
          <w:lang w:eastAsia="en-US"/>
        </w:rPr>
        <w:t xml:space="preserve">]. </w:t>
      </w:r>
      <w:r w:rsidRPr="00EB708A">
        <w:rPr>
          <w:rFonts w:ascii="Times New Roman" w:eastAsia="Calibri" w:hAnsi="Times New Roman" w:cs="Times New Roman"/>
          <w:sz w:val="28"/>
          <w:szCs w:val="28"/>
          <w:lang w:eastAsia="en-US"/>
        </w:rPr>
        <w:t xml:space="preserve">Следует отметить, что на основе микобактериального белка ESAT-6 разработана известная диагностическая проба </w:t>
      </w:r>
      <w:r w:rsidR="00D04982" w:rsidRPr="00EB708A">
        <w:rPr>
          <w:rFonts w:ascii="Times New Roman" w:eastAsia="Calibri" w:hAnsi="Times New Roman" w:cs="Times New Roman"/>
          <w:sz w:val="28"/>
          <w:szCs w:val="28"/>
          <w:lang w:eastAsia="en-US"/>
        </w:rPr>
        <w:t>«Диаскинтест»</w:t>
      </w:r>
      <w:r w:rsidRPr="00EB708A">
        <w:rPr>
          <w:rFonts w:ascii="Times New Roman" w:eastAsia="Calibri" w:hAnsi="Times New Roman" w:cs="Times New Roman"/>
          <w:sz w:val="28"/>
          <w:szCs w:val="28"/>
          <w:lang w:eastAsia="en-US"/>
        </w:rPr>
        <w:t>. Однако необходимо указать, что в последние годы появились сообщения, что блокирование in vitro ESAT-6 и SFP-10 не всегда коррелирует с ослаблением вирулент</w:t>
      </w:r>
      <w:r w:rsidR="00D04982" w:rsidRPr="00EB708A">
        <w:rPr>
          <w:rFonts w:ascii="Times New Roman" w:eastAsia="Calibri" w:hAnsi="Times New Roman" w:cs="Times New Roman"/>
          <w:sz w:val="28"/>
          <w:szCs w:val="28"/>
          <w:lang w:eastAsia="en-US"/>
        </w:rPr>
        <w:t xml:space="preserve">ности </w:t>
      </w:r>
      <w:r w:rsidR="00915C63" w:rsidRPr="00EB708A">
        <w:rPr>
          <w:rFonts w:ascii="Times New Roman" w:eastAsia="Calibri" w:hAnsi="Times New Roman" w:cs="Times New Roman"/>
          <w:sz w:val="28"/>
          <w:szCs w:val="28"/>
          <w:lang w:eastAsia="en-US"/>
        </w:rPr>
        <w:t>микобактерий туберкулёзного комплекса</w:t>
      </w:r>
      <w:r w:rsidR="00D04982" w:rsidRPr="00EB708A">
        <w:rPr>
          <w:rFonts w:ascii="Times New Roman" w:eastAsia="Calibri" w:hAnsi="Times New Roman" w:cs="Times New Roman"/>
          <w:sz w:val="28"/>
          <w:szCs w:val="28"/>
          <w:lang w:eastAsia="en-US"/>
        </w:rPr>
        <w:t xml:space="preserve"> [</w:t>
      </w:r>
      <w:r w:rsidR="003D39BE">
        <w:rPr>
          <w:rFonts w:ascii="Times New Roman" w:eastAsia="Calibri" w:hAnsi="Times New Roman" w:cs="Times New Roman"/>
          <w:sz w:val="28"/>
          <w:szCs w:val="28"/>
          <w:lang w:eastAsia="en-US"/>
        </w:rPr>
        <w:t>48</w:t>
      </w:r>
      <w:r w:rsidR="00915C63" w:rsidRPr="003D39BE">
        <w:rPr>
          <w:rFonts w:ascii="Times New Roman" w:eastAsia="Calibri" w:hAnsi="Times New Roman" w:cs="Times New Roman"/>
          <w:sz w:val="28"/>
          <w:szCs w:val="28"/>
          <w:lang w:eastAsia="en-US"/>
        </w:rPr>
        <w:t>]</w:t>
      </w:r>
      <w:r w:rsidR="00D04982" w:rsidRPr="003D39BE">
        <w:rPr>
          <w:rFonts w:ascii="Times New Roman" w:eastAsia="Calibri" w:hAnsi="Times New Roman" w:cs="Times New Roman"/>
          <w:sz w:val="28"/>
          <w:szCs w:val="28"/>
          <w:lang w:eastAsia="en-US"/>
        </w:rPr>
        <w:t xml:space="preserve">, </w:t>
      </w:r>
      <w:r w:rsidR="00915C63" w:rsidRPr="003D39BE">
        <w:rPr>
          <w:rFonts w:ascii="Times New Roman" w:eastAsia="Calibri" w:hAnsi="Times New Roman" w:cs="Times New Roman"/>
          <w:sz w:val="28"/>
          <w:szCs w:val="28"/>
          <w:lang w:eastAsia="en-US"/>
        </w:rPr>
        <w:t>[</w:t>
      </w:r>
      <w:r w:rsidR="003D39BE">
        <w:rPr>
          <w:rFonts w:ascii="Times New Roman" w:eastAsia="Calibri" w:hAnsi="Times New Roman" w:cs="Times New Roman"/>
          <w:sz w:val="28"/>
          <w:szCs w:val="28"/>
          <w:lang w:eastAsia="en-US"/>
        </w:rPr>
        <w:t>51</w:t>
      </w:r>
      <w:r w:rsidR="00D04982" w:rsidRPr="00EB708A">
        <w:rPr>
          <w:rFonts w:ascii="Times New Roman" w:eastAsia="Calibri" w:hAnsi="Times New Roman" w:cs="Times New Roman"/>
          <w:sz w:val="28"/>
          <w:szCs w:val="28"/>
          <w:lang w:eastAsia="en-US"/>
        </w:rPr>
        <w:t>].</w:t>
      </w:r>
    </w:p>
    <w:p w:rsidR="008718B6" w:rsidRPr="00EB708A" w:rsidRDefault="008718B6" w:rsidP="00DA0BE5">
      <w:pPr>
        <w:suppressAutoHyphens w:val="0"/>
        <w:spacing w:line="360" w:lineRule="auto"/>
        <w:ind w:firstLine="709"/>
        <w:jc w:val="both"/>
        <w:rPr>
          <w:rFonts w:ascii="Times New Roman" w:eastAsia="Calibri" w:hAnsi="Times New Roman" w:cs="Times New Roman"/>
          <w:sz w:val="28"/>
          <w:szCs w:val="28"/>
          <w:lang w:eastAsia="en-US"/>
        </w:rPr>
      </w:pPr>
      <w:r w:rsidRPr="00EB708A">
        <w:rPr>
          <w:rFonts w:ascii="Times New Roman" w:eastAsia="Calibri" w:hAnsi="Times New Roman" w:cs="Times New Roman"/>
          <w:sz w:val="28"/>
          <w:szCs w:val="28"/>
          <w:lang w:eastAsia="en-US"/>
        </w:rPr>
        <w:t xml:space="preserve">Таким образом, обладая </w:t>
      </w:r>
      <w:r w:rsidR="00915C63" w:rsidRPr="00EB708A">
        <w:rPr>
          <w:rFonts w:ascii="Times New Roman" w:eastAsia="Calibri" w:hAnsi="Times New Roman" w:cs="Times New Roman"/>
          <w:sz w:val="28"/>
          <w:szCs w:val="28"/>
          <w:lang w:eastAsia="en-US"/>
        </w:rPr>
        <w:t xml:space="preserve">целым </w:t>
      </w:r>
      <w:r w:rsidRPr="00EB708A">
        <w:rPr>
          <w:rFonts w:ascii="Times New Roman" w:eastAsia="Calibri" w:hAnsi="Times New Roman" w:cs="Times New Roman"/>
          <w:sz w:val="28"/>
          <w:szCs w:val="28"/>
          <w:lang w:eastAsia="en-US"/>
        </w:rPr>
        <w:t xml:space="preserve">спектром генов </w:t>
      </w:r>
      <w:r w:rsidR="00915C63" w:rsidRPr="00EB708A">
        <w:rPr>
          <w:rFonts w:ascii="Times New Roman" w:eastAsia="Calibri" w:hAnsi="Times New Roman" w:cs="Times New Roman"/>
          <w:sz w:val="28"/>
          <w:szCs w:val="28"/>
          <w:lang w:eastAsia="en-US"/>
        </w:rPr>
        <w:t>вирулентности</w:t>
      </w:r>
      <w:r w:rsidRPr="00EB708A">
        <w:rPr>
          <w:rFonts w:ascii="Times New Roman" w:eastAsia="Calibri" w:hAnsi="Times New Roman" w:cs="Times New Roman"/>
          <w:sz w:val="28"/>
          <w:szCs w:val="28"/>
          <w:lang w:eastAsia="en-US"/>
        </w:rPr>
        <w:t>, возбудитель экспрессирует разные гены в разные фазы инфекции. Одни гены «включаются» в ранние фазы и важны для преодоления иммунной защиты и распространения патогена в организме хозяина, другие — для выживания в латентной фазе</w:t>
      </w:r>
      <w:r w:rsidR="00915C63" w:rsidRPr="00EB708A">
        <w:rPr>
          <w:rFonts w:ascii="Times New Roman" w:eastAsia="Calibri" w:hAnsi="Times New Roman" w:cs="Times New Roman"/>
          <w:sz w:val="28"/>
          <w:szCs w:val="28"/>
          <w:lang w:eastAsia="en-US"/>
        </w:rPr>
        <w:t xml:space="preserve"> [</w:t>
      </w:r>
      <w:r w:rsidR="00225E86">
        <w:rPr>
          <w:rFonts w:ascii="Times New Roman" w:eastAsia="Calibri" w:hAnsi="Times New Roman" w:cs="Times New Roman"/>
          <w:sz w:val="28"/>
          <w:szCs w:val="28"/>
          <w:lang w:eastAsia="en-US"/>
        </w:rPr>
        <w:t>4</w:t>
      </w:r>
      <w:r w:rsidR="00915C63" w:rsidRPr="00EB708A">
        <w:rPr>
          <w:rFonts w:ascii="Times New Roman" w:eastAsia="Calibri" w:hAnsi="Times New Roman" w:cs="Times New Roman"/>
          <w:sz w:val="28"/>
          <w:szCs w:val="28"/>
          <w:lang w:eastAsia="en-US"/>
        </w:rPr>
        <w:t>].</w:t>
      </w:r>
    </w:p>
    <w:p w:rsidR="000B6F7F" w:rsidRPr="00915C63" w:rsidRDefault="000B6F7F" w:rsidP="00DA0BE5">
      <w:pPr>
        <w:suppressAutoHyphens w:val="0"/>
        <w:spacing w:line="360" w:lineRule="auto"/>
        <w:ind w:firstLine="709"/>
        <w:jc w:val="both"/>
        <w:rPr>
          <w:rFonts w:ascii="Times New Roman" w:eastAsia="Calibri" w:hAnsi="Times New Roman" w:cs="Times New Roman"/>
          <w:sz w:val="28"/>
          <w:szCs w:val="28"/>
          <w:lang w:eastAsia="en-US"/>
        </w:rPr>
      </w:pPr>
      <w:r w:rsidRPr="00EB708A">
        <w:rPr>
          <w:rFonts w:ascii="Times New Roman" w:eastAsia="Calibri" w:hAnsi="Times New Roman" w:cs="Times New Roman"/>
          <w:sz w:val="28"/>
          <w:szCs w:val="28"/>
          <w:lang w:eastAsia="en-US"/>
        </w:rPr>
        <w:t>Для проявления вирулентных свойств наибольш</w:t>
      </w:r>
      <w:r w:rsidR="00D04982" w:rsidRPr="00EB708A">
        <w:rPr>
          <w:rFonts w:ascii="Times New Roman" w:eastAsia="Calibri" w:hAnsi="Times New Roman" w:cs="Times New Roman"/>
          <w:sz w:val="28"/>
          <w:szCs w:val="28"/>
          <w:lang w:eastAsia="en-US"/>
        </w:rPr>
        <w:t xml:space="preserve">ее значение имеют два феномена: </w:t>
      </w:r>
      <w:r w:rsidRPr="00EB708A">
        <w:rPr>
          <w:rFonts w:ascii="Times New Roman" w:eastAsia="Calibri" w:hAnsi="Times New Roman" w:cs="Times New Roman"/>
          <w:sz w:val="28"/>
          <w:szCs w:val="28"/>
          <w:lang w:eastAsia="en-US"/>
        </w:rPr>
        <w:t>адаптация возбуд</w:t>
      </w:r>
      <w:r w:rsidR="00D04982" w:rsidRPr="00EB708A">
        <w:rPr>
          <w:rFonts w:ascii="Times New Roman" w:eastAsia="Calibri" w:hAnsi="Times New Roman" w:cs="Times New Roman"/>
          <w:sz w:val="28"/>
          <w:szCs w:val="28"/>
          <w:lang w:eastAsia="en-US"/>
        </w:rPr>
        <w:t>ителя к условиям макроорганизма</w:t>
      </w:r>
      <w:r w:rsidRPr="00EB708A">
        <w:rPr>
          <w:rFonts w:ascii="Times New Roman" w:eastAsia="Calibri" w:hAnsi="Times New Roman" w:cs="Times New Roman"/>
          <w:sz w:val="28"/>
          <w:szCs w:val="28"/>
          <w:lang w:eastAsia="en-US"/>
        </w:rPr>
        <w:t xml:space="preserve"> и вызываемые микобактериями повреждения на молекулярном, клеточном, органном и организменном уровнях. Эволюционная стратегия паразитизма </w:t>
      </w:r>
      <w:r w:rsidR="00915C63" w:rsidRPr="00EB708A">
        <w:rPr>
          <w:rFonts w:ascii="Times New Roman" w:eastAsia="Calibri" w:hAnsi="Times New Roman" w:cs="Times New Roman"/>
          <w:sz w:val="28"/>
          <w:szCs w:val="28"/>
          <w:lang w:eastAsia="en-US"/>
        </w:rPr>
        <w:t xml:space="preserve">туберкулёзных микобактерий </w:t>
      </w:r>
      <w:r w:rsidRPr="00EB708A">
        <w:rPr>
          <w:rFonts w:ascii="Times New Roman" w:eastAsia="Calibri" w:hAnsi="Times New Roman" w:cs="Times New Roman"/>
          <w:sz w:val="28"/>
          <w:szCs w:val="28"/>
          <w:lang w:eastAsia="en-US"/>
        </w:rPr>
        <w:t>– это сочетание медленно текущей инфекции (сохранение жизни каждой отдельной бактериальной популяции) и неизбежная реактивация некоторой небольшой доли латентных популяций, обеспечивающая горизонтальную передачу инфекции [</w:t>
      </w:r>
      <w:r w:rsidR="00213C21">
        <w:rPr>
          <w:rFonts w:ascii="Times New Roman" w:eastAsia="Calibri" w:hAnsi="Times New Roman" w:cs="Times New Roman"/>
          <w:sz w:val="28"/>
          <w:szCs w:val="28"/>
          <w:lang w:eastAsia="en-US"/>
        </w:rPr>
        <w:t>14</w:t>
      </w:r>
      <w:r w:rsidR="00915C63" w:rsidRPr="00EB708A">
        <w:rPr>
          <w:rFonts w:ascii="Times New Roman" w:eastAsia="Calibri" w:hAnsi="Times New Roman" w:cs="Times New Roman"/>
          <w:sz w:val="28"/>
          <w:szCs w:val="28"/>
          <w:lang w:eastAsia="en-US"/>
        </w:rPr>
        <w:t>].</w:t>
      </w:r>
    </w:p>
    <w:p w:rsidR="00CD3B5B" w:rsidRPr="00915C63" w:rsidRDefault="00CD3B5B" w:rsidP="00DA0BE5">
      <w:pPr>
        <w:suppressAutoHyphens w:val="0"/>
        <w:spacing w:line="360" w:lineRule="auto"/>
        <w:ind w:firstLine="709"/>
        <w:jc w:val="both"/>
        <w:rPr>
          <w:rFonts w:ascii="Times New Roman" w:eastAsia="Calibri" w:hAnsi="Times New Roman" w:cs="Times New Roman"/>
          <w:sz w:val="28"/>
          <w:szCs w:val="28"/>
          <w:lang w:eastAsia="en-US"/>
        </w:rPr>
      </w:pPr>
      <w:r w:rsidRPr="00CD3B5B">
        <w:rPr>
          <w:rFonts w:ascii="Times New Roman" w:eastAsia="Calibri" w:hAnsi="Times New Roman" w:cs="Times New Roman"/>
          <w:sz w:val="28"/>
          <w:szCs w:val="28"/>
          <w:lang w:eastAsia="en-US"/>
        </w:rPr>
        <w:t xml:space="preserve">В различных исследованиях имеются упоминания о примерно сотне изученных факторов патогенности туберкулёзных микобактерий </w:t>
      </w:r>
      <w:r w:rsidR="000C4A09" w:rsidRPr="000C4A09">
        <w:rPr>
          <w:rFonts w:ascii="Times New Roman" w:eastAsia="Calibri" w:hAnsi="Times New Roman" w:cs="Times New Roman"/>
          <w:sz w:val="28"/>
          <w:szCs w:val="28"/>
          <w:lang w:eastAsia="en-US"/>
        </w:rPr>
        <w:t>[</w:t>
      </w:r>
      <w:r w:rsidR="000C4A09">
        <w:rPr>
          <w:rFonts w:ascii="Times New Roman" w:eastAsia="Calibri" w:hAnsi="Times New Roman" w:cs="Times New Roman"/>
          <w:sz w:val="28"/>
          <w:szCs w:val="28"/>
          <w:lang w:eastAsia="en-US"/>
        </w:rPr>
        <w:t>39</w:t>
      </w:r>
      <w:r w:rsidR="000C4A09" w:rsidRPr="000C4A09">
        <w:rPr>
          <w:rFonts w:ascii="Times New Roman" w:eastAsia="Calibri" w:hAnsi="Times New Roman" w:cs="Times New Roman"/>
          <w:sz w:val="28"/>
          <w:szCs w:val="28"/>
          <w:lang w:eastAsia="en-US"/>
        </w:rPr>
        <w:t>]</w:t>
      </w:r>
      <w:r w:rsidR="000C4A09">
        <w:rPr>
          <w:rFonts w:ascii="Times New Roman" w:eastAsia="Calibri" w:hAnsi="Times New Roman" w:cs="Times New Roman"/>
          <w:sz w:val="28"/>
          <w:szCs w:val="28"/>
          <w:lang w:eastAsia="en-US"/>
        </w:rPr>
        <w:t>,</w:t>
      </w:r>
      <w:r w:rsidR="000C4A09" w:rsidRPr="000C4A09">
        <w:rPr>
          <w:rFonts w:ascii="Times New Roman" w:eastAsia="Calibri" w:hAnsi="Times New Roman" w:cs="Times New Roman"/>
          <w:sz w:val="28"/>
          <w:szCs w:val="28"/>
          <w:lang w:eastAsia="en-US"/>
        </w:rPr>
        <w:t xml:space="preserve"> [</w:t>
      </w:r>
      <w:r w:rsidR="000C4A09">
        <w:rPr>
          <w:rFonts w:ascii="Times New Roman" w:eastAsia="Calibri" w:hAnsi="Times New Roman" w:cs="Times New Roman"/>
          <w:sz w:val="28"/>
          <w:szCs w:val="28"/>
          <w:lang w:eastAsia="en-US"/>
        </w:rPr>
        <w:t>46</w:t>
      </w:r>
      <w:r w:rsidR="000C4A09" w:rsidRPr="000C4A09">
        <w:rPr>
          <w:rFonts w:ascii="Times New Roman" w:eastAsia="Calibri" w:hAnsi="Times New Roman" w:cs="Times New Roman"/>
          <w:sz w:val="28"/>
          <w:szCs w:val="28"/>
          <w:lang w:eastAsia="en-US"/>
        </w:rPr>
        <w:t>], [</w:t>
      </w:r>
      <w:r w:rsidR="000C4A09">
        <w:rPr>
          <w:rFonts w:ascii="Times New Roman" w:eastAsia="Calibri" w:hAnsi="Times New Roman" w:cs="Times New Roman"/>
          <w:sz w:val="28"/>
          <w:szCs w:val="28"/>
          <w:lang w:eastAsia="en-US"/>
        </w:rPr>
        <w:t>53</w:t>
      </w:r>
      <w:r w:rsidR="000C4A09" w:rsidRPr="000C4A09">
        <w:rPr>
          <w:rFonts w:ascii="Times New Roman" w:eastAsia="Calibri" w:hAnsi="Times New Roman" w:cs="Times New Roman"/>
          <w:sz w:val="28"/>
          <w:szCs w:val="28"/>
          <w:lang w:eastAsia="en-US"/>
        </w:rPr>
        <w:t>], [</w:t>
      </w:r>
      <w:r w:rsidR="000C4A09">
        <w:rPr>
          <w:rFonts w:ascii="Times New Roman" w:eastAsia="Calibri" w:hAnsi="Times New Roman" w:cs="Times New Roman"/>
          <w:sz w:val="28"/>
          <w:szCs w:val="28"/>
          <w:lang w:eastAsia="en-US"/>
        </w:rPr>
        <w:t>61</w:t>
      </w:r>
      <w:r w:rsidR="000C4A09" w:rsidRPr="000C4A09">
        <w:rPr>
          <w:rFonts w:ascii="Times New Roman" w:eastAsia="Calibri" w:hAnsi="Times New Roman" w:cs="Times New Roman"/>
          <w:sz w:val="28"/>
          <w:szCs w:val="28"/>
          <w:lang w:eastAsia="en-US"/>
        </w:rPr>
        <w:t xml:space="preserve">], </w:t>
      </w:r>
      <w:r w:rsidRPr="00CD3B5B">
        <w:rPr>
          <w:rFonts w:ascii="Times New Roman" w:eastAsia="Calibri" w:hAnsi="Times New Roman" w:cs="Times New Roman"/>
          <w:sz w:val="28"/>
          <w:szCs w:val="28"/>
          <w:lang w:eastAsia="en-US"/>
        </w:rPr>
        <w:t>[</w:t>
      </w:r>
      <w:r w:rsidR="000C4A09">
        <w:rPr>
          <w:rFonts w:ascii="Times New Roman" w:eastAsia="Calibri" w:hAnsi="Times New Roman" w:cs="Times New Roman"/>
          <w:sz w:val="28"/>
          <w:szCs w:val="28"/>
          <w:lang w:eastAsia="en-US"/>
        </w:rPr>
        <w:t>63</w:t>
      </w:r>
      <w:r w:rsidRPr="000C4A09">
        <w:rPr>
          <w:rFonts w:ascii="Times New Roman" w:eastAsia="Calibri" w:hAnsi="Times New Roman" w:cs="Times New Roman"/>
          <w:sz w:val="28"/>
          <w:szCs w:val="28"/>
          <w:lang w:eastAsia="en-US"/>
        </w:rPr>
        <w:t>]</w:t>
      </w:r>
      <w:r w:rsidR="00915C63" w:rsidRPr="000C4A09">
        <w:rPr>
          <w:rFonts w:ascii="Times New Roman" w:eastAsia="Calibri" w:hAnsi="Times New Roman" w:cs="Times New Roman"/>
          <w:sz w:val="28"/>
          <w:szCs w:val="28"/>
          <w:lang w:eastAsia="en-US"/>
        </w:rPr>
        <w:t>,</w:t>
      </w:r>
      <w:r w:rsidRPr="000C4A09">
        <w:rPr>
          <w:rFonts w:ascii="Times New Roman" w:eastAsia="Calibri" w:hAnsi="Times New Roman" w:cs="Times New Roman"/>
          <w:sz w:val="28"/>
          <w:szCs w:val="28"/>
          <w:lang w:eastAsia="en-US"/>
        </w:rPr>
        <w:t xml:space="preserve"> [</w:t>
      </w:r>
      <w:r w:rsidR="000C4A09">
        <w:rPr>
          <w:rFonts w:ascii="Times New Roman" w:eastAsia="Calibri" w:hAnsi="Times New Roman" w:cs="Times New Roman"/>
          <w:sz w:val="28"/>
          <w:szCs w:val="28"/>
          <w:lang w:eastAsia="en-US"/>
        </w:rPr>
        <w:t>67</w:t>
      </w:r>
      <w:r w:rsidRPr="000C4A09">
        <w:rPr>
          <w:rFonts w:ascii="Times New Roman" w:eastAsia="Calibri" w:hAnsi="Times New Roman" w:cs="Times New Roman"/>
          <w:sz w:val="28"/>
          <w:szCs w:val="28"/>
          <w:lang w:eastAsia="en-US"/>
        </w:rPr>
        <w:t>]</w:t>
      </w:r>
      <w:r w:rsidR="00915C63">
        <w:rPr>
          <w:rFonts w:ascii="Times New Roman" w:eastAsia="Calibri" w:hAnsi="Times New Roman" w:cs="Times New Roman"/>
          <w:sz w:val="28"/>
          <w:szCs w:val="28"/>
          <w:lang w:eastAsia="en-US"/>
        </w:rPr>
        <w:t>,</w:t>
      </w:r>
      <w:r w:rsidRPr="000C4A09">
        <w:rPr>
          <w:rFonts w:ascii="Times New Roman" w:eastAsia="Calibri" w:hAnsi="Times New Roman" w:cs="Times New Roman"/>
          <w:sz w:val="28"/>
          <w:szCs w:val="28"/>
          <w:lang w:eastAsia="en-US"/>
        </w:rPr>
        <w:t xml:space="preserve"> [</w:t>
      </w:r>
      <w:r w:rsidR="000C4A09">
        <w:rPr>
          <w:rFonts w:ascii="Times New Roman" w:eastAsia="Calibri" w:hAnsi="Times New Roman" w:cs="Times New Roman"/>
          <w:sz w:val="28"/>
          <w:szCs w:val="28"/>
          <w:lang w:eastAsia="en-US"/>
        </w:rPr>
        <w:t>84</w:t>
      </w:r>
      <w:r w:rsidRPr="000C4A09">
        <w:rPr>
          <w:rFonts w:ascii="Times New Roman" w:eastAsia="Calibri" w:hAnsi="Times New Roman" w:cs="Times New Roman"/>
          <w:sz w:val="28"/>
          <w:szCs w:val="28"/>
          <w:lang w:eastAsia="en-US"/>
        </w:rPr>
        <w:t>]</w:t>
      </w:r>
      <w:r w:rsidR="00915C63" w:rsidRPr="000C4A09">
        <w:rPr>
          <w:rFonts w:ascii="Times New Roman" w:eastAsia="Calibri" w:hAnsi="Times New Roman" w:cs="Times New Roman"/>
          <w:sz w:val="28"/>
          <w:szCs w:val="28"/>
          <w:lang w:eastAsia="en-US"/>
        </w:rPr>
        <w:t>,</w:t>
      </w:r>
      <w:r w:rsidRPr="000C4A09">
        <w:rPr>
          <w:rFonts w:ascii="Times New Roman" w:eastAsia="Calibri" w:hAnsi="Times New Roman" w:cs="Times New Roman"/>
          <w:sz w:val="28"/>
          <w:szCs w:val="28"/>
          <w:lang w:eastAsia="en-US"/>
        </w:rPr>
        <w:t xml:space="preserve"> [</w:t>
      </w:r>
      <w:r w:rsidR="000C4A09">
        <w:rPr>
          <w:rFonts w:ascii="Times New Roman" w:eastAsia="Calibri" w:hAnsi="Times New Roman" w:cs="Times New Roman"/>
          <w:sz w:val="28"/>
          <w:szCs w:val="28"/>
          <w:lang w:eastAsia="en-US"/>
        </w:rPr>
        <w:t>94</w:t>
      </w:r>
      <w:r w:rsidRPr="000C4A09">
        <w:rPr>
          <w:rFonts w:ascii="Times New Roman" w:eastAsia="Calibri" w:hAnsi="Times New Roman" w:cs="Times New Roman"/>
          <w:sz w:val="28"/>
          <w:szCs w:val="28"/>
          <w:lang w:eastAsia="en-US"/>
        </w:rPr>
        <w:t>]</w:t>
      </w:r>
      <w:r w:rsidR="000C4A09">
        <w:rPr>
          <w:rFonts w:ascii="Times New Roman" w:eastAsia="Calibri" w:hAnsi="Times New Roman" w:cs="Times New Roman"/>
          <w:sz w:val="28"/>
          <w:szCs w:val="28"/>
          <w:lang w:eastAsia="en-US"/>
        </w:rPr>
        <w:t>,</w:t>
      </w:r>
      <w:r w:rsidR="000C4A09" w:rsidRPr="000C4A09">
        <w:rPr>
          <w:rFonts w:ascii="Times New Roman" w:eastAsia="Calibri" w:hAnsi="Times New Roman" w:cs="Times New Roman"/>
          <w:sz w:val="28"/>
          <w:szCs w:val="28"/>
          <w:lang w:eastAsia="en-US"/>
        </w:rPr>
        <w:t xml:space="preserve"> [</w:t>
      </w:r>
      <w:r w:rsidR="000C4A09">
        <w:rPr>
          <w:rFonts w:ascii="Times New Roman" w:eastAsia="Calibri" w:hAnsi="Times New Roman" w:cs="Times New Roman"/>
          <w:sz w:val="28"/>
          <w:szCs w:val="28"/>
          <w:lang w:eastAsia="en-US"/>
        </w:rPr>
        <w:t>96</w:t>
      </w:r>
      <w:r w:rsidR="000C4A09" w:rsidRPr="000C4A09">
        <w:rPr>
          <w:rFonts w:ascii="Times New Roman" w:eastAsia="Calibri" w:hAnsi="Times New Roman" w:cs="Times New Roman"/>
          <w:sz w:val="28"/>
          <w:szCs w:val="28"/>
          <w:lang w:eastAsia="en-US"/>
        </w:rPr>
        <w:t>]</w:t>
      </w:r>
      <w:r w:rsidR="000C4A09">
        <w:rPr>
          <w:rFonts w:ascii="Times New Roman" w:eastAsia="Calibri" w:hAnsi="Times New Roman" w:cs="Times New Roman"/>
          <w:sz w:val="28"/>
          <w:szCs w:val="28"/>
          <w:lang w:eastAsia="en-US"/>
        </w:rPr>
        <w:t>.</w:t>
      </w:r>
    </w:p>
    <w:tbl>
      <w:tblPr>
        <w:tblW w:w="9622" w:type="dxa"/>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0"/>
        <w:gridCol w:w="1418"/>
        <w:gridCol w:w="1348"/>
        <w:gridCol w:w="2332"/>
        <w:gridCol w:w="2584"/>
      </w:tblGrid>
      <w:tr w:rsidR="00CD3B5B" w:rsidRPr="00CD3B5B" w:rsidTr="00752D84">
        <w:trPr>
          <w:trHeight w:val="184"/>
        </w:trPr>
        <w:tc>
          <w:tcPr>
            <w:tcW w:w="1940" w:type="dxa"/>
            <w:shd w:val="clear" w:color="auto" w:fill="auto"/>
          </w:tcPr>
          <w:p w:rsidR="00CD3B5B" w:rsidRPr="00CD3B5B" w:rsidRDefault="00CD3B5B" w:rsidP="00752D84">
            <w:pPr>
              <w:suppressAutoHyphens w:val="0"/>
              <w:spacing w:after="0" w:line="360" w:lineRule="auto"/>
              <w:jc w:val="center"/>
              <w:rPr>
                <w:rFonts w:ascii="Times New Roman" w:eastAsia="Calibri" w:hAnsi="Times New Roman" w:cs="Times New Roman"/>
                <w:b/>
                <w:sz w:val="20"/>
                <w:szCs w:val="20"/>
                <w:lang w:eastAsia="en-US"/>
              </w:rPr>
            </w:pPr>
            <w:r w:rsidRPr="00CD3B5B">
              <w:rPr>
                <w:rFonts w:ascii="Times New Roman" w:eastAsia="Calibri" w:hAnsi="Times New Roman" w:cs="Times New Roman"/>
                <w:b/>
                <w:sz w:val="20"/>
                <w:szCs w:val="20"/>
                <w:lang w:eastAsia="en-US"/>
              </w:rPr>
              <w:t>Категория</w:t>
            </w:r>
          </w:p>
        </w:tc>
        <w:tc>
          <w:tcPr>
            <w:tcW w:w="1418" w:type="dxa"/>
            <w:shd w:val="clear" w:color="auto" w:fill="auto"/>
          </w:tcPr>
          <w:p w:rsidR="00CD3B5B" w:rsidRPr="00CD3B5B" w:rsidRDefault="00CD3B5B" w:rsidP="00752D84">
            <w:pPr>
              <w:suppressAutoHyphens w:val="0"/>
              <w:spacing w:after="0" w:line="360" w:lineRule="auto"/>
              <w:jc w:val="center"/>
              <w:rPr>
                <w:rFonts w:ascii="Times New Roman" w:eastAsia="Calibri" w:hAnsi="Times New Roman" w:cs="Times New Roman"/>
                <w:b/>
                <w:sz w:val="20"/>
                <w:szCs w:val="20"/>
                <w:lang w:eastAsia="en-US"/>
              </w:rPr>
            </w:pPr>
            <w:r w:rsidRPr="00CD3B5B">
              <w:rPr>
                <w:rFonts w:ascii="Times New Roman" w:eastAsia="Calibri" w:hAnsi="Times New Roman" w:cs="Times New Roman"/>
                <w:b/>
                <w:sz w:val="20"/>
                <w:szCs w:val="20"/>
                <w:lang w:eastAsia="en-US"/>
              </w:rPr>
              <w:t>Ген</w:t>
            </w:r>
          </w:p>
        </w:tc>
        <w:tc>
          <w:tcPr>
            <w:tcW w:w="1348" w:type="dxa"/>
            <w:shd w:val="clear" w:color="auto" w:fill="auto"/>
          </w:tcPr>
          <w:p w:rsidR="00CD3B5B" w:rsidRPr="00CD3B5B" w:rsidRDefault="00CD3B5B" w:rsidP="00752D84">
            <w:pPr>
              <w:suppressAutoHyphens w:val="0"/>
              <w:spacing w:after="0" w:line="360" w:lineRule="auto"/>
              <w:jc w:val="center"/>
              <w:rPr>
                <w:rFonts w:ascii="Times New Roman" w:eastAsia="Calibri" w:hAnsi="Times New Roman" w:cs="Times New Roman"/>
                <w:b/>
                <w:sz w:val="20"/>
                <w:szCs w:val="20"/>
                <w:lang w:eastAsia="en-US"/>
              </w:rPr>
            </w:pPr>
            <w:r w:rsidRPr="00CD3B5B">
              <w:rPr>
                <w:rFonts w:ascii="Times New Roman" w:eastAsia="Calibri" w:hAnsi="Times New Roman" w:cs="Times New Roman"/>
                <w:b/>
                <w:sz w:val="20"/>
                <w:szCs w:val="20"/>
                <w:lang w:eastAsia="en-US"/>
              </w:rPr>
              <w:t>Штамм</w:t>
            </w:r>
          </w:p>
        </w:tc>
        <w:tc>
          <w:tcPr>
            <w:tcW w:w="2332" w:type="dxa"/>
            <w:shd w:val="clear" w:color="auto" w:fill="auto"/>
          </w:tcPr>
          <w:p w:rsidR="00CD3B5B" w:rsidRPr="00CD3B5B" w:rsidRDefault="00CD3B5B" w:rsidP="00752D84">
            <w:pPr>
              <w:suppressAutoHyphens w:val="0"/>
              <w:spacing w:after="0" w:line="360" w:lineRule="auto"/>
              <w:jc w:val="center"/>
              <w:rPr>
                <w:rFonts w:ascii="Times New Roman" w:eastAsia="Calibri" w:hAnsi="Times New Roman" w:cs="Times New Roman"/>
                <w:b/>
                <w:sz w:val="20"/>
                <w:szCs w:val="20"/>
                <w:lang w:eastAsia="en-US"/>
              </w:rPr>
            </w:pPr>
            <w:r w:rsidRPr="00CD3B5B">
              <w:rPr>
                <w:rFonts w:ascii="Times New Roman" w:eastAsia="Calibri" w:hAnsi="Times New Roman" w:cs="Times New Roman"/>
                <w:b/>
                <w:sz w:val="20"/>
                <w:szCs w:val="20"/>
                <w:lang w:eastAsia="en-US"/>
              </w:rPr>
              <w:t>Фермент</w:t>
            </w:r>
          </w:p>
        </w:tc>
        <w:tc>
          <w:tcPr>
            <w:tcW w:w="2584" w:type="dxa"/>
            <w:shd w:val="clear" w:color="auto" w:fill="auto"/>
          </w:tcPr>
          <w:p w:rsidR="00CD3B5B" w:rsidRPr="00CD3B5B" w:rsidRDefault="00CD3B5B" w:rsidP="00752D84">
            <w:pPr>
              <w:suppressAutoHyphens w:val="0"/>
              <w:spacing w:after="0" w:line="360" w:lineRule="auto"/>
              <w:jc w:val="center"/>
              <w:rPr>
                <w:rFonts w:ascii="Times New Roman" w:eastAsia="Calibri" w:hAnsi="Times New Roman" w:cs="Times New Roman"/>
                <w:b/>
                <w:sz w:val="20"/>
                <w:szCs w:val="20"/>
                <w:lang w:eastAsia="en-US"/>
              </w:rPr>
            </w:pPr>
            <w:r w:rsidRPr="00CD3B5B">
              <w:rPr>
                <w:rFonts w:ascii="Times New Roman" w:eastAsia="Calibri" w:hAnsi="Times New Roman" w:cs="Times New Roman"/>
                <w:b/>
                <w:sz w:val="20"/>
                <w:szCs w:val="20"/>
                <w:lang w:eastAsia="en-US"/>
              </w:rPr>
              <w:t>Модель</w:t>
            </w:r>
          </w:p>
        </w:tc>
      </w:tr>
      <w:tr w:rsidR="00CD3B5B" w:rsidRPr="00CD3B5B" w:rsidTr="00752D84">
        <w:tc>
          <w:tcPr>
            <w:tcW w:w="1940"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b/>
                <w:bCs/>
                <w:color w:val="000000"/>
                <w:sz w:val="20"/>
                <w:szCs w:val="20"/>
                <w:lang w:eastAsia="ru-RU"/>
              </w:rPr>
              <w:lastRenderedPageBreak/>
              <w:t>Метаболизм жиров и жирных кислот</w:t>
            </w: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kasB</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Rv2246</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3-oxoacyl-[acyl-carrier protein] synthase 2 kasb</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(lda)</w:t>
            </w:r>
          </w:p>
        </w:tc>
      </w:tr>
      <w:tr w:rsidR="00CD3B5B" w:rsidRPr="00CD3B5B" w:rsidTr="00752D84">
        <w:tc>
          <w:tcPr>
            <w:tcW w:w="1940"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b/>
                <w:bCs/>
                <w:color w:val="000000"/>
                <w:sz w:val="20"/>
                <w:szCs w:val="20"/>
                <w:lang w:eastAsia="ru-RU"/>
              </w:rPr>
              <w:t>Синтез миколовых кислот</w:t>
            </w: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mmaA4</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Rv0642c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eastAsia="ru-RU"/>
              </w:rPr>
              <w:t>Methoxy mycolic acid synthase 4</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(lda/iv)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pcaA</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Rv0470c</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Mycolic acid synthase (cyclopropane synthase)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mymA</w:t>
            </w:r>
            <w:r w:rsidRPr="00CD3B5B">
              <w:rPr>
                <w:rFonts w:ascii="Times New Roman" w:eastAsia="Times New Roman" w:hAnsi="Times New Roman" w:cs="Times New Roman"/>
                <w:color w:val="000000"/>
                <w:sz w:val="20"/>
                <w:szCs w:val="20"/>
                <w:lang w:eastAsia="ru-RU"/>
              </w:rPr>
              <w:t> operon</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Rv3083 to Rv3089</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Propable Monooxygenase (Hydroxylase)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Activated J774 macrophages and guinea pigs (sc)</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Rv2869c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Membrane bound metalloprotease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treS</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Rv0126</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Trehalose synthase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(iv)</w:t>
            </w:r>
          </w:p>
        </w:tc>
      </w:tr>
      <w:tr w:rsidR="00CD3B5B" w:rsidRPr="00CD3B5B" w:rsidTr="00752D84">
        <w:trPr>
          <w:trHeight w:val="690"/>
        </w:trPr>
        <w:tc>
          <w:tcPr>
            <w:tcW w:w="1940"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b/>
                <w:bCs/>
                <w:color w:val="000000"/>
                <w:sz w:val="20"/>
                <w:szCs w:val="20"/>
                <w:lang w:eastAsia="ru-RU"/>
              </w:rPr>
            </w:pPr>
            <w:r w:rsidRPr="00CD3B5B">
              <w:rPr>
                <w:rFonts w:ascii="Times New Roman" w:eastAsia="Times New Roman" w:hAnsi="Times New Roman" w:cs="Times New Roman"/>
                <w:b/>
                <w:bCs/>
                <w:color w:val="000000"/>
                <w:sz w:val="20"/>
                <w:szCs w:val="20"/>
                <w:lang w:eastAsia="ru-RU"/>
              </w:rPr>
              <w:t>Синтез фтиоцерола</w:t>
            </w:r>
            <w:r w:rsidRPr="00CD3B5B">
              <w:rPr>
                <w:rFonts w:ascii="Times New Roman" w:eastAsia="Times New Roman" w:hAnsi="Times New Roman" w:cs="Times New Roman"/>
                <w:b/>
                <w:bCs/>
                <w:color w:val="000000"/>
                <w:sz w:val="20"/>
                <w:szCs w:val="20"/>
                <w:lang w:val="en-US" w:eastAsia="ru-RU"/>
              </w:rPr>
              <w:t xml:space="preserve"> </w:t>
            </w:r>
            <w:r w:rsidRPr="00CD3B5B">
              <w:rPr>
                <w:rFonts w:ascii="Times New Roman" w:eastAsia="Times New Roman" w:hAnsi="Times New Roman" w:cs="Times New Roman"/>
                <w:b/>
                <w:bCs/>
                <w:color w:val="000000"/>
                <w:sz w:val="20"/>
                <w:szCs w:val="20"/>
                <w:lang w:eastAsia="ru-RU"/>
              </w:rPr>
              <w:t>димикоцерозата</w:t>
            </w:r>
          </w:p>
          <w:p w:rsidR="00CD3B5B" w:rsidRPr="00CD3B5B" w:rsidRDefault="00CD3B5B" w:rsidP="00752D84">
            <w:pPr>
              <w:suppressAutoHyphens w:val="0"/>
              <w:spacing w:after="0" w:line="393" w:lineRule="atLeast"/>
              <w:rPr>
                <w:rFonts w:ascii="Times New Roman" w:eastAsia="Times New Roman" w:hAnsi="Times New Roman" w:cs="Times New Roman"/>
                <w:b/>
                <w:bCs/>
                <w:color w:val="000000"/>
                <w:sz w:val="20"/>
                <w:szCs w:val="20"/>
                <w:lang w:eastAsia="ru-RU"/>
              </w:rPr>
            </w:pPr>
            <w:r w:rsidRPr="00CD3B5B">
              <w:rPr>
                <w:rFonts w:ascii="Times New Roman" w:eastAsia="Times New Roman" w:hAnsi="Times New Roman" w:cs="Times New Roman"/>
                <w:color w:val="000000"/>
                <w:sz w:val="20"/>
                <w:szCs w:val="20"/>
                <w:lang w:eastAsia="ru-RU"/>
              </w:rPr>
              <w:t> </w:t>
            </w:r>
          </w:p>
        </w:tc>
        <w:tc>
          <w:tcPr>
            <w:tcW w:w="1418" w:type="dxa"/>
            <w:shd w:val="clear" w:color="auto" w:fill="auto"/>
            <w:hideMark/>
          </w:tcPr>
          <w:p w:rsidR="00CD3B5B" w:rsidRPr="00CD3B5B" w:rsidRDefault="00CD3B5B" w:rsidP="00752D84">
            <w:pPr>
              <w:suppressAutoHyphens w:val="0"/>
              <w:spacing w:after="0" w:line="240" w:lineRule="auto"/>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pks15</w:t>
            </w:r>
            <w:r w:rsidRPr="00CD3B5B">
              <w:rPr>
                <w:rFonts w:ascii="Times New Roman" w:eastAsia="Times New Roman" w:hAnsi="Times New Roman" w:cs="Times New Roman"/>
                <w:color w:val="000000"/>
                <w:sz w:val="20"/>
                <w:szCs w:val="20"/>
                <w:lang w:eastAsia="ru-RU"/>
              </w:rPr>
              <w:br/>
            </w:r>
          </w:p>
        </w:tc>
        <w:tc>
          <w:tcPr>
            <w:tcW w:w="1348" w:type="dxa"/>
            <w:shd w:val="clear" w:color="auto" w:fill="auto"/>
            <w:hideMark/>
          </w:tcPr>
          <w:p w:rsidR="00CD3B5B" w:rsidRPr="00CD3B5B" w:rsidRDefault="00CD3B5B" w:rsidP="00752D84">
            <w:pPr>
              <w:suppressAutoHyphens w:val="0"/>
              <w:spacing w:after="0" w:line="240" w:lineRule="auto"/>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Rv2946c</w:t>
            </w:r>
            <w:r w:rsidRPr="00CD3B5B">
              <w:rPr>
                <w:rFonts w:ascii="Times New Roman" w:eastAsia="Times New Roman" w:hAnsi="Times New Roman" w:cs="Times New Roman"/>
                <w:color w:val="000000"/>
                <w:sz w:val="20"/>
                <w:szCs w:val="20"/>
                <w:lang w:eastAsia="ru-RU"/>
              </w:rPr>
              <w:br/>
            </w:r>
          </w:p>
        </w:tc>
        <w:tc>
          <w:tcPr>
            <w:tcW w:w="2332" w:type="dxa"/>
            <w:vMerge w:val="restart"/>
            <w:shd w:val="clear" w:color="auto" w:fill="auto"/>
            <w:hideMark/>
          </w:tcPr>
          <w:p w:rsidR="00CD3B5B" w:rsidRPr="00CD3B5B" w:rsidRDefault="00CD3B5B" w:rsidP="00752D84">
            <w:pPr>
              <w:suppressAutoHyphens w:val="0"/>
              <w:spacing w:after="0" w:line="240" w:lineRule="auto"/>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Probable polyketide synthases</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B6D2 F1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240" w:lineRule="auto"/>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pks1</w:t>
            </w:r>
          </w:p>
        </w:tc>
        <w:tc>
          <w:tcPr>
            <w:tcW w:w="1348" w:type="dxa"/>
            <w:shd w:val="clear" w:color="auto" w:fill="auto"/>
            <w:hideMark/>
          </w:tcPr>
          <w:p w:rsidR="00CD3B5B" w:rsidRPr="00CD3B5B" w:rsidRDefault="00CD3B5B" w:rsidP="00752D84">
            <w:pPr>
              <w:suppressAutoHyphens w:val="0"/>
              <w:spacing w:after="0" w:line="240" w:lineRule="auto"/>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Rv2947c</w:t>
            </w: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Rabbits (intracisternally)</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pks10</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Rv1660</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Possible chalcone synthase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C57BL/6J mice (in) and MAM MH-S</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pks12</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Rv2048c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Probable polyketide synthase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C57BL/6J mice (in) and MAM MH-S</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fadD26</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Rv2930</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Fatty-acid-Coa synthase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fadD28</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Rv2941</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Fatty-acid-Coa synthase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mmpL7</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Rv294</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Conserved transmembrane transport protein</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drrC</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Rv2938</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Probable daunorubicin-dim-integral membrane ABC-transporter</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pks5</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Rv1527c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Probable polyketide synthase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pks7</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Rv1661</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Probable polyketide synthase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(lda)</w:t>
            </w:r>
          </w:p>
        </w:tc>
      </w:tr>
      <w:tr w:rsidR="00CD3B5B" w:rsidRPr="00CD3B5B" w:rsidTr="00752D84">
        <w:tc>
          <w:tcPr>
            <w:tcW w:w="1940"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b/>
                <w:bCs/>
                <w:color w:val="000000"/>
                <w:sz w:val="20"/>
                <w:szCs w:val="20"/>
                <w:lang w:eastAsia="ru-RU"/>
              </w:rPr>
              <w:t>Синтез сульфолипидов</w:t>
            </w: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mmpL8</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Rv3823c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Probable conserved integral membrane transport protein</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(iv)</w:t>
            </w:r>
          </w:p>
        </w:tc>
      </w:tr>
      <w:tr w:rsidR="00CD3B5B" w:rsidRPr="00CD3B5B" w:rsidTr="00752D84">
        <w:tc>
          <w:tcPr>
            <w:tcW w:w="1940"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b/>
                <w:bCs/>
                <w:color w:val="000000"/>
                <w:sz w:val="20"/>
                <w:szCs w:val="20"/>
                <w:lang w:eastAsia="ru-RU"/>
              </w:rPr>
              <w:lastRenderedPageBreak/>
              <w:t>Синтез других липидов</w:t>
            </w:r>
          </w:p>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 </w:t>
            </w:r>
          </w:p>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fadD33</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Rv1345</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Possible polyketide synthase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C57BL/6 and B6D2/F1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icl1</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Rv0467</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Isocitrate lyases</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C57BL/6 and BALB/c mice (iv). Activated MBMDM</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icl1</w:t>
            </w:r>
            <w:r w:rsidRPr="00CD3B5B">
              <w:rPr>
                <w:rFonts w:ascii="Times New Roman" w:eastAsia="Times New Roman" w:hAnsi="Times New Roman" w:cs="Times New Roman"/>
                <w:color w:val="000000"/>
                <w:sz w:val="20"/>
                <w:szCs w:val="20"/>
                <w:lang w:eastAsia="ru-RU"/>
              </w:rPr>
              <w:t> and </w:t>
            </w:r>
            <w:r w:rsidRPr="00CD3B5B">
              <w:rPr>
                <w:rFonts w:ascii="Times New Roman" w:eastAsia="Times New Roman" w:hAnsi="Times New Roman" w:cs="Times New Roman"/>
                <w:i/>
                <w:iCs/>
                <w:color w:val="000000"/>
                <w:sz w:val="20"/>
                <w:szCs w:val="20"/>
                <w:lang w:eastAsia="ru-RU"/>
              </w:rPr>
              <w:t>icl2</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Rv0467 and Rv1915-Rv1916</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Isocitrate lyases</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C57BL/6; IFN-</w:t>
            </w:r>
            <w:r w:rsidRPr="00CD3B5B">
              <w:rPr>
                <w:rFonts w:ascii="Times New Roman" w:eastAsia="Times New Roman" w:hAnsi="Times New Roman" w:cs="Times New Roman"/>
                <w:color w:val="000000"/>
                <w:sz w:val="20"/>
                <w:szCs w:val="20"/>
                <w:lang w:eastAsia="ru-RU"/>
              </w:rPr>
              <w:t>γ</w:t>
            </w:r>
            <w:r w:rsidRPr="00CD3B5B">
              <w:rPr>
                <w:rFonts w:ascii="Times New Roman" w:eastAsia="Times New Roman" w:hAnsi="Times New Roman" w:cs="Times New Roman"/>
                <w:color w:val="000000"/>
                <w:sz w:val="20"/>
                <w:szCs w:val="20"/>
                <w:lang w:val="en-US" w:eastAsia="ru-RU"/>
              </w:rPr>
              <w:t> </w:t>
            </w:r>
            <w:r w:rsidRPr="00CD3B5B">
              <w:rPr>
                <w:rFonts w:ascii="Times New Roman" w:eastAsia="Times New Roman" w:hAnsi="Times New Roman" w:cs="Times New Roman"/>
                <w:color w:val="000000"/>
                <w:sz w:val="20"/>
                <w:szCs w:val="20"/>
                <w:vertAlign w:val="superscript"/>
                <w:lang w:val="en-US" w:eastAsia="ru-RU"/>
              </w:rPr>
              <w:t>−/−</w:t>
            </w:r>
            <w:r w:rsidRPr="00CD3B5B">
              <w:rPr>
                <w:rFonts w:ascii="Times New Roman" w:eastAsia="Times New Roman" w:hAnsi="Times New Roman" w:cs="Times New Roman"/>
                <w:color w:val="000000"/>
                <w:sz w:val="20"/>
                <w:szCs w:val="20"/>
                <w:lang w:val="en-US" w:eastAsia="ru-RU"/>
              </w:rPr>
              <w:t> and TNF-R1</w:t>
            </w:r>
            <w:r w:rsidRPr="00CD3B5B">
              <w:rPr>
                <w:rFonts w:ascii="Times New Roman" w:eastAsia="Times New Roman" w:hAnsi="Times New Roman" w:cs="Times New Roman"/>
                <w:color w:val="000000"/>
                <w:sz w:val="20"/>
                <w:szCs w:val="20"/>
                <w:vertAlign w:val="superscript"/>
                <w:lang w:val="en-US" w:eastAsia="ru-RU"/>
              </w:rPr>
              <w:t>−/−</w:t>
            </w:r>
            <w:r w:rsidRPr="00CD3B5B">
              <w:rPr>
                <w:rFonts w:ascii="Times New Roman" w:eastAsia="Times New Roman" w:hAnsi="Times New Roman" w:cs="Times New Roman"/>
                <w:color w:val="000000"/>
                <w:sz w:val="20"/>
                <w:szCs w:val="20"/>
                <w:lang w:val="en-US" w:eastAsia="ru-RU"/>
              </w:rPr>
              <w:t> mice (iv). Non-activated and activated BMDM and HBMDM</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plcA</w:t>
            </w:r>
            <w:r w:rsidRPr="00CD3B5B">
              <w:rPr>
                <w:rFonts w:ascii="Times New Roman" w:eastAsia="Times New Roman" w:hAnsi="Times New Roman" w:cs="Times New Roman"/>
                <w:color w:val="000000"/>
                <w:sz w:val="20"/>
                <w:szCs w:val="20"/>
                <w:lang w:eastAsia="ru-RU"/>
              </w:rPr>
              <w:br/>
            </w:r>
            <w:r w:rsidRPr="00CD3B5B">
              <w:rPr>
                <w:rFonts w:ascii="Times New Roman" w:eastAsia="Times New Roman" w:hAnsi="Times New Roman" w:cs="Times New Roman"/>
                <w:i/>
                <w:iCs/>
                <w:color w:val="000000"/>
                <w:sz w:val="20"/>
                <w:szCs w:val="20"/>
                <w:lang w:eastAsia="ru-RU"/>
              </w:rPr>
              <w:t>plcB</w:t>
            </w:r>
            <w:r w:rsidRPr="00CD3B5B">
              <w:rPr>
                <w:rFonts w:ascii="Times New Roman" w:eastAsia="Times New Roman" w:hAnsi="Times New Roman" w:cs="Times New Roman"/>
                <w:color w:val="000000"/>
                <w:sz w:val="20"/>
                <w:szCs w:val="20"/>
                <w:lang w:eastAsia="ru-RU"/>
              </w:rPr>
              <w:br/>
            </w:r>
            <w:r w:rsidRPr="00CD3B5B">
              <w:rPr>
                <w:rFonts w:ascii="Times New Roman" w:eastAsia="Times New Roman" w:hAnsi="Times New Roman" w:cs="Times New Roman"/>
                <w:i/>
                <w:iCs/>
                <w:color w:val="000000"/>
                <w:sz w:val="20"/>
                <w:szCs w:val="20"/>
                <w:lang w:eastAsia="ru-RU"/>
              </w:rPr>
              <w:t>plcC</w:t>
            </w:r>
            <w:r w:rsidRPr="00CD3B5B">
              <w:rPr>
                <w:rFonts w:ascii="Times New Roman" w:eastAsia="Times New Roman" w:hAnsi="Times New Roman" w:cs="Times New Roman"/>
                <w:color w:val="000000"/>
                <w:sz w:val="20"/>
                <w:szCs w:val="20"/>
                <w:lang w:eastAsia="ru-RU"/>
              </w:rPr>
              <w:br/>
            </w:r>
            <w:r w:rsidRPr="00CD3B5B">
              <w:rPr>
                <w:rFonts w:ascii="Times New Roman" w:eastAsia="Times New Roman" w:hAnsi="Times New Roman" w:cs="Times New Roman"/>
                <w:i/>
                <w:iCs/>
                <w:color w:val="000000"/>
                <w:sz w:val="20"/>
                <w:szCs w:val="20"/>
                <w:lang w:eastAsia="ru-RU"/>
              </w:rPr>
              <w:t>plcD</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Rv2351c</w:t>
            </w:r>
            <w:r w:rsidRPr="00CD3B5B">
              <w:rPr>
                <w:rFonts w:ascii="Times New Roman" w:eastAsia="Times New Roman" w:hAnsi="Times New Roman" w:cs="Times New Roman"/>
                <w:color w:val="000000"/>
                <w:sz w:val="20"/>
                <w:szCs w:val="20"/>
                <w:lang w:eastAsia="ru-RU"/>
              </w:rPr>
              <w:br/>
              <w:t>Rv2350c</w:t>
            </w:r>
            <w:r w:rsidRPr="00CD3B5B">
              <w:rPr>
                <w:rFonts w:ascii="Times New Roman" w:eastAsia="Times New Roman" w:hAnsi="Times New Roman" w:cs="Times New Roman"/>
                <w:color w:val="000000"/>
                <w:sz w:val="20"/>
                <w:szCs w:val="20"/>
                <w:lang w:eastAsia="ru-RU"/>
              </w:rPr>
              <w:br/>
              <w:t>Rv2349c</w:t>
            </w:r>
            <w:r w:rsidRPr="00CD3B5B">
              <w:rPr>
                <w:rFonts w:ascii="Times New Roman" w:eastAsia="Times New Roman" w:hAnsi="Times New Roman" w:cs="Times New Roman"/>
                <w:color w:val="000000"/>
                <w:sz w:val="20"/>
                <w:szCs w:val="20"/>
                <w:lang w:eastAsia="ru-RU"/>
              </w:rPr>
              <w:br/>
              <w:t>Rv1755c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Probable phospholipase C</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(lda)</w:t>
            </w:r>
          </w:p>
        </w:tc>
      </w:tr>
      <w:tr w:rsidR="00CD3B5B" w:rsidRPr="00CD3B5B" w:rsidTr="00752D84">
        <w:tc>
          <w:tcPr>
            <w:tcW w:w="1940"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b/>
                <w:bCs/>
                <w:color w:val="000000"/>
                <w:sz w:val="20"/>
                <w:szCs w:val="20"/>
                <w:lang w:eastAsia="ru-RU"/>
              </w:rPr>
              <w:t>Катаболизм холестерина</w:t>
            </w:r>
          </w:p>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 </w:t>
            </w: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choD</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Rv3409c</w:t>
            </w:r>
          </w:p>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Putative cholesterol oxidase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C57BL/6 (iv) and mouse peritoneal macrophages</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hsaC</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Rv3568c</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3,4-DHSA dioxygenase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SCID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Guinea pig (a)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igr</w:t>
            </w:r>
            <w:r w:rsidRPr="00CD3B5B">
              <w:rPr>
                <w:rFonts w:ascii="Times New Roman" w:eastAsia="Times New Roman" w:hAnsi="Times New Roman" w:cs="Times New Roman"/>
                <w:color w:val="000000"/>
                <w:sz w:val="20"/>
                <w:szCs w:val="20"/>
                <w:lang w:eastAsia="ru-RU"/>
              </w:rPr>
              <w:t> operon: </w:t>
            </w:r>
            <w:r w:rsidRPr="00CD3B5B">
              <w:rPr>
                <w:rFonts w:ascii="Times New Roman" w:eastAsia="Times New Roman" w:hAnsi="Times New Roman" w:cs="Times New Roman"/>
                <w:i/>
                <w:iCs/>
                <w:color w:val="000000"/>
                <w:sz w:val="20"/>
                <w:szCs w:val="20"/>
                <w:lang w:eastAsia="ru-RU"/>
              </w:rPr>
              <w:t>cyp125</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Rv3545c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Putative cytochrome P450</w:t>
            </w:r>
          </w:p>
        </w:tc>
        <w:tc>
          <w:tcPr>
            <w:tcW w:w="2584"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fadE28/29</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Rv3544c-Rv3543c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Acyl coenzyme A dehydrogenases</w:t>
            </w:r>
          </w:p>
        </w:tc>
        <w:tc>
          <w:tcPr>
            <w:tcW w:w="2584"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Rv3542c-Rv3541c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CHPs</w:t>
            </w:r>
          </w:p>
        </w:tc>
        <w:tc>
          <w:tcPr>
            <w:tcW w:w="2584"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ltp2</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Rv3540c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Probable lipid carrier protein</w:t>
            </w:r>
          </w:p>
        </w:tc>
        <w:tc>
          <w:tcPr>
            <w:tcW w:w="2584"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r>
      <w:tr w:rsidR="00CD3B5B" w:rsidRPr="00CD3B5B" w:rsidTr="00752D84">
        <w:tc>
          <w:tcPr>
            <w:tcW w:w="1940"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b/>
                <w:bCs/>
                <w:color w:val="000000"/>
                <w:sz w:val="20"/>
                <w:szCs w:val="20"/>
                <w:lang w:eastAsia="ru-RU"/>
              </w:rPr>
              <w:t>Белки клеточной мембраны</w:t>
            </w: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erp</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Rv3810</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Exported repetitive protein</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MBMDM and BALB/c mice (iv)</w:t>
            </w:r>
          </w:p>
        </w:tc>
      </w:tr>
      <w:tr w:rsidR="00CD3B5B" w:rsidRPr="00CD3B5B" w:rsidTr="00752D84">
        <w:tc>
          <w:tcPr>
            <w:tcW w:w="1940"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b/>
                <w:bCs/>
                <w:color w:val="000000"/>
                <w:sz w:val="20"/>
                <w:szCs w:val="20"/>
                <w:lang w:eastAsia="ru-RU"/>
              </w:rPr>
              <w:t>Белки клеточной стенки</w:t>
            </w:r>
          </w:p>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 </w:t>
            </w:r>
          </w:p>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val="en-US" w:eastAsia="ru-RU"/>
              </w:rPr>
              <w:t> </w:t>
            </w:r>
          </w:p>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 </w:t>
            </w:r>
          </w:p>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eastAsia="ru-RU"/>
              </w:rPr>
              <w:t> </w:t>
            </w:r>
          </w:p>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eastAsia="ru-RU"/>
              </w:rPr>
              <w:lastRenderedPageBreak/>
              <w:t> </w:t>
            </w:r>
          </w:p>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 </w:t>
            </w:r>
          </w:p>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eastAsia="ru-RU"/>
              </w:rPr>
              <w:t> </w:t>
            </w:r>
          </w:p>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 </w:t>
            </w: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lastRenderedPageBreak/>
              <w:t>fbpA</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Rv3804</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Fibronectin binding protein, mycolyltransferese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(ip)</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THP-1 and J774 macrophages</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mce1</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Rv0166 to Rv0174</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Mammalian cell entry proteins. Possible lipids ABC-transporters.</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BALB/c mice (it) (</w:t>
            </w:r>
            <w:r w:rsidRPr="00CD3B5B">
              <w:rPr>
                <w:rFonts w:ascii="Times New Roman" w:eastAsia="Times New Roman" w:hAnsi="Times New Roman" w:cs="Times New Roman"/>
                <w:i/>
                <w:iCs/>
                <w:color w:val="000000"/>
                <w:sz w:val="20"/>
                <w:szCs w:val="20"/>
                <w:lang w:val="en-US" w:eastAsia="ru-RU"/>
              </w:rPr>
              <w:t>mce1, 2</w:t>
            </w:r>
            <w:r w:rsidRPr="00CD3B5B">
              <w:rPr>
                <w:rFonts w:ascii="Times New Roman" w:eastAsia="Times New Roman" w:hAnsi="Times New Roman" w:cs="Times New Roman"/>
                <w:color w:val="000000"/>
                <w:sz w:val="20"/>
                <w:szCs w:val="20"/>
                <w:lang w:val="en-US" w:eastAsia="ru-RU"/>
              </w:rPr>
              <w:t> and </w:t>
            </w:r>
            <w:r w:rsidRPr="00CD3B5B">
              <w:rPr>
                <w:rFonts w:ascii="Times New Roman" w:eastAsia="Times New Roman" w:hAnsi="Times New Roman" w:cs="Times New Roman"/>
                <w:i/>
                <w:iCs/>
                <w:color w:val="000000"/>
                <w:sz w:val="20"/>
                <w:szCs w:val="20"/>
                <w:lang w:val="en-US" w:eastAsia="ru-RU"/>
              </w:rPr>
              <w:t>3</w:t>
            </w:r>
            <w:r w:rsidRPr="00CD3B5B">
              <w:rPr>
                <w:rFonts w:ascii="Times New Roman" w:eastAsia="Times New Roman" w:hAnsi="Times New Roman" w:cs="Times New Roman"/>
                <w:color w:val="000000"/>
                <w:sz w:val="20"/>
                <w:szCs w:val="20"/>
                <w:lang w:val="en-US" w:eastAsia="ru-RU"/>
              </w:rPr>
              <w:t> mutants)</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mce2</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Rv0586-0594</w:t>
            </w:r>
          </w:p>
        </w:tc>
        <w:tc>
          <w:tcPr>
            <w:tcW w:w="2332" w:type="dxa"/>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mce3</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Rv1964 to Rv1971</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Mammalian cell entry proteins. Possible lipids ABC-transporters.</w:t>
            </w:r>
          </w:p>
        </w:tc>
        <w:tc>
          <w:tcPr>
            <w:tcW w:w="2584"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C57BL/6 mice (lda)</w:t>
            </w:r>
            <w:r w:rsidRPr="00CD3B5B">
              <w:rPr>
                <w:rFonts w:ascii="Times New Roman" w:eastAsia="Times New Roman" w:hAnsi="Times New Roman" w:cs="Times New Roman"/>
                <w:color w:val="000000"/>
                <w:sz w:val="20"/>
                <w:szCs w:val="20"/>
                <w:lang w:val="en-US" w:eastAsia="ru-RU"/>
              </w:rPr>
              <w:br/>
              <w:t>(</w:t>
            </w:r>
            <w:r w:rsidRPr="00CD3B5B">
              <w:rPr>
                <w:rFonts w:ascii="Times New Roman" w:eastAsia="Times New Roman" w:hAnsi="Times New Roman" w:cs="Times New Roman"/>
                <w:i/>
                <w:iCs/>
                <w:color w:val="000000"/>
                <w:sz w:val="20"/>
                <w:szCs w:val="20"/>
                <w:lang w:val="en-US" w:eastAsia="ru-RU"/>
              </w:rPr>
              <w:t>mce3, 4</w:t>
            </w:r>
            <w:r w:rsidRPr="00CD3B5B">
              <w:rPr>
                <w:rFonts w:ascii="Times New Roman" w:eastAsia="Times New Roman" w:hAnsi="Times New Roman" w:cs="Times New Roman"/>
                <w:color w:val="000000"/>
                <w:sz w:val="20"/>
                <w:szCs w:val="20"/>
                <w:lang w:val="en-US" w:eastAsia="ru-RU"/>
              </w:rPr>
              <w:t> mutants)</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mce4</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Rv3501c to Rv3494c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Cholesterol transporter</w:t>
            </w:r>
          </w:p>
        </w:tc>
        <w:tc>
          <w:tcPr>
            <w:tcW w:w="2584"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ompATb</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Rv0899</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Pore-forming protein</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THP1 and MBMDM</w:t>
            </w:r>
            <w:r w:rsidRPr="00CD3B5B">
              <w:rPr>
                <w:rFonts w:ascii="Times New Roman" w:eastAsia="Times New Roman" w:hAnsi="Times New Roman" w:cs="Times New Roman"/>
                <w:color w:val="000000"/>
                <w:sz w:val="20"/>
                <w:szCs w:val="20"/>
                <w:lang w:val="en-US" w:eastAsia="ru-RU"/>
              </w:rPr>
              <w:br/>
              <w:t>BALB/c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hbhA</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Rv0475</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Heparin binding hemaglutinin protein (Adhesine)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A549 pneumocytes.</w:t>
            </w:r>
            <w:r w:rsidRPr="00CD3B5B">
              <w:rPr>
                <w:rFonts w:ascii="Times New Roman" w:eastAsia="Times New Roman" w:hAnsi="Times New Roman" w:cs="Times New Roman"/>
                <w:color w:val="000000"/>
                <w:sz w:val="20"/>
                <w:szCs w:val="20"/>
                <w:lang w:val="en-US" w:eastAsia="ru-RU"/>
              </w:rPr>
              <w:br/>
              <w:t>BALB/c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pstA1</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Rv0930</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Inorganic phosphate-ABC transporter</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Resting and activated MBMDM</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phoT</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Rv0820</w:t>
            </w: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Resting and activated MBMDM and C57BL/6J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caeA</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Rv2224c</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Carboxylesterase for esters of 3 to 7 carbon atoms</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kefB</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Rv3236c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K</w:t>
            </w:r>
            <w:r w:rsidRPr="00CD3B5B">
              <w:rPr>
                <w:rFonts w:ascii="Times New Roman" w:eastAsia="Times New Roman" w:hAnsi="Times New Roman" w:cs="Times New Roman"/>
                <w:color w:val="000000"/>
                <w:sz w:val="20"/>
                <w:szCs w:val="20"/>
                <w:vertAlign w:val="superscript"/>
                <w:lang w:val="en-US" w:eastAsia="ru-RU"/>
              </w:rPr>
              <w:t>+</w:t>
            </w:r>
            <w:r w:rsidRPr="00CD3B5B">
              <w:rPr>
                <w:rFonts w:ascii="Times New Roman" w:eastAsia="Times New Roman" w:hAnsi="Times New Roman" w:cs="Times New Roman"/>
                <w:color w:val="000000"/>
                <w:sz w:val="20"/>
                <w:szCs w:val="20"/>
                <w:lang w:val="en-US" w:eastAsia="ru-RU"/>
              </w:rPr>
              <w:t>/H</w:t>
            </w:r>
            <w:r w:rsidRPr="00CD3B5B">
              <w:rPr>
                <w:rFonts w:ascii="Times New Roman" w:eastAsia="Times New Roman" w:hAnsi="Times New Roman" w:cs="Times New Roman"/>
                <w:color w:val="000000"/>
                <w:sz w:val="20"/>
                <w:szCs w:val="20"/>
                <w:vertAlign w:val="superscript"/>
                <w:lang w:val="en-US" w:eastAsia="ru-RU"/>
              </w:rPr>
              <w:t>+</w:t>
            </w:r>
            <w:r w:rsidRPr="00CD3B5B">
              <w:rPr>
                <w:rFonts w:ascii="Times New Roman" w:eastAsia="Times New Roman" w:hAnsi="Times New Roman" w:cs="Times New Roman"/>
                <w:color w:val="000000"/>
                <w:sz w:val="20"/>
                <w:szCs w:val="20"/>
                <w:lang w:val="en-US" w:eastAsia="ru-RU"/>
              </w:rPr>
              <w:t> antiporter, affecting ROS production</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J774 macrophages</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oppABCD</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Rv3666c to Rv3663c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Oligopeptide ABC-transporter</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ctaC</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Rv2200c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Citocrome C oxidase unit II</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MBMDM</w:t>
            </w:r>
          </w:p>
        </w:tc>
      </w:tr>
      <w:tr w:rsidR="00CD3B5B" w:rsidRPr="00CD3B5B" w:rsidTr="00752D84">
        <w:tc>
          <w:tcPr>
            <w:tcW w:w="1940"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b/>
                <w:bCs/>
                <w:color w:val="000000"/>
                <w:sz w:val="20"/>
                <w:szCs w:val="20"/>
                <w:lang w:eastAsia="ru-RU"/>
              </w:rPr>
              <w:t>Липопротеины</w:t>
            </w:r>
          </w:p>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 </w:t>
            </w:r>
          </w:p>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 </w:t>
            </w:r>
          </w:p>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 </w:t>
            </w:r>
          </w:p>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p>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 </w:t>
            </w:r>
          </w:p>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lppX</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Rv2945c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Carrier of DIM and antigen</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lpqH</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Rv3763</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Antigen</w:t>
            </w:r>
            <w:r w:rsidRPr="00CD3B5B">
              <w:rPr>
                <w:rFonts w:ascii="Times New Roman" w:eastAsia="Times New Roman" w:hAnsi="Times New Roman" w:cs="Times New Roman"/>
                <w:color w:val="000000"/>
                <w:sz w:val="20"/>
                <w:szCs w:val="20"/>
                <w:lang w:eastAsia="ru-RU"/>
              </w:rPr>
              <w:br/>
              <w:t>Apoptogenic</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lprG</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Rv1411c</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Cell wall assembly</w:t>
            </w:r>
            <w:r w:rsidRPr="00CD3B5B">
              <w:rPr>
                <w:rFonts w:ascii="Times New Roman" w:eastAsia="Times New Roman" w:hAnsi="Times New Roman" w:cs="Times New Roman"/>
                <w:color w:val="000000"/>
                <w:sz w:val="20"/>
                <w:szCs w:val="20"/>
                <w:lang w:val="en-US" w:eastAsia="ru-RU"/>
              </w:rPr>
              <w:br/>
              <w:t>TLR2 agonist</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(ip)</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(it)</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lprG-p55</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Rv1411c-Rv1410c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Antibiotic efflux pump (P55)</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J774macrophages</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pstS-1</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Rv0934</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Inorganic phosphate transport. Antigen and apoptogenic</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BALB/c and C57BL/6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Mouse peritoneal macrophages</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lpqY</w:t>
            </w:r>
          </w:p>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Rv1235</w:t>
            </w:r>
          </w:p>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ABC-transporter (Recycling system of threalose)</w:t>
            </w:r>
          </w:p>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SCID mice (BALB/c mice background)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modA</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Rv1857</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Molybdenum ABC transporter</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CBA/J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(iv)</w:t>
            </w:r>
          </w:p>
        </w:tc>
      </w:tr>
      <w:tr w:rsidR="00CD3B5B" w:rsidRPr="00CD3B5B" w:rsidTr="00752D84">
        <w:tc>
          <w:tcPr>
            <w:tcW w:w="1940"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b/>
                <w:bCs/>
                <w:color w:val="000000"/>
                <w:sz w:val="20"/>
                <w:szCs w:val="20"/>
                <w:lang w:eastAsia="ru-RU"/>
              </w:rPr>
              <w:t>Секреция</w:t>
            </w:r>
          </w:p>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 </w:t>
            </w:r>
          </w:p>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 </w:t>
            </w:r>
          </w:p>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 </w:t>
            </w:r>
          </w:p>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 </w:t>
            </w:r>
          </w:p>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 </w:t>
            </w: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esxA</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Rv3875</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Esx-1 component or substrate (C or S)</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Guinea pigs (sc)</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RD</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Rv3868 to Rv3875 and Rv3877</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Esx-1 C or S</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THP-1 macrophage</w:t>
            </w:r>
          </w:p>
        </w:tc>
      </w:tr>
      <w:tr w:rsidR="00CD3B5B" w:rsidRPr="00CD3B5B" w:rsidTr="00752D84">
        <w:trPr>
          <w:trHeight w:val="878"/>
        </w:trPr>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esxB</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Rv3874</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Esx-1 C or S</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THP-1 macrophage</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espH</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Rv3867</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Esx-1 C or S</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BMDM</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espG1</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Rv3865</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Esx-1 C or S</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BMDM</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espA</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Rv3614</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Esx-1 C or S</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espC</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Rv3615</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Esx-1 C or S</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BMDM</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eccCd</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Rv3877</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Esx-1 C or S</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BMDM</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espR</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Rv3849</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Esx-1 C or S</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mycP1</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Rv3883</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Esx-5 C or S</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MBMDM</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348" w:type="dxa"/>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eccD5</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Rv1795</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Esx-5 C or S</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MBMDM</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ppe25 to pe19</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Rv1787 to Rv1791</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Signal peptidase for lipoproteins</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MBMDM</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lspA</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Rv1539</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Preprotein translocase ATPase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J774 macrophages</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CBA/J mice</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secA2</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Rv1821</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Accesory SecA protein</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C57BL/6 -SCID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secA2</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Rv1821</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Accesory SecA protein</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BMDM from C57BL/6 mice, NOS2</w:t>
            </w:r>
            <w:r w:rsidRPr="00CD3B5B">
              <w:rPr>
                <w:rFonts w:ascii="Times New Roman" w:eastAsia="Times New Roman" w:hAnsi="Times New Roman" w:cs="Times New Roman"/>
                <w:color w:val="000000"/>
                <w:sz w:val="20"/>
                <w:szCs w:val="20"/>
                <w:vertAlign w:val="superscript"/>
                <w:lang w:val="en-US" w:eastAsia="ru-RU"/>
              </w:rPr>
              <w:t>−/−</w:t>
            </w:r>
            <w:r w:rsidRPr="00CD3B5B">
              <w:rPr>
                <w:rFonts w:ascii="Times New Roman" w:eastAsia="Times New Roman" w:hAnsi="Times New Roman" w:cs="Times New Roman"/>
                <w:color w:val="000000"/>
                <w:sz w:val="20"/>
                <w:szCs w:val="20"/>
                <w:lang w:val="en-US" w:eastAsia="ru-RU"/>
              </w:rPr>
              <w:t> and pho</w:t>
            </w:r>
            <w:r w:rsidRPr="00CD3B5B">
              <w:rPr>
                <w:rFonts w:ascii="Times New Roman" w:eastAsia="Times New Roman" w:hAnsi="Times New Roman" w:cs="Times New Roman"/>
                <w:color w:val="000000"/>
                <w:sz w:val="20"/>
                <w:szCs w:val="20"/>
                <w:vertAlign w:val="superscript"/>
                <w:lang w:val="en-US" w:eastAsia="ru-RU"/>
              </w:rPr>
              <w:t>−/−</w:t>
            </w:r>
            <w:r w:rsidRPr="00CD3B5B">
              <w:rPr>
                <w:rFonts w:ascii="Times New Roman" w:eastAsia="Times New Roman" w:hAnsi="Times New Roman" w:cs="Times New Roman"/>
                <w:color w:val="000000"/>
                <w:sz w:val="20"/>
                <w:szCs w:val="20"/>
                <w:lang w:val="en-US" w:eastAsia="ru-RU"/>
              </w:rPr>
              <w:t> mice (lda)</w:t>
            </w:r>
          </w:p>
        </w:tc>
      </w:tr>
      <w:tr w:rsidR="00CD3B5B" w:rsidRPr="00CD3B5B" w:rsidTr="00752D84">
        <w:tc>
          <w:tcPr>
            <w:tcW w:w="1940"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b/>
                <w:bCs/>
                <w:color w:val="000000"/>
                <w:sz w:val="20"/>
                <w:szCs w:val="20"/>
                <w:lang w:eastAsia="ru-RU"/>
              </w:rPr>
              <w:t>Белки ингибиции фагоцитов</w:t>
            </w: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acr1 (hspX)</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Rv2031c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Dormancy-associated protein</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MBMDM /THP-1 macrophages</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acr2</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Rv0251c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Alpha-crystallin (Acr) family of molecular chaperones</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(iv)</w:t>
            </w:r>
          </w:p>
        </w:tc>
      </w:tr>
      <w:tr w:rsidR="00CD3B5B" w:rsidRPr="00CD3B5B" w:rsidTr="00752D84">
        <w:tc>
          <w:tcPr>
            <w:tcW w:w="1940"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b/>
                <w:bCs/>
                <w:color w:val="000000"/>
                <w:sz w:val="20"/>
                <w:szCs w:val="20"/>
                <w:lang w:eastAsia="ru-RU"/>
              </w:rPr>
              <w:t>Белки кислородного и нитрозирующего стресса</w:t>
            </w: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Rv2136c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Likely involved in the synthesis of peptidoglycan</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ponA2</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Rv3682</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Probable transglycosylase and transpeptidase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ahpC</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Rv2428</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Alkyl ydroperoxide reductase c</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Guinea pigs (sc) (Antisense)</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J774 macrophages</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sodC</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Rv0432</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Superoxide dismutase (SOD) protein</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Activated murine peritoneal C57BL/6 mice and iNOS</w:t>
            </w:r>
            <w:r w:rsidRPr="00CD3B5B">
              <w:rPr>
                <w:rFonts w:ascii="Times New Roman" w:eastAsia="Times New Roman" w:hAnsi="Times New Roman" w:cs="Times New Roman"/>
                <w:color w:val="000000"/>
                <w:sz w:val="20"/>
                <w:szCs w:val="20"/>
                <w:vertAlign w:val="superscript"/>
                <w:lang w:val="en-US" w:eastAsia="ru-RU"/>
              </w:rPr>
              <w:t>−/−</w:t>
            </w:r>
            <w:r w:rsidRPr="00CD3B5B">
              <w:rPr>
                <w:rFonts w:ascii="Times New Roman" w:eastAsia="Times New Roman" w:hAnsi="Times New Roman" w:cs="Times New Roman"/>
                <w:color w:val="000000"/>
                <w:sz w:val="20"/>
                <w:szCs w:val="20"/>
                <w:lang w:val="en-US" w:eastAsia="ru-RU"/>
              </w:rPr>
              <w:t> macrophages</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mel2</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Rv1936 to Rv1941</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Bioluminescence-related proteins</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Activated J774, MBMDM from infected mice and human PBMC-derived macrophages</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C57BL/6 and Phox</w:t>
            </w:r>
            <w:r w:rsidRPr="00CD3B5B">
              <w:rPr>
                <w:rFonts w:ascii="Times New Roman" w:eastAsia="Times New Roman" w:hAnsi="Times New Roman" w:cs="Times New Roman"/>
                <w:color w:val="000000"/>
                <w:sz w:val="20"/>
                <w:szCs w:val="20"/>
                <w:vertAlign w:val="superscript"/>
                <w:lang w:val="en-US" w:eastAsia="ru-RU"/>
              </w:rPr>
              <w:t>−/−</w:t>
            </w:r>
            <w:r w:rsidRPr="00CD3B5B">
              <w:rPr>
                <w:rFonts w:ascii="Times New Roman" w:eastAsia="Times New Roman" w:hAnsi="Times New Roman" w:cs="Times New Roman"/>
                <w:color w:val="000000"/>
                <w:sz w:val="20"/>
                <w:szCs w:val="20"/>
                <w:lang w:val="en-US" w:eastAsia="ru-RU"/>
              </w:rPr>
              <w:t> and iNOS</w:t>
            </w:r>
            <w:r w:rsidRPr="00CD3B5B">
              <w:rPr>
                <w:rFonts w:ascii="Times New Roman" w:eastAsia="Times New Roman" w:hAnsi="Times New Roman" w:cs="Times New Roman"/>
                <w:color w:val="000000"/>
                <w:sz w:val="20"/>
                <w:szCs w:val="20"/>
                <w:vertAlign w:val="superscript"/>
                <w:lang w:val="en-US" w:eastAsia="ru-RU"/>
              </w:rPr>
              <w:t>−/−</w:t>
            </w:r>
            <w:r w:rsidRPr="00CD3B5B">
              <w:rPr>
                <w:rFonts w:ascii="Times New Roman" w:eastAsia="Times New Roman" w:hAnsi="Times New Roman" w:cs="Times New Roman"/>
                <w:color w:val="000000"/>
                <w:sz w:val="20"/>
                <w:szCs w:val="20"/>
                <w:lang w:val="en-US" w:eastAsia="ru-RU"/>
              </w:rPr>
              <w:t>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katG</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Rv1908c</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Catalase-peroxidase enzyme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Guinea pigs (im)</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NOS2</w:t>
            </w:r>
            <w:r w:rsidRPr="00CD3B5B">
              <w:rPr>
                <w:rFonts w:ascii="Times New Roman" w:eastAsia="Times New Roman" w:hAnsi="Times New Roman" w:cs="Times New Roman"/>
                <w:color w:val="000000"/>
                <w:sz w:val="20"/>
                <w:szCs w:val="20"/>
                <w:vertAlign w:val="superscript"/>
                <w:lang w:eastAsia="ru-RU"/>
              </w:rPr>
              <w:t>−/−</w:t>
            </w:r>
            <w:r w:rsidRPr="00CD3B5B">
              <w:rPr>
                <w:rFonts w:ascii="Times New Roman" w:eastAsia="Times New Roman" w:hAnsi="Times New Roman" w:cs="Times New Roman"/>
                <w:color w:val="000000"/>
                <w:sz w:val="20"/>
                <w:szCs w:val="20"/>
                <w:lang w:eastAsia="ru-RU"/>
              </w:rPr>
              <w:t>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BMDM from C57BL/6 and NOS2</w:t>
            </w:r>
            <w:r w:rsidRPr="00CD3B5B">
              <w:rPr>
                <w:rFonts w:ascii="Times New Roman" w:eastAsia="Times New Roman" w:hAnsi="Times New Roman" w:cs="Times New Roman"/>
                <w:color w:val="000000"/>
                <w:sz w:val="20"/>
                <w:szCs w:val="20"/>
                <w:vertAlign w:val="superscript"/>
                <w:lang w:val="en-US" w:eastAsia="ru-RU"/>
              </w:rPr>
              <w:t>−/−</w:t>
            </w:r>
            <w:r w:rsidRPr="00CD3B5B">
              <w:rPr>
                <w:rFonts w:ascii="Times New Roman" w:eastAsia="Times New Roman" w:hAnsi="Times New Roman" w:cs="Times New Roman"/>
                <w:color w:val="000000"/>
                <w:sz w:val="20"/>
                <w:szCs w:val="20"/>
                <w:lang w:val="en-US" w:eastAsia="ru-RU"/>
              </w:rPr>
              <w:t> mice</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Activated BMDM NOS2</w:t>
            </w:r>
            <w:r w:rsidRPr="00CD3B5B">
              <w:rPr>
                <w:rFonts w:ascii="Times New Roman" w:eastAsia="Times New Roman" w:hAnsi="Times New Roman" w:cs="Times New Roman"/>
                <w:color w:val="000000"/>
                <w:sz w:val="20"/>
                <w:szCs w:val="20"/>
                <w:vertAlign w:val="superscript"/>
                <w:lang w:eastAsia="ru-RU"/>
              </w:rPr>
              <w:t>−/−</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Guinea pigs</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BALB/c mice and MHC class II-knockout mice (ip)</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tpX</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Rv1932</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Thiol peroxidase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Resting and activated BMDM from BALB/c and C57BL/6 mice</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(iv)</w:t>
            </w:r>
          </w:p>
        </w:tc>
      </w:tr>
      <w:tr w:rsidR="00CD3B5B" w:rsidRPr="00CD3B5B" w:rsidTr="00752D84">
        <w:tc>
          <w:tcPr>
            <w:tcW w:w="1940"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b/>
                <w:bCs/>
                <w:color w:val="000000"/>
                <w:sz w:val="20"/>
                <w:szCs w:val="20"/>
                <w:lang w:eastAsia="ru-RU"/>
              </w:rPr>
              <w:t>Ингибиция образования фагосомы</w:t>
            </w: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ndk</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Rv2445c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Nucleoside diphosphate kinase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RAW 264.7 macrophages (Antisense)</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ptpA</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Rv2234</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Low-molecular weight tyrosine phosphatase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THP-1 macrophage</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pe_pgrs30</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Rv1651c</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Member of the PE family</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(lda)</w:t>
            </w:r>
          </w:p>
        </w:tc>
      </w:tr>
      <w:tr w:rsidR="00CD3B5B" w:rsidRPr="00CD3B5B" w:rsidTr="00752D84">
        <w:trPr>
          <w:trHeight w:val="1189"/>
        </w:trPr>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J774.1 and THP-1 macrophages</w:t>
            </w:r>
          </w:p>
        </w:tc>
      </w:tr>
      <w:tr w:rsidR="00CD3B5B" w:rsidRPr="00CD3B5B" w:rsidTr="00752D84">
        <w:tc>
          <w:tcPr>
            <w:tcW w:w="1940"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b/>
                <w:bCs/>
                <w:color w:val="000000"/>
                <w:sz w:val="20"/>
                <w:szCs w:val="20"/>
                <w:lang w:eastAsia="ru-RU"/>
              </w:rPr>
              <w:t>Ингибиция апоптоза</w:t>
            </w: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nuoG</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Rv3151</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Subunit of the type I NADH dehydrogenase, NADH-1</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SCID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pknE</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Rv1743</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Serine/threonine kinase 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THP-1 macrophages</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Rv3654c-Rv3655c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CHP</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U937 apoptotic macrophages</w:t>
            </w:r>
          </w:p>
        </w:tc>
      </w:tr>
      <w:tr w:rsidR="00CD3B5B" w:rsidRPr="00CD3B5B" w:rsidTr="00752D84">
        <w:tc>
          <w:tcPr>
            <w:tcW w:w="1940"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b/>
                <w:bCs/>
                <w:color w:val="000000"/>
                <w:sz w:val="20"/>
                <w:szCs w:val="20"/>
                <w:lang w:eastAsia="ru-RU"/>
              </w:rPr>
              <w:t>Протеинкиназы</w:t>
            </w: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pknD</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Rv0931c</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Protein kinase D</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Brain microvascular endothelial cells (HBMEC)</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pknG</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Rv0410c</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Protein kinase G</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SCID mice (iv)</w:t>
            </w:r>
          </w:p>
        </w:tc>
      </w:tr>
      <w:tr w:rsidR="00CD3B5B" w:rsidRPr="00CD3B5B" w:rsidTr="00752D84">
        <w:tc>
          <w:tcPr>
            <w:tcW w:w="1940"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b/>
                <w:bCs/>
                <w:color w:val="000000"/>
                <w:sz w:val="20"/>
                <w:szCs w:val="20"/>
                <w:lang w:eastAsia="ru-RU"/>
              </w:rPr>
              <w:t>Протеазы</w:t>
            </w: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mycP1</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Rv3883c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Subtilisin-like serine protease.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MBMDM /BALB/c (ld 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htrA2 (pepD)</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Rv0983</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HtrA-like serine protease and chaperone.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BALB/c, SCID and C57BL/6 mice(iv)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Rv3671c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Serine protease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(lda)</w:t>
            </w:r>
          </w:p>
        </w:tc>
      </w:tr>
      <w:tr w:rsidR="00CD3B5B" w:rsidRPr="00CD3B5B" w:rsidTr="00752D84">
        <w:tc>
          <w:tcPr>
            <w:tcW w:w="1940"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b/>
                <w:bCs/>
                <w:color w:val="000000"/>
                <w:sz w:val="20"/>
                <w:szCs w:val="20"/>
                <w:lang w:eastAsia="ru-RU"/>
              </w:rPr>
              <w:t>АТФ-зависимые протеазы</w:t>
            </w: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clgR</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Rv2745c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Transcriptional regulator</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MBMDM</w:t>
            </w:r>
          </w:p>
        </w:tc>
      </w:tr>
      <w:tr w:rsidR="00CD3B5B" w:rsidRPr="00CD3B5B" w:rsidTr="00752D84">
        <w:tc>
          <w:tcPr>
            <w:tcW w:w="1940"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b/>
                <w:bCs/>
                <w:color w:val="000000"/>
                <w:sz w:val="20"/>
                <w:szCs w:val="20"/>
                <w:lang w:eastAsia="ru-RU"/>
              </w:rPr>
              <w:t>Металлопротеазы</w:t>
            </w: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zmp1</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Rv0198c</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Zn</w:t>
            </w:r>
            <w:r w:rsidRPr="00CD3B5B">
              <w:rPr>
                <w:rFonts w:ascii="Times New Roman" w:eastAsia="Times New Roman" w:hAnsi="Times New Roman" w:cs="Times New Roman"/>
                <w:color w:val="000000"/>
                <w:sz w:val="20"/>
                <w:szCs w:val="20"/>
                <w:vertAlign w:val="superscript"/>
                <w:lang w:eastAsia="ru-RU"/>
              </w:rPr>
              <w:t>2+</w:t>
            </w:r>
            <w:r w:rsidRPr="00CD3B5B">
              <w:rPr>
                <w:rFonts w:ascii="Times New Roman" w:eastAsia="Times New Roman" w:hAnsi="Times New Roman" w:cs="Times New Roman"/>
                <w:color w:val="000000"/>
                <w:sz w:val="20"/>
                <w:szCs w:val="20"/>
                <w:lang w:eastAsia="ru-RU"/>
              </w:rPr>
              <w:t> Metalloprotease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J774and RAW264.7 macrophages</w:t>
            </w:r>
            <w:r w:rsidRPr="00CD3B5B">
              <w:rPr>
                <w:rFonts w:ascii="Times New Roman" w:eastAsia="Times New Roman" w:hAnsi="Times New Roman" w:cs="Times New Roman"/>
                <w:color w:val="000000"/>
                <w:sz w:val="20"/>
                <w:szCs w:val="20"/>
                <w:lang w:val="en-US" w:eastAsia="ru-RU"/>
              </w:rPr>
              <w:br/>
              <w:t>BALB/c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THP1 macrophage</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SCID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rip1</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Rv2869c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S2P class of metalloproteases</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(a)</w:t>
            </w:r>
          </w:p>
        </w:tc>
      </w:tr>
      <w:tr w:rsidR="00CD3B5B" w:rsidRPr="00CD3B5B" w:rsidTr="00752D84">
        <w:tc>
          <w:tcPr>
            <w:tcW w:w="1940"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b/>
                <w:bCs/>
                <w:color w:val="000000"/>
                <w:sz w:val="20"/>
                <w:szCs w:val="20"/>
                <w:lang w:eastAsia="ru-RU"/>
              </w:rPr>
              <w:t>Протеасомо-ассоциированные белки</w:t>
            </w: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pafA</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Rv2097c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Mycobacterial proteasomal ATPase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C57BL/6 and iNOS</w:t>
            </w:r>
            <w:r w:rsidRPr="00CD3B5B">
              <w:rPr>
                <w:rFonts w:ascii="Times New Roman" w:eastAsia="Times New Roman" w:hAnsi="Times New Roman" w:cs="Times New Roman"/>
                <w:color w:val="000000"/>
                <w:sz w:val="20"/>
                <w:szCs w:val="20"/>
                <w:vertAlign w:val="superscript"/>
                <w:lang w:val="en-US" w:eastAsia="ru-RU"/>
              </w:rPr>
              <w:t>−/−</w:t>
            </w:r>
            <w:r w:rsidRPr="00CD3B5B">
              <w:rPr>
                <w:rFonts w:ascii="Times New Roman" w:eastAsia="Times New Roman" w:hAnsi="Times New Roman" w:cs="Times New Roman"/>
                <w:color w:val="000000"/>
                <w:sz w:val="20"/>
                <w:szCs w:val="20"/>
                <w:lang w:val="en-US" w:eastAsia="ru-RU"/>
              </w:rPr>
              <w:t> mice</w:t>
            </w:r>
            <w:r w:rsidRPr="00CD3B5B">
              <w:rPr>
                <w:rFonts w:ascii="Times New Roman" w:eastAsia="Times New Roman" w:hAnsi="Times New Roman" w:cs="Times New Roman"/>
                <w:color w:val="000000"/>
                <w:sz w:val="20"/>
                <w:szCs w:val="20"/>
                <w:lang w:val="en-US" w:eastAsia="ru-RU"/>
              </w:rPr>
              <w:br/>
              <w:t>Resting BMDM from both</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mpa</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Rv2115c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Mycobacterial proteasomal ATPase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MBMDM</w:t>
            </w:r>
            <w:r w:rsidRPr="00CD3B5B">
              <w:rPr>
                <w:rFonts w:ascii="Times New Roman" w:eastAsia="Times New Roman" w:hAnsi="Times New Roman" w:cs="Times New Roman"/>
                <w:color w:val="000000"/>
                <w:sz w:val="20"/>
                <w:szCs w:val="20"/>
                <w:lang w:val="en-US" w:eastAsia="ru-RU"/>
              </w:rPr>
              <w:br/>
              <w:t>BALB/c mice (lda)</w:t>
            </w:r>
          </w:p>
        </w:tc>
      </w:tr>
      <w:tr w:rsidR="00CD3B5B" w:rsidRPr="00CD3B5B" w:rsidTr="00752D84">
        <w:tc>
          <w:tcPr>
            <w:tcW w:w="1940"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b/>
                <w:bCs/>
                <w:color w:val="000000"/>
                <w:sz w:val="20"/>
                <w:szCs w:val="20"/>
                <w:lang w:eastAsia="ru-RU"/>
              </w:rPr>
              <w:lastRenderedPageBreak/>
              <w:t>Белки транспорта</w:t>
            </w: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mbtB</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Rv2383c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Iron ABC Transporter</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Macrophage-like cell line THP-1.</w:t>
            </w:r>
          </w:p>
        </w:tc>
      </w:tr>
      <w:tr w:rsidR="00CD3B5B" w:rsidRPr="00CD3B5B" w:rsidTr="00752D84">
        <w:tc>
          <w:tcPr>
            <w:tcW w:w="1940"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b/>
                <w:bCs/>
                <w:color w:val="000000"/>
                <w:sz w:val="20"/>
                <w:szCs w:val="20"/>
                <w:lang w:eastAsia="ru-RU"/>
              </w:rPr>
              <w:t>Импортёры металла</w:t>
            </w: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irtAB</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Rv1348-Rv1349</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Iron-dependent regulatory protein. Repressor of </w:t>
            </w:r>
            <w:r w:rsidRPr="00CD3B5B">
              <w:rPr>
                <w:rFonts w:ascii="Times New Roman" w:eastAsia="Times New Roman" w:hAnsi="Times New Roman" w:cs="Times New Roman"/>
                <w:i/>
                <w:iCs/>
                <w:color w:val="000000"/>
                <w:sz w:val="20"/>
                <w:szCs w:val="20"/>
                <w:lang w:val="en-US" w:eastAsia="ru-RU"/>
              </w:rPr>
              <w:t>mtb</w:t>
            </w:r>
            <w:r w:rsidRPr="00CD3B5B">
              <w:rPr>
                <w:rFonts w:ascii="Times New Roman" w:eastAsia="Times New Roman" w:hAnsi="Times New Roman" w:cs="Times New Roman"/>
                <w:color w:val="000000"/>
                <w:sz w:val="20"/>
                <w:szCs w:val="20"/>
                <w:lang w:val="en-US" w:eastAsia="ru-RU"/>
              </w:rPr>
              <w:t> and </w:t>
            </w:r>
            <w:r w:rsidRPr="00CD3B5B">
              <w:rPr>
                <w:rFonts w:ascii="Times New Roman" w:eastAsia="Times New Roman" w:hAnsi="Times New Roman" w:cs="Times New Roman"/>
                <w:i/>
                <w:iCs/>
                <w:color w:val="000000"/>
                <w:sz w:val="20"/>
                <w:szCs w:val="20"/>
                <w:lang w:val="en-US" w:eastAsia="ru-RU"/>
              </w:rPr>
              <w:t>mtb-2</w:t>
            </w:r>
            <w:r w:rsidRPr="00CD3B5B">
              <w:rPr>
                <w:rFonts w:ascii="Times New Roman" w:eastAsia="Times New Roman" w:hAnsi="Times New Roman" w:cs="Times New Roman"/>
                <w:color w:val="000000"/>
                <w:sz w:val="20"/>
                <w:szCs w:val="20"/>
                <w:lang w:val="en-US" w:eastAsia="ru-RU"/>
              </w:rPr>
              <w:t> loci.</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THP-1 macrophages. C57B/6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ideR</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Rv2711</w:t>
            </w:r>
          </w:p>
        </w:tc>
        <w:tc>
          <w:tcPr>
            <w:tcW w:w="2332" w:type="dxa"/>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mgtC</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Rv1811</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Mg</w:t>
            </w:r>
            <w:r w:rsidRPr="00CD3B5B">
              <w:rPr>
                <w:rFonts w:ascii="Times New Roman" w:eastAsia="Times New Roman" w:hAnsi="Times New Roman" w:cs="Times New Roman"/>
                <w:color w:val="000000"/>
                <w:sz w:val="20"/>
                <w:szCs w:val="20"/>
                <w:vertAlign w:val="superscript"/>
                <w:lang w:val="en-US" w:eastAsia="ru-RU"/>
              </w:rPr>
              <w:t>2+</w:t>
            </w:r>
            <w:r w:rsidRPr="00CD3B5B">
              <w:rPr>
                <w:rFonts w:ascii="Times New Roman" w:eastAsia="Times New Roman" w:hAnsi="Times New Roman" w:cs="Times New Roman"/>
                <w:color w:val="000000"/>
                <w:sz w:val="20"/>
                <w:szCs w:val="20"/>
                <w:lang w:val="en-US" w:eastAsia="ru-RU"/>
              </w:rPr>
              <w:t> transport P-type ATPase. Mg</w:t>
            </w:r>
            <w:r w:rsidRPr="00CD3B5B">
              <w:rPr>
                <w:rFonts w:ascii="Times New Roman" w:eastAsia="Times New Roman" w:hAnsi="Times New Roman" w:cs="Times New Roman"/>
                <w:color w:val="000000"/>
                <w:sz w:val="20"/>
                <w:szCs w:val="20"/>
                <w:vertAlign w:val="superscript"/>
                <w:lang w:val="en-US" w:eastAsia="ru-RU"/>
              </w:rPr>
              <w:t>2+</w:t>
            </w:r>
            <w:r w:rsidRPr="00CD3B5B">
              <w:rPr>
                <w:rFonts w:ascii="Times New Roman" w:eastAsia="Times New Roman" w:hAnsi="Times New Roman" w:cs="Times New Roman"/>
                <w:color w:val="000000"/>
                <w:sz w:val="20"/>
                <w:szCs w:val="20"/>
                <w:lang w:val="en-US" w:eastAsia="ru-RU"/>
              </w:rPr>
              <w:t> uptake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HBMDM. BALB/c mice (iv)</w:t>
            </w:r>
          </w:p>
        </w:tc>
      </w:tr>
      <w:tr w:rsidR="00CD3B5B" w:rsidRPr="00CD3B5B" w:rsidTr="00752D84">
        <w:tc>
          <w:tcPr>
            <w:tcW w:w="1940"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b/>
                <w:bCs/>
                <w:color w:val="000000"/>
                <w:sz w:val="20"/>
                <w:szCs w:val="20"/>
                <w:lang w:eastAsia="ru-RU"/>
              </w:rPr>
              <w:t>Экспортёры металла</w:t>
            </w: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ctpC</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Rv3270</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Zn</w:t>
            </w:r>
            <w:r w:rsidRPr="00CD3B5B">
              <w:rPr>
                <w:rFonts w:ascii="Times New Roman" w:eastAsia="Times New Roman" w:hAnsi="Times New Roman" w:cs="Times New Roman"/>
                <w:color w:val="000000"/>
                <w:sz w:val="20"/>
                <w:szCs w:val="20"/>
                <w:vertAlign w:val="superscript"/>
                <w:lang w:val="en-US" w:eastAsia="ru-RU"/>
              </w:rPr>
              <w:t>2+</w:t>
            </w:r>
            <w:r w:rsidRPr="00CD3B5B">
              <w:rPr>
                <w:rFonts w:ascii="Times New Roman" w:eastAsia="Times New Roman" w:hAnsi="Times New Roman" w:cs="Times New Roman"/>
                <w:color w:val="000000"/>
                <w:sz w:val="20"/>
                <w:szCs w:val="20"/>
                <w:lang w:val="en-US" w:eastAsia="ru-RU"/>
              </w:rPr>
              <w:t> efflux transporter P-type ATPase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Human macrophages</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ctpV</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Rv0969</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Cu</w:t>
            </w:r>
            <w:r w:rsidRPr="00CD3B5B">
              <w:rPr>
                <w:rFonts w:ascii="Times New Roman" w:eastAsia="Times New Roman" w:hAnsi="Times New Roman" w:cs="Times New Roman"/>
                <w:color w:val="000000"/>
                <w:sz w:val="20"/>
                <w:szCs w:val="20"/>
                <w:vertAlign w:val="superscript"/>
                <w:lang w:val="en-US" w:eastAsia="ru-RU"/>
              </w:rPr>
              <w:t>2+</w:t>
            </w:r>
            <w:r w:rsidRPr="00CD3B5B">
              <w:rPr>
                <w:rFonts w:ascii="Times New Roman" w:eastAsia="Times New Roman" w:hAnsi="Times New Roman" w:cs="Times New Roman"/>
                <w:color w:val="000000"/>
                <w:sz w:val="20"/>
                <w:szCs w:val="20"/>
                <w:lang w:val="en-US" w:eastAsia="ru-RU"/>
              </w:rPr>
              <w:t> efflux transporter P-type ATPase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Guinea pigs (lda)</w:t>
            </w:r>
          </w:p>
        </w:tc>
      </w:tr>
      <w:tr w:rsidR="00CD3B5B" w:rsidRPr="00CD3B5B" w:rsidTr="00752D84">
        <w:tc>
          <w:tcPr>
            <w:tcW w:w="1940"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b/>
                <w:bCs/>
                <w:color w:val="000000"/>
                <w:sz w:val="20"/>
                <w:szCs w:val="20"/>
                <w:lang w:eastAsia="ru-RU"/>
              </w:rPr>
              <w:t>Регуляторы экспрессии генов</w:t>
            </w: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phoPR</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Rv0757 to Rv0758</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TCS</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THP1 macrophages</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phoP</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Rv0757</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Transcriptional regulator</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MBMDM</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SCID mice (lda/iv)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aprABC</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Rv2396abc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Expressed in acidic medium dependent on PhoP</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Resting and activated C57BL/6 BMDM</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senX3-regX3</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Rv0490-Rv0491</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TCS</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THP-1 macrophages</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DBA mice</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senX3</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Rv0490</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Sensor</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regX3</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Rv0491</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Transcriptional Regulator</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dosRS</w:t>
            </w:r>
            <w:r w:rsidRPr="00CD3B5B">
              <w:rPr>
                <w:rFonts w:ascii="Times New Roman" w:eastAsia="Times New Roman" w:hAnsi="Times New Roman" w:cs="Times New Roman"/>
                <w:color w:val="000000"/>
                <w:sz w:val="20"/>
                <w:szCs w:val="20"/>
                <w:lang w:eastAsia="ru-RU"/>
              </w:rPr>
              <w:br/>
            </w:r>
            <w:r w:rsidRPr="00CD3B5B">
              <w:rPr>
                <w:rFonts w:ascii="Times New Roman" w:eastAsia="Times New Roman" w:hAnsi="Times New Roman" w:cs="Times New Roman"/>
                <w:i/>
                <w:iCs/>
                <w:color w:val="000000"/>
                <w:sz w:val="20"/>
                <w:szCs w:val="20"/>
                <w:lang w:eastAsia="ru-RU"/>
              </w:rPr>
              <w:t>dosT</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Rv3133c-Rv3132c</w:t>
            </w:r>
            <w:r w:rsidRPr="00CD3B5B">
              <w:rPr>
                <w:rFonts w:ascii="Times New Roman" w:eastAsia="Times New Roman" w:hAnsi="Times New Roman" w:cs="Times New Roman"/>
                <w:color w:val="000000"/>
                <w:sz w:val="20"/>
                <w:szCs w:val="20"/>
                <w:lang w:eastAsia="ru-RU"/>
              </w:rPr>
              <w:br/>
              <w:t>Rv2027c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TCS</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dosR (devR)</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Rv3133c</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Transcriptional Regulator</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Guinea pigs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Rabbit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Guinea pigs (sc)</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mprAB</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Rv0981-Rv0982</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TCS</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(iv)</w:t>
            </w:r>
          </w:p>
        </w:tc>
      </w:tr>
      <w:tr w:rsidR="00CD3B5B" w:rsidRPr="00CD3B5B" w:rsidTr="00752D84">
        <w:tc>
          <w:tcPr>
            <w:tcW w:w="1940"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b/>
                <w:bCs/>
                <w:color w:val="000000"/>
                <w:sz w:val="20"/>
                <w:szCs w:val="20"/>
                <w:lang w:eastAsia="ru-RU"/>
              </w:rPr>
              <w:lastRenderedPageBreak/>
              <w:t>Сигма-факторы</w:t>
            </w: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sigA</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Rv2703</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Sigma factor A</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(lda) (Antisense)</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MonoMac6 cells (Antisense)</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sigC</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Rv2069</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Sigma factor C</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DBA/2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SCID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Guinea pigs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DBA/2 mice (lda/iv)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Guines pigs (ida)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sigD</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Rv3414c</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Sigma factor D</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C3H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sigE</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Rv1221</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Sigma factor 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SCID mice</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C3H/HeJ mice (a)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Unactivated THP-1 and J774 or activated J774 macrophages</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sigF</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Rv3286c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Sigma factor F</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348" w:type="dxa"/>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2332" w:type="dxa"/>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Guinea pigs (ida)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sigG</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Rv0182c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Sigma factor G</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J774macrophages</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sigH</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Rv3223c</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Sigma factor H</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C3H and C57BL/6 mice</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C3H:He mice</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BMDM from rhesus monkey</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sigL</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Rv0735</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Sigma factor L</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(iv)</w:t>
            </w:r>
          </w:p>
        </w:tc>
      </w:tr>
      <w:tr w:rsidR="00CD3B5B" w:rsidRPr="00CD3B5B" w:rsidTr="00752D84">
        <w:trPr>
          <w:trHeight w:val="417"/>
        </w:trPr>
        <w:tc>
          <w:tcPr>
            <w:tcW w:w="1940"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b/>
                <w:bCs/>
                <w:color w:val="000000"/>
                <w:sz w:val="20"/>
                <w:szCs w:val="20"/>
                <w:lang w:eastAsia="ru-RU"/>
              </w:rPr>
              <w:t>Другие регуляторы транскрипции</w:t>
            </w: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Rv0485</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Member of the nagc/xylr repressor family</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SCID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Rv1931c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AraC transcriptional regulator</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BALB/c mice (iv) and BMDM from BALB/c mice</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hspR</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Rv0353</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Transcriptional repressor</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whiB3</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Rv3416</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Whib-like regulator family</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mosR</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Rv0348</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Mycobacterial operons of survival regulator</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virS</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Rv3082c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AraC family of transcriptional regulator</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phoY2</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Rv0821c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Probable phosphate-transport system transcriptional regulator</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Activated J774 macrophage. Guinea pig (sc)</w:t>
            </w:r>
          </w:p>
        </w:tc>
      </w:tr>
      <w:tr w:rsidR="00CD3B5B" w:rsidRPr="00CD3B5B" w:rsidTr="00752D84">
        <w:tc>
          <w:tcPr>
            <w:tcW w:w="1940"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b/>
                <w:bCs/>
                <w:color w:val="000000"/>
                <w:sz w:val="20"/>
                <w:szCs w:val="20"/>
                <w:lang w:eastAsia="ru-RU"/>
              </w:rPr>
              <w:t>Белки с неизвестной функцией</w:t>
            </w: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pe_pgrs33</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Rv1818c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PE_PGRS family protein</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(iv)</w:t>
            </w:r>
          </w:p>
        </w:tc>
      </w:tr>
      <w:tr w:rsidR="00CD3B5B" w:rsidRPr="00CD3B5B" w:rsidTr="00752D84">
        <w:tc>
          <w:tcPr>
            <w:tcW w:w="1940"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b/>
                <w:bCs/>
                <w:color w:val="000000"/>
                <w:sz w:val="20"/>
                <w:szCs w:val="20"/>
                <w:lang w:eastAsia="ru-RU"/>
              </w:rPr>
              <w:t>Семейства</w:t>
            </w:r>
            <w:r w:rsidRPr="00CD3B5B">
              <w:rPr>
                <w:rFonts w:ascii="Times New Roman" w:eastAsia="Times New Roman" w:hAnsi="Times New Roman" w:cs="Times New Roman"/>
                <w:b/>
                <w:bCs/>
                <w:color w:val="000000"/>
                <w:sz w:val="20"/>
                <w:szCs w:val="20"/>
                <w:lang w:val="en-US" w:eastAsia="ru-RU"/>
              </w:rPr>
              <w:t xml:space="preserve"> PE (Pro-Glu) /PPE (Pro-Pro-Glu)</w:t>
            </w: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pe_pgrs51</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Rv3367</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PE_PGRS family</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J774 and BMDM macrophage</w:t>
            </w:r>
            <w:r w:rsidRPr="00CD3B5B">
              <w:rPr>
                <w:rFonts w:ascii="Times New Roman" w:eastAsia="Times New Roman" w:hAnsi="Times New Roman" w:cs="Times New Roman"/>
                <w:color w:val="000000"/>
                <w:sz w:val="20"/>
                <w:szCs w:val="20"/>
                <w:lang w:val="en-US" w:eastAsia="ru-RU"/>
              </w:rPr>
              <w:t>s</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ppe46</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Rv3018</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PPE family</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Rv1099c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CHP</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C57BL/6J mice (iv)</w:t>
            </w:r>
          </w:p>
        </w:tc>
      </w:tr>
      <w:tr w:rsidR="00CD3B5B" w:rsidRPr="00CD3B5B" w:rsidTr="00752D84">
        <w:tc>
          <w:tcPr>
            <w:tcW w:w="1940"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b/>
                <w:bCs/>
                <w:color w:val="000000"/>
                <w:sz w:val="20"/>
                <w:szCs w:val="20"/>
                <w:lang w:eastAsia="ru-RU"/>
              </w:rPr>
              <w:t>Другие белки</w:t>
            </w: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Rv0573c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CHP</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C57BL/6J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Rv0204c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Integral membrane protein</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Rv2452c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Hypothetical proteins</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Rv1290c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CHP</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CB-17/Icr SCID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Rv1891</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CHP</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CB-17/Icr SCID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Rv3404c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CHP</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CB-17/Icr SCID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Rv1503c to Rv1507c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CHP</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Rv0199</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Conserved membrane protein</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MBMDM</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mmpl4</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Rv0450c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Conserved membrane transport protein</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C57BL/6 and (C57BL/6 x DBA2)F1 mice (a)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Rv2136c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Conserved transmembrane protein</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(lda)</w:t>
            </w:r>
          </w:p>
        </w:tc>
      </w:tr>
      <w:tr w:rsidR="00CD3B5B" w:rsidRPr="00CD3B5B" w:rsidTr="00752D84">
        <w:tc>
          <w:tcPr>
            <w:tcW w:w="1940"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b/>
                <w:bCs/>
                <w:color w:val="000000"/>
                <w:sz w:val="20"/>
                <w:szCs w:val="20"/>
                <w:lang w:eastAsia="ru-RU"/>
              </w:rPr>
              <w:t>Другие факторы</w:t>
            </w: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RD2</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Rv1979c to Rv1982</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Region of Difference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C57BL/6 mice (lda)</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RAW macrophages</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acg</w:t>
            </w:r>
          </w:p>
        </w:tc>
        <w:tc>
          <w:tcPr>
            <w:tcW w:w="1348"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Rv2032</w:t>
            </w:r>
          </w:p>
        </w:tc>
        <w:tc>
          <w:tcPr>
            <w:tcW w:w="2332" w:type="dxa"/>
            <w:vMerge w:val="restart"/>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Uncertain</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SCID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348"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332"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BMDM from BALB/c mice</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pckA</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Rv0211</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Phosphoenolpyruvate carboxykinase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val="en-US" w:eastAsia="ru-RU"/>
              </w:rPr>
            </w:pPr>
            <w:r w:rsidRPr="00CD3B5B">
              <w:rPr>
                <w:rFonts w:ascii="Times New Roman" w:eastAsia="Times New Roman" w:hAnsi="Times New Roman" w:cs="Times New Roman"/>
                <w:color w:val="000000"/>
                <w:sz w:val="20"/>
                <w:szCs w:val="20"/>
                <w:lang w:val="en-US" w:eastAsia="ru-RU"/>
              </w:rPr>
              <w:t>BMDM from BALB/c mice</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val="en-US" w:eastAsia="ru-RU"/>
              </w:rPr>
            </w:pPr>
          </w:p>
        </w:tc>
        <w:tc>
          <w:tcPr>
            <w:tcW w:w="1418" w:type="dxa"/>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p>
        </w:tc>
        <w:tc>
          <w:tcPr>
            <w:tcW w:w="1348" w:type="dxa"/>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p>
        </w:tc>
        <w:tc>
          <w:tcPr>
            <w:tcW w:w="2332" w:type="dxa"/>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val="en-US"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(iv)</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ptpB</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Rv0153c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Tyrosine phosphatase</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Guinea pigs</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1348" w:type="dxa"/>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2332" w:type="dxa"/>
            <w:shd w:val="clear" w:color="auto" w:fill="auto"/>
            <w:hideMark/>
          </w:tcPr>
          <w:p w:rsidR="00CD3B5B" w:rsidRPr="00CD3B5B" w:rsidRDefault="00CD3B5B" w:rsidP="00752D84">
            <w:pPr>
              <w:suppressAutoHyphens w:val="0"/>
              <w:spacing w:after="0" w:line="393" w:lineRule="atLeast"/>
              <w:rPr>
                <w:rFonts w:ascii="Times New Roman" w:eastAsia="Times New Roman" w:hAnsi="Times New Roman" w:cs="Times New Roman"/>
                <w:color w:val="000000"/>
                <w:sz w:val="20"/>
                <w:szCs w:val="20"/>
                <w:lang w:eastAsia="ru-RU"/>
              </w:rPr>
            </w:pP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Activated J774macrophages</w:t>
            </w:r>
          </w:p>
        </w:tc>
      </w:tr>
      <w:tr w:rsidR="00CD3B5B" w:rsidRPr="00CD3B5B" w:rsidTr="00752D84">
        <w:tc>
          <w:tcPr>
            <w:tcW w:w="1940" w:type="dxa"/>
            <w:vMerge/>
            <w:shd w:val="clear" w:color="auto" w:fill="auto"/>
            <w:hideMark/>
          </w:tcPr>
          <w:p w:rsidR="00CD3B5B" w:rsidRPr="00CD3B5B" w:rsidRDefault="00CD3B5B" w:rsidP="00752D84">
            <w:pPr>
              <w:suppressAutoHyphens w:val="0"/>
              <w:spacing w:after="0" w:line="240" w:lineRule="auto"/>
              <w:rPr>
                <w:rFonts w:ascii="Times New Roman" w:eastAsia="Times New Roman" w:hAnsi="Times New Roman" w:cs="Times New Roman"/>
                <w:color w:val="000000"/>
                <w:sz w:val="20"/>
                <w:szCs w:val="20"/>
                <w:lang w:eastAsia="ru-RU"/>
              </w:rPr>
            </w:pPr>
          </w:p>
        </w:tc>
        <w:tc>
          <w:tcPr>
            <w:tcW w:w="141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i/>
                <w:iCs/>
                <w:color w:val="000000"/>
                <w:sz w:val="20"/>
                <w:szCs w:val="20"/>
                <w:lang w:eastAsia="ru-RU"/>
              </w:rPr>
              <w:t>hsp22.5</w:t>
            </w:r>
          </w:p>
        </w:tc>
        <w:tc>
          <w:tcPr>
            <w:tcW w:w="1348"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Rv0990c</w:t>
            </w:r>
          </w:p>
        </w:tc>
        <w:tc>
          <w:tcPr>
            <w:tcW w:w="2332"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Novel heat shock protein</w:t>
            </w:r>
          </w:p>
        </w:tc>
        <w:tc>
          <w:tcPr>
            <w:tcW w:w="2584" w:type="dxa"/>
            <w:shd w:val="clear" w:color="auto" w:fill="auto"/>
            <w:hideMark/>
          </w:tcPr>
          <w:p w:rsidR="00CD3B5B" w:rsidRPr="00CD3B5B" w:rsidRDefault="00CD3B5B" w:rsidP="00752D84">
            <w:pPr>
              <w:suppressAutoHyphens w:val="0"/>
              <w:spacing w:after="0" w:line="393" w:lineRule="atLeast"/>
              <w:jc w:val="center"/>
              <w:rPr>
                <w:rFonts w:ascii="Times New Roman" w:eastAsia="Times New Roman" w:hAnsi="Times New Roman" w:cs="Times New Roman"/>
                <w:color w:val="000000"/>
                <w:sz w:val="20"/>
                <w:szCs w:val="20"/>
                <w:lang w:eastAsia="ru-RU"/>
              </w:rPr>
            </w:pPr>
            <w:r w:rsidRPr="00CD3B5B">
              <w:rPr>
                <w:rFonts w:ascii="Times New Roman" w:eastAsia="Times New Roman" w:hAnsi="Times New Roman" w:cs="Times New Roman"/>
                <w:color w:val="000000"/>
                <w:sz w:val="20"/>
                <w:szCs w:val="20"/>
                <w:lang w:eastAsia="ru-RU"/>
              </w:rPr>
              <w:t>BALB/c mice (a)</w:t>
            </w:r>
          </w:p>
        </w:tc>
      </w:tr>
    </w:tbl>
    <w:p w:rsidR="00CD3B5B" w:rsidRPr="00CD3B5B" w:rsidRDefault="00CD3B5B" w:rsidP="00CD3B5B">
      <w:pPr>
        <w:suppressAutoHyphens w:val="0"/>
        <w:spacing w:line="360" w:lineRule="auto"/>
        <w:jc w:val="both"/>
        <w:rPr>
          <w:rFonts w:ascii="Times New Roman" w:eastAsia="Calibri" w:hAnsi="Times New Roman" w:cs="Times New Roman"/>
          <w:sz w:val="28"/>
          <w:szCs w:val="28"/>
          <w:lang w:eastAsia="en-US"/>
        </w:rPr>
      </w:pPr>
    </w:p>
    <w:p w:rsidR="00CD3B5B" w:rsidRPr="00CD3B5B" w:rsidRDefault="00CD3B5B" w:rsidP="00DA0BE5">
      <w:pPr>
        <w:suppressAutoHyphens w:val="0"/>
        <w:spacing w:line="360" w:lineRule="auto"/>
        <w:ind w:firstLine="709"/>
        <w:jc w:val="both"/>
        <w:rPr>
          <w:rFonts w:ascii="Times New Roman" w:eastAsia="Calibri" w:hAnsi="Times New Roman" w:cs="Times New Roman"/>
          <w:sz w:val="28"/>
          <w:szCs w:val="28"/>
          <w:lang w:eastAsia="en-US"/>
        </w:rPr>
      </w:pPr>
      <w:r w:rsidRPr="00CD3B5B">
        <w:rPr>
          <w:rFonts w:ascii="Times New Roman" w:eastAsia="Calibri" w:hAnsi="Times New Roman" w:cs="Times New Roman"/>
          <w:sz w:val="28"/>
          <w:szCs w:val="28"/>
          <w:lang w:eastAsia="en-US"/>
        </w:rPr>
        <w:t>Важно отметить, что не все эти факторы вирулентности строго специфичны для микобактерий туберкулёзного комплекса: например, фтиоцерол димикоцерозат вырабатывает M. leprae. Так же обращает на себя внимание тот факт, что большинство факторов патогенности исследованы на мышах, морских свинках, кроликах или культурах клеток, следовательно, их актуальность в клинической практике может сильно варьировать.</w:t>
      </w:r>
    </w:p>
    <w:p w:rsidR="000831B4" w:rsidRPr="00DA0BE5" w:rsidRDefault="00C51E85" w:rsidP="00C51E85">
      <w:pPr>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1.3 </w:t>
      </w:r>
      <w:r w:rsidR="000831B4" w:rsidRPr="00DA0BE5">
        <w:rPr>
          <w:rFonts w:ascii="Times New Roman" w:hAnsi="Times New Roman" w:cs="Times New Roman"/>
          <w:b/>
          <w:bCs/>
          <w:color w:val="000000"/>
          <w:sz w:val="28"/>
          <w:szCs w:val="28"/>
        </w:rPr>
        <w:t>Полиморфизм</w:t>
      </w:r>
      <w:r w:rsidR="00D94208" w:rsidRPr="00DA0BE5">
        <w:rPr>
          <w:rFonts w:ascii="Times New Roman" w:hAnsi="Times New Roman" w:cs="Times New Roman"/>
          <w:b/>
          <w:bCs/>
          <w:color w:val="000000"/>
          <w:sz w:val="28"/>
          <w:szCs w:val="28"/>
        </w:rPr>
        <w:t xml:space="preserve"> микобактерий</w:t>
      </w:r>
      <w:r w:rsidR="000831B4" w:rsidRPr="00DA0BE5">
        <w:rPr>
          <w:rFonts w:ascii="Times New Roman" w:hAnsi="Times New Roman" w:cs="Times New Roman"/>
          <w:b/>
          <w:bCs/>
          <w:color w:val="000000"/>
          <w:sz w:val="28"/>
          <w:szCs w:val="28"/>
        </w:rPr>
        <w:t>.</w:t>
      </w:r>
    </w:p>
    <w:p w:rsidR="000831B4" w:rsidRDefault="000831B4" w:rsidP="00DA0BE5">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Явление изменчивости микобактерий туберкулёза было обнаружено вскоре после их открытия. Уже в 1888 г. И. И. Мечников сообщил, что в культурах, кроме типичных палочек Коха, встречаются полиморфные формы этих микроорганизмов в виде коротких, соединенных попарно звеньев и гигантских образований с колбовидными разветвлениями. Первое сообщение о возможности существования у микобактерий туберкулёза фильтрующихся форм относится к 1910 г. (A.Fontes). При химиотерапии экспериментального деструктивного туберкулёза, а также после ее прекращения в гомогенатах из стенки каверны, пропускаемых через бактериальные фильтры с размером пор 0,2 мкм, были обнаружены очень мелкие, с упрощенной структурой формы возбудителя туберкулеза. Затем было показано, что эти формы путем многократных биологических пассажей способны реверсировать в классическую палочковидную форму.</w:t>
      </w:r>
    </w:p>
    <w:p w:rsidR="000831B4" w:rsidRDefault="000831B4" w:rsidP="00DA0BE5">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Предполагается, что в таких случаях может иметь место полная или частичная утрата микобактериями своей клеточной стенки, либо её компонентов с образованием L-форм в ответ на неблагоприятные для возбудителя условия, создаваемые иммунной системой или вследствие химиотерапии (L-трансформирующее действие было обнаружено у большинства используемых в клинике противотуберкулёзных препаратов). Принципиально важной особенностью таких форм является их способность к </w:t>
      </w:r>
      <w:r>
        <w:rPr>
          <w:rFonts w:ascii="Times New Roman" w:hAnsi="Times New Roman" w:cs="Times New Roman"/>
          <w:bCs/>
          <w:color w:val="000000"/>
          <w:sz w:val="28"/>
          <w:szCs w:val="28"/>
        </w:rPr>
        <w:lastRenderedPageBreak/>
        <w:t>реверсии в исходные бактериальные формы с полным восстановлением вирулентности. Так же необходимо отметить сохраняющуюся у них способно</w:t>
      </w:r>
      <w:r w:rsidR="00E05B56">
        <w:rPr>
          <w:rFonts w:ascii="Times New Roman" w:hAnsi="Times New Roman" w:cs="Times New Roman"/>
          <w:bCs/>
          <w:color w:val="000000"/>
          <w:sz w:val="28"/>
          <w:szCs w:val="28"/>
        </w:rPr>
        <w:t>сть к размножению</w:t>
      </w:r>
      <w:r>
        <w:rPr>
          <w:rFonts w:ascii="Times New Roman" w:hAnsi="Times New Roman" w:cs="Times New Roman"/>
          <w:bCs/>
          <w:color w:val="000000"/>
          <w:sz w:val="28"/>
          <w:szCs w:val="28"/>
        </w:rPr>
        <w:t xml:space="preserve"> [</w:t>
      </w:r>
      <w:r w:rsidR="00E05B56">
        <w:rPr>
          <w:rFonts w:ascii="Times New Roman" w:hAnsi="Times New Roman" w:cs="Times New Roman"/>
          <w:bCs/>
          <w:color w:val="000000"/>
          <w:sz w:val="28"/>
          <w:szCs w:val="28"/>
        </w:rPr>
        <w:t>9</w:t>
      </w:r>
      <w:r>
        <w:rPr>
          <w:rFonts w:ascii="Times New Roman" w:hAnsi="Times New Roman" w:cs="Times New Roman"/>
          <w:bCs/>
          <w:color w:val="000000"/>
          <w:sz w:val="28"/>
          <w:szCs w:val="28"/>
        </w:rPr>
        <w:t>]</w:t>
      </w:r>
      <w:r w:rsidR="009037AB">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Иными словами, несмотря на клинически благоприятную динамику, в случае ослабления резистентности макроорганизма или на фоне прекращения химиотерапии имеется риск мощной эндогенной реинфекции за счёт персистировавших микроорга</w:t>
      </w:r>
      <w:r w:rsidR="00E05B56">
        <w:rPr>
          <w:rFonts w:ascii="Times New Roman" w:hAnsi="Times New Roman" w:cs="Times New Roman"/>
          <w:bCs/>
          <w:color w:val="000000"/>
          <w:sz w:val="28"/>
          <w:szCs w:val="28"/>
        </w:rPr>
        <w:t>низмов</w:t>
      </w:r>
      <w:r>
        <w:rPr>
          <w:rFonts w:ascii="Times New Roman" w:hAnsi="Times New Roman" w:cs="Times New Roman"/>
          <w:bCs/>
          <w:color w:val="000000"/>
          <w:sz w:val="28"/>
          <w:szCs w:val="28"/>
        </w:rPr>
        <w:t xml:space="preserve"> </w:t>
      </w:r>
      <w:r w:rsidRPr="009037AB">
        <w:rPr>
          <w:rFonts w:ascii="Times New Roman" w:hAnsi="Times New Roman" w:cs="Times New Roman"/>
          <w:bCs/>
          <w:color w:val="000000"/>
          <w:sz w:val="28"/>
          <w:szCs w:val="28"/>
        </w:rPr>
        <w:t>[</w:t>
      </w:r>
      <w:r w:rsidR="00E05B56">
        <w:rPr>
          <w:rFonts w:ascii="Times New Roman" w:hAnsi="Times New Roman" w:cs="Times New Roman"/>
          <w:bCs/>
          <w:color w:val="000000"/>
          <w:sz w:val="28"/>
          <w:szCs w:val="28"/>
        </w:rPr>
        <w:t>45</w:t>
      </w:r>
      <w:r w:rsidRPr="001C0F7A">
        <w:rPr>
          <w:rFonts w:ascii="Times New Roman" w:hAnsi="Times New Roman" w:cs="Times New Roman"/>
          <w:bCs/>
          <w:color w:val="000000"/>
          <w:sz w:val="28"/>
          <w:szCs w:val="28"/>
        </w:rPr>
        <w:t>]</w:t>
      </w:r>
      <w:r w:rsidR="0079408F">
        <w:rPr>
          <w:rFonts w:ascii="Times New Roman" w:hAnsi="Times New Roman" w:cs="Times New Roman"/>
          <w:bCs/>
          <w:color w:val="000000"/>
          <w:sz w:val="28"/>
          <w:szCs w:val="28"/>
        </w:rPr>
        <w:t xml:space="preserve">, </w:t>
      </w:r>
      <w:r w:rsidR="0079408F" w:rsidRPr="0079408F">
        <w:rPr>
          <w:rFonts w:ascii="Times New Roman" w:hAnsi="Times New Roman" w:cs="Times New Roman"/>
          <w:bCs/>
          <w:color w:val="000000"/>
          <w:sz w:val="28"/>
          <w:szCs w:val="28"/>
        </w:rPr>
        <w:t>[62]</w:t>
      </w:r>
      <w:r w:rsidR="00E05B56">
        <w:rPr>
          <w:rFonts w:ascii="Times New Roman" w:hAnsi="Times New Roman" w:cs="Times New Roman"/>
          <w:bCs/>
          <w:color w:val="000000"/>
          <w:sz w:val="28"/>
          <w:szCs w:val="28"/>
        </w:rPr>
        <w:t>.</w:t>
      </w:r>
    </w:p>
    <w:p w:rsidR="000831B4" w:rsidRDefault="000831B4" w:rsidP="00DA0BE5">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Феномен присутствия в туберкулёзном очаге атипичных форм микобактерий достаточно распространён, но скудно освещён в научной литературе. Наряду с классическими палочками Коха, могут встречаться кокковидные (от 20 до 90% всех микобактерий), ветвящиеся (от 1 до 10%) и различные другие формы (удлинённые, булавовидные и пр.), на которые так же может приходиться до 10% микобактерий, обнаруживаемых с помощью ИГХ</w:t>
      </w:r>
      <w:r w:rsidRPr="001C0F7A">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флюоресцентных</w:t>
      </w:r>
      <w:r w:rsidRPr="001C0F7A">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методов</w:t>
      </w:r>
      <w:r w:rsidRPr="001C0F7A">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или</w:t>
      </w:r>
      <w:r w:rsidRPr="001C0F7A">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окраски</w:t>
      </w:r>
      <w:r w:rsidRPr="001C0F7A">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по</w:t>
      </w:r>
      <w:r w:rsidRPr="001C0F7A">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Цилю</w:t>
      </w:r>
      <w:r w:rsidRPr="001C0F7A">
        <w:rPr>
          <w:rFonts w:ascii="Times New Roman" w:hAnsi="Times New Roman" w:cs="Times New Roman"/>
          <w:bCs/>
          <w:color w:val="000000"/>
          <w:sz w:val="28"/>
          <w:szCs w:val="28"/>
        </w:rPr>
        <w:t>-</w:t>
      </w:r>
      <w:r>
        <w:rPr>
          <w:rFonts w:ascii="Times New Roman" w:hAnsi="Times New Roman" w:cs="Times New Roman"/>
          <w:bCs/>
          <w:color w:val="000000"/>
          <w:sz w:val="28"/>
          <w:szCs w:val="28"/>
        </w:rPr>
        <w:t>Нильсену</w:t>
      </w:r>
      <w:r w:rsidRPr="001C0F7A">
        <w:rPr>
          <w:rFonts w:ascii="Times New Roman" w:hAnsi="Times New Roman" w:cs="Times New Roman"/>
          <w:bCs/>
          <w:color w:val="000000"/>
          <w:sz w:val="28"/>
          <w:szCs w:val="28"/>
        </w:rPr>
        <w:t xml:space="preserve"> [</w:t>
      </w:r>
      <w:r w:rsidR="00E05B56">
        <w:rPr>
          <w:rFonts w:ascii="Times New Roman" w:hAnsi="Times New Roman" w:cs="Times New Roman"/>
          <w:bCs/>
          <w:color w:val="000000"/>
          <w:sz w:val="28"/>
          <w:szCs w:val="28"/>
        </w:rPr>
        <w:t>50</w:t>
      </w:r>
      <w:r w:rsidRPr="001C0F7A">
        <w:rPr>
          <w:rFonts w:ascii="Times New Roman" w:hAnsi="Times New Roman" w:cs="Times New Roman"/>
          <w:bCs/>
          <w:color w:val="000000"/>
          <w:sz w:val="28"/>
          <w:szCs w:val="28"/>
        </w:rPr>
        <w:t>]</w:t>
      </w:r>
      <w:r w:rsidR="00E05B56">
        <w:rPr>
          <w:rFonts w:ascii="Times New Roman" w:hAnsi="Times New Roman" w:cs="Times New Roman"/>
          <w:bCs/>
          <w:color w:val="000000"/>
          <w:sz w:val="28"/>
          <w:szCs w:val="28"/>
        </w:rPr>
        <w:t>.</w:t>
      </w:r>
    </w:p>
    <w:p w:rsidR="000831B4" w:rsidRDefault="009037AB" w:rsidP="00DA0BE5">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Существует несколько </w:t>
      </w:r>
      <w:r w:rsidR="00E640BA">
        <w:rPr>
          <w:rFonts w:ascii="Times New Roman" w:hAnsi="Times New Roman" w:cs="Times New Roman"/>
          <w:bCs/>
          <w:color w:val="000000"/>
          <w:sz w:val="28"/>
          <w:szCs w:val="28"/>
        </w:rPr>
        <w:t xml:space="preserve">объяснений </w:t>
      </w:r>
      <w:r w:rsidR="000831B4">
        <w:rPr>
          <w:rFonts w:ascii="Times New Roman" w:hAnsi="Times New Roman" w:cs="Times New Roman"/>
          <w:bCs/>
          <w:color w:val="000000"/>
          <w:sz w:val="28"/>
          <w:szCs w:val="28"/>
        </w:rPr>
        <w:t>происхождения атипичных микобактерий</w:t>
      </w:r>
      <w:r w:rsidR="0079408F">
        <w:rPr>
          <w:rFonts w:ascii="Times New Roman" w:hAnsi="Times New Roman" w:cs="Times New Roman"/>
          <w:bCs/>
          <w:color w:val="000000"/>
          <w:sz w:val="28"/>
          <w:szCs w:val="28"/>
        </w:rPr>
        <w:t xml:space="preserve"> </w:t>
      </w:r>
      <w:r w:rsidR="0079408F" w:rsidRPr="0079408F">
        <w:rPr>
          <w:rFonts w:ascii="Times New Roman" w:hAnsi="Times New Roman" w:cs="Times New Roman"/>
          <w:bCs/>
          <w:color w:val="000000"/>
          <w:sz w:val="28"/>
          <w:szCs w:val="28"/>
        </w:rPr>
        <w:t>[83]</w:t>
      </w:r>
      <w:r w:rsidR="000831B4">
        <w:rPr>
          <w:rFonts w:ascii="Times New Roman" w:hAnsi="Times New Roman" w:cs="Times New Roman"/>
          <w:bCs/>
          <w:color w:val="000000"/>
          <w:sz w:val="28"/>
          <w:szCs w:val="28"/>
        </w:rPr>
        <w:t>:</w:t>
      </w:r>
    </w:p>
    <w:p w:rsidR="000831B4" w:rsidRDefault="000831B4" w:rsidP="00DA0BE5">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1) Попадание в организм извне сапрофитов, родственных туберкулёзным микобактериям, имеющих с ними схожие тинкториальные и антигенные свойства.</w:t>
      </w:r>
    </w:p>
    <w:p w:rsidR="000831B4" w:rsidRDefault="000831B4" w:rsidP="00DA0BE5">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2) Атипичные формы микобактерий могут быть переходными этапами между обычными микобактериями и их L-формами.</w:t>
      </w:r>
    </w:p>
    <w:p w:rsidR="000831B4" w:rsidRDefault="000831B4" w:rsidP="00DA0BE5">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3) При активном размножении микобактерий, особенно почкованием, молодые микроорганизмы первоначально приобретают именно атипичную форму: почки образуются чаще на конце клетки или на боковой поверхности, сначала появляется маленький бугорок, который увеличивается, округляется, затем отваливается или, оставаясь соединенным с материнской клеткой, развивается дальше. Почки, часто вытягиваясь в длину, превращаются в палочковидные ветки. Трудно в таких случаях установить, что считать почкой, </w:t>
      </w:r>
      <w:r>
        <w:rPr>
          <w:rFonts w:ascii="Times New Roman" w:hAnsi="Times New Roman" w:cs="Times New Roman"/>
          <w:bCs/>
          <w:color w:val="000000"/>
          <w:sz w:val="28"/>
          <w:szCs w:val="28"/>
        </w:rPr>
        <w:lastRenderedPageBreak/>
        <w:t>а что — веткой, так как и почкование, и ветвление представляют, в сущности, один и тот же процесс. Различие заключается лишь в том, что при настоящем ветвлении ветки не отделяются и не могут существовать самостоятельно. В дальнейшем бугорок увеличивается в размерах и отпочковывается от материнской клетки в виде образования кокковидной формы. Весь цикл размножения и воспроизводства продолжается примерно 7—9 суток. Вновь появившиеся молодые палочки до окончательного формирования могут приобретать ветвящуюся форму, напоминающую мицелий плесневых грибков.</w:t>
      </w:r>
    </w:p>
    <w:p w:rsidR="000831B4" w:rsidRDefault="000831B4" w:rsidP="00DA0BE5">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4) Возможен обратный процесс: превращение обычных форм в кокковидные в конце жизненного цикла, когда клетки укорачиваются и принимают кокковидную форму. Кокковидные клетки имеют такой же диаметр, как и палочки, или несколько больший; одиночные, или соединены в пары, или короткие кривые цепочки, или механически сцеплены в кучи. Кокковидные клетки некоторое время продолжают размножаться, а затем переходят в состояние покоя. Таким образом, микобактерии в своем развитии проходят цикл превращений из палочковидных форм в кокковидные. Как результат изменчивости появляются некислотоустойчивые формы, среди которых часто встречаются так называемые зёрна Муха.</w:t>
      </w:r>
    </w:p>
    <w:p w:rsidR="000831B4" w:rsidRDefault="000831B4" w:rsidP="00DA0BE5">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Наряду с морфологической изменчивостью микобактериям туберкулёза свойственна широкая изменчивость и других признаков, в частности кислотоустойчивости. Последняя проявляется способностью сохранять окраску даже при интенсивном обесцвечивании кислым спиртом и является характерной особенностью всех видов микобактерий, обусловленной высоким содержанием в них миколовой кислоты и липидов. Частичная или полная утрата кислотоустойчивости ведёт к образованию смешанной, состоящей из кислотоустойчивых и некислотоустойчивых особей, или полностью некислотоустойчивой популяции.</w:t>
      </w:r>
    </w:p>
    <w:p w:rsidR="000831B4" w:rsidRDefault="000831B4" w:rsidP="00DA0BE5">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В зависимости от степени утраты клеточной стенки принято выделять протопласты и сферопласты. Протопласты полностью лишены клеточной стенки подобно микоплазмам. Сферопласты находятся в промежуточном положении ввиду неполной утраты клеточной стенки, следовательно их физиологические и тинкториальные свойства имеют черты как обычных</w:t>
      </w:r>
      <w:r w:rsidR="00E640BA" w:rsidRPr="00E640BA">
        <w:t xml:space="preserve"> </w:t>
      </w:r>
      <w:r w:rsidR="00E640BA" w:rsidRPr="00E640BA">
        <w:rPr>
          <w:rFonts w:ascii="Times New Roman" w:hAnsi="Times New Roman" w:cs="Times New Roman"/>
          <w:bCs/>
          <w:color w:val="000000"/>
          <w:sz w:val="28"/>
          <w:szCs w:val="28"/>
        </w:rPr>
        <w:t>кислотоустойчивых, так и некислотоустойчивых микобактерий.</w:t>
      </w:r>
    </w:p>
    <w:p w:rsidR="000831B4" w:rsidRDefault="000831B4" w:rsidP="00DA0BE5">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Ведущим элементом процесса исчезновения бактериальной клеточной стенки с дальнейшей утратой формы клетки (ввиду отсутствия жёсткого каркаса) является потеря пептидогликанов, несущих опорную функцию, угнетение биосинтеза которых является одним из основных направлений действия </w:t>
      </w:r>
      <w:r w:rsidR="00E05B56">
        <w:rPr>
          <w:rFonts w:ascii="Times New Roman" w:hAnsi="Times New Roman" w:cs="Times New Roman"/>
          <w:bCs/>
          <w:color w:val="000000"/>
          <w:sz w:val="28"/>
          <w:szCs w:val="28"/>
        </w:rPr>
        <w:t>противотуберкулёзных препаратов</w:t>
      </w:r>
      <w:r>
        <w:rPr>
          <w:rFonts w:ascii="Times New Roman" w:hAnsi="Times New Roman" w:cs="Times New Roman"/>
          <w:bCs/>
          <w:color w:val="000000"/>
          <w:sz w:val="28"/>
          <w:szCs w:val="28"/>
        </w:rPr>
        <w:t xml:space="preserve"> </w:t>
      </w:r>
      <w:r w:rsidRPr="001C0F7A">
        <w:rPr>
          <w:rFonts w:ascii="Times New Roman" w:hAnsi="Times New Roman" w:cs="Times New Roman"/>
          <w:bCs/>
          <w:color w:val="000000"/>
          <w:sz w:val="28"/>
          <w:szCs w:val="28"/>
        </w:rPr>
        <w:t>[</w:t>
      </w:r>
      <w:r w:rsidR="00E05B56">
        <w:rPr>
          <w:rFonts w:ascii="Times New Roman" w:hAnsi="Times New Roman" w:cs="Times New Roman"/>
          <w:bCs/>
          <w:color w:val="000000"/>
          <w:sz w:val="28"/>
          <w:szCs w:val="28"/>
        </w:rPr>
        <w:t>40</w:t>
      </w:r>
      <w:r w:rsidRPr="001C0F7A">
        <w:rPr>
          <w:rFonts w:ascii="Times New Roman" w:hAnsi="Times New Roman" w:cs="Times New Roman"/>
          <w:bCs/>
          <w:color w:val="000000"/>
          <w:sz w:val="28"/>
          <w:szCs w:val="28"/>
        </w:rPr>
        <w:t>]</w:t>
      </w:r>
      <w:r w:rsidR="00E05B56">
        <w:rPr>
          <w:rFonts w:ascii="Times New Roman" w:hAnsi="Times New Roman" w:cs="Times New Roman"/>
          <w:bCs/>
          <w:color w:val="000000"/>
          <w:sz w:val="28"/>
          <w:szCs w:val="28"/>
        </w:rPr>
        <w:t>.</w:t>
      </w:r>
    </w:p>
    <w:p w:rsidR="00307B3B" w:rsidRDefault="000831B4" w:rsidP="00DA0BE5">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В различных источниках атипичные формы микобактерий имеют различные названия: "микококки", "амёбоподобные клетки", "почкующиеся дрожжеподобные структуры", "элементарные тельца", "нитчатые структуры", </w:t>
      </w:r>
      <w:r w:rsidR="00307B3B">
        <w:rPr>
          <w:rFonts w:ascii="Times New Roman" w:hAnsi="Times New Roman" w:cs="Times New Roman"/>
          <w:bCs/>
          <w:color w:val="000000"/>
          <w:sz w:val="28"/>
          <w:szCs w:val="28"/>
        </w:rPr>
        <w:t>"эндоспоры", "овоидные клетки".</w:t>
      </w:r>
    </w:p>
    <w:p w:rsidR="000831B4" w:rsidRDefault="000831B4" w:rsidP="00DA0BE5">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Это в очередной раз подтверждает высокую степень полиморфизма, вызванного различными сочетаниями таких процессов, как неравномерное деление, почкование, протрузия-экструзия элементарных телец и гранул, внутриклеточная фрагментация цитоплазмы и т.д. Так же описаны т.н. "материнские клетки" - своеобразные симпласты, при своём распаде дающие множество гранулярных структур.</w:t>
      </w:r>
    </w:p>
    <w:p w:rsidR="000831B4" w:rsidRDefault="000831B4" w:rsidP="00DA0BE5">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Непосредственные механизмы утраты клеточной стенки ещё предстоит изучить. В частности, существует вариант, при котором синтез компонентов клеточной стенки не прекращается и они продолжают через мембранные поры выходить на наружную поверхность клетки, однако в дальнейшем не соединяются в единую структуру.</w:t>
      </w:r>
    </w:p>
    <w:p w:rsidR="000831B4" w:rsidRDefault="000831B4" w:rsidP="00DA0BE5">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С образованием атипичных форм связывают и феномен дормантности - перехода микобактерий в покоящееся состояние в виде "цистоподобных" или </w:t>
      </w:r>
      <w:r>
        <w:rPr>
          <w:rFonts w:ascii="Times New Roman" w:hAnsi="Times New Roman" w:cs="Times New Roman"/>
          <w:bCs/>
          <w:color w:val="000000"/>
          <w:sz w:val="28"/>
          <w:szCs w:val="28"/>
        </w:rPr>
        <w:lastRenderedPageBreak/>
        <w:t>"спороподобных" форм (в том числе внутри макрофагов при незавершённом фагоцитозе), позволяющее избегать взаимодействия с иммунной системой макроорганизма, но значительно снижающее потенциал к росту и делению (либо полностью исключающее эту возможность). Одним из примеров длительного существования микобактерий в дормантном виде на фоне сниженного иммунного статуса является прививка БЦЖ у пациентов с ВИЧ-инфекцией, у которых даже через много лет после вакцинации находят персистирующие микобактерии именно того штамма, который испол</w:t>
      </w:r>
      <w:r w:rsidR="00E05B56">
        <w:rPr>
          <w:rFonts w:ascii="Times New Roman" w:hAnsi="Times New Roman" w:cs="Times New Roman"/>
          <w:bCs/>
          <w:color w:val="000000"/>
          <w:sz w:val="28"/>
          <w:szCs w:val="28"/>
        </w:rPr>
        <w:t>ьзовался во введённом препарате</w:t>
      </w:r>
      <w:r>
        <w:rPr>
          <w:rFonts w:ascii="Times New Roman" w:hAnsi="Times New Roman" w:cs="Times New Roman"/>
          <w:bCs/>
          <w:color w:val="000000"/>
          <w:sz w:val="28"/>
          <w:szCs w:val="28"/>
        </w:rPr>
        <w:t xml:space="preserve"> [</w:t>
      </w:r>
      <w:r w:rsidR="00E05B56">
        <w:rPr>
          <w:rFonts w:ascii="Times New Roman" w:hAnsi="Times New Roman" w:cs="Times New Roman"/>
          <w:bCs/>
          <w:color w:val="000000"/>
          <w:sz w:val="28"/>
          <w:szCs w:val="28"/>
        </w:rPr>
        <w:t>36</w:t>
      </w:r>
      <w:r>
        <w:rPr>
          <w:rFonts w:ascii="Times New Roman" w:hAnsi="Times New Roman" w:cs="Times New Roman"/>
          <w:bCs/>
          <w:color w:val="000000"/>
          <w:sz w:val="28"/>
          <w:szCs w:val="28"/>
        </w:rPr>
        <w:t>]</w:t>
      </w:r>
      <w:r w:rsidR="0079408F">
        <w:rPr>
          <w:rFonts w:ascii="Times New Roman" w:hAnsi="Times New Roman" w:cs="Times New Roman"/>
          <w:bCs/>
          <w:color w:val="000000"/>
          <w:sz w:val="28"/>
          <w:szCs w:val="28"/>
        </w:rPr>
        <w:t xml:space="preserve">, </w:t>
      </w:r>
      <w:r w:rsidR="0079408F" w:rsidRPr="0079408F">
        <w:rPr>
          <w:rFonts w:ascii="Times New Roman" w:hAnsi="Times New Roman" w:cs="Times New Roman"/>
          <w:bCs/>
          <w:color w:val="000000"/>
          <w:sz w:val="28"/>
          <w:szCs w:val="28"/>
        </w:rPr>
        <w:t>[5</w:t>
      </w:r>
      <w:r w:rsidR="0079408F">
        <w:rPr>
          <w:rFonts w:ascii="Times New Roman" w:hAnsi="Times New Roman" w:cs="Times New Roman"/>
          <w:bCs/>
          <w:color w:val="000000"/>
          <w:sz w:val="28"/>
          <w:szCs w:val="28"/>
        </w:rPr>
        <w:t>9</w:t>
      </w:r>
      <w:r w:rsidR="0079408F" w:rsidRPr="0079408F">
        <w:rPr>
          <w:rFonts w:ascii="Times New Roman" w:hAnsi="Times New Roman" w:cs="Times New Roman"/>
          <w:bCs/>
          <w:color w:val="000000"/>
          <w:sz w:val="28"/>
          <w:szCs w:val="28"/>
        </w:rPr>
        <w:t>]</w:t>
      </w:r>
      <w:r w:rsidR="00E05B56">
        <w:rPr>
          <w:rFonts w:ascii="Times New Roman" w:hAnsi="Times New Roman" w:cs="Times New Roman"/>
          <w:bCs/>
          <w:color w:val="000000"/>
          <w:sz w:val="28"/>
          <w:szCs w:val="28"/>
        </w:rPr>
        <w:t>.</w:t>
      </w:r>
    </w:p>
    <w:p w:rsidR="000831B4" w:rsidRDefault="000831B4" w:rsidP="00DA0BE5">
      <w:pPr>
        <w:spacing w:line="36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rPr>
        <w:t>В отсутствие мощной клеточной стенки, затрудняющей обмен веществами с окружающей средой, атипичные формы микобактерий демонстрируют способность к ускоренному, а по сравнению с обычным медленным метаболизмом микобактерий –</w:t>
      </w:r>
      <w:r w:rsidR="00E640BA">
        <w:rPr>
          <w:rFonts w:ascii="Times New Roman" w:hAnsi="Times New Roman" w:cs="Times New Roman"/>
          <w:bCs/>
          <w:color w:val="000000"/>
          <w:sz w:val="28"/>
          <w:szCs w:val="28"/>
        </w:rPr>
        <w:t xml:space="preserve"> </w:t>
      </w:r>
      <w:r w:rsidR="00E640BA" w:rsidRPr="00E640BA">
        <w:rPr>
          <w:rFonts w:ascii="Times New Roman" w:hAnsi="Times New Roman" w:cs="Times New Roman"/>
          <w:bCs/>
          <w:color w:val="000000"/>
          <w:sz w:val="28"/>
          <w:szCs w:val="28"/>
        </w:rPr>
        <w:t xml:space="preserve">крайне активному росту </w:t>
      </w:r>
      <w:r>
        <w:rPr>
          <w:rFonts w:ascii="Times New Roman" w:hAnsi="Times New Roman" w:cs="Times New Roman"/>
          <w:bCs/>
          <w:color w:val="000000"/>
          <w:sz w:val="28"/>
          <w:szCs w:val="28"/>
        </w:rPr>
        <w:t>на любых стандартных средах, особенно в виде кокковидных и вегетирующих форм. Об активном метаболизме таких микроорганизмов так же свидетельствуют увеличенные в размерах митохондрии и эндоплазматическая сеть.</w:t>
      </w:r>
    </w:p>
    <w:p w:rsidR="000831B4" w:rsidRPr="00DA0BE5" w:rsidRDefault="00C51E85" w:rsidP="00C51E85">
      <w:pPr>
        <w:spacing w:line="360" w:lineRule="auto"/>
        <w:jc w:val="center"/>
        <w:rPr>
          <w:rFonts w:ascii="Times New Roman" w:hAnsi="Times New Roman" w:cs="Times New Roman"/>
          <w:b/>
          <w:sz w:val="28"/>
          <w:szCs w:val="28"/>
        </w:rPr>
      </w:pPr>
      <w:r>
        <w:rPr>
          <w:rFonts w:ascii="Times New Roman" w:hAnsi="Times New Roman" w:cs="Times New Roman"/>
          <w:b/>
          <w:color w:val="000000"/>
          <w:sz w:val="28"/>
          <w:szCs w:val="28"/>
        </w:rPr>
        <w:t xml:space="preserve">1.4 </w:t>
      </w:r>
      <w:r w:rsidR="00E640BA" w:rsidRPr="00DA0BE5">
        <w:rPr>
          <w:rFonts w:ascii="Times New Roman" w:hAnsi="Times New Roman" w:cs="Times New Roman"/>
          <w:b/>
          <w:color w:val="000000"/>
          <w:sz w:val="28"/>
          <w:szCs w:val="28"/>
        </w:rPr>
        <w:t>Морфогенез туберкулёза.</w:t>
      </w:r>
    </w:p>
    <w:p w:rsidR="000831B4" w:rsidRDefault="00E640BA" w:rsidP="00DA0BE5">
      <w:pPr>
        <w:spacing w:line="360" w:lineRule="auto"/>
        <w:ind w:firstLine="709"/>
        <w:jc w:val="both"/>
        <w:rPr>
          <w:rFonts w:ascii="Times New Roman" w:hAnsi="Times New Roman" w:cs="Times New Roman"/>
          <w:color w:val="000000"/>
          <w:sz w:val="28"/>
          <w:szCs w:val="28"/>
        </w:rPr>
      </w:pPr>
      <w:r w:rsidRPr="00E640BA">
        <w:rPr>
          <w:rFonts w:ascii="Times New Roman" w:hAnsi="Times New Roman" w:cs="Times New Roman"/>
          <w:sz w:val="28"/>
          <w:szCs w:val="28"/>
        </w:rPr>
        <w:t xml:space="preserve">Наиболее характерной для туберкулёза структурой является гранулёма. </w:t>
      </w:r>
      <w:r w:rsidR="000831B4">
        <w:rPr>
          <w:rFonts w:ascii="Times New Roman" w:hAnsi="Times New Roman" w:cs="Times New Roman"/>
          <w:sz w:val="28"/>
          <w:szCs w:val="28"/>
        </w:rPr>
        <w:t>Туберкулёзная гранулёма представляет собой очаг пролиферативного воспаления, имеющий вид плотного узелка с фокусом казеозного некроза в центре, в воспалительном инфильтрате</w:t>
      </w:r>
      <w:r w:rsidR="00FF2154">
        <w:rPr>
          <w:rFonts w:ascii="Times New Roman" w:hAnsi="Times New Roman" w:cs="Times New Roman"/>
          <w:sz w:val="28"/>
          <w:szCs w:val="28"/>
        </w:rPr>
        <w:t xml:space="preserve"> </w:t>
      </w:r>
      <w:r>
        <w:rPr>
          <w:rFonts w:ascii="Times New Roman" w:hAnsi="Times New Roman" w:cs="Times New Roman"/>
          <w:sz w:val="28"/>
          <w:szCs w:val="28"/>
        </w:rPr>
        <w:t>вокруг</w:t>
      </w:r>
      <w:r w:rsidR="000831B4">
        <w:rPr>
          <w:rFonts w:ascii="Times New Roman" w:hAnsi="Times New Roman" w:cs="Times New Roman"/>
          <w:sz w:val="28"/>
          <w:szCs w:val="28"/>
        </w:rPr>
        <w:t xml:space="preserve"> которого преобладают производные моноцитов: макрофаги, эпителиоидные и гигантские многоядерные клетки, формирующие компактные скопления с участием лимфоцитов, плазмоцитов, нейтрофилов и фибробластов. Причина формирования гранулёмы - невозможность полной и </w:t>
      </w:r>
      <w:r w:rsidR="00FF2154">
        <w:rPr>
          <w:rFonts w:ascii="Times New Roman" w:hAnsi="Times New Roman" w:cs="Times New Roman"/>
          <w:sz w:val="28"/>
          <w:szCs w:val="28"/>
        </w:rPr>
        <w:t>быстрой элиминации туберкулёзных микобактерий</w:t>
      </w:r>
      <w:r w:rsidR="000831B4">
        <w:rPr>
          <w:rFonts w:ascii="Times New Roman" w:hAnsi="Times New Roman" w:cs="Times New Roman"/>
          <w:sz w:val="28"/>
          <w:szCs w:val="28"/>
        </w:rPr>
        <w:t>.</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Иммунологической основой для формирования гранулёмы при туберкулёзе </w:t>
      </w:r>
      <w:r w:rsidR="00E640BA">
        <w:rPr>
          <w:rFonts w:ascii="Times New Roman" w:hAnsi="Times New Roman" w:cs="Times New Roman"/>
          <w:color w:val="000000"/>
          <w:sz w:val="28"/>
          <w:szCs w:val="28"/>
        </w:rPr>
        <w:t xml:space="preserve">считается </w:t>
      </w:r>
      <w:r w:rsidRPr="00FF2154">
        <w:rPr>
          <w:rFonts w:ascii="Times New Roman" w:hAnsi="Times New Roman" w:cs="Times New Roman"/>
          <w:color w:val="000000"/>
          <w:sz w:val="28"/>
          <w:szCs w:val="28"/>
        </w:rPr>
        <w:t>г</w:t>
      </w:r>
      <w:r>
        <w:rPr>
          <w:rFonts w:ascii="Times New Roman" w:hAnsi="Times New Roman" w:cs="Times New Roman"/>
          <w:color w:val="000000"/>
          <w:sz w:val="28"/>
          <w:szCs w:val="28"/>
        </w:rPr>
        <w:t xml:space="preserve">иперчувствительность к туберкулопротеинам, </w:t>
      </w:r>
      <w:r>
        <w:rPr>
          <w:rFonts w:ascii="Times New Roman" w:hAnsi="Times New Roman" w:cs="Times New Roman"/>
          <w:color w:val="000000"/>
          <w:sz w:val="28"/>
          <w:szCs w:val="28"/>
        </w:rPr>
        <w:lastRenderedPageBreak/>
        <w:t xml:space="preserve">являющаяся разновидностью гиперчувствительности замедленного типа (ГЗТ). На ранних этапах формирования гранулёмы в область поражения мигрируют нейтрофилы и макрофаги, чья фагоцитарная активность призвана сдержать размножение бактерий. Позже начинается трансформация макрофагов в эпителиоидные клетки, располагающиеся частоколом вокруг очага. На периферии гранулёмы находятся Т- и В-лимфоциты, а так же фибробласты. Кровеносные и лимфатические </w:t>
      </w:r>
      <w:r w:rsidR="00F85304">
        <w:rPr>
          <w:rFonts w:ascii="Times New Roman" w:hAnsi="Times New Roman" w:cs="Times New Roman"/>
          <w:color w:val="000000"/>
          <w:sz w:val="28"/>
          <w:szCs w:val="28"/>
        </w:rPr>
        <w:t>сосуды в гранулёме отсутствуют.</w:t>
      </w:r>
    </w:p>
    <w:p w:rsidR="00F85304" w:rsidRDefault="00F85304" w:rsidP="00DA0BE5">
      <w:pPr>
        <w:spacing w:line="360" w:lineRule="auto"/>
        <w:ind w:firstLine="709"/>
        <w:jc w:val="both"/>
        <w:rPr>
          <w:rFonts w:ascii="Times New Roman" w:hAnsi="Times New Roman" w:cs="Times New Roman"/>
          <w:sz w:val="28"/>
          <w:szCs w:val="28"/>
        </w:rPr>
      </w:pPr>
      <w:r w:rsidRPr="00F85304">
        <w:rPr>
          <w:rFonts w:ascii="Times New Roman" w:hAnsi="Times New Roman" w:cs="Times New Roman"/>
          <w:sz w:val="28"/>
          <w:szCs w:val="28"/>
        </w:rPr>
        <w:t>Проявлением ГЗТ можно считать и дальнейшее формирование казеозного некроза, когда под влиянием лизосомальных ферментов иммунокомпетентных клеток происходит разрушение окружающих тканей, при этом немногочисленные уцелевшие компоненты (например, эластические волокна) уплотняют очаг некроза, придавая ему характерный творожистый вид. Важно отметить, что более точные механизмы формирования казеозного некроза</w:t>
      </w:r>
      <w:r>
        <w:rPr>
          <w:rFonts w:ascii="Times New Roman" w:hAnsi="Times New Roman" w:cs="Times New Roman"/>
          <w:sz w:val="28"/>
          <w:szCs w:val="28"/>
        </w:rPr>
        <w:t xml:space="preserve"> (в т.ч. участие в его формировании элементов ГНТ)</w:t>
      </w:r>
      <w:r w:rsidRPr="00F85304">
        <w:rPr>
          <w:rFonts w:ascii="Times New Roman" w:hAnsi="Times New Roman" w:cs="Times New Roman"/>
          <w:sz w:val="28"/>
          <w:szCs w:val="28"/>
        </w:rPr>
        <w:t xml:space="preserve"> нуждаются в дальнейшем изучении.</w:t>
      </w:r>
    </w:p>
    <w:p w:rsidR="00FB2EB2" w:rsidRPr="00A56CCA" w:rsidRDefault="00F66D76"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А.И. Струков </w:t>
      </w:r>
      <w:r w:rsidR="00E640BA">
        <w:rPr>
          <w:rFonts w:ascii="Times New Roman" w:hAnsi="Times New Roman" w:cs="Times New Roman"/>
          <w:sz w:val="28"/>
          <w:szCs w:val="28"/>
        </w:rPr>
        <w:t>сформулировал</w:t>
      </w:r>
      <w:r w:rsidR="000831B4">
        <w:rPr>
          <w:rFonts w:ascii="Times New Roman" w:hAnsi="Times New Roman" w:cs="Times New Roman"/>
          <w:sz w:val="28"/>
          <w:szCs w:val="28"/>
        </w:rPr>
        <w:t xml:space="preserve"> морфологическую классификацию с учётом эволюции, а не только клиники тех или иных форм, разграничил специфические и неспецифические компоненты туберкулёзного воспаления, подчеркнув полиморфизм микро- и макроскопических проявлений туберкулёза, а так же частое несоответствие клинических и морфологических проявлений, поднял вопрос латентного носительства микобактерий, проследил эволюцию тканевых элементов: местных и вышедших из кровеносного русла (моноциты, макрофаги (гистиоциты), эпителиоидные клетки, гигантские клетки Лангганса), отметив разные варианты соотношения между элементами тубе</w:t>
      </w:r>
      <w:r w:rsidR="00A56CCA">
        <w:rPr>
          <w:rFonts w:ascii="Times New Roman" w:hAnsi="Times New Roman" w:cs="Times New Roman"/>
          <w:sz w:val="28"/>
          <w:szCs w:val="28"/>
        </w:rPr>
        <w:t>ркулёзной гранулёмы</w:t>
      </w:r>
      <w:r w:rsidR="00FB2EB2" w:rsidRPr="00FB2EB2">
        <w:t xml:space="preserve"> </w:t>
      </w:r>
      <w:r w:rsidR="00FB2EB2" w:rsidRPr="00A56CCA">
        <w:t>[</w:t>
      </w:r>
      <w:r w:rsidR="00A56CCA">
        <w:rPr>
          <w:rFonts w:ascii="Times New Roman" w:hAnsi="Times New Roman" w:cs="Times New Roman"/>
          <w:sz w:val="28"/>
          <w:szCs w:val="28"/>
        </w:rPr>
        <w:t>26</w:t>
      </w:r>
      <w:r w:rsidR="00FB2EB2" w:rsidRPr="00FB2EB2">
        <w:rPr>
          <w:rFonts w:ascii="Times New Roman" w:hAnsi="Times New Roman" w:cs="Times New Roman"/>
          <w:sz w:val="28"/>
          <w:szCs w:val="28"/>
        </w:rPr>
        <w:t>]</w:t>
      </w:r>
      <w:r w:rsidR="00A56CCA">
        <w:rPr>
          <w:rFonts w:ascii="Times New Roman" w:hAnsi="Times New Roman" w:cs="Times New Roman"/>
          <w:sz w:val="28"/>
          <w:szCs w:val="28"/>
        </w:rPr>
        <w:t>.</w:t>
      </w:r>
    </w:p>
    <w:p w:rsidR="000831B4" w:rsidRPr="00FB2EB2" w:rsidRDefault="00FB2EB2" w:rsidP="00DA0BE5">
      <w:pPr>
        <w:spacing w:line="360" w:lineRule="auto"/>
        <w:ind w:firstLine="709"/>
        <w:jc w:val="both"/>
        <w:rPr>
          <w:rFonts w:ascii="Times New Roman" w:hAnsi="Times New Roman" w:cs="Times New Roman"/>
          <w:sz w:val="28"/>
          <w:szCs w:val="28"/>
        </w:rPr>
      </w:pPr>
      <w:r w:rsidRPr="00FB2EB2">
        <w:rPr>
          <w:rFonts w:ascii="Times New Roman" w:hAnsi="Times New Roman" w:cs="Times New Roman"/>
          <w:sz w:val="28"/>
          <w:szCs w:val="28"/>
        </w:rPr>
        <w:t xml:space="preserve">При этом необходимо отметить, что ни в одной из работ Струкова, как и большинства других авторов не имеется точных данных о локализации </w:t>
      </w:r>
      <w:r w:rsidRPr="00FB2EB2">
        <w:rPr>
          <w:rFonts w:ascii="Times New Roman" w:hAnsi="Times New Roman" w:cs="Times New Roman"/>
          <w:sz w:val="28"/>
          <w:szCs w:val="28"/>
        </w:rPr>
        <w:lastRenderedPageBreak/>
        <w:t>микобактерий in vivo, что делает этот аспект крайне важным для изучения [</w:t>
      </w:r>
      <w:r w:rsidR="00A56CCA">
        <w:rPr>
          <w:rFonts w:ascii="Times New Roman" w:hAnsi="Times New Roman" w:cs="Times New Roman"/>
          <w:sz w:val="28"/>
          <w:szCs w:val="28"/>
        </w:rPr>
        <w:t>23</w:t>
      </w:r>
      <w:r w:rsidRPr="00FB2EB2">
        <w:rPr>
          <w:rFonts w:ascii="Times New Roman" w:hAnsi="Times New Roman" w:cs="Times New Roman"/>
          <w:sz w:val="28"/>
          <w:szCs w:val="28"/>
        </w:rPr>
        <w:t>]</w:t>
      </w:r>
      <w:r w:rsidR="00A56CCA">
        <w:rPr>
          <w:rFonts w:ascii="Times New Roman" w:hAnsi="Times New Roman" w:cs="Times New Roman"/>
          <w:sz w:val="28"/>
          <w:szCs w:val="28"/>
        </w:rPr>
        <w:t>,</w:t>
      </w:r>
      <w:r>
        <w:rPr>
          <w:rFonts w:ascii="Times New Roman" w:hAnsi="Times New Roman" w:cs="Times New Roman"/>
          <w:sz w:val="28"/>
          <w:szCs w:val="28"/>
        </w:rPr>
        <w:t xml:space="preserve"> </w:t>
      </w:r>
      <w:r w:rsidRPr="00FB2EB2">
        <w:rPr>
          <w:rFonts w:ascii="Times New Roman" w:hAnsi="Times New Roman" w:cs="Times New Roman"/>
          <w:sz w:val="28"/>
          <w:szCs w:val="28"/>
        </w:rPr>
        <w:t>[</w:t>
      </w:r>
      <w:r w:rsidR="00A56CCA">
        <w:rPr>
          <w:rFonts w:ascii="Times New Roman" w:hAnsi="Times New Roman" w:cs="Times New Roman"/>
          <w:sz w:val="28"/>
          <w:szCs w:val="28"/>
        </w:rPr>
        <w:t>24</w:t>
      </w:r>
      <w:r w:rsidRPr="00FB2EB2">
        <w:rPr>
          <w:rFonts w:ascii="Times New Roman" w:hAnsi="Times New Roman" w:cs="Times New Roman"/>
          <w:sz w:val="28"/>
          <w:szCs w:val="28"/>
        </w:rPr>
        <w:t>]</w:t>
      </w:r>
      <w:r w:rsidR="00A56CCA">
        <w:rPr>
          <w:rFonts w:ascii="Times New Roman" w:hAnsi="Times New Roman" w:cs="Times New Roman"/>
          <w:sz w:val="28"/>
          <w:szCs w:val="28"/>
        </w:rPr>
        <w:t>.</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фаз воспаления при туберкулёзе может преобладать любая, включая альтеративную — так происходит в тяжёлых случаях острейшего туберкулёзного сепсиса </w:t>
      </w:r>
      <w:r w:rsidR="00E640BA" w:rsidRPr="00E640BA">
        <w:rPr>
          <w:rFonts w:ascii="Times New Roman" w:hAnsi="Times New Roman" w:cs="Times New Roman"/>
          <w:sz w:val="28"/>
          <w:szCs w:val="28"/>
        </w:rPr>
        <w:t xml:space="preserve">(т.н. тифобациллёз Ландузи) </w:t>
      </w:r>
      <w:r>
        <w:rPr>
          <w:rFonts w:ascii="Times New Roman" w:hAnsi="Times New Roman" w:cs="Times New Roman"/>
          <w:sz w:val="28"/>
          <w:szCs w:val="28"/>
        </w:rPr>
        <w:t>и туберкулёзе новорождённых с преобладанием некротических изменений. Экссудативный компонент служит показателем аллергической реакции либо токсического воздействия, а пролиферативный — клеточного иммунитета. Наиболее благоприятный исход подразумевает быстрый переход от альтеративной фазы через экссудативную к пролиферативной с минимальными некротическими изменениями. Возможны волнообразные изменения со сменяющими друг друга пролиферативными и экссудативными явлениями, характеризующимися увеличением размеров аффекта вплоть до его последующего распада с образованием каверны.</w:t>
      </w:r>
    </w:p>
    <w:p w:rsidR="000831B4" w:rsidRPr="00FB2EB2"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изучая очаг туберкулёзного поражения, имеющий в своём </w:t>
      </w:r>
      <w:r w:rsidR="00FF2154">
        <w:rPr>
          <w:rFonts w:ascii="Times New Roman" w:hAnsi="Times New Roman" w:cs="Times New Roman"/>
          <w:sz w:val="28"/>
          <w:szCs w:val="28"/>
        </w:rPr>
        <w:t>составе,</w:t>
      </w:r>
      <w:r>
        <w:rPr>
          <w:rFonts w:ascii="Times New Roman" w:hAnsi="Times New Roman" w:cs="Times New Roman"/>
          <w:sz w:val="28"/>
          <w:szCs w:val="28"/>
        </w:rPr>
        <w:t xml:space="preserve"> как старые рубцовые изменения, так и свежие признаки экссудации, можно проследить эволюцию инфекционного процесса, в частности ориентируясь на аргирофильные волокна в очагах некроза, свидетельствующие о том, что в данном участке недавно были структуры, характерные для поздней пролиферативной фазы. Исходя из этого, можно сказать, что даже при изучении первичного туберкулёза существуют сложности с определением хронологии процесса. Для этого так же рекомендовано, в частности, обращать внимание на тромбангиты, как наиболее ранний признак туберкулёзного поражения, возникающий даже раньше поражения альвеол, из чего делается вывод о фазе транзиторной бактериемии, предшествующей остальным проявлениям первичного туберкулёза, таким как формирование комплекса. Данный тип бактериемии отличается от бактериемии вследствие прогрессирования уже </w:t>
      </w:r>
      <w:r>
        <w:rPr>
          <w:rFonts w:ascii="Times New Roman" w:hAnsi="Times New Roman" w:cs="Times New Roman"/>
          <w:sz w:val="28"/>
          <w:szCs w:val="28"/>
        </w:rPr>
        <w:lastRenderedPageBreak/>
        <w:t>сформировавшегося первичного туберкулёзного комплекса посредством гематогенной генерализации</w:t>
      </w:r>
      <w:r w:rsidR="00FB2EB2" w:rsidRPr="00FB2EB2">
        <w:rPr>
          <w:rFonts w:ascii="Times New Roman" w:hAnsi="Times New Roman" w:cs="Times New Roman"/>
          <w:sz w:val="28"/>
          <w:szCs w:val="28"/>
        </w:rPr>
        <w:t xml:space="preserve"> [</w:t>
      </w:r>
      <w:r w:rsidR="00A56CCA">
        <w:rPr>
          <w:rFonts w:ascii="Times New Roman" w:hAnsi="Times New Roman" w:cs="Times New Roman"/>
          <w:sz w:val="28"/>
          <w:szCs w:val="28"/>
        </w:rPr>
        <w:t>25</w:t>
      </w:r>
      <w:r w:rsidR="00FB2EB2" w:rsidRPr="00FB2EB2">
        <w:rPr>
          <w:rFonts w:ascii="Times New Roman" w:hAnsi="Times New Roman" w:cs="Times New Roman"/>
          <w:sz w:val="28"/>
          <w:szCs w:val="28"/>
        </w:rPr>
        <w:t>]</w:t>
      </w:r>
      <w:r w:rsidR="00A56CCA">
        <w:rPr>
          <w:rFonts w:ascii="Times New Roman" w:hAnsi="Times New Roman" w:cs="Times New Roman"/>
          <w:sz w:val="28"/>
          <w:szCs w:val="28"/>
        </w:rPr>
        <w:t>.</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Важная роль в патогенезе туберкулёза принадлежит аллергии (изменённой чувствительности и реактивности) и различным вариантам соотношения аллергического и иммунного (главным образом клеточного) компонентов при разных морфологических формах туберкулёза. Может наблюдаться не только приобретение, но и потеря специфического иммунитета к туберкулёзу, при которой у пожилых лиц, перенесших первичный туберкулёз в молодости,  может спустя десятилетия полностью воспроизвестись картина первичного туберкулёза.</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Первичный туберкулёз развивается в месте внедрения туберкулёзных микобактерий, а именно в лёгком при аэрогенном пути заражения, в кишечнике при алиментарном, либо в редких случаях в коже, конъюнктиве или миндалинах. При наиболее распространённом (свыше 95%) аэрогенном заражении микобактерии оседают в периферических, наиболее растяжимых отделах лёгкого, расположенных субплеврально, формируя первичный аффект, являющийся по сути очагом пневмонии. Изначально процесс охватывает несколько альвеол, затем распространяется на прилежащие респираторные бронхиолы. Воспаление плевры приобретает фибринозный характер. Распространённость процесса зависит от резистентности макроорганизма и массивности инфекции.</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наиболее ранних этапах своего развития очаг альвеолита не имеет специфических черт и характеризуется повышенной проницаемостью капилляров, отёком, моноцитарной инфильтрацией, но вскоре на фоне интенсивного размножения микобактерий, формируется творожистый некроз. Очаг туберкулёзного поражения окружён токсическим перифокальным отёком, а размеры его при этом варьируют от ацинуса до дольки и даже доли лёгкого. В последнем случае, имеет место наиболее злокачественный вариант течения заболевания - первичная лёгочная чахотка: после распада крупного </w:t>
      </w:r>
      <w:r>
        <w:rPr>
          <w:rFonts w:ascii="Times New Roman" w:hAnsi="Times New Roman" w:cs="Times New Roman"/>
          <w:sz w:val="28"/>
          <w:szCs w:val="28"/>
        </w:rPr>
        <w:lastRenderedPageBreak/>
        <w:t>очага казеозного некроза формируется первичная лёгочная каверна с последующим быстрым бронхогенным обсеменением.</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Нейтрофилы д</w:t>
      </w:r>
      <w:r w:rsidR="00F66D76">
        <w:rPr>
          <w:rFonts w:ascii="Times New Roman" w:hAnsi="Times New Roman" w:cs="Times New Roman"/>
          <w:sz w:val="28"/>
          <w:szCs w:val="28"/>
        </w:rPr>
        <w:t>остаточно быстро исчезают из очага</w:t>
      </w:r>
      <w:r>
        <w:rPr>
          <w:rFonts w:ascii="Times New Roman" w:hAnsi="Times New Roman" w:cs="Times New Roman"/>
          <w:sz w:val="28"/>
          <w:szCs w:val="28"/>
        </w:rPr>
        <w:t xml:space="preserve"> воспаления, основным же элементом, характеризующим гранулематозный процесс при туберкулёзе, является эпителиоидная клетка, развивающаяся главным образом из гистиоцитов и моноцитов.</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 лёгочного аффекта процесс распространяется по лимфатическим сосудам вдоль межлобулярных перегородок к корню лёгкого и регионарным лимфатическим узлам. К этому времени сам аффект из-за преобладания пролиферативного компонента воспаления начинает изменяться: появляются эпителиоидные и гигантские клетки, формируются гранулёмы, причём не только в самом очаге, но и в плевре, а </w:t>
      </w:r>
      <w:r w:rsidR="00F66D76">
        <w:rPr>
          <w:rFonts w:ascii="Times New Roman" w:hAnsi="Times New Roman" w:cs="Times New Roman"/>
          <w:sz w:val="28"/>
          <w:szCs w:val="28"/>
        </w:rPr>
        <w:t>также</w:t>
      </w:r>
      <w:r>
        <w:rPr>
          <w:rFonts w:ascii="Times New Roman" w:hAnsi="Times New Roman" w:cs="Times New Roman"/>
          <w:sz w:val="28"/>
          <w:szCs w:val="28"/>
        </w:rPr>
        <w:t xml:space="preserve"> по ходу лимфатических сосудов.</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попадания возбудителя в лимфатические узлы корня лёгкого, начинается интенсивное размножение микобактерий, сопровождающееся неспецифической реакцией со стороны ткани: набуханием клеток, выстилающих синусы, гиперплазией и гипертрофией ретикулярных клеток, лейкоцитарной инфильтрацией и т.д. Вскоре после этого развивается массивный казеозный некроз, способный захватить лимфатический узел полностью. Таким образом завершается формирование первичного туберкулёзного комплекса.</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Установление давности развития первичного туберкулёзного комплекса зачастую затруднительно и анамнестически, и гистологически. Косвенно о возрасте видимых изменений можно судить с помощью комбинированных методов гистологической окраски по соотношению коллагеновых и эластических волокон: чем больше первых, тем больше давность протекания процесса. С учётом волнообразности процесса, чередующего фазы угасания и прогрессирования, может встречаться ситуация, когда процесс клинически и макроскопически воспринимался как свежий, а при микроскопическом </w:t>
      </w:r>
      <w:r>
        <w:rPr>
          <w:rFonts w:ascii="Times New Roman" w:hAnsi="Times New Roman" w:cs="Times New Roman"/>
          <w:sz w:val="28"/>
          <w:szCs w:val="28"/>
        </w:rPr>
        <w:lastRenderedPageBreak/>
        <w:t>исследовании оказался очередной вспышкой длительно протекавшего туберкулёзного воспаления. Морфология такого процесса характеризуется многослойностью, т.к. каждая новая вона экссудации и некроза в итоге раз за разом отграничивается новым валом эпителиоидных и гигантских клеток.</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Итогом развития первичного туберкулёзного комплекса при благоприятном исходе является обратное развитие с исчезновением зоны перифокальных изменений, преобладанием пролиферативных изменений над экссудативными, склерозом и образованием капсулы, отложением в очаге извести и оссификацией, либо полное рассасывание очага. Главным фактором, стимулирующим инкапсуляцию и последующие репаративные процессы, </w:t>
      </w:r>
      <w:r w:rsidR="00E640BA">
        <w:rPr>
          <w:rFonts w:ascii="Times New Roman" w:hAnsi="Times New Roman" w:cs="Times New Roman"/>
          <w:sz w:val="28"/>
          <w:szCs w:val="28"/>
        </w:rPr>
        <w:t xml:space="preserve">вероятно </w:t>
      </w:r>
      <w:r>
        <w:rPr>
          <w:rFonts w:ascii="Times New Roman" w:hAnsi="Times New Roman" w:cs="Times New Roman"/>
          <w:sz w:val="28"/>
          <w:szCs w:val="28"/>
        </w:rPr>
        <w:t>является снижение количества и вирулентности микобактерий в очаге туберкулёзного поражения. В ряде случаев резкой границы между первичным и вторичным туберкулёзом провести невозможно.</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прогрессирования первичного туберкулёзного комплекса может наблюдаться гематогенная генерализация, которая может быть  милиарной и крупноочаговой. Локализация генерализованного процесса может быть самой разнообразной: печень, почки, селезёнка, головной мозг, серозные оболочки, кости и т.д.</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Гематогенный путь распространения инфекции реализуется за счёт поражения кровеносных сосудов в очаге туберкулёзного воспаления, сопровождающегося увеличением их проницаемости и повышенной травмируемостью. При этом возможно попадание микобактерий в кровь как непосредственно из первичного аффекта, так и через цепь лимфатических узлов в грудной проток или подключичную вену. Очаги диссеминации вне зависимости от поражённого органа характеризуются значительными изменениями сосудов, представленными тромбангитами, фибриноидным некрозом всех слоёв стенки, очаговыми кровоизлияниями.</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Среди гематогенно-диссеминированных форм туберкулёза самым тяжёлым вариантом является острейший туберкулёзный сепсис (Ландузи), при котором наблюдается лихорадка тифоидного типа, а морфологически - множество мелких очагов некроза во всех органах.</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Милиарный туберкулёз имеет две формы: острую (экссудативную) и хроническую (пролиферативную). При первой преобладают явления ацинозной пневмонии с отёком лёгочной ткани, серозным пропитыванием межлобулярных перегородок, лимфангитом и бронхиолитом. Пролиферативный милиарный туберкулёз характеризуется формированием интерстициально расположенных гранулём с большим или меньшим вовлечением в процесс альвеол и утолщением их стенок за счёт пролиферации. В исходе пролиферативного милиарного туберкулёза наблюдается формирование эмфизематозных участков лёгкого. Важно учитывать, что милиарный туберкулёз способен развиться из внелёгочного очага, например, в кости.</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Хронический крупноочаговый гематогенно-диссеминированный туберкулёз сопровождается преимущественно субплевральным расположением очагов с выраженным пролиферативным компонентом, ведущим к развитию пневмосклероза и эмфиземы.</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Внелёгочные формы гематогенного туберкулёза чаще всего представлены поражениями костно-суставной (спондилит, коксит, гонит, остеомиелит) и мочевыделительной (нефрит) систем, по характеру течения могут быть как острыми, так и хроническими. Костные поражения приводят к формированию секвестров, натёчных абсцессов, способны переходить на близлежащие структуры: синовиальные оболочки, мягкие ткани и пр. Туберкулёзный нефрит характеризуется формированием в корковом слое полостей, выходом в просвет лоханки казеозных масс с возможной закупоркой мочеточника, а так же переходом процесса на мочевыводящие пути и половые органы.</w:t>
      </w:r>
      <w:r w:rsidR="00E640BA" w:rsidRPr="00E640BA">
        <w:t xml:space="preserve"> </w:t>
      </w:r>
      <w:r w:rsidR="00E640BA" w:rsidRPr="00E640BA">
        <w:rPr>
          <w:rFonts w:ascii="Times New Roman" w:hAnsi="Times New Roman" w:cs="Times New Roman"/>
          <w:sz w:val="28"/>
          <w:szCs w:val="28"/>
        </w:rPr>
        <w:t xml:space="preserve">Несколько реже при гематогенной диссеминации описывают </w:t>
      </w:r>
      <w:r w:rsidR="00E640BA" w:rsidRPr="00E640BA">
        <w:rPr>
          <w:rFonts w:ascii="Times New Roman" w:hAnsi="Times New Roman" w:cs="Times New Roman"/>
          <w:sz w:val="28"/>
          <w:szCs w:val="28"/>
        </w:rPr>
        <w:lastRenderedPageBreak/>
        <w:t>туберкулёзные поражения маточных труб, надпочечников, щитовидной  железы и других органов</w:t>
      </w:r>
      <w:r w:rsidR="00E640BA">
        <w:rPr>
          <w:rFonts w:ascii="Times New Roman" w:hAnsi="Times New Roman" w:cs="Times New Roman"/>
          <w:sz w:val="28"/>
          <w:szCs w:val="28"/>
        </w:rPr>
        <w:t>.</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Лимфогенный путь распространения инфекции представлен собственно лимфогенной генерализацией. В этом случае происходит переход процесса вдоль цепи лимфатических узлов от внутригрудных до шейных в одном направлении и внутрибрюшных - в другом. Лимфатические узлы замещаются казеозными массами практически полностью, от них остаётся лишь капсула, отграниченная от зоны некроза валом грануляционной ткани. На фоне роста очагов поражения в лимфоузлах средостения ввиду тесного соседства различных анатомических образований может наблюдаться врастание гранулём в стенку бронха вплоть до прорыва казеозных масс в просвет бронха, перилобулярный склероз, ателектазы, бронхоэктазы, лимфостаз, нарушение целостности нервных стволов, поражение кровеносных сосудов прикорневой зоны вплоть до профузного кровотечения и т.д.</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Первичный туберкулёз способен принимать подострое или хроническое течение, причём первичный аффект подвергается обратному развитию и инкапсуляции, а дальнейшее прогрессирование заболевания обеспечивается за счёт роста очагов в лимфатических узлах на фоне недостаточности клеточного иммунитета и, следовательно, способности к отграничению процесса.</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Первичный туберкулёз протекает на фоне  гиперергии тканей и при наличии хорошо выраженной специфической сенсибилизации организма, что может приводить к появлению параспецифических реакций токсико-аллергического происхождения. Основным фактором сенсибилизации являются периоды транзиторной бактериемии. Параспецифические реакции, проявляющиеся в тканях мезенхимального происхождения на фоне хронического течения туберкулёза, такие как ревматизм Понсе, узловатая эритема, фликтена, и пр., микроскопически могут быть представлены пятью типами клеточных реакций.</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 Диффузная макрофагальная реакция наблюдается преимущественно в интерстиции и капсулах органов, а так же серозных оболочках. Макрофаги имеют набухшую цитоплазму с включениями, крупное, оттеснённое к периферии ядро, и склонны к образованию синцития. Дальнейшей трансформации не наблюдается, как и склероза.</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Узелковая макрофагальная реакция характеризуется формированием периваскулярных гранулём в миокарде, несколько напоминающих ревматические узелки, подвергающиеся позднее склерозу.</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Диффузные и узелковые лимфогистиоцитарные инфильтраты обнаруживаемые в строме органов, синовиальных оболочках и нервных стволах, способны вызывать интерстициальные гепатиты, нефриты, миокардиты и невриты, сопровождающиеся демиелинизацией нервных волокон. В исходе данных реакций может наблюдаться склероз и цирроз.</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Неспецифические васкулиты способны носить универсальный характер, поражая и артерии, и вены, и выражаются как в периваскулярной, так и в интрамуральной лимфоплазмоцитарной инфильтрации. Данный тип реакций может давать картину деструктивного васкулита, что особенно опасно при поражении коронарных артерий.</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 Фибриноидные некрозы - наименее специфический тип реакции, встречающийся на фоне многих инфекционных заболеваний вследствие токсического воздействия. Вст</w:t>
      </w:r>
      <w:r w:rsidR="00E640BA">
        <w:rPr>
          <w:rFonts w:ascii="Times New Roman" w:hAnsi="Times New Roman" w:cs="Times New Roman"/>
          <w:sz w:val="28"/>
          <w:szCs w:val="28"/>
        </w:rPr>
        <w:t>речается в сосудах и альвеолах.</w:t>
      </w:r>
    </w:p>
    <w:p w:rsidR="00E640BA" w:rsidRDefault="00E640BA" w:rsidP="00DA0BE5">
      <w:pPr>
        <w:spacing w:line="360" w:lineRule="auto"/>
        <w:ind w:firstLine="709"/>
        <w:jc w:val="both"/>
        <w:rPr>
          <w:rFonts w:ascii="Times New Roman" w:hAnsi="Times New Roman" w:cs="Times New Roman"/>
          <w:sz w:val="28"/>
          <w:szCs w:val="28"/>
        </w:rPr>
      </w:pPr>
      <w:r w:rsidRPr="00E640BA">
        <w:rPr>
          <w:rFonts w:ascii="Times New Roman" w:hAnsi="Times New Roman" w:cs="Times New Roman"/>
          <w:sz w:val="28"/>
          <w:szCs w:val="28"/>
        </w:rPr>
        <w:t>С позиций современных представлений необходимо проводить дифференциальную диагностику параспецифических изменений, связанных с туберкулёзом и присоединением других инфекционных процессов.</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Вторичный туберкулёз, являющийся фактически реинфекционным процессом, может быть представлен несколькими морфологическими формами, являющимися этапами развития туберкулёзного процесса.</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 Острый очаговый туберкулёз локализуется в первых двух сегментах лёгкого и представлен фокусом туберкулёзного поражения внутридолькового бронха и окружающих его бронхиол и альвеол, формирующих в итоге картину ацинозной или лобулярной казеозной пневмонии. Процесс сопровождается неспецифической реакцией со стороны регионарных лимфоузлов. При благоприятном исходе происходит инкапсуляция и петрификация очага.</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Фиброзно-очаговый туберкулёз представляет собой обострение очагового, находившегося на этапе заживления. Таким образом, в условиях недостаточности иммунитета, процесс приобретает волнообразный характер.</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Инфильтративный туберкулёз является результатом прогрессирования острого очагового, или обострения фиброзно-очагового и характеризуется выходом экссудативных изменений за пределы дольки, сегмента либо даже доли лёгкого. Соотношение между неспецифической перифокальной реакцией и казеозным некрозом как правило в пользу первой. В случае затухания наблюдается возврат процесса в границы изначального очага и дальнейшее протекание в виде фиброзно-очаговой формы туберкулёза.</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Туберкулёма формируется в случае агрессивного течения инфильтративного туберкулёза, сопровождающегося образованием больших объёмов казеозного некроза. После рассасывания перифокального воспаления эти некротические массы оказываются локализованы в пределах чётко отграниченной капсулы, рентгенологически напоминающей округлое периферическое образование в лёгком.</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 Казеозная пневмония так же является следствием прогрессирования инфильтративного туберкулёза, когда на фоне ослабления иммунитета казеозные изменения начинают захватывать большие объёмы ткани вплоть до доли лёгкого с тенденцией к слиянию между собой.</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Острый кавернозный туберкулёз характеризуется образованием на месте туберкулёмы или очага инфильтративного туберкулёза округлой </w:t>
      </w:r>
      <w:r>
        <w:rPr>
          <w:rFonts w:ascii="Times New Roman" w:hAnsi="Times New Roman" w:cs="Times New Roman"/>
          <w:sz w:val="28"/>
          <w:szCs w:val="28"/>
        </w:rPr>
        <w:lastRenderedPageBreak/>
        <w:t>полости распада, формирующейся вследствие расплавления казеозных масс и их эвакуации через бронхиальное древо с одновременным бронхогенным обсеменением лёгких и выделением микобактерий в окружающую среду. Содержимое каверны способно прорываться в плевральную полость, вызывая эмпиему плевры.</w:t>
      </w:r>
    </w:p>
    <w:p w:rsidR="000831B4" w:rsidRDefault="000831B4" w:rsidP="00DA0BE5">
      <w:pPr>
        <w:spacing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7) Фиброзно-кавернозный туберкулёз (хроническая лёгочная чахотка) предполагает наличие в стенке каверны трёх слоёв: помимо пиогенного слоя и слоя грануляционной ткани, имеющихся у острой каверны, появляется слой соединительной ткани, свидетельствующий о большой длительности процесса. Поверхность каверны неровная, форма неправильная, вокруг неё закономерно формируются ателектазы, а пиогенный слой является постоянным источником обсеменения других отделов лёгких, в которых при фиброзно-кавернозном туберкулёзе наблюдаются более ранние фазы развития инфекционного процесса (острые очаги, инфильтрация, формирование острых каверн и т.д.)</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8) Цирротический туберкулёз вследствие массивных разрастаний коллагена и сращений между листками плевры на фоне фиброзно-кавернозного туберкулёза приводит к деформации лёгкого, предполагающей его уплотнение и ограничение подвижности.</w:t>
      </w:r>
    </w:p>
    <w:p w:rsidR="000831B4" w:rsidRPr="00DA0BE5" w:rsidRDefault="00C51E85" w:rsidP="00C51E8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1.4 Цитологическая характеристика</w:t>
      </w:r>
      <w:r w:rsidR="00307B3B" w:rsidRPr="00DA0BE5">
        <w:rPr>
          <w:rFonts w:ascii="Times New Roman" w:hAnsi="Times New Roman" w:cs="Times New Roman"/>
          <w:b/>
          <w:sz w:val="28"/>
          <w:szCs w:val="28"/>
        </w:rPr>
        <w:t xml:space="preserve"> туберкулёза</w:t>
      </w:r>
      <w:r w:rsidR="000831B4" w:rsidRPr="00DA0BE5">
        <w:rPr>
          <w:rFonts w:ascii="Times New Roman" w:hAnsi="Times New Roman" w:cs="Times New Roman"/>
          <w:b/>
          <w:sz w:val="28"/>
          <w:szCs w:val="28"/>
        </w:rPr>
        <w:t>.</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зависимости от реактивности макроорганизма, его иммунитета и свойств конкретного штамма микобактерии, тканевые реакции могут быть представлены как выраженными экссудативно-некротическими изменениями, так и параспецифическими реакциями.</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и любой инфекционный процесс, туберкулёз характеризуется повышением интенсивности обменных процессов, влияющим на функциональное состояние клеток. В частности, изменяется выраженность окислительно-восстановительных процессов, связанных с клеточным </w:t>
      </w:r>
      <w:r>
        <w:rPr>
          <w:rFonts w:ascii="Times New Roman" w:hAnsi="Times New Roman" w:cs="Times New Roman"/>
          <w:sz w:val="28"/>
          <w:szCs w:val="28"/>
        </w:rPr>
        <w:lastRenderedPageBreak/>
        <w:t>дыханием, достигая максимума в области грануляционной ткани и отсутствуя в зоне некротических масс. Ещё одним свидетельством прогрессирования туберкулёза является изменение баланса гидролитических ферментов: снижение активности щелочной фосфатазы и повышение — кислой, что свидетельствует об усилении гликолитических процессов, реакций переаминирования и ресинтеза аминокислот. Наиболее высокая ферментативная активность фиксируется у макрофагов и гигантских многоядерных леток. В паренхиме лёгких происходит изменение липидного обмена в сторону усиления образования триглицеридов и окисления высших жирных кислот в целях повышения энергопродукции.</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начальной фазе воспалительного процесса при туберкулёзе на фоне пролиферации и трансформации клеточных элементов происходит увеличение числа функционально активных клеток — альвеолоцитов и макрофагов — в межальвеолярных перегородках и в просвете альвеол. Наибольшая активность кислой фосфатазы обнаружена у гистиоцитарно-макрофагальных элементов, наибольшая активность щелочной — у лимфоцитарно-плазмоцитарных. В дальнейшем, при появлении очагов казеозного некроза, интенсивность обмена в макрофагах, эпителиоидных и гигантских клетках продолжает нарастать. То же самое наблюдается и в лимфоидных элементах, причём центры размножения отличаются меньшей ферментативной активностью. При наличии тенденции к отграничению повышается активность ферментов так же и в фибробластах. Метаболизм клеток интактной лёгочной ткани нестабилен, отличается мозаичностью. В стенках кровеносных сосудов активизируется АТФ-аза. В случае дальнейшего прогрессирования воспаления интенсивность гистохимических реакций падает</w:t>
      </w:r>
      <w:r w:rsidR="00CE1AA6">
        <w:rPr>
          <w:rFonts w:ascii="Times New Roman" w:hAnsi="Times New Roman" w:cs="Times New Roman"/>
          <w:sz w:val="28"/>
          <w:szCs w:val="28"/>
          <w:lang w:val="en-US"/>
        </w:rPr>
        <w:t xml:space="preserve"> [12]</w:t>
      </w:r>
      <w:r>
        <w:rPr>
          <w:rFonts w:ascii="Times New Roman" w:hAnsi="Times New Roman" w:cs="Times New Roman"/>
          <w:sz w:val="28"/>
          <w:szCs w:val="28"/>
        </w:rPr>
        <w:t>.</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Первоначально в очаге поражения происходит инфильтрация межальвеолярных перегородок, перибронхиальной и периваскулярной соединительной ткани моноцитами. Затем начинается формирование </w:t>
      </w:r>
      <w:r>
        <w:rPr>
          <w:rFonts w:ascii="Times New Roman" w:hAnsi="Times New Roman" w:cs="Times New Roman"/>
          <w:sz w:val="28"/>
          <w:szCs w:val="28"/>
        </w:rPr>
        <w:lastRenderedPageBreak/>
        <w:t>небольших лимфоидно-макрофагальных узелков, число и размер которых постепенно увеличивается. Позже появляется периваскулярная и перибронхиальная лимфо-плазмоцитарная инфильтрация, формируются туберкулёзные бугорки, в состав которых входят эпителиоидные клетки. Позже в центре гранулём определяется казеозный некроз. Постепенно фокусы инфильтрации и некроза сливаются между собой с формированием полостей распада.</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начале воспалительной реакции лейкоциты скапливаются на внутренней поверхности капиллярной стенки, фиксируясь на эндотелиоцитах — т.н. краевое стояние. Затем эндотелиоциты сокращаются, после чего в образовавшуюся щель проникает псевдоподия лейкоцита, отслаивая эндотелиоцит от базальной мембраны, которую посредством т.н. феномена тикситропии (уменьшения вязкости в ответ на механическое воздействие) в зоне соприкосновения переводит из состояния геля в золь. После преодоления лейкоцитом золя базальная мембрана восстанавливается в плотный гель.</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Помимо этого нейтрофилы способны повреждать эндотелий и базальную мембрану посредством протеолитических ферментов, свободных радикалов кислорода и других механизмов. В любом случае процесс прохождения лейкоцитов сквозь эндотелиальную выстилку кровеносных сосудов  сопровождается усилением проницаемости для жидкости и плазменных белков.</w:t>
      </w:r>
    </w:p>
    <w:p w:rsidR="000831B4" w:rsidRPr="00543F71"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Важную роль во всех этих реакциях играют эндотелиоциты, выделяющие в ответ на действие цитокинов и эндотоксинов адгезивные молекулы (селектины, интегрины и пр.), метаболиты арахидоновой кислоты, факторы роста и другие вещества, обеспечивающие взаимодействие с лейкоцитами и другими клеточными элементами. В частности, </w:t>
      </w:r>
      <w:r>
        <w:rPr>
          <w:rFonts w:ascii="Times New Roman" w:hAnsi="Times New Roman" w:cs="Times New Roman"/>
          <w:sz w:val="28"/>
          <w:szCs w:val="28"/>
          <w:lang w:val="en-US"/>
        </w:rPr>
        <w:t>L</w:t>
      </w:r>
      <w:r>
        <w:rPr>
          <w:rFonts w:ascii="Times New Roman" w:hAnsi="Times New Roman" w:cs="Times New Roman"/>
          <w:sz w:val="28"/>
          <w:szCs w:val="28"/>
        </w:rPr>
        <w:t xml:space="preserve">-селектин обеспечивает т.н. эффект «катящихся нейтрофилов», наблюдаемый в начале адгезии к эндотелию. </w:t>
      </w:r>
      <w:r>
        <w:rPr>
          <w:rFonts w:ascii="Times New Roman" w:hAnsi="Times New Roman" w:cs="Times New Roman"/>
          <w:sz w:val="28"/>
          <w:szCs w:val="28"/>
          <w:lang w:val="en-US"/>
        </w:rPr>
        <w:t>P</w:t>
      </w:r>
      <w:r>
        <w:rPr>
          <w:rFonts w:ascii="Times New Roman" w:hAnsi="Times New Roman" w:cs="Times New Roman"/>
          <w:sz w:val="28"/>
          <w:szCs w:val="28"/>
        </w:rPr>
        <w:t xml:space="preserve">-селектин, находящийся в цитоплазме эндотелиоцитов в везикулах (т.н. тельцах Вейбеля-Паладе), вызывает адгезию нейтрофилов, </w:t>
      </w:r>
      <w:r>
        <w:rPr>
          <w:rFonts w:ascii="Times New Roman" w:hAnsi="Times New Roman" w:cs="Times New Roman"/>
          <w:sz w:val="28"/>
          <w:szCs w:val="28"/>
        </w:rPr>
        <w:lastRenderedPageBreak/>
        <w:t xml:space="preserve">транслоцируясь на поверхность эндотелиоцитов после воздействия на эндотелий гистамина, тромбина или метаболитов кислорода. </w:t>
      </w:r>
      <w:r>
        <w:rPr>
          <w:rFonts w:ascii="Times New Roman" w:hAnsi="Times New Roman" w:cs="Times New Roman"/>
          <w:sz w:val="28"/>
          <w:szCs w:val="28"/>
          <w:lang w:val="en-US"/>
        </w:rPr>
        <w:t>E</w:t>
      </w:r>
      <w:r>
        <w:rPr>
          <w:rFonts w:ascii="Times New Roman" w:hAnsi="Times New Roman" w:cs="Times New Roman"/>
          <w:sz w:val="28"/>
          <w:szCs w:val="28"/>
        </w:rPr>
        <w:t>-селектин участвует в процессе взаимодействия эндотелиоцитов посткапиллярных венул с Т-лимфоцитами, причём состав адгезивных молекул зависит от субпопуляции Т-лимфоцитов и типа эндотелия, т.к. эндотелиоциты посткапиллярных венул являются специализированными органоспецифическими зонами, имеющими специальные сосудистые рецепторы (адрессины), распознаваемые специфическими адгезивными молекулами</w:t>
      </w:r>
      <w:r w:rsidR="00543F71">
        <w:rPr>
          <w:rFonts w:ascii="Times New Roman" w:hAnsi="Times New Roman" w:cs="Times New Roman"/>
          <w:sz w:val="28"/>
          <w:szCs w:val="28"/>
        </w:rPr>
        <w:t xml:space="preserve"> </w:t>
      </w:r>
      <w:r w:rsidR="00543F71" w:rsidRPr="00543F71">
        <w:rPr>
          <w:rFonts w:ascii="Times New Roman" w:hAnsi="Times New Roman" w:cs="Times New Roman"/>
          <w:sz w:val="28"/>
          <w:szCs w:val="28"/>
        </w:rPr>
        <w:t>[34].</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Воспалительный процесс нельзя инициировать так же без вырабатываемых тучными клетками и базофилами вазодилататоров (простациклина, оксида азота - </w:t>
      </w:r>
      <w:r>
        <w:rPr>
          <w:rFonts w:ascii="Times New Roman" w:hAnsi="Times New Roman" w:cs="Times New Roman"/>
          <w:sz w:val="28"/>
          <w:szCs w:val="28"/>
          <w:lang w:val="en-US"/>
        </w:rPr>
        <w:t>EDRF</w:t>
      </w:r>
      <w:r>
        <w:rPr>
          <w:rFonts w:ascii="Times New Roman" w:hAnsi="Times New Roman" w:cs="Times New Roman"/>
          <w:sz w:val="28"/>
          <w:szCs w:val="28"/>
        </w:rPr>
        <w:t xml:space="preserve"> (эндотелиального релаксирующего фактора), высвобождающегося при окислении аргинина </w:t>
      </w:r>
      <w:r>
        <w:rPr>
          <w:rFonts w:ascii="Times New Roman" w:hAnsi="Times New Roman" w:cs="Times New Roman"/>
          <w:sz w:val="28"/>
          <w:szCs w:val="28"/>
          <w:lang w:val="en-US"/>
        </w:rPr>
        <w:t>NO</w:t>
      </w:r>
      <w:r>
        <w:rPr>
          <w:rFonts w:ascii="Times New Roman" w:hAnsi="Times New Roman" w:cs="Times New Roman"/>
          <w:sz w:val="28"/>
          <w:szCs w:val="28"/>
        </w:rPr>
        <w:t>-синтетазой), оказывающих стимулирующее действие на эндотелиоциты. Вырабатываемый эндотелиоцитами фактор активации тромбоцитов (ФАТ) обладает как констрикторным, так и дилататорным действием в зависимости от концентрации: в зоне воспаления преобладает дилататорный эффект, причём ФАТ выделяется не в просвет сосуда, а экспрессируется на поверхности эндотелиоцитов в виде мембранно-связанного медиатора, взаимодействующего с лейкоцитами.</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 повышении проницаемости эндотелия кровеносных сосудов свидетельствуют изменения в эндотелиоцитах: увеличение количества пиноцитозных пузырьков, появление вакуолей, микровезикул, соединяющихся друг с другом, уплотнение матрикса и т.д. Постепенно развивается отёк, при котором увеличивается объём клетки, нарушается её цитоплазматическая организация, уменьшается просвет капилляра.</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Возросшая функциональная активность эндотелиоцитов сопровождается уплотнением цитоплазмы на электронно-оптическом уровне и появлением цитоплазматических отростков. В областях набухания </w:t>
      </w:r>
      <w:r>
        <w:rPr>
          <w:rFonts w:ascii="Times New Roman" w:hAnsi="Times New Roman" w:cs="Times New Roman"/>
          <w:sz w:val="28"/>
          <w:szCs w:val="28"/>
        </w:rPr>
        <w:lastRenderedPageBreak/>
        <w:t>интерстиция стенок альвеолы базальная мембрана становится рыхлой, теряет чёткость контуров. В просвете капилляров много нейтрофилов и лимфоцитов.</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альвеолоцитов 1-го типа наблюдается вакуолизизация, образование впячиваний плазмолеммы в цитоплазму, набухание митохондрий с укорочением их крист, расширение канальцев шероховатой эндоплазматической сети. Схожие изменения, связанные с повышением клеточной проницаемости, наблюдаются и в альвеолоцитах 2-го типа. Со временем отёчность стенки альвеолы нарастает,  крупные вакуоли альвеолоцитов открываются не только в просвет альвеолы, но и в субэпителиальную зону, наблюдается дезорганизация крист митохондрий, гипертрофия аппарата Гольджи и т.д.</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Перечисленные изменения пагубно сказываются на выработке сурфактанта, которая с течением времени будет ещё больше угнетаться вследствие дальнейшего повреждения альвеолоцитов 2-го типа, нарушения процесса удаления сурфактанта с альвеолярной поверхности, выхода в альвеолы экссудата, богатого белком, выпадения фибрина и т.д. При этом нарушается соотношение и свойства составных компонентов сурфактанта: фосфолипидов, белков и гликозаминогликанов. В частности, происходит накопление нейтральных липидов, а так же переход фосфолипидов в нейтральные липидов</w:t>
      </w:r>
      <w:r w:rsidR="00CE1AA6" w:rsidRPr="00CE1AA6">
        <w:rPr>
          <w:rFonts w:ascii="Times New Roman" w:hAnsi="Times New Roman" w:cs="Times New Roman"/>
          <w:sz w:val="28"/>
          <w:szCs w:val="28"/>
        </w:rPr>
        <w:t xml:space="preserve"> [12]</w:t>
      </w:r>
      <w:r>
        <w:rPr>
          <w:rFonts w:ascii="Times New Roman" w:hAnsi="Times New Roman" w:cs="Times New Roman"/>
          <w:sz w:val="28"/>
          <w:szCs w:val="28"/>
        </w:rPr>
        <w:t>.</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Интерстиций межальвеолярных перегородок расширен, инфильтрирован моноцитами, в гистиоцитах наблюдаются ультраструктурные изменения (развитие шероховатой эндоплазматической сети и др.), свидетельствующие об усилении синтетических процессов и функциональной активности.</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 временем формируется картина, при которой одни капилляры вследствие набухания эндотелия выглядят спавшимися, а другие вследствие уплощения выстилки выглядят расширенными с нейтрофилами, </w:t>
      </w:r>
      <w:r>
        <w:rPr>
          <w:rFonts w:ascii="Times New Roman" w:hAnsi="Times New Roman" w:cs="Times New Roman"/>
          <w:sz w:val="28"/>
          <w:szCs w:val="28"/>
        </w:rPr>
        <w:lastRenderedPageBreak/>
        <w:t>лимфоцитами, тромбоцитами и моноцитами в просвете. В дальнейшем проницаемость сосудов и интерстициальный отёк будут только нарастать. Изменения в капиллярах наиболее выражены в участках паренхимы, расположенных вблизи фокуса туберкулёзного поражения и уменьшаются к периферии от него.</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Постепенно вследствие скопления жидкости под эндотелием происходит его отслоение от базальной мембраны с расширением межклеточных щелей. Усиление активности фибробастов ведёт к постепенному уплотнению интерстиция стенки альвеолы. Сочетание отёка, инфильтрации, клеточной пролиферации и фибриллогенеза приводит к деформации стенки альвеолы, сдавлению капилляров и нарушению газообмена с последующим формированием дис- и ателектазов. В областях, расположенных наиболее близко к гранулёме, аэрогематический барьер разрушается, эпителиальный слой утрачивается, обнажая базальную мембрану.</w:t>
      </w:r>
    </w:p>
    <w:p w:rsidR="000831B4" w:rsidRDefault="000831B4" w:rsidP="00DA0BE5">
      <w:pPr>
        <w:spacing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При злокачественном, остропрогрессирующем течении туберкулёза, сопровождающемся экссудативно-альтеративной тканевой реакцей и быстрым наступлением казеозного распада с формированием каверн, наблюдается не только глубокое нарушение респираторного отдела лёгких и микроциркуляторного русла, но и подавление рецепторной, фагоцитарной и переваривающей активности нейтрофилов и макрофагов, а так же выраженная Т-клеточная иммуносупрессия, выражающаяся в нарушении морфофункционального состояния лимфоцитов в стенке каверны и за её пределами. Признаком ингибиции белкового синтеза лимфоцитов является сниженное количество рибосом и полисом, кроме того увеличивается содержание лимфобластов с ультраструктурными повреждениями, не вызревающих в полноценные иммунокомпетентные клетки.</w:t>
      </w:r>
    </w:p>
    <w:p w:rsidR="000831B4" w:rsidRDefault="000831B4" w:rsidP="00DA0BE5">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фоне эффективного лечения туберкулёза наблюдаются компенсаторно-восстановительные процессы, преобладающие над </w:t>
      </w:r>
      <w:r>
        <w:rPr>
          <w:rFonts w:ascii="Times New Roman" w:hAnsi="Times New Roman" w:cs="Times New Roman"/>
          <w:color w:val="000000"/>
          <w:sz w:val="28"/>
          <w:szCs w:val="28"/>
        </w:rPr>
        <w:lastRenderedPageBreak/>
        <w:t>дистрофическими, в эндотелии капилляров и альвеолоцитах, выражающиеся в гипертрофии и увеличении числа органелл, уменьшении отёка, усилении макрофагальной активности. Так же наблюдаются изменения метаболической активности лёгочной ткани - угнетение сукцинатдегидрогеназы, фермента цикла Кребса. Уменьшение активности дыхательных ферментов вызывает снижение содержания в клетках триглицеридов и высших жирных кислот, благодаря чему предотвращается загруженность лёгких нейтральными жирами и развитие липидоза. Наряду с дистрофическими изменениями альвеолоцитов 2-го типа могут встречаться и гипертрофические, как проявление компенсаторно-приспособительных реакций. Скопления гипертрофированных альвеолоцитов 2-го типа характеризуются развитой шероховатой эндоплазматической сетью, комплексом Гольджи, крупным гиперхромным ядром и другими признаками интенсивных внутриклеточных синтетических процессов. Важную роль в восстановлении эпителия играет базальная мембрана, которая служит микроскелетом альвеол</w:t>
      </w:r>
      <w:r w:rsidR="00CE1AA6" w:rsidRPr="00CE1AA6">
        <w:rPr>
          <w:rFonts w:ascii="Times New Roman" w:hAnsi="Times New Roman" w:cs="Times New Roman"/>
          <w:color w:val="000000"/>
          <w:sz w:val="28"/>
          <w:szCs w:val="28"/>
        </w:rPr>
        <w:t xml:space="preserve"> [12]</w:t>
      </w:r>
      <w:r>
        <w:rPr>
          <w:rFonts w:ascii="Times New Roman" w:hAnsi="Times New Roman" w:cs="Times New Roman"/>
          <w:color w:val="000000"/>
          <w:sz w:val="28"/>
          <w:szCs w:val="28"/>
        </w:rPr>
        <w:t>.</w:t>
      </w:r>
    </w:p>
    <w:p w:rsidR="00AE69D7" w:rsidRDefault="00AE69D7" w:rsidP="00DA0BE5">
      <w:pPr>
        <w:spacing w:line="360" w:lineRule="auto"/>
        <w:ind w:firstLine="709"/>
        <w:jc w:val="both"/>
        <w:rPr>
          <w:rFonts w:ascii="Times New Roman" w:hAnsi="Times New Roman" w:cs="Times New Roman"/>
          <w:color w:val="000000"/>
          <w:sz w:val="28"/>
          <w:szCs w:val="28"/>
        </w:rPr>
      </w:pPr>
    </w:p>
    <w:p w:rsidR="00AE69D7" w:rsidRDefault="00AE69D7" w:rsidP="00DA0BE5">
      <w:pPr>
        <w:spacing w:line="360" w:lineRule="auto"/>
        <w:ind w:firstLine="709"/>
        <w:jc w:val="both"/>
        <w:rPr>
          <w:rFonts w:ascii="Times New Roman" w:hAnsi="Times New Roman" w:cs="Times New Roman"/>
          <w:color w:val="000000"/>
          <w:sz w:val="28"/>
          <w:szCs w:val="28"/>
        </w:rPr>
      </w:pPr>
    </w:p>
    <w:p w:rsidR="000831B4" w:rsidRPr="00DA0BE5" w:rsidRDefault="00C51E85" w:rsidP="00C51E85">
      <w:pPr>
        <w:spacing w:line="360" w:lineRule="auto"/>
        <w:jc w:val="center"/>
        <w:rPr>
          <w:rFonts w:ascii="Times New Roman" w:hAnsi="Times New Roman" w:cs="Times New Roman"/>
          <w:b/>
          <w:sz w:val="28"/>
          <w:szCs w:val="28"/>
        </w:rPr>
      </w:pPr>
      <w:r>
        <w:rPr>
          <w:rFonts w:ascii="Times New Roman" w:hAnsi="Times New Roman" w:cs="Times New Roman"/>
          <w:b/>
          <w:color w:val="000000"/>
          <w:sz w:val="28"/>
          <w:szCs w:val="28"/>
        </w:rPr>
        <w:t>1.5 Морфологическая</w:t>
      </w:r>
      <w:r w:rsidR="000831B4" w:rsidRPr="00DA0BE5">
        <w:rPr>
          <w:rFonts w:ascii="Times New Roman" w:hAnsi="Times New Roman" w:cs="Times New Roman"/>
          <w:b/>
          <w:color w:val="000000"/>
          <w:sz w:val="28"/>
          <w:szCs w:val="28"/>
        </w:rPr>
        <w:t xml:space="preserve"> диагностик</w:t>
      </w:r>
      <w:r>
        <w:rPr>
          <w:rFonts w:ascii="Times New Roman" w:hAnsi="Times New Roman" w:cs="Times New Roman"/>
          <w:b/>
          <w:color w:val="000000"/>
          <w:sz w:val="28"/>
          <w:szCs w:val="28"/>
        </w:rPr>
        <w:t>а туберкулёза</w:t>
      </w:r>
      <w:r w:rsidR="000831B4" w:rsidRPr="00DA0BE5">
        <w:rPr>
          <w:rFonts w:ascii="Times New Roman" w:hAnsi="Times New Roman" w:cs="Times New Roman"/>
          <w:b/>
          <w:color w:val="000000"/>
          <w:sz w:val="28"/>
          <w:szCs w:val="28"/>
        </w:rPr>
        <w:t>.</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Хотя большинство методов диагностики туберкулёза стали рутинными и их суть прекрасно ясна</w:t>
      </w:r>
      <w:r w:rsidR="00E640BA" w:rsidRPr="00E640BA">
        <w:t xml:space="preserve"> </w:t>
      </w:r>
      <w:r w:rsidR="00E640BA" w:rsidRPr="00E640BA">
        <w:rPr>
          <w:rFonts w:ascii="Times New Roman" w:hAnsi="Times New Roman" w:cs="Times New Roman"/>
          <w:sz w:val="28"/>
          <w:szCs w:val="28"/>
        </w:rPr>
        <w:t>врачам любого профиля</w:t>
      </w:r>
      <w:r>
        <w:rPr>
          <w:rFonts w:ascii="Times New Roman" w:hAnsi="Times New Roman" w:cs="Times New Roman"/>
          <w:sz w:val="28"/>
          <w:szCs w:val="28"/>
        </w:rPr>
        <w:t>, практикующие специалисты в современных условиях регулярно сталкиваются с рядом сложностей, влияющих на достоверность и своевременность постановки диагноза. Одной из основных проблем является изменчивость морфологии туберкулёза, которая со временем будет становиться всё более актуальной. Данное явление, наблюдаемое отнюдь не только в сочетании с ВИЧ, но и у иммунокомпетентных пациентов, представлено атипичными морфологическими и тинкториальными свойствами микобактерий.</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Наибольшее распространение получило выявление кислотоустойчивых бактерий по методу Циля-Нильсена, используемому в разных модификациях в  большинстве патологоанатомических лабораторий. Суть данного метода состоит в том, что толстая клеточная стенка микобактерий, имеющая в своём составе гетерогенную смесь высокомолекулярных липополисахаридов и обеспечивающая возбудителю непревзойдённую резистентность по отношению к разнообразным неблагоприятным факторам окружающей среды, будучи окрашенной, сохраняет краситель после обработки кислотами, благодаря чему микобактерии хорошо визуализируются на обесцвеченном фоне и тем самым отличаются от не обладающих кислотоустойчивостью микроорганизмов, из которых краситель вымывается.</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 принцип был первоначально предложен немцем Паулем Эрлихом, затем его соотечественник Франц Циль (Franz Ziehl, 1857-1926) в 1882 году предложил использовать карболовую кислоту для облегчения проникновения красителя через клеточную стенку микобактерии, и, наконец, в 1884 году уроженец Дании Фридрих Нильсен (Friedrich Neelsen, 1854-1898) улучшил методику за счёт замены метилового фиолетового на основной фуксин. В итоговом виде классическая пропись карболового фуксина по Цилю-Нильсену выглядела следующим образом: 1 г основного фуксина, 5 г фенола (карболовой кисло</w:t>
      </w:r>
      <w:r w:rsidR="008E29EB">
        <w:rPr>
          <w:rFonts w:ascii="Times New Roman" w:hAnsi="Times New Roman" w:cs="Times New Roman"/>
          <w:sz w:val="28"/>
          <w:szCs w:val="28"/>
        </w:rPr>
        <w:t>ты), 10 мл 96% этилового спирта</w:t>
      </w:r>
      <w:r>
        <w:rPr>
          <w:rFonts w:ascii="Times New Roman" w:hAnsi="Times New Roman" w:cs="Times New Roman"/>
          <w:sz w:val="28"/>
          <w:szCs w:val="28"/>
        </w:rPr>
        <w:t xml:space="preserve"> [</w:t>
      </w:r>
      <w:r w:rsidR="008E29EB">
        <w:rPr>
          <w:rFonts w:ascii="Times New Roman" w:hAnsi="Times New Roman" w:cs="Times New Roman"/>
          <w:sz w:val="28"/>
          <w:szCs w:val="28"/>
        </w:rPr>
        <w:t>66</w:t>
      </w:r>
      <w:r>
        <w:rPr>
          <w:rFonts w:ascii="Times New Roman" w:hAnsi="Times New Roman" w:cs="Times New Roman"/>
          <w:sz w:val="28"/>
          <w:szCs w:val="28"/>
        </w:rPr>
        <w:t>]</w:t>
      </w:r>
      <w:r w:rsidR="008E29EB">
        <w:rPr>
          <w:rFonts w:ascii="Times New Roman" w:hAnsi="Times New Roman" w:cs="Times New Roman"/>
          <w:sz w:val="28"/>
          <w:szCs w:val="28"/>
        </w:rPr>
        <w:t>.</w:t>
      </w:r>
    </w:p>
    <w:p w:rsidR="000831B4" w:rsidRPr="008E29EB"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Впоследствии множество авторов предлагали свои изменения данного состава в стремлении усилить окрашивающую способность раствора, или, наоборот, сдел</w:t>
      </w:r>
      <w:r w:rsidR="008E29EB">
        <w:rPr>
          <w:rFonts w:ascii="Times New Roman" w:hAnsi="Times New Roman" w:cs="Times New Roman"/>
          <w:sz w:val="28"/>
          <w:szCs w:val="28"/>
        </w:rPr>
        <w:t>ать окраску более избирательной</w:t>
      </w:r>
      <w:r>
        <w:rPr>
          <w:rFonts w:ascii="Times New Roman" w:hAnsi="Times New Roman" w:cs="Times New Roman"/>
          <w:sz w:val="28"/>
          <w:szCs w:val="28"/>
        </w:rPr>
        <w:t xml:space="preserve"> </w:t>
      </w:r>
      <w:r w:rsidRPr="001C0F7A">
        <w:rPr>
          <w:rFonts w:ascii="Times New Roman" w:hAnsi="Times New Roman" w:cs="Times New Roman"/>
          <w:sz w:val="28"/>
          <w:szCs w:val="28"/>
        </w:rPr>
        <w:t>[</w:t>
      </w:r>
      <w:r w:rsidR="008E29EB">
        <w:rPr>
          <w:rFonts w:ascii="Times New Roman" w:hAnsi="Times New Roman" w:cs="Times New Roman"/>
          <w:sz w:val="28"/>
          <w:szCs w:val="28"/>
        </w:rPr>
        <w:t>82</w:t>
      </w:r>
      <w:r>
        <w:rPr>
          <w:rFonts w:ascii="Times New Roman" w:hAnsi="Times New Roman" w:cs="Times New Roman"/>
          <w:sz w:val="28"/>
          <w:szCs w:val="28"/>
        </w:rPr>
        <w:t>]</w:t>
      </w:r>
      <w:r w:rsidR="008E29EB">
        <w:rPr>
          <w:rFonts w:ascii="Times New Roman" w:hAnsi="Times New Roman" w:cs="Times New Roman"/>
          <w:sz w:val="28"/>
          <w:szCs w:val="28"/>
        </w:rPr>
        <w:t>.</w:t>
      </w:r>
      <w:r>
        <w:rPr>
          <w:rFonts w:ascii="Times New Roman" w:hAnsi="Times New Roman" w:cs="Times New Roman"/>
          <w:sz w:val="28"/>
          <w:szCs w:val="28"/>
        </w:rPr>
        <w:t xml:space="preserve"> В частности, количество основного фуксина варьирует от 0,5 г (Goodpasture) до 10 г (Davalos), а фенола - от 3,75 г (Huntoon), до 25 г (Verhoeff). Встречаются так же варианты с увеличенным количеством спирта (Albrecht, Muller, Pottenger), а так же включающие в состав глицерин. Отдельно нужно сказать о методах, использующих для окраски исключительно новый фуксин (New fuchsin, C.I. 42520) вместо классического основного фуксина (C.I. 42510), </w:t>
      </w:r>
      <w:r>
        <w:rPr>
          <w:rFonts w:ascii="Times New Roman" w:hAnsi="Times New Roman" w:cs="Times New Roman"/>
          <w:sz w:val="28"/>
          <w:szCs w:val="28"/>
        </w:rPr>
        <w:lastRenderedPageBreak/>
        <w:t>представляющего собой смесь нового фуксина с менее метилированными розанилином, парарозанилином и маджентой II и. Таким образом производится окраска по Файту (Fite), которая так же характеризуется использ</w:t>
      </w:r>
      <w:r w:rsidR="008E29EB">
        <w:rPr>
          <w:rFonts w:ascii="Times New Roman" w:hAnsi="Times New Roman" w:cs="Times New Roman"/>
          <w:sz w:val="28"/>
          <w:szCs w:val="28"/>
        </w:rPr>
        <w:t>ованием вместо этанола метанола</w:t>
      </w:r>
      <w:r>
        <w:rPr>
          <w:rFonts w:ascii="Times New Roman" w:hAnsi="Times New Roman" w:cs="Times New Roman"/>
          <w:sz w:val="28"/>
          <w:szCs w:val="28"/>
        </w:rPr>
        <w:t xml:space="preserve"> </w:t>
      </w:r>
      <w:r w:rsidRPr="008E29EB">
        <w:rPr>
          <w:rFonts w:ascii="Times New Roman" w:hAnsi="Times New Roman" w:cs="Times New Roman"/>
          <w:sz w:val="28"/>
          <w:szCs w:val="28"/>
        </w:rPr>
        <w:t>[</w:t>
      </w:r>
      <w:r w:rsidR="008E29EB">
        <w:rPr>
          <w:rFonts w:ascii="Times New Roman" w:hAnsi="Times New Roman" w:cs="Times New Roman"/>
          <w:sz w:val="28"/>
          <w:szCs w:val="28"/>
        </w:rPr>
        <w:t>89</w:t>
      </w:r>
      <w:r w:rsidRPr="008E29EB">
        <w:rPr>
          <w:rFonts w:ascii="Times New Roman" w:hAnsi="Times New Roman" w:cs="Times New Roman"/>
          <w:sz w:val="28"/>
          <w:szCs w:val="28"/>
        </w:rPr>
        <w:t>]</w:t>
      </w:r>
      <w:r w:rsidR="008E29EB">
        <w:rPr>
          <w:rFonts w:ascii="Times New Roman" w:hAnsi="Times New Roman" w:cs="Times New Roman"/>
          <w:sz w:val="28"/>
          <w:szCs w:val="28"/>
        </w:rPr>
        <w:t>.</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некоторых  источниках  так же упоминается окраска по Брауну-Хоппсу (Brown-Hopps) [</w:t>
      </w:r>
      <w:r w:rsidR="004B63BD">
        <w:rPr>
          <w:rFonts w:ascii="Times New Roman" w:hAnsi="Times New Roman" w:cs="Times New Roman"/>
          <w:sz w:val="28"/>
          <w:szCs w:val="28"/>
        </w:rPr>
        <w:t>43</w:t>
      </w:r>
      <w:r>
        <w:rPr>
          <w:rFonts w:ascii="Times New Roman" w:hAnsi="Times New Roman" w:cs="Times New Roman"/>
          <w:sz w:val="28"/>
          <w:szCs w:val="28"/>
        </w:rPr>
        <w:t>], представляющей из себя модификацию окраски по Граму, где на заключительных этапах в протокол включён пикроацетон  - раствор пикриновой кислоты в ацетоне, обеспечивающий дополнительную дифференцировку и контр-окрашивание фона микропрепарата в жёлтый цвет, а так же, в зависимости от конкретного источника,  иногда фигурирует дифференцирующий раствор Галлего, включающий в себя формальдегид и уксусную кислоту. В целом, данный метод окрашивания не демонстрирует более высокой чувствительности по сравнению с классической окраской по Граму, особенно если учесть технические сложности при выполнении данного протокола, связанные с высокой способностью ацетона к быстрому обесцвечиванию микрорепарата даже при минимальном превышении времени экспозиции. Специфичность метода, с учётом слабых грамположительных свойств туберкулёзных микобактерий  так же далека от идеала.</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Более чувствительным методом по сравнению с классическими, использующим феномен кислотоустойчивости микобактерий, является флуоресцентное окрашивание с использованием в соотношении 2:1 Аурамина О (C.I. 41000), относящегося к классу диарилметанов, и Родамина В (С.I. 45170) из класса родаминов. Данная окраска, предложенная Купером и Мэем (Kuper &amp; May) в середине ХХ века [</w:t>
      </w:r>
      <w:r w:rsidR="004B63BD">
        <w:rPr>
          <w:rFonts w:ascii="Times New Roman" w:hAnsi="Times New Roman" w:cs="Times New Roman"/>
          <w:sz w:val="28"/>
          <w:szCs w:val="28"/>
        </w:rPr>
        <w:t>54</w:t>
      </w:r>
      <w:r>
        <w:rPr>
          <w:rFonts w:ascii="Times New Roman" w:hAnsi="Times New Roman" w:cs="Times New Roman"/>
          <w:sz w:val="28"/>
          <w:szCs w:val="28"/>
        </w:rPr>
        <w:t xml:space="preserve">], благодаря высокой контрастности позволяет выявлять не только классические палочки Коха с полностью сохранённой клеточной стенкой, но и атипичные формы микобактерий, потерявших часть компонентов клеточной стенки и демонстрирующие очень слабую кислотоустойчивость при окраске по Цилю-Нильсену. Для улучшения проникновения красителя внутрь микобактерий используется тот же комплекс </w:t>
      </w:r>
      <w:r>
        <w:rPr>
          <w:rFonts w:ascii="Times New Roman" w:hAnsi="Times New Roman" w:cs="Times New Roman"/>
          <w:sz w:val="28"/>
          <w:szCs w:val="28"/>
        </w:rPr>
        <w:lastRenderedPageBreak/>
        <w:t xml:space="preserve">мер, что и при окраске карболовым фуксином, а именно нагревание и включение в состав красящего раствора карболовой кислоты. С учётом того, что некоторые компоненты клеток (каротиноиды, коллаген, эластин и пр.) способны к аутофлуоресценции, производится обесцвечивание фона с использованием перманганата калия. </w:t>
      </w:r>
      <w:r w:rsidRPr="004B63BD">
        <w:rPr>
          <w:rFonts w:ascii="Times New Roman" w:hAnsi="Times New Roman" w:cs="Times New Roman"/>
          <w:sz w:val="28"/>
          <w:szCs w:val="28"/>
        </w:rPr>
        <w:t>[</w:t>
      </w:r>
      <w:r w:rsidR="004B63BD">
        <w:rPr>
          <w:rFonts w:ascii="Times New Roman" w:hAnsi="Times New Roman" w:cs="Times New Roman"/>
          <w:sz w:val="28"/>
          <w:szCs w:val="28"/>
        </w:rPr>
        <w:t>60</w:t>
      </w:r>
      <w:r>
        <w:rPr>
          <w:rFonts w:ascii="Times New Roman" w:hAnsi="Times New Roman" w:cs="Times New Roman"/>
          <w:sz w:val="28"/>
          <w:szCs w:val="28"/>
        </w:rPr>
        <w:t>] Естественным недостатком данного метода является необходимость использования флуоресцентного микроскопа.</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Большие надежды связываются с иммуногистохимической диагностикой туберкулёза, однако на данный момент широкого распро</w:t>
      </w:r>
      <w:r w:rsidR="004B63BD">
        <w:rPr>
          <w:rFonts w:ascii="Times New Roman" w:hAnsi="Times New Roman" w:cs="Times New Roman"/>
          <w:sz w:val="28"/>
          <w:szCs w:val="28"/>
        </w:rPr>
        <w:t>странения эта методика не имеет</w:t>
      </w:r>
      <w:r>
        <w:rPr>
          <w:rFonts w:ascii="Times New Roman" w:hAnsi="Times New Roman" w:cs="Times New Roman"/>
          <w:sz w:val="28"/>
          <w:szCs w:val="28"/>
        </w:rPr>
        <w:t xml:space="preserve"> [</w:t>
      </w:r>
      <w:r w:rsidR="004B63BD">
        <w:rPr>
          <w:rFonts w:ascii="Times New Roman" w:hAnsi="Times New Roman" w:cs="Times New Roman"/>
          <w:sz w:val="28"/>
          <w:szCs w:val="28"/>
        </w:rPr>
        <w:t>37</w:t>
      </w:r>
      <w:r>
        <w:rPr>
          <w:rFonts w:ascii="Times New Roman" w:hAnsi="Times New Roman" w:cs="Times New Roman"/>
          <w:sz w:val="28"/>
          <w:szCs w:val="28"/>
        </w:rPr>
        <w:t>]</w:t>
      </w:r>
      <w:r w:rsidR="004B63BD">
        <w:rPr>
          <w:rFonts w:ascii="Times New Roman" w:hAnsi="Times New Roman" w:cs="Times New Roman"/>
          <w:sz w:val="28"/>
          <w:szCs w:val="28"/>
        </w:rPr>
        <w:t>.</w:t>
      </w:r>
      <w:r>
        <w:rPr>
          <w:rFonts w:ascii="Times New Roman" w:hAnsi="Times New Roman" w:cs="Times New Roman"/>
          <w:sz w:val="28"/>
          <w:szCs w:val="28"/>
        </w:rPr>
        <w:t xml:space="preserve"> Антитела к туберкулёзным микобактериям представлены на рынке в ограниченном количестве и не всегда демонстрируют высокую чувствительность</w:t>
      </w:r>
      <w:r w:rsidR="0079408F">
        <w:rPr>
          <w:rFonts w:ascii="Times New Roman" w:hAnsi="Times New Roman" w:cs="Times New Roman"/>
          <w:sz w:val="28"/>
          <w:szCs w:val="28"/>
        </w:rPr>
        <w:t xml:space="preserve"> </w:t>
      </w:r>
      <w:r w:rsidR="0079408F" w:rsidRPr="0079408F">
        <w:rPr>
          <w:rFonts w:ascii="Times New Roman" w:hAnsi="Times New Roman" w:cs="Times New Roman"/>
          <w:sz w:val="28"/>
          <w:szCs w:val="28"/>
        </w:rPr>
        <w:t>[</w:t>
      </w:r>
      <w:r w:rsidR="0079408F">
        <w:rPr>
          <w:rFonts w:ascii="Times New Roman" w:hAnsi="Times New Roman" w:cs="Times New Roman"/>
          <w:sz w:val="28"/>
          <w:szCs w:val="28"/>
        </w:rPr>
        <w:t>74</w:t>
      </w:r>
      <w:r w:rsidR="0079408F" w:rsidRPr="0079408F">
        <w:rPr>
          <w:rFonts w:ascii="Times New Roman" w:hAnsi="Times New Roman" w:cs="Times New Roman"/>
          <w:sz w:val="28"/>
          <w:szCs w:val="28"/>
        </w:rPr>
        <w:t>]</w:t>
      </w:r>
      <w:r>
        <w:rPr>
          <w:rFonts w:ascii="Times New Roman" w:hAnsi="Times New Roman" w:cs="Times New Roman"/>
          <w:sz w:val="28"/>
          <w:szCs w:val="28"/>
        </w:rPr>
        <w:t xml:space="preserve">. Ещё одной серьёзной проблемой является перекрёстная чувствительность ряда антител как к микобактериями туберкулёзного комплекса (M. tuberculosis, M. bovis, M. bovis BCG, M. africanum, M. microti), так и к нетуберкулёзным микобактериям, что, с учётом распространённости последних, вызывает </w:t>
      </w:r>
      <w:r w:rsidR="004B63BD">
        <w:rPr>
          <w:rFonts w:ascii="Times New Roman" w:hAnsi="Times New Roman" w:cs="Times New Roman"/>
          <w:sz w:val="28"/>
          <w:szCs w:val="28"/>
        </w:rPr>
        <w:t>большие трудности в диагностике</w:t>
      </w:r>
      <w:r>
        <w:rPr>
          <w:rFonts w:ascii="Times New Roman" w:hAnsi="Times New Roman" w:cs="Times New Roman"/>
          <w:sz w:val="28"/>
          <w:szCs w:val="28"/>
        </w:rPr>
        <w:t xml:space="preserve"> </w:t>
      </w:r>
      <w:r w:rsidRPr="001C0F7A">
        <w:rPr>
          <w:rFonts w:ascii="Times New Roman" w:hAnsi="Times New Roman" w:cs="Times New Roman"/>
          <w:sz w:val="28"/>
          <w:szCs w:val="28"/>
        </w:rPr>
        <w:t>[</w:t>
      </w:r>
      <w:r w:rsidR="004B63BD">
        <w:rPr>
          <w:rFonts w:ascii="Times New Roman" w:hAnsi="Times New Roman" w:cs="Times New Roman"/>
          <w:sz w:val="28"/>
          <w:szCs w:val="28"/>
        </w:rPr>
        <w:t>99</w:t>
      </w:r>
      <w:r>
        <w:rPr>
          <w:rFonts w:ascii="Times New Roman" w:hAnsi="Times New Roman" w:cs="Times New Roman"/>
          <w:sz w:val="28"/>
          <w:szCs w:val="28"/>
        </w:rPr>
        <w:t>]</w:t>
      </w:r>
      <w:r w:rsidR="004B63BD">
        <w:rPr>
          <w:rFonts w:ascii="Times New Roman" w:hAnsi="Times New Roman" w:cs="Times New Roman"/>
          <w:sz w:val="28"/>
          <w:szCs w:val="28"/>
        </w:rPr>
        <w:t>.</w:t>
      </w:r>
      <w:r>
        <w:rPr>
          <w:rFonts w:ascii="Times New Roman" w:hAnsi="Times New Roman" w:cs="Times New Roman"/>
          <w:sz w:val="28"/>
          <w:szCs w:val="28"/>
        </w:rPr>
        <w:t xml:space="preserve"> Кроме того, нельзя не учитывать, что ни одна из имеющихся в настоящее время на рынке иммуногистохимических систем официально не допущена для использования с диагностическими целями.</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использовании для диагностики туберкулёза такого чувствительного метода, как ПЦР, наблюдается два направления: первое связано с получением экстракта ДНК из выбранных для исследования участков парафинового блока/среза посредством удаления парафина ксилолом с дальнейшим центрифугированием, извлечением из ткани ДНК, и придания ей пригодного для исследования физи</w:t>
      </w:r>
      <w:r w:rsidR="00155002">
        <w:rPr>
          <w:rFonts w:ascii="Times New Roman" w:hAnsi="Times New Roman" w:cs="Times New Roman"/>
          <w:sz w:val="28"/>
          <w:szCs w:val="28"/>
        </w:rPr>
        <w:t>ческого и химического состояния</w:t>
      </w:r>
      <w:r>
        <w:rPr>
          <w:rFonts w:ascii="Times New Roman" w:hAnsi="Times New Roman" w:cs="Times New Roman"/>
          <w:sz w:val="28"/>
          <w:szCs w:val="28"/>
        </w:rPr>
        <w:t xml:space="preserve"> [</w:t>
      </w:r>
      <w:r w:rsidR="00155002">
        <w:rPr>
          <w:rFonts w:ascii="Times New Roman" w:hAnsi="Times New Roman" w:cs="Times New Roman"/>
          <w:sz w:val="28"/>
          <w:szCs w:val="28"/>
        </w:rPr>
        <w:t>8</w:t>
      </w:r>
      <w:r>
        <w:rPr>
          <w:rFonts w:ascii="Times New Roman" w:hAnsi="Times New Roman" w:cs="Times New Roman"/>
          <w:sz w:val="28"/>
          <w:szCs w:val="28"/>
        </w:rPr>
        <w:t>]</w:t>
      </w:r>
      <w:r w:rsidR="00155002">
        <w:rPr>
          <w:rFonts w:ascii="Times New Roman" w:hAnsi="Times New Roman" w:cs="Times New Roman"/>
          <w:sz w:val="28"/>
          <w:szCs w:val="28"/>
        </w:rPr>
        <w:t>.</w:t>
      </w:r>
    </w:p>
    <w:p w:rsidR="00543EF3" w:rsidRDefault="000831B4" w:rsidP="00543EF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Второе направление предполагает использование в диагностике туберкулёза ПЦР in situ, предполагающего в качестве объекта исследования непосредственно гистологические срезы с парафиновых блоков, прошедших спиртовую проводку и фиксацию формалином. Данный метод способен демонстрировать значительную эффективность за счёт высокой </w:t>
      </w:r>
      <w:r>
        <w:rPr>
          <w:rFonts w:ascii="Times New Roman" w:hAnsi="Times New Roman" w:cs="Times New Roman"/>
          <w:sz w:val="28"/>
          <w:szCs w:val="28"/>
        </w:rPr>
        <w:lastRenderedPageBreak/>
        <w:t>специфичности, но сопряжён с целым рядом технологических нюансов, т.к. при взаимодействии с формалином происходит необратимая потеря нуклеиновых кислот (свыше 90% РНК и не менее 75% ДНК), что сопровождается разрывом их цепей, ограничивающим размер пригодных к исследованию последовательностей, и появлением артефициальных мутаций, при этом отмечается большая склонность к повреждению краевых последовательностей, чем центральной ч</w:t>
      </w:r>
      <w:r w:rsidR="00543EF3">
        <w:rPr>
          <w:rFonts w:ascii="Times New Roman" w:hAnsi="Times New Roman" w:cs="Times New Roman"/>
          <w:sz w:val="28"/>
          <w:szCs w:val="28"/>
        </w:rPr>
        <w:t>асти молекулы.</w:t>
      </w:r>
    </w:p>
    <w:p w:rsidR="000831B4" w:rsidRDefault="00543EF3" w:rsidP="00543EF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Данный процесс в </w:t>
      </w:r>
      <w:r w:rsidR="000831B4">
        <w:rPr>
          <w:rFonts w:ascii="Times New Roman" w:hAnsi="Times New Roman" w:cs="Times New Roman"/>
          <w:sz w:val="28"/>
          <w:szCs w:val="28"/>
        </w:rPr>
        <w:t>той или иной мере выражен и после заливки в парафин, вследствие чего блоки, нахо</w:t>
      </w:r>
      <w:r w:rsidR="00111B9A">
        <w:rPr>
          <w:rFonts w:ascii="Times New Roman" w:hAnsi="Times New Roman" w:cs="Times New Roman"/>
          <w:sz w:val="28"/>
          <w:szCs w:val="28"/>
        </w:rPr>
        <w:t xml:space="preserve">дившиеся в архиве больше года, </w:t>
      </w:r>
      <w:r w:rsidR="000831B4">
        <w:rPr>
          <w:rFonts w:ascii="Times New Roman" w:hAnsi="Times New Roman" w:cs="Times New Roman"/>
          <w:sz w:val="28"/>
          <w:szCs w:val="28"/>
        </w:rPr>
        <w:t xml:space="preserve">хуже поддаются исследованию, чем свежие. В целом, пригодными для исследования считаются фрагменты нуклеиновых кислот, насчитывающие не менее 100 пар нуклеотидов. С целью увеличения размера амплифицируемых фрагментов нуклеиновых кислот используются различные приёмы, такие как инкубация с taq-полимеразами и К-протеиназами, замена формалина на жидкость Карнуа, использование щадящих по отношению к ткани протоколов проводки и депарафинизации и т.д. При этом, например, К-протеиназу после примерно получасовой обработки необходимо в обязательном порядке инактивировать, как и эндогенную щелочную фосфатазу. Используемые для выявления туберкулёзных микобактерий праймеры IS6110 имеют последовательности (5'-CCT GCG AGC GTA GGC GTC GG-3') и (5'-CTC GTC CAG CGC CGC TTC GG-3'). После осуществляемых аппаратно в амплификаторе денатурации, отжига и элонгации в течение примерно 35 циклов, продукты ПЦР выявляются посредством овечьих антител к антидигоксигенину, сопряжённых с щелочной фосфатазой в разведении 1/500. В качестве хромогена используется 5-бромо-4-хлоро-3-3-индолилфосфат толуидиновой соли тетразолиевого нитроголубого, а в качестве контркрасителя - ядерный прочный красный. Правильно проведённая ПЦР зачастую демонстрирует весьма интересные результаты, не только выявляя микобактерии в малом количестве там, где иные методы оказывались </w:t>
      </w:r>
      <w:r w:rsidR="000831B4">
        <w:rPr>
          <w:rFonts w:ascii="Times New Roman" w:hAnsi="Times New Roman" w:cs="Times New Roman"/>
          <w:sz w:val="28"/>
          <w:szCs w:val="28"/>
        </w:rPr>
        <w:lastRenderedPageBreak/>
        <w:t>бессильны (например, в случаях, трактовавшихся как болезнь Крона), но и демонстрируя локализацию возбудителя вне</w:t>
      </w:r>
      <w:r w:rsidR="00AD5103">
        <w:rPr>
          <w:rFonts w:ascii="Times New Roman" w:hAnsi="Times New Roman" w:cs="Times New Roman"/>
          <w:sz w:val="28"/>
          <w:szCs w:val="28"/>
        </w:rPr>
        <w:t>клеточно за пределами гранулёмы</w:t>
      </w:r>
      <w:r w:rsidR="000831B4">
        <w:rPr>
          <w:rFonts w:ascii="Times New Roman" w:hAnsi="Times New Roman" w:cs="Times New Roman"/>
          <w:sz w:val="28"/>
          <w:szCs w:val="28"/>
        </w:rPr>
        <w:t xml:space="preserve"> </w:t>
      </w:r>
      <w:r w:rsidR="000831B4" w:rsidRPr="001C0F7A">
        <w:rPr>
          <w:rFonts w:ascii="Times New Roman" w:hAnsi="Times New Roman" w:cs="Times New Roman"/>
          <w:sz w:val="28"/>
          <w:szCs w:val="28"/>
        </w:rPr>
        <w:t>[</w:t>
      </w:r>
      <w:r w:rsidR="00AD5103">
        <w:rPr>
          <w:rFonts w:ascii="Times New Roman" w:hAnsi="Times New Roman" w:cs="Times New Roman"/>
          <w:sz w:val="28"/>
          <w:szCs w:val="28"/>
        </w:rPr>
        <w:t>88</w:t>
      </w:r>
      <w:r w:rsidR="000831B4">
        <w:rPr>
          <w:rFonts w:ascii="Times New Roman" w:hAnsi="Times New Roman" w:cs="Times New Roman"/>
          <w:sz w:val="28"/>
          <w:szCs w:val="28"/>
        </w:rPr>
        <w:t>]</w:t>
      </w:r>
      <w:r w:rsidR="00AD5103">
        <w:rPr>
          <w:rFonts w:ascii="Times New Roman" w:hAnsi="Times New Roman" w:cs="Times New Roman"/>
          <w:sz w:val="28"/>
          <w:szCs w:val="28"/>
        </w:rPr>
        <w:t>.</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Перспективным так же видится использование конфокальной лазерной сканирующей микроскопии, когда оптическая система формирует светящееся пятно на заданной глубине микрообъекта, что даёт возможность путём сканирования получать послойное изображение препарата с контрастированием внутренних структур. Программное обеспечение КЛСМ обеспечивает визуализацию изображения, трёхмерную реконструкцию объекта, различные виды анализа внутриклеточных структур. В конфокальном микроскопе путём послойного просматривания препарата достигнута возможность исследования фрагментов цитоскелета, изучения адгезии и межклеточных взаимодействий, возможность концентрационных измерений в компартментах клетки, измерений проницаемости цитоплазматических и митохондриальных мембран, внутриклеточного pH и потенциалов на клеточных мембранах, возможность осуществления тонких процедур получения </w:t>
      </w:r>
      <w:r w:rsidR="00AD5103">
        <w:rPr>
          <w:rFonts w:ascii="Times New Roman" w:hAnsi="Times New Roman" w:cs="Times New Roman"/>
          <w:sz w:val="28"/>
          <w:szCs w:val="28"/>
        </w:rPr>
        <w:t>трёхмерной реконструкции клетки</w:t>
      </w:r>
      <w:r>
        <w:rPr>
          <w:rFonts w:ascii="Times New Roman" w:hAnsi="Times New Roman" w:cs="Times New Roman"/>
          <w:sz w:val="28"/>
          <w:szCs w:val="28"/>
        </w:rPr>
        <w:t xml:space="preserve"> [</w:t>
      </w:r>
      <w:r w:rsidR="00AD5103">
        <w:rPr>
          <w:rFonts w:ascii="Times New Roman" w:hAnsi="Times New Roman" w:cs="Times New Roman"/>
          <w:sz w:val="28"/>
          <w:szCs w:val="28"/>
        </w:rPr>
        <w:t>13</w:t>
      </w:r>
      <w:r>
        <w:rPr>
          <w:rFonts w:ascii="Times New Roman" w:hAnsi="Times New Roman" w:cs="Times New Roman"/>
          <w:sz w:val="28"/>
          <w:szCs w:val="28"/>
        </w:rPr>
        <w:t>]</w:t>
      </w:r>
      <w:r w:rsidR="00AD5103">
        <w:rPr>
          <w:rFonts w:ascii="Times New Roman" w:hAnsi="Times New Roman" w:cs="Times New Roman"/>
          <w:sz w:val="28"/>
          <w:szCs w:val="28"/>
        </w:rPr>
        <w:t>.</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Хотя большинство классических методов диагностики туберкулёза стали рутинными, практикующие специалисты в современных условиях регулярно сталкиваются с рядом сложностей, влияющих на достоверность и своевременность постановки диагноза. Одной из основных проблем является изменчивость морфологии туберкулёза. Прежде всего, источником трудностей является постоянно увеличивающееся число случаев сочетания туберкулёза и ВИЧ-инфекции, что не только приводит к увеличению тяжести и распространённости туберкулёзного поражения, но и накладывает отпечаток на морф</w:t>
      </w:r>
      <w:r w:rsidR="00AD5103">
        <w:rPr>
          <w:rFonts w:ascii="Times New Roman" w:hAnsi="Times New Roman" w:cs="Times New Roman"/>
          <w:sz w:val="28"/>
          <w:szCs w:val="28"/>
        </w:rPr>
        <w:t>ологическую картину заболевания</w:t>
      </w:r>
      <w:r>
        <w:rPr>
          <w:rFonts w:ascii="Times New Roman" w:hAnsi="Times New Roman" w:cs="Times New Roman"/>
          <w:sz w:val="28"/>
          <w:szCs w:val="28"/>
        </w:rPr>
        <w:t xml:space="preserve"> </w:t>
      </w:r>
      <w:r w:rsidR="00CE1AA6" w:rsidRPr="00CE1AA6">
        <w:rPr>
          <w:rFonts w:ascii="Times New Roman" w:hAnsi="Times New Roman" w:cs="Times New Roman"/>
          <w:sz w:val="28"/>
          <w:szCs w:val="28"/>
        </w:rPr>
        <w:t xml:space="preserve">[1], [17], </w:t>
      </w:r>
      <w:r>
        <w:rPr>
          <w:rFonts w:ascii="Times New Roman" w:hAnsi="Times New Roman" w:cs="Times New Roman"/>
          <w:sz w:val="28"/>
          <w:szCs w:val="28"/>
        </w:rPr>
        <w:t>[</w:t>
      </w:r>
      <w:r w:rsidR="00AD5103">
        <w:rPr>
          <w:rFonts w:ascii="Times New Roman" w:hAnsi="Times New Roman" w:cs="Times New Roman"/>
          <w:sz w:val="28"/>
          <w:szCs w:val="28"/>
        </w:rPr>
        <w:t>29</w:t>
      </w:r>
      <w:r>
        <w:rPr>
          <w:rFonts w:ascii="Times New Roman" w:hAnsi="Times New Roman" w:cs="Times New Roman"/>
          <w:sz w:val="28"/>
          <w:szCs w:val="28"/>
        </w:rPr>
        <w:t>]</w:t>
      </w:r>
      <w:r w:rsidR="00AD5103">
        <w:rPr>
          <w:rFonts w:ascii="Times New Roman" w:hAnsi="Times New Roman" w:cs="Times New Roman"/>
          <w:sz w:val="28"/>
          <w:szCs w:val="28"/>
        </w:rPr>
        <w:t>,</w:t>
      </w:r>
      <w:r>
        <w:rPr>
          <w:rFonts w:ascii="Times New Roman" w:hAnsi="Times New Roman" w:cs="Times New Roman"/>
          <w:sz w:val="28"/>
          <w:szCs w:val="28"/>
        </w:rPr>
        <w:t xml:space="preserve"> [</w:t>
      </w:r>
      <w:r w:rsidR="00AD5103">
        <w:rPr>
          <w:rFonts w:ascii="Times New Roman" w:hAnsi="Times New Roman" w:cs="Times New Roman"/>
          <w:sz w:val="28"/>
          <w:szCs w:val="28"/>
        </w:rPr>
        <w:t>30</w:t>
      </w:r>
      <w:r>
        <w:rPr>
          <w:rFonts w:ascii="Times New Roman" w:hAnsi="Times New Roman" w:cs="Times New Roman"/>
          <w:sz w:val="28"/>
          <w:szCs w:val="28"/>
        </w:rPr>
        <w:t>]</w:t>
      </w:r>
      <w:r w:rsidR="00AD5103">
        <w:rPr>
          <w:rFonts w:ascii="Times New Roman" w:hAnsi="Times New Roman" w:cs="Times New Roman"/>
          <w:sz w:val="28"/>
          <w:szCs w:val="28"/>
        </w:rPr>
        <w:t>.</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Особенностью протекания туберкулёза на фоне ВИЧ-инфекции является нестандартное строение туберкулёзной гранулёмы и вообще угнетение гранулематозной реакции тканей на возбудителя с преобладанием </w:t>
      </w:r>
      <w:r>
        <w:rPr>
          <w:rFonts w:ascii="Times New Roman" w:hAnsi="Times New Roman" w:cs="Times New Roman"/>
          <w:sz w:val="28"/>
          <w:szCs w:val="28"/>
        </w:rPr>
        <w:lastRenderedPageBreak/>
        <w:t>альте</w:t>
      </w:r>
      <w:r w:rsidR="008D07DE">
        <w:rPr>
          <w:rFonts w:ascii="Times New Roman" w:hAnsi="Times New Roman" w:cs="Times New Roman"/>
          <w:sz w:val="28"/>
          <w:szCs w:val="28"/>
        </w:rPr>
        <w:t>ративно-экссудативных изменений</w:t>
      </w:r>
      <w:r>
        <w:rPr>
          <w:rFonts w:ascii="Times New Roman" w:hAnsi="Times New Roman" w:cs="Times New Roman"/>
          <w:sz w:val="28"/>
          <w:szCs w:val="28"/>
        </w:rPr>
        <w:t xml:space="preserve"> [</w:t>
      </w:r>
      <w:r w:rsidR="008D07DE">
        <w:rPr>
          <w:rFonts w:ascii="Times New Roman" w:hAnsi="Times New Roman" w:cs="Times New Roman"/>
          <w:sz w:val="28"/>
          <w:szCs w:val="28"/>
        </w:rPr>
        <w:t>19</w:t>
      </w:r>
      <w:r>
        <w:rPr>
          <w:rFonts w:ascii="Times New Roman" w:hAnsi="Times New Roman" w:cs="Times New Roman"/>
          <w:sz w:val="28"/>
          <w:szCs w:val="28"/>
        </w:rPr>
        <w:t>]</w:t>
      </w:r>
      <w:r w:rsidR="008D07DE">
        <w:rPr>
          <w:rFonts w:ascii="Times New Roman" w:hAnsi="Times New Roman" w:cs="Times New Roman"/>
          <w:sz w:val="28"/>
          <w:szCs w:val="28"/>
        </w:rPr>
        <w:t>.</w:t>
      </w:r>
      <w:r>
        <w:rPr>
          <w:rFonts w:ascii="Times New Roman" w:hAnsi="Times New Roman" w:cs="Times New Roman"/>
          <w:sz w:val="28"/>
          <w:szCs w:val="28"/>
        </w:rPr>
        <w:t xml:space="preserve"> При этом наблюдаются большие объёмы казеозных масс, сниженное присутствие эпителиоидных клеток и лимфоцитов, а гигантские клетки Лангганса могут не обнаруживаться вовсе или быть атипичными. Всё перечисленное является закономерным результатом угнетения клеточного звена иммунитета [</w:t>
      </w:r>
      <w:r w:rsidR="008D07DE">
        <w:rPr>
          <w:rFonts w:ascii="Times New Roman" w:hAnsi="Times New Roman" w:cs="Times New Roman"/>
          <w:sz w:val="28"/>
          <w:szCs w:val="28"/>
        </w:rPr>
        <w:t>57</w:t>
      </w:r>
      <w:r>
        <w:rPr>
          <w:rFonts w:ascii="Times New Roman" w:hAnsi="Times New Roman" w:cs="Times New Roman"/>
          <w:sz w:val="28"/>
          <w:szCs w:val="28"/>
        </w:rPr>
        <w:t>]</w:t>
      </w:r>
      <w:r w:rsidR="008D07DE">
        <w:rPr>
          <w:rFonts w:ascii="Times New Roman" w:hAnsi="Times New Roman" w:cs="Times New Roman"/>
          <w:sz w:val="28"/>
          <w:szCs w:val="28"/>
        </w:rPr>
        <w:t>.</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 не менее, было бы несправедливым жёстко увязывать нетипичную морфологическую картину туберкулёзного воспаления исключительно с иммуносупрессией. Накопленный опыт и современные данные свидетельствуют о том, что и без сопутствующей патологии выраженные, достоверные признаки классической туберкулёзной гранулёмы встречаются далеко не всегда, ставя под вопрос сам термин "специфическое воспаление", а отчасти сходная с туберкулёзом морфологическая картина может определяться и при патологических процессах иной этиологии, что требует ещё большей настороженности в случае обнаружения морфологических призн</w:t>
      </w:r>
      <w:r w:rsidR="00EC51A3">
        <w:rPr>
          <w:rFonts w:ascii="Times New Roman" w:hAnsi="Times New Roman" w:cs="Times New Roman"/>
          <w:sz w:val="28"/>
          <w:szCs w:val="28"/>
        </w:rPr>
        <w:t>аков гранулематозного поражения</w:t>
      </w:r>
      <w:r>
        <w:rPr>
          <w:rFonts w:ascii="Times New Roman" w:hAnsi="Times New Roman" w:cs="Times New Roman"/>
          <w:sz w:val="28"/>
          <w:szCs w:val="28"/>
        </w:rPr>
        <w:t xml:space="preserve"> [</w:t>
      </w:r>
      <w:r w:rsidR="00EC51A3">
        <w:rPr>
          <w:rFonts w:ascii="Times New Roman" w:hAnsi="Times New Roman" w:cs="Times New Roman"/>
          <w:sz w:val="28"/>
          <w:szCs w:val="28"/>
        </w:rPr>
        <w:t>32</w:t>
      </w:r>
      <w:r>
        <w:rPr>
          <w:rFonts w:ascii="Times New Roman" w:hAnsi="Times New Roman" w:cs="Times New Roman"/>
          <w:sz w:val="28"/>
          <w:szCs w:val="28"/>
        </w:rPr>
        <w:t>]</w:t>
      </w:r>
      <w:r w:rsidR="00EC51A3">
        <w:rPr>
          <w:rFonts w:ascii="Times New Roman" w:hAnsi="Times New Roman" w:cs="Times New Roman"/>
          <w:sz w:val="28"/>
          <w:szCs w:val="28"/>
        </w:rPr>
        <w:t>.</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Следующий аспект состоит в возможности одновременного сочетания ВИЧ-инфекции не только с туберкулёзом, но и с рядом других инфекций, способных наслаиваться на морфологическую картину туберкулёза. Такими инфекциями являются аспергиллёз, криптококкоз, пневмоцистоз и микоплазмоз. Помимо этого, возможно сочетание туберкулёзных </w:t>
      </w:r>
      <w:r w:rsidR="00EC51A3">
        <w:rPr>
          <w:rFonts w:ascii="Times New Roman" w:hAnsi="Times New Roman" w:cs="Times New Roman"/>
          <w:sz w:val="28"/>
          <w:szCs w:val="28"/>
        </w:rPr>
        <w:t>микобактерий с нетуберкулёзными</w:t>
      </w:r>
      <w:r>
        <w:rPr>
          <w:rFonts w:ascii="Times New Roman" w:hAnsi="Times New Roman" w:cs="Times New Roman"/>
          <w:sz w:val="28"/>
          <w:szCs w:val="28"/>
        </w:rPr>
        <w:t xml:space="preserve"> [</w:t>
      </w:r>
      <w:r w:rsidR="00EC51A3">
        <w:rPr>
          <w:rFonts w:ascii="Times New Roman" w:hAnsi="Times New Roman" w:cs="Times New Roman"/>
          <w:sz w:val="28"/>
          <w:szCs w:val="28"/>
        </w:rPr>
        <w:t>70</w:t>
      </w:r>
      <w:r w:rsidRPr="001C0F7A">
        <w:rPr>
          <w:rFonts w:ascii="Times New Roman" w:hAnsi="Times New Roman" w:cs="Times New Roman"/>
          <w:sz w:val="28"/>
          <w:szCs w:val="28"/>
        </w:rPr>
        <w:t>]</w:t>
      </w:r>
      <w:r w:rsidR="00EC51A3">
        <w:rPr>
          <w:rFonts w:ascii="Times New Roman" w:hAnsi="Times New Roman" w:cs="Times New Roman"/>
          <w:sz w:val="28"/>
          <w:szCs w:val="28"/>
        </w:rPr>
        <w:t>.</w:t>
      </w:r>
    </w:p>
    <w:p w:rsidR="000831B4" w:rsidRPr="00EC51A3"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Ещё одно явление, опять же наблюдаемое как в сочетании с ВИЧ, так и у иммунокомпетентных пациентов, представлено атипичными морфологическими и тинкториальными свойствами  микобактерий. Феномен, при котором микобактерии не окрашиваются по Цилю-Нильсену, либо окрашиваются крайне слабо, известен многим, но по-прежнему н</w:t>
      </w:r>
      <w:r w:rsidR="00EC51A3">
        <w:rPr>
          <w:rFonts w:ascii="Times New Roman" w:hAnsi="Times New Roman" w:cs="Times New Roman"/>
          <w:sz w:val="28"/>
          <w:szCs w:val="28"/>
        </w:rPr>
        <w:t>е имеет достоверного объяснения</w:t>
      </w:r>
      <w:r>
        <w:rPr>
          <w:rFonts w:ascii="Times New Roman" w:hAnsi="Times New Roman" w:cs="Times New Roman"/>
          <w:sz w:val="28"/>
          <w:szCs w:val="28"/>
        </w:rPr>
        <w:t xml:space="preserve"> [</w:t>
      </w:r>
      <w:r w:rsidR="00EC51A3">
        <w:rPr>
          <w:rFonts w:ascii="Times New Roman" w:hAnsi="Times New Roman" w:cs="Times New Roman"/>
          <w:sz w:val="28"/>
          <w:szCs w:val="28"/>
        </w:rPr>
        <w:t>28</w:t>
      </w:r>
      <w:r w:rsidRPr="001C0F7A">
        <w:rPr>
          <w:rFonts w:ascii="Times New Roman" w:hAnsi="Times New Roman" w:cs="Times New Roman"/>
          <w:sz w:val="28"/>
          <w:szCs w:val="28"/>
        </w:rPr>
        <w:t>]</w:t>
      </w:r>
      <w:r w:rsidR="00EC51A3">
        <w:rPr>
          <w:rFonts w:ascii="Times New Roman" w:hAnsi="Times New Roman" w:cs="Times New Roman"/>
          <w:sz w:val="28"/>
          <w:szCs w:val="28"/>
        </w:rPr>
        <w:t xml:space="preserve">, </w:t>
      </w:r>
      <w:r w:rsidR="00EC51A3" w:rsidRPr="00EC51A3">
        <w:rPr>
          <w:rFonts w:ascii="Times New Roman" w:hAnsi="Times New Roman" w:cs="Times New Roman"/>
          <w:sz w:val="28"/>
          <w:szCs w:val="28"/>
        </w:rPr>
        <w:t>[</w:t>
      </w:r>
      <w:r w:rsidR="00EC51A3">
        <w:rPr>
          <w:rFonts w:ascii="Times New Roman" w:hAnsi="Times New Roman" w:cs="Times New Roman"/>
          <w:sz w:val="28"/>
          <w:szCs w:val="28"/>
        </w:rPr>
        <w:t>33</w:t>
      </w:r>
      <w:r w:rsidR="00EC51A3" w:rsidRPr="00EC51A3">
        <w:rPr>
          <w:rFonts w:ascii="Times New Roman" w:hAnsi="Times New Roman" w:cs="Times New Roman"/>
          <w:sz w:val="28"/>
          <w:szCs w:val="28"/>
        </w:rPr>
        <w:t>]</w:t>
      </w:r>
      <w:r w:rsidR="00EC51A3">
        <w:rPr>
          <w:rFonts w:ascii="Times New Roman" w:hAnsi="Times New Roman" w:cs="Times New Roman"/>
          <w:sz w:val="28"/>
          <w:szCs w:val="28"/>
        </w:rPr>
        <w:t>.</w:t>
      </w:r>
    </w:p>
    <w:p w:rsidR="000831B4" w:rsidRPr="001C1B58"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Отдельного упоминания требует вопрос локализации микобактерий в ткани. В большинстве источников таковой "по умолчанию" считается внутриклеточная, этот феномен лежит в основе доминирующих взглядов на патогенез туберкулёза. Однако, его полной характеристики in vivo с выявлением его частоты при использовании различных методов в доступной литературе нам обнаружить не удалось. Практика показывает большую значимость внеклеточного расположения возбудителя, что позволяет вывести на новый уровень дискуссию о морфологии туберкулёза, т.к. в данном случае может иметь место образование возбудителем биоплёнок, особенно актуальный в связи с формированием лекарственной устойчивости.  Микробные биопленки при туберкулёзе затрагиваются вскользь лишь в единичных публикациях</w:t>
      </w:r>
      <w:r w:rsidR="00CD4C04">
        <w:rPr>
          <w:rFonts w:ascii="Times New Roman" w:hAnsi="Times New Roman" w:cs="Times New Roman"/>
          <w:sz w:val="28"/>
          <w:szCs w:val="28"/>
        </w:rPr>
        <w:t>, однако и в них подчёркивается внеклеточное расположение возбудителя</w:t>
      </w:r>
      <w:r>
        <w:rPr>
          <w:rFonts w:ascii="Times New Roman" w:hAnsi="Times New Roman" w:cs="Times New Roman"/>
          <w:sz w:val="28"/>
          <w:szCs w:val="28"/>
        </w:rPr>
        <w:t xml:space="preserve"> [</w:t>
      </w:r>
      <w:r w:rsidR="003E581E">
        <w:rPr>
          <w:rFonts w:ascii="Times New Roman" w:hAnsi="Times New Roman" w:cs="Times New Roman"/>
          <w:sz w:val="28"/>
          <w:szCs w:val="28"/>
        </w:rPr>
        <w:t>16</w:t>
      </w:r>
      <w:r w:rsidR="00CD4C04" w:rsidRPr="00CD4C04">
        <w:rPr>
          <w:rFonts w:ascii="Times New Roman" w:hAnsi="Times New Roman" w:cs="Times New Roman"/>
          <w:sz w:val="28"/>
          <w:szCs w:val="28"/>
        </w:rPr>
        <w:t>]</w:t>
      </w:r>
      <w:r w:rsidR="003E581E">
        <w:rPr>
          <w:rFonts w:ascii="Times New Roman" w:hAnsi="Times New Roman" w:cs="Times New Roman"/>
          <w:sz w:val="28"/>
          <w:szCs w:val="28"/>
        </w:rPr>
        <w:t xml:space="preserve">, </w:t>
      </w:r>
      <w:r w:rsidR="003E581E" w:rsidRPr="003E581E">
        <w:rPr>
          <w:rFonts w:ascii="Times New Roman" w:hAnsi="Times New Roman" w:cs="Times New Roman"/>
          <w:sz w:val="28"/>
          <w:szCs w:val="28"/>
        </w:rPr>
        <w:t>[55], [86]</w:t>
      </w:r>
      <w:r w:rsidR="001C1B58">
        <w:rPr>
          <w:rFonts w:ascii="Times New Roman" w:hAnsi="Times New Roman" w:cs="Times New Roman"/>
          <w:sz w:val="28"/>
          <w:szCs w:val="28"/>
        </w:rPr>
        <w:t>.</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вышесказанного ясно, что в прямой зависимости от состояния клеточной стенки микобактерий находятся и их тинкториальные свойства, особенно на примере классической окраски по Цилю-Нильсену. Приходится констатировать, что надежных методов выявления атипичных форм микобактерий туберкулёза в тканях морфологическими методами в настоящее время не существует, что закреплено консенсусом круглого стола конгресса НАФ.</w:t>
      </w:r>
    </w:p>
    <w:p w:rsidR="00AE69D7" w:rsidRDefault="00AE69D7" w:rsidP="00DA0BE5">
      <w:pPr>
        <w:spacing w:line="360" w:lineRule="auto"/>
        <w:ind w:firstLine="709"/>
        <w:jc w:val="both"/>
        <w:rPr>
          <w:rFonts w:ascii="Times New Roman" w:hAnsi="Times New Roman" w:cs="Times New Roman"/>
          <w:sz w:val="28"/>
          <w:szCs w:val="28"/>
        </w:rPr>
      </w:pPr>
    </w:p>
    <w:p w:rsidR="00AE69D7" w:rsidRDefault="00AE69D7" w:rsidP="00DA0BE5">
      <w:pPr>
        <w:spacing w:line="360" w:lineRule="auto"/>
        <w:ind w:firstLine="709"/>
        <w:jc w:val="both"/>
        <w:rPr>
          <w:rFonts w:ascii="Times New Roman" w:hAnsi="Times New Roman" w:cs="Times New Roman"/>
          <w:sz w:val="28"/>
          <w:szCs w:val="28"/>
        </w:rPr>
      </w:pPr>
    </w:p>
    <w:p w:rsidR="00AE69D7" w:rsidRDefault="00AE69D7" w:rsidP="00DA0BE5">
      <w:pPr>
        <w:spacing w:line="360" w:lineRule="auto"/>
        <w:ind w:firstLine="709"/>
        <w:jc w:val="both"/>
        <w:rPr>
          <w:rFonts w:ascii="Times New Roman" w:hAnsi="Times New Roman" w:cs="Times New Roman"/>
          <w:sz w:val="28"/>
          <w:szCs w:val="28"/>
        </w:rPr>
      </w:pPr>
    </w:p>
    <w:p w:rsidR="00AE69D7" w:rsidRDefault="00AE69D7" w:rsidP="00DA0BE5">
      <w:pPr>
        <w:spacing w:line="360" w:lineRule="auto"/>
        <w:ind w:firstLine="709"/>
        <w:jc w:val="both"/>
        <w:rPr>
          <w:rFonts w:ascii="Times New Roman" w:hAnsi="Times New Roman" w:cs="Times New Roman"/>
          <w:sz w:val="28"/>
          <w:szCs w:val="28"/>
        </w:rPr>
      </w:pPr>
    </w:p>
    <w:p w:rsidR="00AE69D7" w:rsidRDefault="00AE69D7" w:rsidP="00DA0BE5">
      <w:pPr>
        <w:spacing w:line="360" w:lineRule="auto"/>
        <w:ind w:firstLine="709"/>
        <w:jc w:val="both"/>
        <w:rPr>
          <w:rFonts w:ascii="Times New Roman" w:hAnsi="Times New Roman" w:cs="Times New Roman"/>
          <w:sz w:val="28"/>
          <w:szCs w:val="28"/>
        </w:rPr>
      </w:pPr>
    </w:p>
    <w:p w:rsidR="00AE69D7" w:rsidRDefault="00AE69D7" w:rsidP="00DA0BE5">
      <w:pPr>
        <w:spacing w:line="360" w:lineRule="auto"/>
        <w:ind w:firstLine="709"/>
        <w:jc w:val="both"/>
        <w:rPr>
          <w:rFonts w:ascii="Times New Roman" w:hAnsi="Times New Roman" w:cs="Times New Roman"/>
          <w:sz w:val="28"/>
          <w:szCs w:val="28"/>
        </w:rPr>
      </w:pPr>
    </w:p>
    <w:p w:rsidR="00AE69D7" w:rsidRDefault="00AE69D7" w:rsidP="00DA0BE5">
      <w:pPr>
        <w:spacing w:line="360" w:lineRule="auto"/>
        <w:ind w:firstLine="709"/>
        <w:jc w:val="both"/>
        <w:rPr>
          <w:rFonts w:ascii="Times New Roman" w:hAnsi="Times New Roman" w:cs="Times New Roman"/>
          <w:sz w:val="28"/>
          <w:szCs w:val="28"/>
        </w:rPr>
      </w:pPr>
    </w:p>
    <w:p w:rsidR="00AE69D7" w:rsidRDefault="00AE69D7" w:rsidP="00DA0BE5">
      <w:pPr>
        <w:spacing w:line="360" w:lineRule="auto"/>
        <w:ind w:firstLine="709"/>
        <w:jc w:val="both"/>
        <w:rPr>
          <w:rFonts w:ascii="Times New Roman" w:hAnsi="Times New Roman" w:cs="Times New Roman"/>
          <w:sz w:val="28"/>
          <w:szCs w:val="28"/>
        </w:rPr>
      </w:pPr>
    </w:p>
    <w:p w:rsidR="00AE69D7" w:rsidRDefault="00AE69D7" w:rsidP="00DA0BE5">
      <w:pPr>
        <w:spacing w:line="360" w:lineRule="auto"/>
        <w:ind w:firstLine="709"/>
        <w:jc w:val="both"/>
        <w:rPr>
          <w:rFonts w:ascii="Times New Roman" w:hAnsi="Times New Roman" w:cs="Times New Roman"/>
          <w:sz w:val="28"/>
          <w:szCs w:val="28"/>
        </w:rPr>
      </w:pPr>
    </w:p>
    <w:p w:rsidR="00AE69D7" w:rsidRDefault="00AE69D7" w:rsidP="00DA0BE5">
      <w:pPr>
        <w:spacing w:line="360" w:lineRule="auto"/>
        <w:ind w:firstLine="709"/>
        <w:jc w:val="both"/>
        <w:rPr>
          <w:rFonts w:ascii="Times New Roman" w:hAnsi="Times New Roman" w:cs="Times New Roman"/>
          <w:sz w:val="28"/>
          <w:szCs w:val="28"/>
        </w:rPr>
      </w:pPr>
    </w:p>
    <w:p w:rsidR="00AE69D7" w:rsidRDefault="00AE69D7" w:rsidP="00DA0BE5">
      <w:pPr>
        <w:spacing w:line="360" w:lineRule="auto"/>
        <w:ind w:firstLine="709"/>
        <w:jc w:val="both"/>
        <w:rPr>
          <w:rFonts w:ascii="Times New Roman" w:hAnsi="Times New Roman" w:cs="Times New Roman"/>
          <w:sz w:val="28"/>
          <w:szCs w:val="28"/>
        </w:rPr>
      </w:pPr>
    </w:p>
    <w:p w:rsidR="00AE69D7" w:rsidRDefault="00AE69D7" w:rsidP="00DA0BE5">
      <w:pPr>
        <w:spacing w:line="360" w:lineRule="auto"/>
        <w:ind w:firstLine="709"/>
        <w:jc w:val="both"/>
        <w:rPr>
          <w:rFonts w:ascii="Times New Roman" w:hAnsi="Times New Roman" w:cs="Times New Roman"/>
          <w:sz w:val="28"/>
          <w:szCs w:val="28"/>
        </w:rPr>
      </w:pPr>
    </w:p>
    <w:p w:rsidR="00AE69D7" w:rsidRDefault="00AE69D7" w:rsidP="00DA0BE5">
      <w:pPr>
        <w:spacing w:line="360" w:lineRule="auto"/>
        <w:ind w:firstLine="709"/>
        <w:jc w:val="both"/>
        <w:rPr>
          <w:rFonts w:ascii="Times New Roman" w:hAnsi="Times New Roman" w:cs="Times New Roman"/>
          <w:sz w:val="28"/>
          <w:szCs w:val="28"/>
        </w:rPr>
      </w:pPr>
    </w:p>
    <w:p w:rsidR="00AE69D7" w:rsidRDefault="00AE69D7" w:rsidP="00DA0BE5">
      <w:pPr>
        <w:spacing w:line="360" w:lineRule="auto"/>
        <w:ind w:firstLine="709"/>
        <w:jc w:val="both"/>
        <w:rPr>
          <w:rFonts w:ascii="Times New Roman" w:hAnsi="Times New Roman" w:cs="Times New Roman"/>
          <w:sz w:val="28"/>
          <w:szCs w:val="28"/>
        </w:rPr>
      </w:pPr>
    </w:p>
    <w:p w:rsidR="00AE69D7" w:rsidRDefault="00AE69D7" w:rsidP="00DA0BE5">
      <w:pPr>
        <w:spacing w:line="360" w:lineRule="auto"/>
        <w:ind w:firstLine="709"/>
        <w:jc w:val="both"/>
        <w:rPr>
          <w:rFonts w:ascii="Times New Roman" w:hAnsi="Times New Roman" w:cs="Times New Roman"/>
          <w:sz w:val="28"/>
          <w:szCs w:val="28"/>
        </w:rPr>
      </w:pPr>
    </w:p>
    <w:p w:rsidR="00AE69D7" w:rsidRDefault="00AE69D7" w:rsidP="00DA0BE5">
      <w:pPr>
        <w:spacing w:line="360" w:lineRule="auto"/>
        <w:ind w:firstLine="709"/>
        <w:jc w:val="both"/>
        <w:rPr>
          <w:rFonts w:ascii="Times New Roman" w:hAnsi="Times New Roman" w:cs="Times New Roman"/>
          <w:sz w:val="28"/>
          <w:szCs w:val="28"/>
        </w:rPr>
      </w:pPr>
    </w:p>
    <w:p w:rsidR="00AE69D7" w:rsidRDefault="00AE69D7" w:rsidP="00DA0BE5">
      <w:pPr>
        <w:spacing w:line="360" w:lineRule="auto"/>
        <w:ind w:firstLine="709"/>
        <w:jc w:val="both"/>
        <w:rPr>
          <w:rFonts w:ascii="Times New Roman" w:hAnsi="Times New Roman" w:cs="Times New Roman"/>
          <w:sz w:val="28"/>
          <w:szCs w:val="28"/>
        </w:rPr>
      </w:pPr>
    </w:p>
    <w:p w:rsidR="00C51E85" w:rsidRDefault="00C51E85" w:rsidP="00C51E8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ГЛАВА 2. СОБСТВЕННЫЕ ИССЛЕДОВАНИЯ.</w:t>
      </w:r>
    </w:p>
    <w:p w:rsidR="000831B4" w:rsidRPr="00DA0BE5" w:rsidRDefault="00C51E85" w:rsidP="00C51E8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2.1 </w:t>
      </w:r>
      <w:r w:rsidR="000831B4" w:rsidRPr="00DA0BE5">
        <w:rPr>
          <w:rFonts w:ascii="Times New Roman" w:hAnsi="Times New Roman" w:cs="Times New Roman"/>
          <w:b/>
          <w:sz w:val="28"/>
          <w:szCs w:val="28"/>
        </w:rPr>
        <w:t>Материалы и методы.</w:t>
      </w:r>
    </w:p>
    <w:p w:rsidR="000831B4" w:rsidRPr="001C0F7A"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Было изучено 24 аутопсийных случая клинически, рентгенологически и микробиологически верифицированного фиброзно-кавернозного туберкулёза лёгких. Большинство пациентов – мужчины, средний возраст 49,67±5,77 лет. У большей части пациентов была зафиксирована широкая (14 случаев ШЛУ МБТ) либо множественная (5 случаев МЛУ МБТ) лекарственная устойчивость (т.е. невосприимчивость заболевания, соответственно, к четырём или двум противотуберкулёзным препаратам первой линии), при этом ни в одном из случаев не имелось сочетания туберкулёза с ВИЧ. Во всех наблюдениях имело место длительное течение заболевания и продолжительное лечение в профильных стационарах (Таблица №1).</w:t>
      </w:r>
    </w:p>
    <w:tbl>
      <w:tblPr>
        <w:tblW w:w="0" w:type="auto"/>
        <w:tblInd w:w="108" w:type="dxa"/>
        <w:tblLayout w:type="fixed"/>
        <w:tblLook w:val="0000" w:firstRow="0" w:lastRow="0" w:firstColumn="0" w:lastColumn="0" w:noHBand="0" w:noVBand="0"/>
      </w:tblPr>
      <w:tblGrid>
        <w:gridCol w:w="534"/>
        <w:gridCol w:w="567"/>
        <w:gridCol w:w="992"/>
        <w:gridCol w:w="1276"/>
        <w:gridCol w:w="708"/>
        <w:gridCol w:w="729"/>
      </w:tblGrid>
      <w:tr w:rsidR="000831B4">
        <w:trPr>
          <w:trHeight w:val="269"/>
        </w:trPr>
        <w:tc>
          <w:tcPr>
            <w:tcW w:w="4806" w:type="dxa"/>
            <w:gridSpan w:val="6"/>
            <w:tcBorders>
              <w:top w:val="single" w:sz="4" w:space="0" w:color="000000"/>
              <w:left w:val="single" w:sz="4" w:space="0" w:color="000000"/>
              <w:bottom w:val="single" w:sz="4" w:space="0" w:color="000000"/>
              <w:right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Таблица №1. Характеристика исследованных умерших.</w:t>
            </w:r>
          </w:p>
        </w:tc>
      </w:tr>
      <w:tr w:rsidR="000831B4">
        <w:trPr>
          <w:trHeight w:val="559"/>
        </w:trPr>
        <w:tc>
          <w:tcPr>
            <w:tcW w:w="534"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 п/п</w:t>
            </w:r>
          </w:p>
        </w:tc>
        <w:tc>
          <w:tcPr>
            <w:tcW w:w="567"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пол</w:t>
            </w:r>
          </w:p>
        </w:tc>
        <w:tc>
          <w:tcPr>
            <w:tcW w:w="992"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Возраст, годы</w:t>
            </w:r>
          </w:p>
        </w:tc>
        <w:tc>
          <w:tcPr>
            <w:tcW w:w="1276"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Давность заболевания, годы</w:t>
            </w:r>
          </w:p>
        </w:tc>
        <w:tc>
          <w:tcPr>
            <w:tcW w:w="708"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МЛУ МБТ</w:t>
            </w: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ШЛУ МБТ</w:t>
            </w:r>
          </w:p>
        </w:tc>
      </w:tr>
      <w:tr w:rsidR="000831B4">
        <w:tc>
          <w:tcPr>
            <w:tcW w:w="534"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1</w:t>
            </w:r>
          </w:p>
        </w:tc>
        <w:tc>
          <w:tcPr>
            <w:tcW w:w="567"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м</w:t>
            </w:r>
          </w:p>
        </w:tc>
        <w:tc>
          <w:tcPr>
            <w:tcW w:w="992"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56</w:t>
            </w:r>
          </w:p>
        </w:tc>
        <w:tc>
          <w:tcPr>
            <w:tcW w:w="1276"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25</w:t>
            </w:r>
          </w:p>
        </w:tc>
        <w:tc>
          <w:tcPr>
            <w:tcW w:w="708"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r>
      <w:tr w:rsidR="000831B4">
        <w:tc>
          <w:tcPr>
            <w:tcW w:w="534"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2</w:t>
            </w:r>
          </w:p>
        </w:tc>
        <w:tc>
          <w:tcPr>
            <w:tcW w:w="567"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м</w:t>
            </w:r>
          </w:p>
        </w:tc>
        <w:tc>
          <w:tcPr>
            <w:tcW w:w="992"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37</w:t>
            </w:r>
          </w:p>
        </w:tc>
        <w:tc>
          <w:tcPr>
            <w:tcW w:w="1276"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8</w:t>
            </w:r>
          </w:p>
        </w:tc>
        <w:tc>
          <w:tcPr>
            <w:tcW w:w="708"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r>
      <w:tr w:rsidR="000831B4">
        <w:tc>
          <w:tcPr>
            <w:tcW w:w="534"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3</w:t>
            </w:r>
          </w:p>
        </w:tc>
        <w:tc>
          <w:tcPr>
            <w:tcW w:w="567"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м</w:t>
            </w:r>
          </w:p>
        </w:tc>
        <w:tc>
          <w:tcPr>
            <w:tcW w:w="992"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31</w:t>
            </w:r>
          </w:p>
        </w:tc>
        <w:tc>
          <w:tcPr>
            <w:tcW w:w="1276"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6</w:t>
            </w:r>
          </w:p>
        </w:tc>
        <w:tc>
          <w:tcPr>
            <w:tcW w:w="708"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r>
      <w:tr w:rsidR="000831B4">
        <w:tc>
          <w:tcPr>
            <w:tcW w:w="534"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lastRenderedPageBreak/>
              <w:t>4</w:t>
            </w:r>
          </w:p>
        </w:tc>
        <w:tc>
          <w:tcPr>
            <w:tcW w:w="567"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м</w:t>
            </w:r>
          </w:p>
        </w:tc>
        <w:tc>
          <w:tcPr>
            <w:tcW w:w="992"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66</w:t>
            </w:r>
          </w:p>
        </w:tc>
        <w:tc>
          <w:tcPr>
            <w:tcW w:w="1276"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14</w:t>
            </w:r>
          </w:p>
        </w:tc>
        <w:tc>
          <w:tcPr>
            <w:tcW w:w="708"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r>
      <w:tr w:rsidR="000831B4">
        <w:tc>
          <w:tcPr>
            <w:tcW w:w="534"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5</w:t>
            </w:r>
          </w:p>
        </w:tc>
        <w:tc>
          <w:tcPr>
            <w:tcW w:w="567"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м</w:t>
            </w:r>
          </w:p>
        </w:tc>
        <w:tc>
          <w:tcPr>
            <w:tcW w:w="992"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34</w:t>
            </w:r>
          </w:p>
        </w:tc>
        <w:tc>
          <w:tcPr>
            <w:tcW w:w="1276"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15</w:t>
            </w:r>
          </w:p>
        </w:tc>
        <w:tc>
          <w:tcPr>
            <w:tcW w:w="708"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r>
      <w:tr w:rsidR="000831B4">
        <w:tc>
          <w:tcPr>
            <w:tcW w:w="534"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6</w:t>
            </w:r>
          </w:p>
        </w:tc>
        <w:tc>
          <w:tcPr>
            <w:tcW w:w="567"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м</w:t>
            </w:r>
          </w:p>
        </w:tc>
        <w:tc>
          <w:tcPr>
            <w:tcW w:w="992"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41</w:t>
            </w:r>
          </w:p>
        </w:tc>
        <w:tc>
          <w:tcPr>
            <w:tcW w:w="1276"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19</w:t>
            </w:r>
          </w:p>
        </w:tc>
        <w:tc>
          <w:tcPr>
            <w:tcW w:w="708"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r>
      <w:tr w:rsidR="000831B4">
        <w:trPr>
          <w:trHeight w:val="85"/>
        </w:trPr>
        <w:tc>
          <w:tcPr>
            <w:tcW w:w="534"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7</w:t>
            </w:r>
          </w:p>
        </w:tc>
        <w:tc>
          <w:tcPr>
            <w:tcW w:w="567"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м</w:t>
            </w:r>
          </w:p>
        </w:tc>
        <w:tc>
          <w:tcPr>
            <w:tcW w:w="992"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37</w:t>
            </w:r>
          </w:p>
        </w:tc>
        <w:tc>
          <w:tcPr>
            <w:tcW w:w="1276"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4</w:t>
            </w:r>
          </w:p>
        </w:tc>
        <w:tc>
          <w:tcPr>
            <w:tcW w:w="708"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r>
      <w:tr w:rsidR="000831B4">
        <w:trPr>
          <w:trHeight w:val="188"/>
        </w:trPr>
        <w:tc>
          <w:tcPr>
            <w:tcW w:w="534"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8</w:t>
            </w:r>
          </w:p>
        </w:tc>
        <w:tc>
          <w:tcPr>
            <w:tcW w:w="567"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м</w:t>
            </w:r>
          </w:p>
        </w:tc>
        <w:tc>
          <w:tcPr>
            <w:tcW w:w="992"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56</w:t>
            </w:r>
          </w:p>
        </w:tc>
        <w:tc>
          <w:tcPr>
            <w:tcW w:w="1276"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2</w:t>
            </w:r>
          </w:p>
        </w:tc>
        <w:tc>
          <w:tcPr>
            <w:tcW w:w="708"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r>
      <w:tr w:rsidR="000831B4">
        <w:trPr>
          <w:trHeight w:val="70"/>
        </w:trPr>
        <w:tc>
          <w:tcPr>
            <w:tcW w:w="534"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9</w:t>
            </w:r>
          </w:p>
        </w:tc>
        <w:tc>
          <w:tcPr>
            <w:tcW w:w="567"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ж</w:t>
            </w:r>
          </w:p>
        </w:tc>
        <w:tc>
          <w:tcPr>
            <w:tcW w:w="992"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63</w:t>
            </w:r>
          </w:p>
        </w:tc>
        <w:tc>
          <w:tcPr>
            <w:tcW w:w="1276"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10</w:t>
            </w:r>
          </w:p>
        </w:tc>
        <w:tc>
          <w:tcPr>
            <w:tcW w:w="708"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r>
      <w:tr w:rsidR="000831B4">
        <w:trPr>
          <w:trHeight w:val="70"/>
        </w:trPr>
        <w:tc>
          <w:tcPr>
            <w:tcW w:w="534"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10</w:t>
            </w:r>
          </w:p>
        </w:tc>
        <w:tc>
          <w:tcPr>
            <w:tcW w:w="567"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м</w:t>
            </w:r>
          </w:p>
        </w:tc>
        <w:tc>
          <w:tcPr>
            <w:tcW w:w="992"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52</w:t>
            </w:r>
          </w:p>
        </w:tc>
        <w:tc>
          <w:tcPr>
            <w:tcW w:w="1276"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2</w:t>
            </w:r>
          </w:p>
        </w:tc>
        <w:tc>
          <w:tcPr>
            <w:tcW w:w="708"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r>
      <w:tr w:rsidR="000831B4">
        <w:trPr>
          <w:trHeight w:val="73"/>
        </w:trPr>
        <w:tc>
          <w:tcPr>
            <w:tcW w:w="534"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11</w:t>
            </w:r>
          </w:p>
        </w:tc>
        <w:tc>
          <w:tcPr>
            <w:tcW w:w="567"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м</w:t>
            </w:r>
          </w:p>
        </w:tc>
        <w:tc>
          <w:tcPr>
            <w:tcW w:w="992"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84</w:t>
            </w:r>
          </w:p>
        </w:tc>
        <w:tc>
          <w:tcPr>
            <w:tcW w:w="1276"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2</w:t>
            </w:r>
          </w:p>
        </w:tc>
        <w:tc>
          <w:tcPr>
            <w:tcW w:w="708"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r>
      <w:tr w:rsidR="000831B4">
        <w:trPr>
          <w:trHeight w:val="70"/>
        </w:trPr>
        <w:tc>
          <w:tcPr>
            <w:tcW w:w="534"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12</w:t>
            </w:r>
          </w:p>
        </w:tc>
        <w:tc>
          <w:tcPr>
            <w:tcW w:w="567"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м</w:t>
            </w:r>
          </w:p>
        </w:tc>
        <w:tc>
          <w:tcPr>
            <w:tcW w:w="992"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46</w:t>
            </w:r>
          </w:p>
        </w:tc>
        <w:tc>
          <w:tcPr>
            <w:tcW w:w="1276"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25</w:t>
            </w:r>
          </w:p>
        </w:tc>
        <w:tc>
          <w:tcPr>
            <w:tcW w:w="708"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r>
      <w:tr w:rsidR="000831B4">
        <w:trPr>
          <w:trHeight w:val="165"/>
        </w:trPr>
        <w:tc>
          <w:tcPr>
            <w:tcW w:w="534"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13</w:t>
            </w:r>
          </w:p>
        </w:tc>
        <w:tc>
          <w:tcPr>
            <w:tcW w:w="567"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м</w:t>
            </w:r>
          </w:p>
        </w:tc>
        <w:tc>
          <w:tcPr>
            <w:tcW w:w="992"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65</w:t>
            </w:r>
          </w:p>
        </w:tc>
        <w:tc>
          <w:tcPr>
            <w:tcW w:w="1276"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24</w:t>
            </w:r>
          </w:p>
        </w:tc>
        <w:tc>
          <w:tcPr>
            <w:tcW w:w="708"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r>
      <w:tr w:rsidR="000831B4">
        <w:trPr>
          <w:trHeight w:val="225"/>
        </w:trPr>
        <w:tc>
          <w:tcPr>
            <w:tcW w:w="534"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14</w:t>
            </w:r>
          </w:p>
        </w:tc>
        <w:tc>
          <w:tcPr>
            <w:tcW w:w="567"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м</w:t>
            </w:r>
          </w:p>
        </w:tc>
        <w:tc>
          <w:tcPr>
            <w:tcW w:w="992"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56</w:t>
            </w:r>
          </w:p>
        </w:tc>
        <w:tc>
          <w:tcPr>
            <w:tcW w:w="1276"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2</w:t>
            </w:r>
          </w:p>
        </w:tc>
        <w:tc>
          <w:tcPr>
            <w:tcW w:w="708"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r>
      <w:tr w:rsidR="000831B4">
        <w:trPr>
          <w:trHeight w:val="180"/>
        </w:trPr>
        <w:tc>
          <w:tcPr>
            <w:tcW w:w="534"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15</w:t>
            </w:r>
          </w:p>
        </w:tc>
        <w:tc>
          <w:tcPr>
            <w:tcW w:w="567"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м</w:t>
            </w:r>
          </w:p>
        </w:tc>
        <w:tc>
          <w:tcPr>
            <w:tcW w:w="992"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40</w:t>
            </w:r>
          </w:p>
        </w:tc>
        <w:tc>
          <w:tcPr>
            <w:tcW w:w="1276"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6</w:t>
            </w:r>
          </w:p>
        </w:tc>
        <w:tc>
          <w:tcPr>
            <w:tcW w:w="708"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r>
      <w:tr w:rsidR="000831B4">
        <w:trPr>
          <w:trHeight w:val="70"/>
        </w:trPr>
        <w:tc>
          <w:tcPr>
            <w:tcW w:w="534"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16</w:t>
            </w:r>
          </w:p>
        </w:tc>
        <w:tc>
          <w:tcPr>
            <w:tcW w:w="567"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м</w:t>
            </w:r>
          </w:p>
        </w:tc>
        <w:tc>
          <w:tcPr>
            <w:tcW w:w="992"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53</w:t>
            </w:r>
          </w:p>
        </w:tc>
        <w:tc>
          <w:tcPr>
            <w:tcW w:w="1276"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5</w:t>
            </w:r>
          </w:p>
        </w:tc>
        <w:tc>
          <w:tcPr>
            <w:tcW w:w="708"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r>
      <w:tr w:rsidR="000831B4">
        <w:trPr>
          <w:trHeight w:val="70"/>
        </w:trPr>
        <w:tc>
          <w:tcPr>
            <w:tcW w:w="534"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17</w:t>
            </w:r>
          </w:p>
        </w:tc>
        <w:tc>
          <w:tcPr>
            <w:tcW w:w="567"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м</w:t>
            </w:r>
          </w:p>
        </w:tc>
        <w:tc>
          <w:tcPr>
            <w:tcW w:w="992"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61</w:t>
            </w:r>
          </w:p>
        </w:tc>
        <w:tc>
          <w:tcPr>
            <w:tcW w:w="1276"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2</w:t>
            </w:r>
          </w:p>
        </w:tc>
        <w:tc>
          <w:tcPr>
            <w:tcW w:w="708"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r>
      <w:tr w:rsidR="000831B4">
        <w:trPr>
          <w:trHeight w:val="225"/>
        </w:trPr>
        <w:tc>
          <w:tcPr>
            <w:tcW w:w="534"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18</w:t>
            </w:r>
          </w:p>
        </w:tc>
        <w:tc>
          <w:tcPr>
            <w:tcW w:w="567"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м</w:t>
            </w:r>
          </w:p>
        </w:tc>
        <w:tc>
          <w:tcPr>
            <w:tcW w:w="992"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36</w:t>
            </w:r>
          </w:p>
        </w:tc>
        <w:tc>
          <w:tcPr>
            <w:tcW w:w="1276"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3</w:t>
            </w:r>
          </w:p>
        </w:tc>
        <w:tc>
          <w:tcPr>
            <w:tcW w:w="708"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r>
      <w:tr w:rsidR="000831B4">
        <w:trPr>
          <w:trHeight w:val="145"/>
        </w:trPr>
        <w:tc>
          <w:tcPr>
            <w:tcW w:w="534"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19</w:t>
            </w:r>
          </w:p>
        </w:tc>
        <w:tc>
          <w:tcPr>
            <w:tcW w:w="567"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м</w:t>
            </w:r>
          </w:p>
        </w:tc>
        <w:tc>
          <w:tcPr>
            <w:tcW w:w="992"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37</w:t>
            </w:r>
          </w:p>
        </w:tc>
        <w:tc>
          <w:tcPr>
            <w:tcW w:w="1276"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3</w:t>
            </w:r>
          </w:p>
        </w:tc>
        <w:tc>
          <w:tcPr>
            <w:tcW w:w="708"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r>
      <w:tr w:rsidR="000831B4">
        <w:trPr>
          <w:trHeight w:val="119"/>
        </w:trPr>
        <w:tc>
          <w:tcPr>
            <w:tcW w:w="534"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20</w:t>
            </w:r>
          </w:p>
        </w:tc>
        <w:tc>
          <w:tcPr>
            <w:tcW w:w="567"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ж</w:t>
            </w:r>
          </w:p>
        </w:tc>
        <w:tc>
          <w:tcPr>
            <w:tcW w:w="992"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38</w:t>
            </w:r>
          </w:p>
        </w:tc>
        <w:tc>
          <w:tcPr>
            <w:tcW w:w="1276"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7</w:t>
            </w:r>
          </w:p>
        </w:tc>
        <w:tc>
          <w:tcPr>
            <w:tcW w:w="708"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r>
      <w:tr w:rsidR="000831B4">
        <w:trPr>
          <w:trHeight w:val="225"/>
        </w:trPr>
        <w:tc>
          <w:tcPr>
            <w:tcW w:w="534"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21</w:t>
            </w:r>
          </w:p>
        </w:tc>
        <w:tc>
          <w:tcPr>
            <w:tcW w:w="567"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м</w:t>
            </w:r>
          </w:p>
        </w:tc>
        <w:tc>
          <w:tcPr>
            <w:tcW w:w="992"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43</w:t>
            </w:r>
          </w:p>
        </w:tc>
        <w:tc>
          <w:tcPr>
            <w:tcW w:w="1276"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2</w:t>
            </w:r>
          </w:p>
        </w:tc>
        <w:tc>
          <w:tcPr>
            <w:tcW w:w="708"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r>
      <w:tr w:rsidR="000831B4">
        <w:trPr>
          <w:trHeight w:val="70"/>
        </w:trPr>
        <w:tc>
          <w:tcPr>
            <w:tcW w:w="534"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22</w:t>
            </w:r>
          </w:p>
        </w:tc>
        <w:tc>
          <w:tcPr>
            <w:tcW w:w="567"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м</w:t>
            </w:r>
          </w:p>
        </w:tc>
        <w:tc>
          <w:tcPr>
            <w:tcW w:w="992"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63</w:t>
            </w:r>
          </w:p>
        </w:tc>
        <w:tc>
          <w:tcPr>
            <w:tcW w:w="1276"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3</w:t>
            </w:r>
          </w:p>
        </w:tc>
        <w:tc>
          <w:tcPr>
            <w:tcW w:w="708"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r>
      <w:tr w:rsidR="000831B4">
        <w:trPr>
          <w:trHeight w:val="246"/>
        </w:trPr>
        <w:tc>
          <w:tcPr>
            <w:tcW w:w="534"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23</w:t>
            </w:r>
          </w:p>
        </w:tc>
        <w:tc>
          <w:tcPr>
            <w:tcW w:w="567"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м</w:t>
            </w:r>
          </w:p>
        </w:tc>
        <w:tc>
          <w:tcPr>
            <w:tcW w:w="992"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35</w:t>
            </w:r>
          </w:p>
        </w:tc>
        <w:tc>
          <w:tcPr>
            <w:tcW w:w="1276"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6</w:t>
            </w:r>
          </w:p>
        </w:tc>
        <w:tc>
          <w:tcPr>
            <w:tcW w:w="708"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r>
      <w:tr w:rsidR="000831B4">
        <w:trPr>
          <w:trHeight w:val="278"/>
        </w:trPr>
        <w:tc>
          <w:tcPr>
            <w:tcW w:w="534"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24</w:t>
            </w:r>
          </w:p>
        </w:tc>
        <w:tc>
          <w:tcPr>
            <w:tcW w:w="567"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м</w:t>
            </w:r>
          </w:p>
        </w:tc>
        <w:tc>
          <w:tcPr>
            <w:tcW w:w="992"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64</w:t>
            </w:r>
          </w:p>
        </w:tc>
        <w:tc>
          <w:tcPr>
            <w:tcW w:w="1276"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33</w:t>
            </w:r>
          </w:p>
        </w:tc>
        <w:tc>
          <w:tcPr>
            <w:tcW w:w="708" w:type="dxa"/>
            <w:tcBorders>
              <w:top w:val="single" w:sz="4" w:space="0" w:color="000000"/>
              <w:left w:val="single" w:sz="4" w:space="0" w:color="000000"/>
              <w:bottom w:val="single" w:sz="4" w:space="0" w:color="000000"/>
            </w:tcBorders>
            <w:shd w:val="clear" w:color="auto" w:fill="auto"/>
          </w:tcPr>
          <w:p w:rsidR="000831B4" w:rsidRDefault="000831B4">
            <w:pPr>
              <w:suppressAutoHyphens w:val="0"/>
              <w:spacing w:after="0" w:line="240" w:lineRule="auto"/>
              <w:rPr>
                <w:rFonts w:eastAsia="Calibri" w:cs="Times New Roman"/>
                <w:sz w:val="18"/>
                <w:szCs w:val="18"/>
              </w:rPr>
            </w:pPr>
            <w:r>
              <w:rPr>
                <w:rFonts w:eastAsia="Calibri" w:cs="Times New Roman"/>
                <w:sz w:val="18"/>
                <w:szCs w:val="18"/>
              </w:rPr>
              <w:t>+</w:t>
            </w: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rsidR="000831B4" w:rsidRDefault="000831B4">
            <w:pPr>
              <w:suppressAutoHyphens w:val="0"/>
              <w:spacing w:after="0" w:line="240" w:lineRule="auto"/>
              <w:rPr>
                <w:rFonts w:ascii="Times New Roman" w:hAnsi="Times New Roman" w:cs="Times New Roman"/>
                <w:sz w:val="28"/>
                <w:szCs w:val="28"/>
                <w:lang w:val="en-US"/>
              </w:rPr>
            </w:pPr>
            <w:r>
              <w:rPr>
                <w:rFonts w:eastAsia="Calibri" w:cs="Times New Roman"/>
                <w:sz w:val="18"/>
                <w:szCs w:val="18"/>
              </w:rPr>
              <w:t>-</w:t>
            </w:r>
          </w:p>
        </w:tc>
      </w:tr>
    </w:tbl>
    <w:p w:rsidR="000831B4" w:rsidRDefault="000831B4">
      <w:pPr>
        <w:spacing w:line="360" w:lineRule="auto"/>
        <w:jc w:val="both"/>
        <w:rPr>
          <w:rFonts w:ascii="Times New Roman" w:hAnsi="Times New Roman" w:cs="Times New Roman"/>
          <w:sz w:val="28"/>
          <w:szCs w:val="28"/>
          <w:lang w:val="en-US"/>
        </w:rPr>
      </w:pP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Непосредственной причиной смерти большинства пациентов стала интоксикация вследствие прогрессирования инфекционного процесса, так же были зафиксированы случаи смерти от лёгочного кровотечения, тромбоэмболии лёгочной артерии и сердечно-лёгочной недостаточности. На вскрытии диагноз фиброзно-кавернозного туберкулёза во всех случаях подтверждён.</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Кусочки лёгких для гистологического исследования фиксировались в 10% нейтральном формалине с последующей проводкой в спиртах и заливкой в парафин по общепринятым методикам. Срезы окрашивались гематоксилином-эозином, карболовым фуксином по Ц-Н, аурамином-родамином (с последующим исследованием с помощью люминесцентного микроскопа), так же производилось иммуногистохимическое исследование с использованием моноклональных антител к антигену РАВ (Protein antigen B).</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Исследование включало в себя оценку выраженности морфологических изменений в области каверн и активности туберкулёзного процесса по классификации Б.М. Ариэля [</w:t>
      </w:r>
      <w:r w:rsidR="003E581E">
        <w:rPr>
          <w:rFonts w:ascii="Times New Roman" w:hAnsi="Times New Roman" w:cs="Times New Roman"/>
          <w:sz w:val="28"/>
          <w:szCs w:val="28"/>
        </w:rPr>
        <w:t>2</w:t>
      </w:r>
      <w:r>
        <w:rPr>
          <w:rFonts w:ascii="Times New Roman" w:hAnsi="Times New Roman" w:cs="Times New Roman"/>
          <w:sz w:val="28"/>
          <w:szCs w:val="28"/>
        </w:rPr>
        <w:t xml:space="preserve">], подсчёт количества микобактерий при увеличении х400 и количества полей зрения, в которых они визуализируются, соотношения между различными морфологическими формами возбудителя </w:t>
      </w:r>
      <w:r>
        <w:rPr>
          <w:rFonts w:ascii="Times New Roman" w:hAnsi="Times New Roman" w:cs="Times New Roman"/>
          <w:sz w:val="28"/>
          <w:szCs w:val="28"/>
        </w:rPr>
        <w:lastRenderedPageBreak/>
        <w:t>(палочковидными, кокковидными и прочими), а так же их локализации (внутриклеточно, внеклеточно, либо в виде адгезированных на поверхности фагоцитов).</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оценки процентного соотношения различных морфологических форм микобактерий подсчитывалось среднее значение для каждой формы, затем вычислялась абсолютная погрешность с доверительной вероятностью γ=0,95. Значимость различий между методами исследования оценивалась путём вычисления критерия Стьюдента и сравнения с критическими значениями.</w:t>
      </w:r>
    </w:p>
    <w:p w:rsidR="00AE69D7" w:rsidRDefault="00AE69D7" w:rsidP="00DA0BE5">
      <w:pPr>
        <w:spacing w:line="360" w:lineRule="auto"/>
        <w:ind w:firstLine="709"/>
        <w:jc w:val="both"/>
        <w:rPr>
          <w:rFonts w:ascii="Times New Roman" w:hAnsi="Times New Roman" w:cs="Times New Roman"/>
          <w:sz w:val="28"/>
          <w:szCs w:val="28"/>
        </w:rPr>
      </w:pPr>
    </w:p>
    <w:p w:rsidR="00AE69D7" w:rsidRDefault="00AE69D7" w:rsidP="00DA0BE5">
      <w:pPr>
        <w:spacing w:line="360" w:lineRule="auto"/>
        <w:ind w:firstLine="709"/>
        <w:jc w:val="both"/>
        <w:rPr>
          <w:rFonts w:ascii="Times New Roman" w:hAnsi="Times New Roman" w:cs="Times New Roman"/>
          <w:sz w:val="28"/>
          <w:szCs w:val="28"/>
        </w:rPr>
      </w:pPr>
    </w:p>
    <w:p w:rsidR="00AE69D7" w:rsidRDefault="00AE69D7" w:rsidP="00DA0BE5">
      <w:pPr>
        <w:spacing w:line="360" w:lineRule="auto"/>
        <w:ind w:firstLine="709"/>
        <w:jc w:val="both"/>
        <w:rPr>
          <w:rFonts w:ascii="Times New Roman" w:hAnsi="Times New Roman" w:cs="Times New Roman"/>
          <w:sz w:val="28"/>
          <w:szCs w:val="28"/>
        </w:rPr>
      </w:pPr>
    </w:p>
    <w:p w:rsidR="000831B4" w:rsidRPr="00DA0BE5" w:rsidRDefault="00C51E85" w:rsidP="00C51E8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2.2 </w:t>
      </w:r>
      <w:r w:rsidR="000831B4" w:rsidRPr="00DA0BE5">
        <w:rPr>
          <w:rFonts w:ascii="Times New Roman" w:hAnsi="Times New Roman" w:cs="Times New Roman"/>
          <w:b/>
          <w:sz w:val="28"/>
          <w:szCs w:val="28"/>
        </w:rPr>
        <w:t>Результаты.</w:t>
      </w:r>
    </w:p>
    <w:p w:rsidR="006328A4" w:rsidRPr="006328A4" w:rsidRDefault="009306CB"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6328A4" w:rsidRPr="006328A4">
        <w:rPr>
          <w:rFonts w:ascii="Times New Roman" w:hAnsi="Times New Roman" w:cs="Times New Roman"/>
          <w:sz w:val="28"/>
          <w:szCs w:val="28"/>
        </w:rPr>
        <w:t xml:space="preserve">о всех изученных наблюдениях в качестве основного заболевания был </w:t>
      </w:r>
      <w:r w:rsidR="00184BFE">
        <w:rPr>
          <w:rFonts w:ascii="Times New Roman" w:hAnsi="Times New Roman" w:cs="Times New Roman"/>
          <w:sz w:val="28"/>
          <w:szCs w:val="28"/>
        </w:rPr>
        <w:t>подтверждён</w:t>
      </w:r>
      <w:r w:rsidR="006328A4" w:rsidRPr="006328A4">
        <w:rPr>
          <w:rFonts w:ascii="Times New Roman" w:hAnsi="Times New Roman" w:cs="Times New Roman"/>
          <w:sz w:val="28"/>
          <w:szCs w:val="28"/>
        </w:rPr>
        <w:t xml:space="preserve"> фиброзно-кавернозный туберкулёз лёгких,</w:t>
      </w:r>
      <w:r>
        <w:rPr>
          <w:rFonts w:ascii="Times New Roman" w:hAnsi="Times New Roman" w:cs="Times New Roman"/>
          <w:sz w:val="28"/>
          <w:szCs w:val="28"/>
        </w:rPr>
        <w:t xml:space="preserve"> при этом</w:t>
      </w:r>
      <w:r w:rsidR="006328A4" w:rsidRPr="006328A4">
        <w:rPr>
          <w:rFonts w:ascii="Times New Roman" w:hAnsi="Times New Roman" w:cs="Times New Roman"/>
          <w:sz w:val="28"/>
          <w:szCs w:val="28"/>
        </w:rPr>
        <w:t xml:space="preserve"> анамнез, возраст, длительность заболевания, клинико-морфологические особенности протекания заболевания у пациентов существенно варьировали.</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Одни пациенты на момент поступления относились к категории лиц без определённого места жительства (6 наблюдений), в то время как другие были в той или иной степени социально адаптированы, официально трудоустроены и т.д. В дополнение к вопросу о социальных аспектах заболевания необходимо отметить, что ряд пациентов имел в анамнезе нахождение в местах лишения свободы.</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 xml:space="preserve">Сильно разнились осложнения основного заболевания: в одних случаях они развивались лишь в терминальной стадии непосредственно перед летальным исходом, в других же, напротив, имелась развёрнутая картина хронической дыхательной недостаточности II-III степени с формированием </w:t>
      </w:r>
      <w:r w:rsidRPr="006328A4">
        <w:rPr>
          <w:rFonts w:ascii="Times New Roman" w:hAnsi="Times New Roman" w:cs="Times New Roman"/>
          <w:sz w:val="28"/>
          <w:szCs w:val="28"/>
        </w:rPr>
        <w:lastRenderedPageBreak/>
        <w:t>хронического лёгочного сердца, кахексия, энцефалопатия и кардиомиопатия вследствие выраженной длительной интоксикации, амилоидоз почек.</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Неоднородной была и рентгенологическая картина заболевания у разных пациентов: варьировали размер, количество и локализация каверн, наличие и выраженность фокусов перикавитарной, ацинарной и лобулярной инфильтрации, степень периваскулярного, перибронхиального и диффузного пневмосклероза (с наличием или отсутствием межплевральных спаек), выраженность внутригрудной лимфаденопатии (преимущественно паратрахеальных, бифуркационных и бронхопульмональных лимфатических узлов).</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В качестве сопутствующих заболеваний чаще всего встречался атеросклеротический кардиосклероз (у пациентов старческого возраста), хронический индуративный панкреатит (у асоциальных, злоупотребляющих алкоголем пациентов), и различные формы хронической обструктивной болезни лёгких.</w:t>
      </w:r>
    </w:p>
    <w:p w:rsid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На вскрытии во всех случаях инфекционный процесс был неоднородным: классическая картина фиброзно-кавернозного туберкулёза</w:t>
      </w:r>
      <w:r w:rsidR="00B916E8">
        <w:rPr>
          <w:rFonts w:ascii="Times New Roman" w:hAnsi="Times New Roman" w:cs="Times New Roman"/>
          <w:sz w:val="28"/>
          <w:szCs w:val="28"/>
        </w:rPr>
        <w:t xml:space="preserve"> (рис. 1, рис. 2)</w:t>
      </w:r>
      <w:r w:rsidRPr="006328A4">
        <w:rPr>
          <w:rFonts w:ascii="Times New Roman" w:hAnsi="Times New Roman" w:cs="Times New Roman"/>
          <w:sz w:val="28"/>
          <w:szCs w:val="28"/>
        </w:rPr>
        <w:t xml:space="preserve"> дополнялась другими изменениями в самых различных сочетаниях. Описывались одиночные и сливающиеся очаги инфильтрации, обширные поля некроза по типу казеозной пневмонии, мелкие милиарные фокусы диссеминации, старые щелевидные полости, кальцификаты.</w:t>
      </w:r>
    </w:p>
    <w:p w:rsidR="00916532" w:rsidRDefault="00916532" w:rsidP="006328A4">
      <w:pPr>
        <w:spacing w:line="360" w:lineRule="auto"/>
        <w:jc w:val="both"/>
        <w:rPr>
          <w:rFonts w:ascii="Times New Roman" w:hAnsi="Times New Roman" w:cs="Times New Roman"/>
          <w:sz w:val="28"/>
          <w:szCs w:val="28"/>
        </w:rPr>
      </w:pPr>
    </w:p>
    <w:p w:rsidR="00916532" w:rsidRPr="006328A4" w:rsidRDefault="00916532" w:rsidP="006328A4">
      <w:pPr>
        <w:spacing w:line="360" w:lineRule="auto"/>
        <w:jc w:val="both"/>
        <w:rPr>
          <w:rFonts w:ascii="Times New Roman" w:hAnsi="Times New Roman" w:cs="Times New Roman"/>
          <w:sz w:val="28"/>
          <w:szCs w:val="28"/>
        </w:rPr>
      </w:pPr>
      <w:r w:rsidRPr="00916532">
        <w:rPr>
          <w:rFonts w:ascii="Times New Roman" w:hAnsi="Times New Roman" w:cs="Times New Roman"/>
          <w:sz w:val="28"/>
          <w:szCs w:val="28"/>
        </w:rPr>
        <w:t xml:space="preserve">Рис. 1. </w:t>
      </w:r>
      <w:r w:rsidR="009B37B3">
        <w:rPr>
          <w:rFonts w:ascii="Times New Roman" w:hAnsi="Times New Roman" w:cs="Times New Roman"/>
          <w:sz w:val="28"/>
          <w:szCs w:val="28"/>
        </w:rPr>
        <w:t>Пациент Д, 40 лет, давность заболевания 6 лет, МЛУ.</w:t>
      </w:r>
      <w:r w:rsidR="009B37B3" w:rsidRPr="009B37B3">
        <w:rPr>
          <w:rFonts w:ascii="Times New Roman" w:hAnsi="Times New Roman" w:cs="Times New Roman"/>
          <w:sz w:val="28"/>
          <w:szCs w:val="28"/>
        </w:rPr>
        <w:t xml:space="preserve"> </w:t>
      </w:r>
      <w:r w:rsidRPr="00916532">
        <w:rPr>
          <w:rFonts w:ascii="Times New Roman" w:hAnsi="Times New Roman" w:cs="Times New Roman"/>
          <w:sz w:val="28"/>
          <w:szCs w:val="28"/>
        </w:rPr>
        <w:t>Типичная картина туберкулёзного воспаления</w:t>
      </w:r>
      <w:r w:rsidR="00B916E8">
        <w:rPr>
          <w:rFonts w:ascii="Times New Roman" w:hAnsi="Times New Roman" w:cs="Times New Roman"/>
          <w:sz w:val="28"/>
          <w:szCs w:val="28"/>
        </w:rPr>
        <w:t xml:space="preserve"> с казеозными массами и формированием гигантоклеточных гранулём</w:t>
      </w:r>
      <w:r w:rsidRPr="00916532">
        <w:rPr>
          <w:rFonts w:ascii="Times New Roman" w:hAnsi="Times New Roman" w:cs="Times New Roman"/>
          <w:sz w:val="28"/>
          <w:szCs w:val="28"/>
        </w:rPr>
        <w:t xml:space="preserve">. Окраска г-э. </w:t>
      </w:r>
      <w:r w:rsidR="00FB1BC1">
        <w:rPr>
          <w:rFonts w:ascii="Times New Roman" w:hAnsi="Times New Roman" w:cs="Times New Roman"/>
          <w:sz w:val="28"/>
          <w:szCs w:val="28"/>
        </w:rPr>
        <w:t>Х</w:t>
      </w:r>
      <w:r w:rsidRPr="00916532">
        <w:rPr>
          <w:rFonts w:ascii="Times New Roman" w:hAnsi="Times New Roman" w:cs="Times New Roman"/>
          <w:sz w:val="28"/>
          <w:szCs w:val="28"/>
        </w:rPr>
        <w:t>100.</w:t>
      </w:r>
    </w:p>
    <w:p w:rsidR="00916532" w:rsidRDefault="00916532" w:rsidP="006328A4">
      <w:pPr>
        <w:spacing w:line="360" w:lineRule="auto"/>
        <w:jc w:val="both"/>
        <w:rPr>
          <w:rFonts w:ascii="Times New Roman" w:hAnsi="Times New Roman" w:cs="Times New Roman"/>
          <w:sz w:val="28"/>
          <w:szCs w:val="28"/>
        </w:rPr>
      </w:pPr>
    </w:p>
    <w:p w:rsidR="00916532" w:rsidRDefault="00916532" w:rsidP="006328A4">
      <w:pPr>
        <w:spacing w:line="360" w:lineRule="auto"/>
        <w:jc w:val="both"/>
        <w:rPr>
          <w:rFonts w:ascii="Times New Roman" w:hAnsi="Times New Roman" w:cs="Times New Roman"/>
          <w:sz w:val="28"/>
          <w:szCs w:val="28"/>
        </w:rPr>
      </w:pPr>
      <w:r w:rsidRPr="00916532">
        <w:rPr>
          <w:rFonts w:ascii="Times New Roman" w:hAnsi="Times New Roman" w:cs="Times New Roman"/>
          <w:sz w:val="28"/>
          <w:szCs w:val="28"/>
        </w:rPr>
        <w:lastRenderedPageBreak/>
        <w:t xml:space="preserve">Рис. 2. </w:t>
      </w:r>
      <w:r w:rsidR="00B916E8">
        <w:rPr>
          <w:rFonts w:ascii="Times New Roman" w:hAnsi="Times New Roman" w:cs="Times New Roman"/>
          <w:sz w:val="28"/>
          <w:szCs w:val="28"/>
        </w:rPr>
        <w:t xml:space="preserve">Пациент Т., 46 лет, давность заболевания 25 лет, ШЛУ. </w:t>
      </w:r>
      <w:r w:rsidRPr="00916532">
        <w:rPr>
          <w:rFonts w:ascii="Times New Roman" w:hAnsi="Times New Roman" w:cs="Times New Roman"/>
          <w:sz w:val="28"/>
          <w:szCs w:val="28"/>
        </w:rPr>
        <w:t>Стенка каверны</w:t>
      </w:r>
      <w:r w:rsidR="00B916E8">
        <w:rPr>
          <w:rFonts w:ascii="Times New Roman" w:hAnsi="Times New Roman" w:cs="Times New Roman"/>
          <w:sz w:val="28"/>
          <w:szCs w:val="28"/>
        </w:rPr>
        <w:t xml:space="preserve"> с выраженным фиброзом и многочисленными гигантскими многоядерными клетками Лангганса</w:t>
      </w:r>
      <w:r w:rsidRPr="00916532">
        <w:rPr>
          <w:rFonts w:ascii="Times New Roman" w:hAnsi="Times New Roman" w:cs="Times New Roman"/>
          <w:sz w:val="28"/>
          <w:szCs w:val="28"/>
        </w:rPr>
        <w:t xml:space="preserve">. Окраска г-э. </w:t>
      </w:r>
      <w:r w:rsidR="00FB1BC1">
        <w:rPr>
          <w:rFonts w:ascii="Times New Roman" w:hAnsi="Times New Roman" w:cs="Times New Roman"/>
          <w:sz w:val="28"/>
          <w:szCs w:val="28"/>
        </w:rPr>
        <w:t>Х</w:t>
      </w:r>
      <w:r w:rsidRPr="00916532">
        <w:rPr>
          <w:rFonts w:ascii="Times New Roman" w:hAnsi="Times New Roman" w:cs="Times New Roman"/>
          <w:sz w:val="28"/>
          <w:szCs w:val="28"/>
        </w:rPr>
        <w:t>100.</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Таким образом, можно сделать вывод, что встречающиеся в практике случаи часто не укладываются в привычную классификацию, предполагающую строгое деление вторичного туберкулёза на определённые формы.</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Для иллюстрации гетерогенности выборки и, в то же время, сходство морфологических проявлений заболевания, кратко приведены два наблюдения, где имеется существенная разница в возрасте пациентов, социальном статусе,  анамнезе,  заболевания, длительности лечения, наличии лекарственной устойчивости, но крайне сходная картина заболевания:</w:t>
      </w:r>
    </w:p>
    <w:p w:rsidR="006328A4" w:rsidRPr="006328A4" w:rsidRDefault="006328A4" w:rsidP="006328A4">
      <w:pPr>
        <w:spacing w:line="360" w:lineRule="auto"/>
        <w:jc w:val="both"/>
        <w:rPr>
          <w:rFonts w:ascii="Times New Roman" w:hAnsi="Times New Roman" w:cs="Times New Roman"/>
          <w:sz w:val="28"/>
          <w:szCs w:val="28"/>
        </w:rPr>
      </w:pPr>
      <w:r w:rsidRPr="006328A4">
        <w:rPr>
          <w:rFonts w:ascii="Times New Roman" w:hAnsi="Times New Roman" w:cs="Times New Roman"/>
          <w:sz w:val="28"/>
          <w:szCs w:val="28"/>
        </w:rPr>
        <w:t>__________________________________________________________________</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Ш.М.Д., 56 лет, переведен из ГПТД для продолжения специфической терапии,  в анамнезе - в местах лишения свободы 3 раза (1980-82 гг), последний раз 2001-02 гг, туберкулёз легких выявлен в 1990 г в местах лишения свободы, перед освобождением взят на учёт в областной туберкулёзный диспансер, но от лечения отказывался, клинически- прогрессирование процесса. Неоднократно - стационарное лечение в туберкулёзных больницах, выписывался за нарушение режима (алкоголизация), вёл асоциальный образ жизни (БОМЖ). Последняя госпитализация - ГПТД (с 19.06.13 по 19.03.14), переведён в туб больницу № 8 для продолжения лечения. Диагноз направления - фиброзно-кавернозный туберкулёз лёгких в фазе инфильтрации и обсеменения, МБТ (+), МЛУ. С 14.10.13 - устойчивость МБТ к S,H,R,K. При поступлении - состояние средней степени тяжести, ЧСС-85, АД-120/90, ЧД-28, Рентгенологически - гигантские каверны верхних долей лёгких, пневмосклероз, группы очагов различной величины и очерченности на всём протяжении. По клинико-</w:t>
      </w:r>
      <w:r w:rsidRPr="006328A4">
        <w:rPr>
          <w:rFonts w:ascii="Times New Roman" w:hAnsi="Times New Roman" w:cs="Times New Roman"/>
          <w:sz w:val="28"/>
          <w:szCs w:val="28"/>
        </w:rPr>
        <w:lastRenderedPageBreak/>
        <w:t>рентгенологическим данным диагноз направления подтверждён. Консультирован кардиологом, диагностирована лёгочно-сердечная недостаточность на фоне интоксикационной кардиомиопатии. За время наблюдения состояние больного оценивалось как средне-тяжёлое, сохранялась одышка до 22-26, больной трактовался как переносящий лёгочно-сердечную недостаточность, интоксикацию, обусловленную прогрессированием основного заболевания, с сентября 2014 г. - ухудшение состояния до тяжёлого, сохранялась одышка, артериальная гипотония, тахикардия, смерть больного через 305 дней на фоне клинической картины нарастающей лёгочно-сердечной недостаточности. На вскрытии диагностировано, что причиной смерти больного, страдавшего фиброзно-кавернозным туберкулезом с массивным поражением лёгочной ткани, послужила интоксикация, обусловленная прогрессированием туберкулёзного процесса в сочетании с лёгочно-сердечной недостаточностью.</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Заключительный клинический диагноз:</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Основное заболевание:</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Фиброзно-кавернозный туберкулёз лёгких в фазе инфильтрации и обсеменения, МБТ (+), МЛУ (устойчивость S,H,R,K,Pa,Cm).</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 xml:space="preserve">Осложнения основного заболевания: </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Интоксикация. Кахексия. Хроническое лёгочное сердце ЛСН II-III ст.</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Сопутствующие заболевания:</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 xml:space="preserve">ХОБЛ. Токсическая энцефалополинейропатия, миокардиопатия. Двусторонняя нейросенсорная тугоухость. Хронический вазомоторный ринит. Искривление перегородки носа.  </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 xml:space="preserve">Причина смерти: прогрессирование туберкулёза, интоксикация. </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Патологоанатомический диагноз (протокол патологоанатомического вскрытия № 3, 2015 г):</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lastRenderedPageBreak/>
        <w:t>Основное заболевание:</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Фиброзно-кавернозный туберкулёз лёгких в фазе прогрессирования</w:t>
      </w:r>
      <w:r w:rsidR="00044752">
        <w:rPr>
          <w:rFonts w:ascii="Times New Roman" w:hAnsi="Times New Roman" w:cs="Times New Roman"/>
          <w:sz w:val="28"/>
          <w:szCs w:val="28"/>
        </w:rPr>
        <w:t xml:space="preserve"> (рис. 3, рис. 4)</w:t>
      </w:r>
      <w:r w:rsidRPr="006328A4">
        <w:rPr>
          <w:rFonts w:ascii="Times New Roman" w:hAnsi="Times New Roman" w:cs="Times New Roman"/>
          <w:sz w:val="28"/>
          <w:szCs w:val="28"/>
        </w:rPr>
        <w:t xml:space="preserve">: гигантские каверны верхних долей лёгких, система хронических средних каверн в базальных отделах правого лёгкого, множественные рассеянные ацинарные и сливающиеся лобулярные очаги инфильтрации, казеозного некроза по всем лёгочным полям. Гиперплазия бифуркационных лимфоузлов. Диффузный, периваскулярный и перибронхиальный пневмосклероз с деформацией ткани лёгких. Множественные межплевральные спайки. Буллёзная эмфизема правого лёгкого. МБТ (+) по данным прижизненной микроскопии. Множественная лекарственная устойчивость (S,H,R,K,Pa,Cm) по клиническим данным. </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 xml:space="preserve">Осложнения основного заболевания: </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Лёгочно-сердечная недостаточность: гипертрофия миокарда правого желудочка сердца (0,6 см) с дилатацией его полости, застойное полнокровие почек, селезенки, кишечника.  Кахексия. Паренхиматозная дистрофия миокарда.</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 xml:space="preserve">Сопутствующие заболевания:  </w:t>
      </w:r>
    </w:p>
    <w:p w:rsid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Жировая дистрофия печени. Склероз, атрофия поджелудочной железы. Хронический атрофический гастрит.</w:t>
      </w:r>
    </w:p>
    <w:p w:rsidR="00916532" w:rsidRDefault="00916532" w:rsidP="006328A4">
      <w:pPr>
        <w:spacing w:line="360" w:lineRule="auto"/>
        <w:jc w:val="both"/>
        <w:rPr>
          <w:rFonts w:ascii="Times New Roman" w:hAnsi="Times New Roman" w:cs="Times New Roman"/>
          <w:sz w:val="28"/>
          <w:szCs w:val="28"/>
        </w:rPr>
      </w:pPr>
      <w:bookmarkStart w:id="0" w:name="_GoBack"/>
      <w:bookmarkEnd w:id="0"/>
    </w:p>
    <w:p w:rsidR="00916532" w:rsidRDefault="00916532" w:rsidP="006328A4">
      <w:pPr>
        <w:spacing w:line="360" w:lineRule="auto"/>
        <w:jc w:val="both"/>
        <w:rPr>
          <w:rFonts w:ascii="Times New Roman" w:hAnsi="Times New Roman" w:cs="Times New Roman"/>
          <w:sz w:val="28"/>
          <w:szCs w:val="28"/>
        </w:rPr>
      </w:pPr>
      <w:r w:rsidRPr="00916532">
        <w:rPr>
          <w:rFonts w:ascii="Times New Roman" w:hAnsi="Times New Roman" w:cs="Times New Roman"/>
          <w:sz w:val="28"/>
          <w:szCs w:val="28"/>
        </w:rPr>
        <w:t xml:space="preserve">Рис. </w:t>
      </w:r>
      <w:r>
        <w:rPr>
          <w:rFonts w:ascii="Times New Roman" w:hAnsi="Times New Roman" w:cs="Times New Roman"/>
          <w:sz w:val="28"/>
          <w:szCs w:val="28"/>
        </w:rPr>
        <w:t>3</w:t>
      </w:r>
      <w:r w:rsidRPr="00916532">
        <w:rPr>
          <w:rFonts w:ascii="Times New Roman" w:hAnsi="Times New Roman" w:cs="Times New Roman"/>
          <w:sz w:val="28"/>
          <w:szCs w:val="28"/>
        </w:rPr>
        <w:t xml:space="preserve">. </w:t>
      </w:r>
      <w:r w:rsidR="00B916E8">
        <w:rPr>
          <w:rFonts w:ascii="Times New Roman" w:hAnsi="Times New Roman" w:cs="Times New Roman"/>
          <w:sz w:val="28"/>
          <w:szCs w:val="28"/>
        </w:rPr>
        <w:t>Пациент Ш., 56 лет</w:t>
      </w:r>
      <w:r w:rsidR="00044752" w:rsidRPr="00044752">
        <w:rPr>
          <w:rFonts w:ascii="Times New Roman" w:hAnsi="Times New Roman" w:cs="Times New Roman"/>
          <w:sz w:val="28"/>
          <w:szCs w:val="28"/>
        </w:rPr>
        <w:t xml:space="preserve">, давность заболевания </w:t>
      </w:r>
      <w:r w:rsidR="00044752">
        <w:rPr>
          <w:rFonts w:ascii="Times New Roman" w:hAnsi="Times New Roman" w:cs="Times New Roman"/>
          <w:sz w:val="28"/>
          <w:szCs w:val="28"/>
        </w:rPr>
        <w:t>2</w:t>
      </w:r>
      <w:r w:rsidR="00044752" w:rsidRPr="00044752">
        <w:rPr>
          <w:rFonts w:ascii="Times New Roman" w:hAnsi="Times New Roman" w:cs="Times New Roman"/>
          <w:sz w:val="28"/>
          <w:szCs w:val="28"/>
        </w:rPr>
        <w:t xml:space="preserve"> </w:t>
      </w:r>
      <w:r w:rsidR="00044752">
        <w:rPr>
          <w:rFonts w:ascii="Times New Roman" w:hAnsi="Times New Roman" w:cs="Times New Roman"/>
          <w:sz w:val="28"/>
          <w:szCs w:val="28"/>
        </w:rPr>
        <w:t>года</w:t>
      </w:r>
      <w:r w:rsidR="00044752" w:rsidRPr="00044752">
        <w:rPr>
          <w:rFonts w:ascii="Times New Roman" w:hAnsi="Times New Roman" w:cs="Times New Roman"/>
          <w:sz w:val="28"/>
          <w:szCs w:val="28"/>
        </w:rPr>
        <w:t xml:space="preserve">, </w:t>
      </w:r>
      <w:r w:rsidR="00044752">
        <w:rPr>
          <w:rFonts w:ascii="Times New Roman" w:hAnsi="Times New Roman" w:cs="Times New Roman"/>
          <w:sz w:val="28"/>
          <w:szCs w:val="28"/>
        </w:rPr>
        <w:t>ШЛУ.</w:t>
      </w:r>
      <w:r w:rsidR="00044752" w:rsidRPr="00044752">
        <w:rPr>
          <w:rFonts w:ascii="Times New Roman" w:hAnsi="Times New Roman" w:cs="Times New Roman"/>
          <w:sz w:val="28"/>
          <w:szCs w:val="28"/>
        </w:rPr>
        <w:t xml:space="preserve"> </w:t>
      </w:r>
      <w:r w:rsidR="00044752">
        <w:rPr>
          <w:rFonts w:ascii="Times New Roman" w:hAnsi="Times New Roman" w:cs="Times New Roman"/>
          <w:sz w:val="28"/>
          <w:szCs w:val="28"/>
        </w:rPr>
        <w:t>К</w:t>
      </w:r>
      <w:r w:rsidR="00044752" w:rsidRPr="00044752">
        <w:rPr>
          <w:rFonts w:ascii="Times New Roman" w:hAnsi="Times New Roman" w:cs="Times New Roman"/>
          <w:sz w:val="28"/>
          <w:szCs w:val="28"/>
        </w:rPr>
        <w:t xml:space="preserve">артина </w:t>
      </w:r>
      <w:r w:rsidR="00044752">
        <w:rPr>
          <w:rFonts w:ascii="Times New Roman" w:hAnsi="Times New Roman" w:cs="Times New Roman"/>
          <w:sz w:val="28"/>
          <w:szCs w:val="28"/>
        </w:rPr>
        <w:t xml:space="preserve">выраженного </w:t>
      </w:r>
      <w:r w:rsidR="00044752" w:rsidRPr="00044752">
        <w:rPr>
          <w:rFonts w:ascii="Times New Roman" w:hAnsi="Times New Roman" w:cs="Times New Roman"/>
          <w:sz w:val="28"/>
          <w:szCs w:val="28"/>
        </w:rPr>
        <w:t xml:space="preserve">туберкулёзного воспаления с </w:t>
      </w:r>
      <w:r w:rsidR="00044752">
        <w:rPr>
          <w:rFonts w:ascii="Times New Roman" w:hAnsi="Times New Roman" w:cs="Times New Roman"/>
          <w:sz w:val="28"/>
          <w:szCs w:val="28"/>
        </w:rPr>
        <w:t>обширным казеозным</w:t>
      </w:r>
      <w:r w:rsidR="00044752" w:rsidRPr="00044752">
        <w:rPr>
          <w:rFonts w:ascii="Times New Roman" w:hAnsi="Times New Roman" w:cs="Times New Roman"/>
          <w:sz w:val="28"/>
          <w:szCs w:val="28"/>
        </w:rPr>
        <w:t xml:space="preserve"> </w:t>
      </w:r>
      <w:r w:rsidR="00044752">
        <w:rPr>
          <w:rFonts w:ascii="Times New Roman" w:hAnsi="Times New Roman" w:cs="Times New Roman"/>
          <w:sz w:val="28"/>
          <w:szCs w:val="28"/>
        </w:rPr>
        <w:t>некрозом</w:t>
      </w:r>
      <w:r w:rsidR="00044752" w:rsidRPr="00044752">
        <w:rPr>
          <w:rFonts w:ascii="Times New Roman" w:hAnsi="Times New Roman" w:cs="Times New Roman"/>
          <w:sz w:val="28"/>
          <w:szCs w:val="28"/>
        </w:rPr>
        <w:t xml:space="preserve"> и формированием гигантоклеточных гранулём</w:t>
      </w:r>
      <w:r w:rsidRPr="00916532">
        <w:rPr>
          <w:rFonts w:ascii="Times New Roman" w:hAnsi="Times New Roman" w:cs="Times New Roman"/>
          <w:sz w:val="28"/>
          <w:szCs w:val="28"/>
        </w:rPr>
        <w:t xml:space="preserve">. Окраска г-э. </w:t>
      </w:r>
      <w:r w:rsidR="00FB1BC1">
        <w:rPr>
          <w:rFonts w:ascii="Times New Roman" w:hAnsi="Times New Roman" w:cs="Times New Roman"/>
          <w:sz w:val="28"/>
          <w:szCs w:val="28"/>
        </w:rPr>
        <w:t>Х</w:t>
      </w:r>
      <w:r w:rsidRPr="00916532">
        <w:rPr>
          <w:rFonts w:ascii="Times New Roman" w:hAnsi="Times New Roman" w:cs="Times New Roman"/>
          <w:sz w:val="28"/>
          <w:szCs w:val="28"/>
        </w:rPr>
        <w:t>100.</w:t>
      </w:r>
    </w:p>
    <w:p w:rsidR="00916532" w:rsidRDefault="00231739" w:rsidP="006328A4">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67400" cy="4419600"/>
            <wp:effectExtent l="0" t="0" r="0" b="0"/>
            <wp:docPr id="4"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7400" cy="4419600"/>
                    </a:xfrm>
                    <a:prstGeom prst="rect">
                      <a:avLst/>
                    </a:prstGeom>
                    <a:noFill/>
                    <a:ln>
                      <a:noFill/>
                    </a:ln>
                  </pic:spPr>
                </pic:pic>
              </a:graphicData>
            </a:graphic>
          </wp:inline>
        </w:drawing>
      </w:r>
    </w:p>
    <w:p w:rsidR="00916532" w:rsidRPr="006328A4" w:rsidRDefault="00916532" w:rsidP="006328A4">
      <w:pPr>
        <w:spacing w:line="360" w:lineRule="auto"/>
        <w:jc w:val="both"/>
        <w:rPr>
          <w:rFonts w:ascii="Times New Roman" w:hAnsi="Times New Roman" w:cs="Times New Roman"/>
          <w:sz w:val="28"/>
          <w:szCs w:val="28"/>
        </w:rPr>
      </w:pPr>
      <w:r w:rsidRPr="00916532">
        <w:rPr>
          <w:rFonts w:ascii="Times New Roman" w:hAnsi="Times New Roman" w:cs="Times New Roman"/>
          <w:sz w:val="28"/>
          <w:szCs w:val="28"/>
        </w:rPr>
        <w:t xml:space="preserve">Рис. </w:t>
      </w:r>
      <w:r>
        <w:rPr>
          <w:rFonts w:ascii="Times New Roman" w:hAnsi="Times New Roman" w:cs="Times New Roman"/>
          <w:sz w:val="28"/>
          <w:szCs w:val="28"/>
        </w:rPr>
        <w:t>4</w:t>
      </w:r>
      <w:r w:rsidRPr="00916532">
        <w:rPr>
          <w:rFonts w:ascii="Times New Roman" w:hAnsi="Times New Roman" w:cs="Times New Roman"/>
          <w:sz w:val="28"/>
          <w:szCs w:val="28"/>
        </w:rPr>
        <w:t xml:space="preserve">. </w:t>
      </w:r>
      <w:r w:rsidR="00044752" w:rsidRPr="00044752">
        <w:rPr>
          <w:rFonts w:ascii="Times New Roman" w:hAnsi="Times New Roman" w:cs="Times New Roman"/>
          <w:sz w:val="28"/>
          <w:szCs w:val="28"/>
        </w:rPr>
        <w:t>Пациент Ш., 56 лет, давность заболевания 2 года, ШЛУ. Стенка каверны с выраженным фиброзом и многочисленными гигантскими многоядерными клетками Лангганса</w:t>
      </w:r>
      <w:r w:rsidRPr="00916532">
        <w:rPr>
          <w:rFonts w:ascii="Times New Roman" w:hAnsi="Times New Roman" w:cs="Times New Roman"/>
          <w:sz w:val="28"/>
          <w:szCs w:val="28"/>
        </w:rPr>
        <w:t xml:space="preserve">. Окраска г-э. </w:t>
      </w:r>
      <w:r w:rsidR="00FB1BC1">
        <w:rPr>
          <w:rFonts w:ascii="Times New Roman" w:hAnsi="Times New Roman" w:cs="Times New Roman"/>
          <w:sz w:val="28"/>
          <w:szCs w:val="28"/>
        </w:rPr>
        <w:t>Х</w:t>
      </w:r>
      <w:r w:rsidRPr="00916532">
        <w:rPr>
          <w:rFonts w:ascii="Times New Roman" w:hAnsi="Times New Roman" w:cs="Times New Roman"/>
          <w:sz w:val="28"/>
          <w:szCs w:val="28"/>
        </w:rPr>
        <w:t>100.</w:t>
      </w:r>
    </w:p>
    <w:p w:rsidR="006328A4" w:rsidRPr="006328A4" w:rsidRDefault="006328A4" w:rsidP="006328A4">
      <w:pPr>
        <w:spacing w:line="360" w:lineRule="auto"/>
        <w:jc w:val="both"/>
        <w:rPr>
          <w:rFonts w:ascii="Times New Roman" w:hAnsi="Times New Roman" w:cs="Times New Roman"/>
          <w:sz w:val="28"/>
          <w:szCs w:val="28"/>
        </w:rPr>
      </w:pPr>
      <w:r w:rsidRPr="006328A4">
        <w:rPr>
          <w:rFonts w:ascii="Times New Roman" w:hAnsi="Times New Roman" w:cs="Times New Roman"/>
          <w:sz w:val="28"/>
          <w:szCs w:val="28"/>
        </w:rPr>
        <w:t>__________________________________________________________________</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 xml:space="preserve">К.С.А., 37 лет, госпитализирован по направлению ПТД-11 с диагнозом: Диссеминированный туберкулёз лёгких в фазе распада и инфильтрации, МБТ (+). В анамнезе туберкулёзный контакт не установлен, ранее туберкулёзом не болел, ФЛГ не проводилось в течение 4 лет, ухудшение состояния в течение 6 месяцев - снижение массы тела на 20 кг, кашель с мокротой, одышка. В июне 2015 г. – обратился за медицинской помощью, направлен в ПТД, при обследовании диагностирован диссеминированный туберкулёз лёгких в фазе инфильтрации и распада. При поступлении - состояние тяжёлое, истощён, АД - 90/70, ЧСС - 120, ЧД - 22, Рентгенологически - картина, соответствующая фиброзно-кавернозному туберкулёзу лёгких в фазе инфильтрации и </w:t>
      </w:r>
      <w:r w:rsidRPr="006328A4">
        <w:rPr>
          <w:rFonts w:ascii="Times New Roman" w:hAnsi="Times New Roman" w:cs="Times New Roman"/>
          <w:sz w:val="28"/>
          <w:szCs w:val="28"/>
        </w:rPr>
        <w:lastRenderedPageBreak/>
        <w:t>обсеменения, двусторонний плеврит. За время наблюдения состояние оставалось тяжёлым (артериальная гипотония в пределах 90/60, тахикардия до 120, тахипноэ - 22-28, гипертермия), больной трактовался как переносящий фиброзно-кавернозный туберкулёз лёгких, осложненный двусторонним плевритом. Смерть через 10 дней от момента госпитализации при явлениях нарастающей дыхательной недостаточности. На вскрытии диагностировано, что причиной смерти больного, страдавшего двусторонним фиброзно-кавернозным туберкулёзом с массивным поражением лёгочной ткани, послужила интоксикация, обусловленная прогрессированием туберкулёзного процесса.</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Заключительный клинический диагноз:</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Основное заболевание:</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Фиброзно-кавернозный туберкулёз  лёгких в фазе инфильтрации и обсеменения, МБТ (+) с элементами казеозной пневмонии.</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Осложнения основного заболевания:</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Двусторонний экссудативный плеврит (эмпиема). Интоксикация. Кахексия. Анемия. ЛСН II-III ст.</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 xml:space="preserve">Сопутствующие заболевания: </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Хронический ринит вне обострения. Искривление перегородки носа с затрудненным носовым дыханием.</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Причина смерти: Прогрессирование туберкулёза, интоксикация.</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Патологоанатомический диагноз (протокол патологоанатомического вскрытия № 23, 2015 г):</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Основное заболевание:</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Двусторонний фиброзно-кавернозный туберкулёз лёгких в фазе прогрессирования</w:t>
      </w:r>
      <w:r w:rsidR="00044752">
        <w:rPr>
          <w:rFonts w:ascii="Times New Roman" w:hAnsi="Times New Roman" w:cs="Times New Roman"/>
          <w:sz w:val="28"/>
          <w:szCs w:val="28"/>
        </w:rPr>
        <w:t xml:space="preserve"> (рис. 5, рис. 6)</w:t>
      </w:r>
      <w:r w:rsidRPr="006328A4">
        <w:rPr>
          <w:rFonts w:ascii="Times New Roman" w:hAnsi="Times New Roman" w:cs="Times New Roman"/>
          <w:sz w:val="28"/>
          <w:szCs w:val="28"/>
        </w:rPr>
        <w:t xml:space="preserve">: гигантские хронические каверны верхних </w:t>
      </w:r>
      <w:r w:rsidRPr="006328A4">
        <w:rPr>
          <w:rFonts w:ascii="Times New Roman" w:hAnsi="Times New Roman" w:cs="Times New Roman"/>
          <w:sz w:val="28"/>
          <w:szCs w:val="28"/>
        </w:rPr>
        <w:lastRenderedPageBreak/>
        <w:t>долей легких, средние хронические  каверны базальных отделов верхних долей легких, множественные ацинарные и лобулярные очаги казеозного некроза по всем лёгочным полям, рассеянные милиарные очаги казеозного некроза в нижней доле левого лёгкого, сливающиеся перикавитарные очаги инфильтрации лёгочной ткани. Гиперплазия паратрахеальных, бифуркационных и бронхопульмональных лимфоузлов.  МБТ (+) по данным прижизненной микроскопии мокроты.</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 xml:space="preserve">Осложнения основного заболевания: </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Двусторонний фибринозный плеврит. Кахексия. Паренхиматозная дистрофия миокарда, почек.</w:t>
      </w:r>
    </w:p>
    <w:p w:rsidR="006328A4" w:rsidRP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 xml:space="preserve">Сопутствующие заболевания: </w:t>
      </w:r>
    </w:p>
    <w:p w:rsidR="006328A4" w:rsidRDefault="006328A4" w:rsidP="00DA0BE5">
      <w:pPr>
        <w:spacing w:line="360" w:lineRule="auto"/>
        <w:ind w:firstLine="709"/>
        <w:jc w:val="both"/>
        <w:rPr>
          <w:rFonts w:ascii="Times New Roman" w:hAnsi="Times New Roman" w:cs="Times New Roman"/>
          <w:sz w:val="28"/>
          <w:szCs w:val="28"/>
        </w:rPr>
      </w:pPr>
      <w:r w:rsidRPr="006328A4">
        <w:rPr>
          <w:rFonts w:ascii="Times New Roman" w:hAnsi="Times New Roman" w:cs="Times New Roman"/>
          <w:sz w:val="28"/>
          <w:szCs w:val="28"/>
        </w:rPr>
        <w:t>Жировая дистрофия печени.</w:t>
      </w:r>
    </w:p>
    <w:p w:rsidR="00916532" w:rsidRDefault="00231739" w:rsidP="006328A4">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33975" cy="3848100"/>
            <wp:effectExtent l="0" t="0" r="9525" b="0"/>
            <wp:docPr id="5" name="Рисунок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33975" cy="3848100"/>
                    </a:xfrm>
                    <a:prstGeom prst="rect">
                      <a:avLst/>
                    </a:prstGeom>
                    <a:noFill/>
                    <a:ln>
                      <a:noFill/>
                    </a:ln>
                  </pic:spPr>
                </pic:pic>
              </a:graphicData>
            </a:graphic>
          </wp:inline>
        </w:drawing>
      </w:r>
    </w:p>
    <w:p w:rsidR="00916532" w:rsidRDefault="00916532" w:rsidP="006328A4">
      <w:pPr>
        <w:spacing w:line="360" w:lineRule="auto"/>
        <w:jc w:val="both"/>
        <w:rPr>
          <w:rFonts w:ascii="Times New Roman" w:hAnsi="Times New Roman" w:cs="Times New Roman"/>
          <w:sz w:val="28"/>
          <w:szCs w:val="28"/>
        </w:rPr>
      </w:pPr>
      <w:r w:rsidRPr="00916532">
        <w:rPr>
          <w:rFonts w:ascii="Times New Roman" w:hAnsi="Times New Roman" w:cs="Times New Roman"/>
          <w:sz w:val="28"/>
          <w:szCs w:val="28"/>
        </w:rPr>
        <w:t xml:space="preserve">Рис. </w:t>
      </w:r>
      <w:r>
        <w:rPr>
          <w:rFonts w:ascii="Times New Roman" w:hAnsi="Times New Roman" w:cs="Times New Roman"/>
          <w:sz w:val="28"/>
          <w:szCs w:val="28"/>
        </w:rPr>
        <w:t>5</w:t>
      </w:r>
      <w:r w:rsidRPr="00916532">
        <w:rPr>
          <w:rFonts w:ascii="Times New Roman" w:hAnsi="Times New Roman" w:cs="Times New Roman"/>
          <w:sz w:val="28"/>
          <w:szCs w:val="28"/>
        </w:rPr>
        <w:t xml:space="preserve">. </w:t>
      </w:r>
      <w:r w:rsidR="00044752">
        <w:rPr>
          <w:rFonts w:ascii="Times New Roman" w:hAnsi="Times New Roman" w:cs="Times New Roman"/>
          <w:sz w:val="28"/>
          <w:szCs w:val="28"/>
        </w:rPr>
        <w:t>Пациент К</w:t>
      </w:r>
      <w:r w:rsidR="00044752" w:rsidRPr="00044752">
        <w:rPr>
          <w:rFonts w:ascii="Times New Roman" w:hAnsi="Times New Roman" w:cs="Times New Roman"/>
          <w:sz w:val="28"/>
          <w:szCs w:val="28"/>
        </w:rPr>
        <w:t xml:space="preserve">., </w:t>
      </w:r>
      <w:r w:rsidR="00044752">
        <w:rPr>
          <w:rFonts w:ascii="Times New Roman" w:hAnsi="Times New Roman" w:cs="Times New Roman"/>
          <w:sz w:val="28"/>
          <w:szCs w:val="28"/>
        </w:rPr>
        <w:t xml:space="preserve">37 лет. </w:t>
      </w:r>
      <w:r w:rsidR="00044752" w:rsidRPr="00044752">
        <w:rPr>
          <w:rFonts w:ascii="Times New Roman" w:hAnsi="Times New Roman" w:cs="Times New Roman"/>
          <w:sz w:val="28"/>
          <w:szCs w:val="28"/>
        </w:rPr>
        <w:t>Картина выраженного туберкулёзного воспаления с обширным казеозным некрозом и формированием гигантоклеточных гранулём.</w:t>
      </w:r>
      <w:r w:rsidRPr="00916532">
        <w:rPr>
          <w:rFonts w:ascii="Times New Roman" w:hAnsi="Times New Roman" w:cs="Times New Roman"/>
          <w:sz w:val="28"/>
          <w:szCs w:val="28"/>
        </w:rPr>
        <w:t xml:space="preserve"> Окраска г-э. </w:t>
      </w:r>
      <w:r w:rsidR="00FB1BC1">
        <w:rPr>
          <w:rFonts w:ascii="Times New Roman" w:hAnsi="Times New Roman" w:cs="Times New Roman"/>
          <w:sz w:val="28"/>
          <w:szCs w:val="28"/>
        </w:rPr>
        <w:t>Х</w:t>
      </w:r>
      <w:r w:rsidRPr="00916532">
        <w:rPr>
          <w:rFonts w:ascii="Times New Roman" w:hAnsi="Times New Roman" w:cs="Times New Roman"/>
          <w:sz w:val="28"/>
          <w:szCs w:val="28"/>
        </w:rPr>
        <w:t>100.</w:t>
      </w:r>
    </w:p>
    <w:p w:rsidR="00916532" w:rsidRDefault="00231739" w:rsidP="006328A4">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238750" cy="3924300"/>
            <wp:effectExtent l="0" t="0" r="0" b="0"/>
            <wp:docPr id="6" name="Рисунок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8750" cy="3924300"/>
                    </a:xfrm>
                    <a:prstGeom prst="rect">
                      <a:avLst/>
                    </a:prstGeom>
                    <a:noFill/>
                    <a:ln>
                      <a:noFill/>
                    </a:ln>
                  </pic:spPr>
                </pic:pic>
              </a:graphicData>
            </a:graphic>
          </wp:inline>
        </w:drawing>
      </w:r>
    </w:p>
    <w:p w:rsidR="00916532" w:rsidRPr="006328A4" w:rsidRDefault="00916532" w:rsidP="006328A4">
      <w:pPr>
        <w:spacing w:line="360" w:lineRule="auto"/>
        <w:jc w:val="both"/>
        <w:rPr>
          <w:rFonts w:ascii="Times New Roman" w:hAnsi="Times New Roman" w:cs="Times New Roman"/>
          <w:sz w:val="28"/>
          <w:szCs w:val="28"/>
        </w:rPr>
      </w:pPr>
      <w:r w:rsidRPr="00916532">
        <w:rPr>
          <w:rFonts w:ascii="Times New Roman" w:hAnsi="Times New Roman" w:cs="Times New Roman"/>
          <w:sz w:val="28"/>
          <w:szCs w:val="28"/>
        </w:rPr>
        <w:t xml:space="preserve">Рис. </w:t>
      </w:r>
      <w:r>
        <w:rPr>
          <w:rFonts w:ascii="Times New Roman" w:hAnsi="Times New Roman" w:cs="Times New Roman"/>
          <w:sz w:val="28"/>
          <w:szCs w:val="28"/>
        </w:rPr>
        <w:t>6</w:t>
      </w:r>
      <w:r w:rsidRPr="00916532">
        <w:rPr>
          <w:rFonts w:ascii="Times New Roman" w:hAnsi="Times New Roman" w:cs="Times New Roman"/>
          <w:sz w:val="28"/>
          <w:szCs w:val="28"/>
        </w:rPr>
        <w:t xml:space="preserve">. </w:t>
      </w:r>
      <w:r w:rsidR="00044752" w:rsidRPr="00044752">
        <w:rPr>
          <w:rFonts w:ascii="Times New Roman" w:hAnsi="Times New Roman" w:cs="Times New Roman"/>
          <w:sz w:val="28"/>
          <w:szCs w:val="28"/>
        </w:rPr>
        <w:t xml:space="preserve">Пациент К., 37 лет. </w:t>
      </w:r>
      <w:r w:rsidR="00044752">
        <w:rPr>
          <w:rFonts w:ascii="Times New Roman" w:hAnsi="Times New Roman" w:cs="Times New Roman"/>
          <w:sz w:val="28"/>
          <w:szCs w:val="28"/>
        </w:rPr>
        <w:t>Г</w:t>
      </w:r>
      <w:r>
        <w:rPr>
          <w:rFonts w:ascii="Times New Roman" w:hAnsi="Times New Roman" w:cs="Times New Roman"/>
          <w:sz w:val="28"/>
          <w:szCs w:val="28"/>
        </w:rPr>
        <w:t>игантская многоядерная клетка Лангганса</w:t>
      </w:r>
      <w:r w:rsidRPr="00916532">
        <w:rPr>
          <w:rFonts w:ascii="Times New Roman" w:hAnsi="Times New Roman" w:cs="Times New Roman"/>
          <w:sz w:val="28"/>
          <w:szCs w:val="28"/>
        </w:rPr>
        <w:t xml:space="preserve">. Окраска г-э. </w:t>
      </w:r>
      <w:r w:rsidR="00FB1BC1">
        <w:rPr>
          <w:rFonts w:ascii="Times New Roman" w:hAnsi="Times New Roman" w:cs="Times New Roman"/>
          <w:sz w:val="28"/>
          <w:szCs w:val="28"/>
        </w:rPr>
        <w:t>Х4</w:t>
      </w:r>
      <w:r w:rsidRPr="00916532">
        <w:rPr>
          <w:rFonts w:ascii="Times New Roman" w:hAnsi="Times New Roman" w:cs="Times New Roman"/>
          <w:sz w:val="28"/>
          <w:szCs w:val="28"/>
        </w:rPr>
        <w:t>00.</w:t>
      </w:r>
    </w:p>
    <w:p w:rsidR="006328A4" w:rsidRDefault="006328A4" w:rsidP="006328A4">
      <w:pPr>
        <w:spacing w:line="360" w:lineRule="auto"/>
        <w:jc w:val="both"/>
        <w:rPr>
          <w:rFonts w:ascii="Times New Roman" w:hAnsi="Times New Roman" w:cs="Times New Roman"/>
          <w:sz w:val="28"/>
          <w:szCs w:val="28"/>
        </w:rPr>
      </w:pPr>
      <w:r w:rsidRPr="006328A4">
        <w:rPr>
          <w:rFonts w:ascii="Times New Roman" w:hAnsi="Times New Roman" w:cs="Times New Roman"/>
          <w:sz w:val="28"/>
          <w:szCs w:val="28"/>
        </w:rPr>
        <w:t>__________________________________________________________________</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окраске гематоксилином-эозином во всех наблюдениях выявлены характерные для туберкулёза изменения, соответствующие прогрессированию инфекционного процесса (активность </w:t>
      </w:r>
      <w:r>
        <w:rPr>
          <w:rFonts w:ascii="Times New Roman" w:hAnsi="Times New Roman" w:cs="Times New Roman"/>
          <w:sz w:val="28"/>
          <w:szCs w:val="28"/>
          <w:lang w:val="en-US"/>
        </w:rPr>
        <w:t>IV</w:t>
      </w:r>
      <w:r>
        <w:rPr>
          <w:rFonts w:ascii="Times New Roman" w:hAnsi="Times New Roman" w:cs="Times New Roman"/>
          <w:sz w:val="28"/>
          <w:szCs w:val="28"/>
        </w:rPr>
        <w:t>-</w:t>
      </w:r>
      <w:r>
        <w:rPr>
          <w:rFonts w:ascii="Times New Roman" w:hAnsi="Times New Roman" w:cs="Times New Roman"/>
          <w:sz w:val="28"/>
          <w:szCs w:val="28"/>
          <w:lang w:val="en-US"/>
        </w:rPr>
        <w:t>V</w:t>
      </w:r>
      <w:r>
        <w:rPr>
          <w:rFonts w:ascii="Times New Roman" w:hAnsi="Times New Roman" w:cs="Times New Roman"/>
          <w:sz w:val="28"/>
          <w:szCs w:val="28"/>
        </w:rPr>
        <w:t xml:space="preserve"> степени по классификации Б.М. Ариэля): крупные каверны с широкой фиброзной капсулой</w:t>
      </w:r>
      <w:r w:rsidR="00931633">
        <w:rPr>
          <w:rFonts w:ascii="Times New Roman" w:hAnsi="Times New Roman" w:cs="Times New Roman"/>
          <w:sz w:val="28"/>
          <w:szCs w:val="28"/>
        </w:rPr>
        <w:t>,</w:t>
      </w:r>
      <w:r>
        <w:rPr>
          <w:rFonts w:ascii="Times New Roman" w:hAnsi="Times New Roman" w:cs="Times New Roman"/>
          <w:sz w:val="28"/>
          <w:szCs w:val="28"/>
        </w:rPr>
        <w:t xml:space="preserve"> в стенках каверн и в окружающей лёгочной ткани определялись гранулёмы и более крупные очаги отсева, представленные округлыми эозинофильными фокусами казеозного некроза с мелкими фрагментами клеточного детрита различного размера, окружёнными клеточным валом, представленным лимфоцитами, плазмоцитами и, в большей степени, макрофагами с эпителиоидоклеточной трансформацией и тенденцией к слиянию с формированием единичных гигантских многоядерных клеток Лангганса типичного строения</w:t>
      </w:r>
      <w:r w:rsidR="00931633">
        <w:rPr>
          <w:rFonts w:ascii="Times New Roman" w:hAnsi="Times New Roman" w:cs="Times New Roman"/>
          <w:sz w:val="28"/>
          <w:szCs w:val="28"/>
        </w:rPr>
        <w:t xml:space="preserve"> (с ориентацией ядер по периферии)</w:t>
      </w:r>
      <w:r>
        <w:rPr>
          <w:rFonts w:ascii="Times New Roman" w:hAnsi="Times New Roman" w:cs="Times New Roman"/>
          <w:sz w:val="28"/>
          <w:szCs w:val="28"/>
        </w:rPr>
        <w:t xml:space="preserve"> с примесью единичных нейтрофильных гранулоцитов.  В других полях зрения отмечалось утолщение </w:t>
      </w:r>
      <w:r>
        <w:rPr>
          <w:rFonts w:ascii="Times New Roman" w:hAnsi="Times New Roman" w:cs="Times New Roman"/>
          <w:sz w:val="28"/>
          <w:szCs w:val="28"/>
        </w:rPr>
        <w:lastRenderedPageBreak/>
        <w:t>межальвеолярных перегородок за счёт фиброза, дистелектазы, очаговый антракоз, умеренный интерстициальный и альвеолярный отёк, паретическое полнокровие сосудов, очаговые диапедезные кровоизлияния</w:t>
      </w:r>
      <w:r w:rsidR="00044752">
        <w:rPr>
          <w:rFonts w:ascii="Times New Roman" w:hAnsi="Times New Roman" w:cs="Times New Roman"/>
          <w:sz w:val="28"/>
          <w:szCs w:val="28"/>
        </w:rPr>
        <w:t xml:space="preserve"> (рис. 7, рис. 8)</w:t>
      </w:r>
      <w:r>
        <w:rPr>
          <w:rFonts w:ascii="Times New Roman" w:hAnsi="Times New Roman" w:cs="Times New Roman"/>
          <w:sz w:val="28"/>
          <w:szCs w:val="28"/>
        </w:rPr>
        <w:t xml:space="preserve">. Бронхи малого и среднего размера характеризовались  лимфоцитарной инфильтрацией, склерозом, гипертрофией мышечного слоя, очаговой </w:t>
      </w:r>
      <w:r w:rsidR="00C003C0">
        <w:rPr>
          <w:rFonts w:ascii="Times New Roman" w:hAnsi="Times New Roman" w:cs="Times New Roman"/>
          <w:sz w:val="28"/>
          <w:szCs w:val="28"/>
        </w:rPr>
        <w:t>атрофией мерцательного эпителия.</w:t>
      </w:r>
    </w:p>
    <w:p w:rsidR="00916532" w:rsidRDefault="0023173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15025" cy="4438650"/>
            <wp:effectExtent l="0" t="0" r="9525" b="0"/>
            <wp:docPr id="7" name="Рисунок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5025" cy="4438650"/>
                    </a:xfrm>
                    <a:prstGeom prst="rect">
                      <a:avLst/>
                    </a:prstGeom>
                    <a:noFill/>
                    <a:ln>
                      <a:noFill/>
                    </a:ln>
                  </pic:spPr>
                </pic:pic>
              </a:graphicData>
            </a:graphic>
          </wp:inline>
        </w:drawing>
      </w:r>
    </w:p>
    <w:p w:rsidR="00916532" w:rsidRDefault="00916532">
      <w:pPr>
        <w:spacing w:line="360" w:lineRule="auto"/>
        <w:jc w:val="both"/>
        <w:rPr>
          <w:rFonts w:ascii="Times New Roman" w:hAnsi="Times New Roman" w:cs="Times New Roman"/>
          <w:sz w:val="28"/>
          <w:szCs w:val="28"/>
        </w:rPr>
      </w:pPr>
      <w:r w:rsidRPr="00916532">
        <w:rPr>
          <w:rFonts w:ascii="Times New Roman" w:hAnsi="Times New Roman" w:cs="Times New Roman"/>
          <w:sz w:val="28"/>
          <w:szCs w:val="28"/>
        </w:rPr>
        <w:t xml:space="preserve">Рис. </w:t>
      </w:r>
      <w:r>
        <w:rPr>
          <w:rFonts w:ascii="Times New Roman" w:hAnsi="Times New Roman" w:cs="Times New Roman"/>
          <w:sz w:val="28"/>
          <w:szCs w:val="28"/>
        </w:rPr>
        <w:t>7</w:t>
      </w:r>
      <w:r w:rsidRPr="00916532">
        <w:rPr>
          <w:rFonts w:ascii="Times New Roman" w:hAnsi="Times New Roman" w:cs="Times New Roman"/>
          <w:sz w:val="28"/>
          <w:szCs w:val="28"/>
        </w:rPr>
        <w:t xml:space="preserve">. </w:t>
      </w:r>
      <w:r w:rsidR="00204304" w:rsidRPr="00204304">
        <w:rPr>
          <w:rFonts w:ascii="Times New Roman" w:hAnsi="Times New Roman" w:cs="Times New Roman"/>
          <w:sz w:val="28"/>
          <w:szCs w:val="28"/>
        </w:rPr>
        <w:t>Пациент</w:t>
      </w:r>
      <w:r w:rsidR="00204304">
        <w:rPr>
          <w:rFonts w:ascii="Times New Roman" w:hAnsi="Times New Roman" w:cs="Times New Roman"/>
          <w:sz w:val="28"/>
          <w:szCs w:val="28"/>
        </w:rPr>
        <w:t>ка</w:t>
      </w:r>
      <w:r w:rsidR="00204304" w:rsidRPr="00204304">
        <w:rPr>
          <w:rFonts w:ascii="Times New Roman" w:hAnsi="Times New Roman" w:cs="Times New Roman"/>
          <w:sz w:val="28"/>
          <w:szCs w:val="28"/>
        </w:rPr>
        <w:t xml:space="preserve"> </w:t>
      </w:r>
      <w:r w:rsidR="0074250E">
        <w:rPr>
          <w:rFonts w:ascii="Times New Roman" w:hAnsi="Times New Roman" w:cs="Times New Roman"/>
          <w:sz w:val="28"/>
          <w:szCs w:val="28"/>
        </w:rPr>
        <w:t>А</w:t>
      </w:r>
      <w:r w:rsidR="00204304" w:rsidRPr="00204304">
        <w:rPr>
          <w:rFonts w:ascii="Times New Roman" w:hAnsi="Times New Roman" w:cs="Times New Roman"/>
          <w:sz w:val="28"/>
          <w:szCs w:val="28"/>
        </w:rPr>
        <w:t>., 3</w:t>
      </w:r>
      <w:r w:rsidR="00204304">
        <w:rPr>
          <w:rFonts w:ascii="Times New Roman" w:hAnsi="Times New Roman" w:cs="Times New Roman"/>
          <w:sz w:val="28"/>
          <w:szCs w:val="28"/>
        </w:rPr>
        <w:t>8</w:t>
      </w:r>
      <w:r w:rsidR="00204304" w:rsidRPr="00204304">
        <w:rPr>
          <w:rFonts w:ascii="Times New Roman" w:hAnsi="Times New Roman" w:cs="Times New Roman"/>
          <w:sz w:val="28"/>
          <w:szCs w:val="28"/>
        </w:rPr>
        <w:t xml:space="preserve"> лет</w:t>
      </w:r>
      <w:r w:rsidR="0074250E">
        <w:rPr>
          <w:rFonts w:ascii="Times New Roman" w:hAnsi="Times New Roman" w:cs="Times New Roman"/>
          <w:sz w:val="28"/>
          <w:szCs w:val="28"/>
        </w:rPr>
        <w:t>,</w:t>
      </w:r>
      <w:r w:rsidR="0074250E" w:rsidRPr="0074250E">
        <w:t xml:space="preserve"> </w:t>
      </w:r>
      <w:r w:rsidR="0074250E" w:rsidRPr="0074250E">
        <w:rPr>
          <w:rFonts w:ascii="Times New Roman" w:hAnsi="Times New Roman" w:cs="Times New Roman"/>
          <w:sz w:val="28"/>
          <w:szCs w:val="28"/>
        </w:rPr>
        <w:t xml:space="preserve">давность заболевания </w:t>
      </w:r>
      <w:r w:rsidR="0074250E">
        <w:rPr>
          <w:rFonts w:ascii="Times New Roman" w:hAnsi="Times New Roman" w:cs="Times New Roman"/>
          <w:sz w:val="28"/>
          <w:szCs w:val="28"/>
        </w:rPr>
        <w:t>7</w:t>
      </w:r>
      <w:r w:rsidR="0074250E" w:rsidRPr="0074250E">
        <w:rPr>
          <w:rFonts w:ascii="Times New Roman" w:hAnsi="Times New Roman" w:cs="Times New Roman"/>
          <w:sz w:val="28"/>
          <w:szCs w:val="28"/>
        </w:rPr>
        <w:t xml:space="preserve"> лет, МЛУ</w:t>
      </w:r>
      <w:r w:rsidR="00204304" w:rsidRPr="00204304">
        <w:rPr>
          <w:rFonts w:ascii="Times New Roman" w:hAnsi="Times New Roman" w:cs="Times New Roman"/>
          <w:sz w:val="28"/>
          <w:szCs w:val="28"/>
        </w:rPr>
        <w:t xml:space="preserve">. </w:t>
      </w:r>
      <w:r>
        <w:rPr>
          <w:rFonts w:ascii="Times New Roman" w:hAnsi="Times New Roman" w:cs="Times New Roman"/>
          <w:sz w:val="28"/>
          <w:szCs w:val="28"/>
        </w:rPr>
        <w:t>Картина туберкулёзного воспаления</w:t>
      </w:r>
      <w:r w:rsidRPr="00916532">
        <w:rPr>
          <w:rFonts w:ascii="Times New Roman" w:hAnsi="Times New Roman" w:cs="Times New Roman"/>
          <w:sz w:val="28"/>
          <w:szCs w:val="28"/>
        </w:rPr>
        <w:t xml:space="preserve"> </w:t>
      </w:r>
      <w:r w:rsidR="0074250E">
        <w:rPr>
          <w:rFonts w:ascii="Times New Roman" w:hAnsi="Times New Roman" w:cs="Times New Roman"/>
          <w:sz w:val="28"/>
          <w:szCs w:val="28"/>
        </w:rPr>
        <w:t>в сочетании с фиброзом, антракозом, дистелектазами</w:t>
      </w:r>
      <w:r w:rsidRPr="00916532">
        <w:rPr>
          <w:rFonts w:ascii="Times New Roman" w:hAnsi="Times New Roman" w:cs="Times New Roman"/>
          <w:sz w:val="28"/>
          <w:szCs w:val="28"/>
        </w:rPr>
        <w:t xml:space="preserve">. Окраска г-э. </w:t>
      </w:r>
      <w:r w:rsidR="00FB1BC1">
        <w:rPr>
          <w:rFonts w:ascii="Times New Roman" w:hAnsi="Times New Roman" w:cs="Times New Roman"/>
          <w:sz w:val="28"/>
          <w:szCs w:val="28"/>
        </w:rPr>
        <w:t>Х</w:t>
      </w:r>
      <w:r w:rsidRPr="00916532">
        <w:rPr>
          <w:rFonts w:ascii="Times New Roman" w:hAnsi="Times New Roman" w:cs="Times New Roman"/>
          <w:sz w:val="28"/>
          <w:szCs w:val="28"/>
        </w:rPr>
        <w:t>100.</w:t>
      </w:r>
    </w:p>
    <w:p w:rsidR="00916532" w:rsidRDefault="0023173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05500" cy="4419600"/>
            <wp:effectExtent l="0" t="0" r="0" b="0"/>
            <wp:docPr id="8" name="Рисунок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4419600"/>
                    </a:xfrm>
                    <a:prstGeom prst="rect">
                      <a:avLst/>
                    </a:prstGeom>
                    <a:noFill/>
                    <a:ln>
                      <a:noFill/>
                    </a:ln>
                  </pic:spPr>
                </pic:pic>
              </a:graphicData>
            </a:graphic>
          </wp:inline>
        </w:drawing>
      </w:r>
    </w:p>
    <w:p w:rsidR="00916532" w:rsidRDefault="00916532">
      <w:pPr>
        <w:spacing w:line="360" w:lineRule="auto"/>
        <w:jc w:val="both"/>
        <w:rPr>
          <w:rFonts w:ascii="Times New Roman" w:hAnsi="Times New Roman" w:cs="Times New Roman"/>
          <w:sz w:val="28"/>
          <w:szCs w:val="28"/>
        </w:rPr>
      </w:pPr>
      <w:r w:rsidRPr="00916532">
        <w:rPr>
          <w:rFonts w:ascii="Times New Roman" w:hAnsi="Times New Roman" w:cs="Times New Roman"/>
          <w:sz w:val="28"/>
          <w:szCs w:val="28"/>
        </w:rPr>
        <w:t xml:space="preserve">Рис. </w:t>
      </w:r>
      <w:r>
        <w:rPr>
          <w:rFonts w:ascii="Times New Roman" w:hAnsi="Times New Roman" w:cs="Times New Roman"/>
          <w:sz w:val="28"/>
          <w:szCs w:val="28"/>
        </w:rPr>
        <w:t>8</w:t>
      </w:r>
      <w:r w:rsidRPr="00916532">
        <w:rPr>
          <w:rFonts w:ascii="Times New Roman" w:hAnsi="Times New Roman" w:cs="Times New Roman"/>
          <w:sz w:val="28"/>
          <w:szCs w:val="28"/>
        </w:rPr>
        <w:t xml:space="preserve">. </w:t>
      </w:r>
      <w:r w:rsidR="0074250E">
        <w:rPr>
          <w:rFonts w:ascii="Times New Roman" w:hAnsi="Times New Roman" w:cs="Times New Roman"/>
          <w:sz w:val="28"/>
          <w:szCs w:val="28"/>
        </w:rPr>
        <w:t>Пациент</w:t>
      </w:r>
      <w:r w:rsidR="0074250E" w:rsidRPr="0074250E">
        <w:rPr>
          <w:rFonts w:ascii="Times New Roman" w:hAnsi="Times New Roman" w:cs="Times New Roman"/>
          <w:sz w:val="28"/>
          <w:szCs w:val="28"/>
        </w:rPr>
        <w:t xml:space="preserve"> А., </w:t>
      </w:r>
      <w:r w:rsidR="002F6BA4">
        <w:rPr>
          <w:rFonts w:ascii="Times New Roman" w:hAnsi="Times New Roman" w:cs="Times New Roman"/>
          <w:sz w:val="28"/>
          <w:szCs w:val="28"/>
        </w:rPr>
        <w:t>52</w:t>
      </w:r>
      <w:r w:rsidR="0074250E" w:rsidRPr="0074250E">
        <w:rPr>
          <w:rFonts w:ascii="Times New Roman" w:hAnsi="Times New Roman" w:cs="Times New Roman"/>
          <w:sz w:val="28"/>
          <w:szCs w:val="28"/>
        </w:rPr>
        <w:t xml:space="preserve"> </w:t>
      </w:r>
      <w:r w:rsidR="002F6BA4">
        <w:rPr>
          <w:rFonts w:ascii="Times New Roman" w:hAnsi="Times New Roman" w:cs="Times New Roman"/>
          <w:sz w:val="28"/>
          <w:szCs w:val="28"/>
        </w:rPr>
        <w:t>года</w:t>
      </w:r>
      <w:r w:rsidR="0074250E" w:rsidRPr="0074250E">
        <w:rPr>
          <w:rFonts w:ascii="Times New Roman" w:hAnsi="Times New Roman" w:cs="Times New Roman"/>
          <w:sz w:val="28"/>
          <w:szCs w:val="28"/>
        </w:rPr>
        <w:t xml:space="preserve">, давность заболевания </w:t>
      </w:r>
      <w:r w:rsidR="002F6BA4">
        <w:rPr>
          <w:rFonts w:ascii="Times New Roman" w:hAnsi="Times New Roman" w:cs="Times New Roman"/>
          <w:sz w:val="28"/>
          <w:szCs w:val="28"/>
        </w:rPr>
        <w:t>2</w:t>
      </w:r>
      <w:r w:rsidR="0074250E" w:rsidRPr="0074250E">
        <w:rPr>
          <w:rFonts w:ascii="Times New Roman" w:hAnsi="Times New Roman" w:cs="Times New Roman"/>
          <w:sz w:val="28"/>
          <w:szCs w:val="28"/>
        </w:rPr>
        <w:t xml:space="preserve"> </w:t>
      </w:r>
      <w:r w:rsidR="002F6BA4">
        <w:rPr>
          <w:rFonts w:ascii="Times New Roman" w:hAnsi="Times New Roman" w:cs="Times New Roman"/>
          <w:sz w:val="28"/>
          <w:szCs w:val="28"/>
        </w:rPr>
        <w:t>года</w:t>
      </w:r>
      <w:r w:rsidR="0074250E" w:rsidRPr="0074250E">
        <w:rPr>
          <w:rFonts w:ascii="Times New Roman" w:hAnsi="Times New Roman" w:cs="Times New Roman"/>
          <w:sz w:val="28"/>
          <w:szCs w:val="28"/>
        </w:rPr>
        <w:t xml:space="preserve">, </w:t>
      </w:r>
      <w:r w:rsidR="002F6BA4">
        <w:rPr>
          <w:rFonts w:ascii="Times New Roman" w:hAnsi="Times New Roman" w:cs="Times New Roman"/>
          <w:sz w:val="28"/>
          <w:szCs w:val="28"/>
        </w:rPr>
        <w:t>ШЛУ</w:t>
      </w:r>
      <w:r w:rsidR="0074250E" w:rsidRPr="0074250E">
        <w:rPr>
          <w:rFonts w:ascii="Times New Roman" w:hAnsi="Times New Roman" w:cs="Times New Roman"/>
          <w:sz w:val="28"/>
          <w:szCs w:val="28"/>
        </w:rPr>
        <w:t>. Картина туберкулёзного воспаления в сочетании с фибро</w:t>
      </w:r>
      <w:r w:rsidR="0074250E">
        <w:rPr>
          <w:rFonts w:ascii="Times New Roman" w:hAnsi="Times New Roman" w:cs="Times New Roman"/>
          <w:sz w:val="28"/>
          <w:szCs w:val="28"/>
        </w:rPr>
        <w:t xml:space="preserve">зом, </w:t>
      </w:r>
      <w:r w:rsidR="002F6BA4">
        <w:rPr>
          <w:rFonts w:ascii="Times New Roman" w:hAnsi="Times New Roman" w:cs="Times New Roman"/>
          <w:sz w:val="28"/>
          <w:szCs w:val="28"/>
        </w:rPr>
        <w:t>паретическим полнокровием</w:t>
      </w:r>
      <w:r w:rsidR="0074250E">
        <w:rPr>
          <w:rFonts w:ascii="Times New Roman" w:hAnsi="Times New Roman" w:cs="Times New Roman"/>
          <w:sz w:val="28"/>
          <w:szCs w:val="28"/>
        </w:rPr>
        <w:t xml:space="preserve">, </w:t>
      </w:r>
      <w:r w:rsidR="002F6BA4">
        <w:rPr>
          <w:rFonts w:ascii="Times New Roman" w:hAnsi="Times New Roman" w:cs="Times New Roman"/>
          <w:sz w:val="28"/>
          <w:szCs w:val="28"/>
        </w:rPr>
        <w:t>кровоизлияниями</w:t>
      </w:r>
      <w:r w:rsidRPr="00916532">
        <w:rPr>
          <w:rFonts w:ascii="Times New Roman" w:hAnsi="Times New Roman" w:cs="Times New Roman"/>
          <w:sz w:val="28"/>
          <w:szCs w:val="28"/>
        </w:rPr>
        <w:t xml:space="preserve">. Окраска г-э. </w:t>
      </w:r>
      <w:r w:rsidR="00FB1BC1">
        <w:rPr>
          <w:rFonts w:ascii="Times New Roman" w:hAnsi="Times New Roman" w:cs="Times New Roman"/>
          <w:sz w:val="28"/>
          <w:szCs w:val="28"/>
        </w:rPr>
        <w:t>Х</w:t>
      </w:r>
      <w:r w:rsidRPr="00916532">
        <w:rPr>
          <w:rFonts w:ascii="Times New Roman" w:hAnsi="Times New Roman" w:cs="Times New Roman"/>
          <w:sz w:val="28"/>
          <w:szCs w:val="28"/>
        </w:rPr>
        <w:t>100.</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окраске карболовым фуксином по Ц-Н </w:t>
      </w:r>
      <w:r w:rsidR="00547CBA">
        <w:rPr>
          <w:rFonts w:ascii="Times New Roman" w:hAnsi="Times New Roman" w:cs="Times New Roman"/>
          <w:sz w:val="28"/>
          <w:szCs w:val="28"/>
        </w:rPr>
        <w:t>(рис. 9-17)</w:t>
      </w:r>
      <w:r>
        <w:rPr>
          <w:rFonts w:ascii="Times New Roman" w:hAnsi="Times New Roman" w:cs="Times New Roman"/>
          <w:sz w:val="28"/>
          <w:szCs w:val="28"/>
        </w:rPr>
        <w:t>в патологических очагах обнаруживались единичные скопления внеклеточно расположенных кислотоустойчивых бактерий в среднем менее чем в 10 полях зрения общим числом не более 1000. Подавляющее большинство (85-95%, в среднем 88,13±2,14) возбудителей имело палочковидную форму, так же встречались кокковидные формы (5-13%, в среднем 9,33±1,17), на прочие морфологические формы вместе взятые приходилось мен</w:t>
      </w:r>
      <w:r w:rsidR="004220F7">
        <w:rPr>
          <w:rFonts w:ascii="Times New Roman" w:hAnsi="Times New Roman" w:cs="Times New Roman"/>
          <w:sz w:val="28"/>
          <w:szCs w:val="28"/>
        </w:rPr>
        <w:t>ее 3% наблюдаемых микобактерий</w:t>
      </w:r>
      <w:r>
        <w:rPr>
          <w:rFonts w:ascii="Times New Roman" w:hAnsi="Times New Roman" w:cs="Times New Roman"/>
          <w:sz w:val="28"/>
          <w:szCs w:val="28"/>
        </w:rPr>
        <w:t>.</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окраске аурамином-родамином и последующем исследовании в люминесцентном микроскопе </w:t>
      </w:r>
      <w:r w:rsidR="00547CBA">
        <w:rPr>
          <w:rFonts w:ascii="Times New Roman" w:hAnsi="Times New Roman" w:cs="Times New Roman"/>
          <w:sz w:val="28"/>
          <w:szCs w:val="28"/>
        </w:rPr>
        <w:t xml:space="preserve">(рис. 18-22) </w:t>
      </w:r>
      <w:r>
        <w:rPr>
          <w:rFonts w:ascii="Times New Roman" w:hAnsi="Times New Roman" w:cs="Times New Roman"/>
          <w:sz w:val="28"/>
          <w:szCs w:val="28"/>
        </w:rPr>
        <w:t xml:space="preserve">обнаруживались очаговые скопления внеклеточно расположенных микобактерий в 10-50 полях зрения, </w:t>
      </w:r>
      <w:r>
        <w:rPr>
          <w:rFonts w:ascii="Times New Roman" w:hAnsi="Times New Roman" w:cs="Times New Roman"/>
          <w:sz w:val="28"/>
          <w:szCs w:val="28"/>
        </w:rPr>
        <w:lastRenderedPageBreak/>
        <w:t>общим числом от 1000 до 10000, преимущественно палочковидных (50-85%, в среднем 64,38±4,24), а так же кокковидных (10-45%, в среднем 27,29±3,84), гранул (2-10%, в среднем 6±1,09), булавовидных (1-5%, в среднем 1,96±0,6) и ветвящихся (до 1%) форм микобактерий.</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ИГХ-</w:t>
      </w:r>
      <w:r w:rsidR="00C003C0">
        <w:rPr>
          <w:rFonts w:ascii="Times New Roman" w:hAnsi="Times New Roman" w:cs="Times New Roman"/>
          <w:sz w:val="28"/>
          <w:szCs w:val="28"/>
        </w:rPr>
        <w:t>исследовании</w:t>
      </w:r>
      <w:r w:rsidR="00547CBA">
        <w:rPr>
          <w:rFonts w:ascii="Times New Roman" w:hAnsi="Times New Roman" w:cs="Times New Roman"/>
          <w:sz w:val="28"/>
          <w:szCs w:val="28"/>
        </w:rPr>
        <w:t xml:space="preserve"> (рис. 23-26)</w:t>
      </w:r>
      <w:r>
        <w:rPr>
          <w:rFonts w:ascii="Times New Roman" w:hAnsi="Times New Roman" w:cs="Times New Roman"/>
          <w:sz w:val="28"/>
          <w:szCs w:val="28"/>
        </w:rPr>
        <w:t xml:space="preserve"> обнаруживались множественные скопления внеклеточно расположенных микобактерий более чем в 50 полях зрения общим числом свыше 10000, характеризовавшихся большим разнообразием форм: на палочки приходилось 50-70% (в среднем 57,29±2,78), на кокковидные 20-39% (в среднем 28,71±2,31), на гранулы 5-13% (в среднем 9,04±1,04), на булавовидные 1-7% (в среднем 3,71±0,64) и на ветвящиеся 1-3% (в среднем 1,25±0,47).</w:t>
      </w:r>
    </w:p>
    <w:p w:rsidR="004220F7" w:rsidRDefault="0023173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075" cy="4391025"/>
            <wp:effectExtent l="0" t="0" r="9525" b="9525"/>
            <wp:docPr id="9" name="Рисунок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4391025"/>
                    </a:xfrm>
                    <a:prstGeom prst="rect">
                      <a:avLst/>
                    </a:prstGeom>
                    <a:noFill/>
                    <a:ln>
                      <a:noFill/>
                    </a:ln>
                  </pic:spPr>
                </pic:pic>
              </a:graphicData>
            </a:graphic>
          </wp:inline>
        </w:drawing>
      </w:r>
    </w:p>
    <w:p w:rsidR="004220F7" w:rsidRDefault="004220F7">
      <w:pPr>
        <w:spacing w:line="360" w:lineRule="auto"/>
        <w:jc w:val="both"/>
        <w:rPr>
          <w:rFonts w:ascii="Times New Roman" w:hAnsi="Times New Roman" w:cs="Times New Roman"/>
          <w:sz w:val="28"/>
          <w:szCs w:val="28"/>
        </w:rPr>
      </w:pPr>
      <w:r w:rsidRPr="004220F7">
        <w:rPr>
          <w:rFonts w:ascii="Times New Roman" w:hAnsi="Times New Roman" w:cs="Times New Roman"/>
          <w:sz w:val="28"/>
          <w:szCs w:val="28"/>
        </w:rPr>
        <w:t xml:space="preserve">Рис. </w:t>
      </w:r>
      <w:r>
        <w:rPr>
          <w:rFonts w:ascii="Times New Roman" w:hAnsi="Times New Roman" w:cs="Times New Roman"/>
          <w:sz w:val="28"/>
          <w:szCs w:val="28"/>
        </w:rPr>
        <w:t>9</w:t>
      </w:r>
      <w:r w:rsidRPr="004220F7">
        <w:rPr>
          <w:rFonts w:ascii="Times New Roman" w:hAnsi="Times New Roman" w:cs="Times New Roman"/>
          <w:sz w:val="28"/>
          <w:szCs w:val="28"/>
        </w:rPr>
        <w:t xml:space="preserve">. </w:t>
      </w:r>
      <w:r w:rsidR="002F6BA4" w:rsidRPr="002F6BA4">
        <w:rPr>
          <w:rFonts w:ascii="Times New Roman" w:hAnsi="Times New Roman" w:cs="Times New Roman"/>
          <w:sz w:val="28"/>
          <w:szCs w:val="28"/>
        </w:rPr>
        <w:t xml:space="preserve">Пациент Ш., 56 лет, давность заболевания 2 года, ШЛУ. </w:t>
      </w:r>
      <w:r>
        <w:rPr>
          <w:rFonts w:ascii="Times New Roman" w:hAnsi="Times New Roman" w:cs="Times New Roman"/>
          <w:sz w:val="28"/>
          <w:szCs w:val="28"/>
        </w:rPr>
        <w:t>К</w:t>
      </w:r>
      <w:r w:rsidRPr="004220F7">
        <w:rPr>
          <w:rFonts w:ascii="Times New Roman" w:hAnsi="Times New Roman" w:cs="Times New Roman"/>
          <w:sz w:val="28"/>
          <w:szCs w:val="28"/>
        </w:rPr>
        <w:t xml:space="preserve">ислотоустойчивые внеклеточно расположенные палочки. Окраска по Ц-Н. </w:t>
      </w:r>
      <w:r w:rsidR="00FB1BC1">
        <w:rPr>
          <w:rFonts w:ascii="Times New Roman" w:hAnsi="Times New Roman" w:cs="Times New Roman"/>
          <w:sz w:val="28"/>
          <w:szCs w:val="28"/>
        </w:rPr>
        <w:t>Х</w:t>
      </w:r>
      <w:r w:rsidRPr="004220F7">
        <w:rPr>
          <w:rFonts w:ascii="Times New Roman" w:hAnsi="Times New Roman" w:cs="Times New Roman"/>
          <w:sz w:val="28"/>
          <w:szCs w:val="28"/>
        </w:rPr>
        <w:t>400.</w:t>
      </w:r>
    </w:p>
    <w:p w:rsidR="004220F7" w:rsidRDefault="0023173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591050" cy="3400425"/>
            <wp:effectExtent l="0" t="0" r="0" b="9525"/>
            <wp:docPr id="10" name="Рисунок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1050" cy="3400425"/>
                    </a:xfrm>
                    <a:prstGeom prst="rect">
                      <a:avLst/>
                    </a:prstGeom>
                    <a:noFill/>
                    <a:ln>
                      <a:noFill/>
                    </a:ln>
                  </pic:spPr>
                </pic:pic>
              </a:graphicData>
            </a:graphic>
          </wp:inline>
        </w:drawing>
      </w:r>
    </w:p>
    <w:p w:rsidR="004220F7" w:rsidRDefault="004220F7">
      <w:pPr>
        <w:spacing w:line="360" w:lineRule="auto"/>
        <w:jc w:val="both"/>
        <w:rPr>
          <w:rFonts w:ascii="Times New Roman" w:hAnsi="Times New Roman" w:cs="Times New Roman"/>
          <w:sz w:val="28"/>
          <w:szCs w:val="28"/>
        </w:rPr>
      </w:pPr>
      <w:r w:rsidRPr="004220F7">
        <w:rPr>
          <w:rFonts w:ascii="Times New Roman" w:hAnsi="Times New Roman" w:cs="Times New Roman"/>
          <w:sz w:val="28"/>
          <w:szCs w:val="28"/>
        </w:rPr>
        <w:t xml:space="preserve">Рис. </w:t>
      </w:r>
      <w:r>
        <w:rPr>
          <w:rFonts w:ascii="Times New Roman" w:hAnsi="Times New Roman" w:cs="Times New Roman"/>
          <w:sz w:val="28"/>
          <w:szCs w:val="28"/>
        </w:rPr>
        <w:t>10</w:t>
      </w:r>
      <w:r w:rsidRPr="004220F7">
        <w:rPr>
          <w:rFonts w:ascii="Times New Roman" w:hAnsi="Times New Roman" w:cs="Times New Roman"/>
          <w:sz w:val="28"/>
          <w:szCs w:val="28"/>
        </w:rPr>
        <w:t xml:space="preserve">. </w:t>
      </w:r>
      <w:r w:rsidR="002F6BA4" w:rsidRPr="002F6BA4">
        <w:rPr>
          <w:rFonts w:ascii="Times New Roman" w:hAnsi="Times New Roman" w:cs="Times New Roman"/>
          <w:sz w:val="28"/>
          <w:szCs w:val="28"/>
        </w:rPr>
        <w:t>Пациент Т., 46 лет, давность заболевания 25 лет, ШЛУ.</w:t>
      </w:r>
      <w:r w:rsidR="002F6BA4">
        <w:rPr>
          <w:rFonts w:ascii="Times New Roman" w:hAnsi="Times New Roman" w:cs="Times New Roman"/>
          <w:sz w:val="28"/>
          <w:szCs w:val="28"/>
        </w:rPr>
        <w:t xml:space="preserve"> </w:t>
      </w:r>
      <w:r w:rsidRPr="004220F7">
        <w:rPr>
          <w:rFonts w:ascii="Times New Roman" w:hAnsi="Times New Roman" w:cs="Times New Roman"/>
          <w:sz w:val="28"/>
          <w:szCs w:val="28"/>
        </w:rPr>
        <w:t xml:space="preserve">Кислотоустойчивые внеклеточно расположенные палочки. Окраска по Ц-Н. </w:t>
      </w:r>
      <w:r w:rsidR="00FB1BC1">
        <w:rPr>
          <w:rFonts w:ascii="Times New Roman" w:hAnsi="Times New Roman" w:cs="Times New Roman"/>
          <w:sz w:val="28"/>
          <w:szCs w:val="28"/>
        </w:rPr>
        <w:t>Х</w:t>
      </w:r>
      <w:r w:rsidRPr="004220F7">
        <w:rPr>
          <w:rFonts w:ascii="Times New Roman" w:hAnsi="Times New Roman" w:cs="Times New Roman"/>
          <w:sz w:val="28"/>
          <w:szCs w:val="28"/>
        </w:rPr>
        <w:t>400.</w:t>
      </w:r>
    </w:p>
    <w:p w:rsidR="004220F7" w:rsidRDefault="0023173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48200" cy="3457575"/>
            <wp:effectExtent l="0" t="0" r="0" b="9525"/>
            <wp:docPr id="11" name="Рисунок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8200" cy="3457575"/>
                    </a:xfrm>
                    <a:prstGeom prst="rect">
                      <a:avLst/>
                    </a:prstGeom>
                    <a:noFill/>
                    <a:ln>
                      <a:noFill/>
                    </a:ln>
                  </pic:spPr>
                </pic:pic>
              </a:graphicData>
            </a:graphic>
          </wp:inline>
        </w:drawing>
      </w:r>
    </w:p>
    <w:p w:rsidR="004220F7" w:rsidRDefault="004220F7">
      <w:pPr>
        <w:spacing w:line="360" w:lineRule="auto"/>
        <w:jc w:val="both"/>
        <w:rPr>
          <w:rFonts w:ascii="Times New Roman" w:hAnsi="Times New Roman" w:cs="Times New Roman"/>
          <w:sz w:val="28"/>
          <w:szCs w:val="28"/>
        </w:rPr>
      </w:pPr>
      <w:r w:rsidRPr="004220F7">
        <w:rPr>
          <w:rFonts w:ascii="Times New Roman" w:hAnsi="Times New Roman" w:cs="Times New Roman"/>
          <w:sz w:val="28"/>
          <w:szCs w:val="28"/>
        </w:rPr>
        <w:t xml:space="preserve">Рис. </w:t>
      </w:r>
      <w:r>
        <w:rPr>
          <w:rFonts w:ascii="Times New Roman" w:hAnsi="Times New Roman" w:cs="Times New Roman"/>
          <w:sz w:val="28"/>
          <w:szCs w:val="28"/>
        </w:rPr>
        <w:t>11</w:t>
      </w:r>
      <w:r w:rsidRPr="004220F7">
        <w:rPr>
          <w:rFonts w:ascii="Times New Roman" w:hAnsi="Times New Roman" w:cs="Times New Roman"/>
          <w:sz w:val="28"/>
          <w:szCs w:val="28"/>
        </w:rPr>
        <w:t xml:space="preserve">. </w:t>
      </w:r>
      <w:r w:rsidR="002F6BA4" w:rsidRPr="002F6BA4">
        <w:rPr>
          <w:rFonts w:ascii="Times New Roman" w:hAnsi="Times New Roman" w:cs="Times New Roman"/>
          <w:sz w:val="28"/>
          <w:szCs w:val="28"/>
        </w:rPr>
        <w:t>Пациент Т., 46 лет, давность заболевания 25 лет, ШЛУ.</w:t>
      </w:r>
      <w:r w:rsidR="002F6BA4">
        <w:rPr>
          <w:rFonts w:ascii="Times New Roman" w:hAnsi="Times New Roman" w:cs="Times New Roman"/>
          <w:sz w:val="28"/>
          <w:szCs w:val="28"/>
        </w:rPr>
        <w:t xml:space="preserve"> </w:t>
      </w:r>
      <w:r w:rsidRPr="004220F7">
        <w:rPr>
          <w:rFonts w:ascii="Times New Roman" w:hAnsi="Times New Roman" w:cs="Times New Roman"/>
          <w:sz w:val="28"/>
          <w:szCs w:val="28"/>
        </w:rPr>
        <w:t>Кислотоустойчивые внеклеточно расположенные палочки</w:t>
      </w:r>
      <w:r>
        <w:rPr>
          <w:rFonts w:ascii="Times New Roman" w:hAnsi="Times New Roman" w:cs="Times New Roman"/>
          <w:sz w:val="28"/>
          <w:szCs w:val="28"/>
        </w:rPr>
        <w:t xml:space="preserve"> с очаговой тенденцией к формированию одиночных скоплений</w:t>
      </w:r>
      <w:r w:rsidRPr="004220F7">
        <w:rPr>
          <w:rFonts w:ascii="Times New Roman" w:hAnsi="Times New Roman" w:cs="Times New Roman"/>
          <w:sz w:val="28"/>
          <w:szCs w:val="28"/>
        </w:rPr>
        <w:t xml:space="preserve">. Окраска по Ц-Н. </w:t>
      </w:r>
      <w:r w:rsidR="00FB1BC1">
        <w:rPr>
          <w:rFonts w:ascii="Times New Roman" w:hAnsi="Times New Roman" w:cs="Times New Roman"/>
          <w:sz w:val="28"/>
          <w:szCs w:val="28"/>
        </w:rPr>
        <w:t>Х</w:t>
      </w:r>
      <w:r w:rsidR="002F6BA4">
        <w:rPr>
          <w:rFonts w:ascii="Times New Roman" w:hAnsi="Times New Roman" w:cs="Times New Roman"/>
          <w:sz w:val="28"/>
          <w:szCs w:val="28"/>
        </w:rPr>
        <w:t>10</w:t>
      </w:r>
      <w:r w:rsidRPr="004220F7">
        <w:rPr>
          <w:rFonts w:ascii="Times New Roman" w:hAnsi="Times New Roman" w:cs="Times New Roman"/>
          <w:sz w:val="28"/>
          <w:szCs w:val="28"/>
        </w:rPr>
        <w:t>00.</w:t>
      </w:r>
    </w:p>
    <w:p w:rsidR="004220F7" w:rsidRDefault="0023173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838700" cy="3629025"/>
            <wp:effectExtent l="0" t="0" r="0" b="9525"/>
            <wp:docPr id="12" name="Рисунок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8700" cy="3629025"/>
                    </a:xfrm>
                    <a:prstGeom prst="rect">
                      <a:avLst/>
                    </a:prstGeom>
                    <a:noFill/>
                    <a:ln>
                      <a:noFill/>
                    </a:ln>
                  </pic:spPr>
                </pic:pic>
              </a:graphicData>
            </a:graphic>
          </wp:inline>
        </w:drawing>
      </w:r>
    </w:p>
    <w:p w:rsidR="004220F7" w:rsidRDefault="004220F7">
      <w:pPr>
        <w:spacing w:line="360" w:lineRule="auto"/>
        <w:jc w:val="both"/>
        <w:rPr>
          <w:rFonts w:ascii="Times New Roman" w:hAnsi="Times New Roman" w:cs="Times New Roman"/>
          <w:sz w:val="28"/>
          <w:szCs w:val="28"/>
        </w:rPr>
      </w:pPr>
      <w:r w:rsidRPr="004220F7">
        <w:rPr>
          <w:rFonts w:ascii="Times New Roman" w:hAnsi="Times New Roman" w:cs="Times New Roman"/>
          <w:sz w:val="28"/>
          <w:szCs w:val="28"/>
        </w:rPr>
        <w:t xml:space="preserve">Рис. </w:t>
      </w:r>
      <w:r>
        <w:rPr>
          <w:rFonts w:ascii="Times New Roman" w:hAnsi="Times New Roman" w:cs="Times New Roman"/>
          <w:sz w:val="28"/>
          <w:szCs w:val="28"/>
        </w:rPr>
        <w:t>12</w:t>
      </w:r>
      <w:r w:rsidRPr="004220F7">
        <w:rPr>
          <w:rFonts w:ascii="Times New Roman" w:hAnsi="Times New Roman" w:cs="Times New Roman"/>
          <w:sz w:val="28"/>
          <w:szCs w:val="28"/>
        </w:rPr>
        <w:t xml:space="preserve">. </w:t>
      </w:r>
      <w:r w:rsidR="002F6BA4" w:rsidRPr="002F6BA4">
        <w:rPr>
          <w:rFonts w:ascii="Times New Roman" w:hAnsi="Times New Roman" w:cs="Times New Roman"/>
          <w:sz w:val="28"/>
          <w:szCs w:val="28"/>
        </w:rPr>
        <w:t xml:space="preserve">Пациент К., 37 лет. </w:t>
      </w:r>
      <w:r w:rsidRPr="004220F7">
        <w:rPr>
          <w:rFonts w:ascii="Times New Roman" w:hAnsi="Times New Roman" w:cs="Times New Roman"/>
          <w:sz w:val="28"/>
          <w:szCs w:val="28"/>
        </w:rPr>
        <w:t xml:space="preserve">Кислотоустойчивые внеклеточно расположенные палочки. Окраска по Ц-Н. </w:t>
      </w:r>
      <w:r w:rsidR="00FB1BC1">
        <w:rPr>
          <w:rFonts w:ascii="Times New Roman" w:hAnsi="Times New Roman" w:cs="Times New Roman"/>
          <w:sz w:val="28"/>
          <w:szCs w:val="28"/>
        </w:rPr>
        <w:t>Х</w:t>
      </w:r>
      <w:r w:rsidRPr="004220F7">
        <w:rPr>
          <w:rFonts w:ascii="Times New Roman" w:hAnsi="Times New Roman" w:cs="Times New Roman"/>
          <w:sz w:val="28"/>
          <w:szCs w:val="28"/>
        </w:rPr>
        <w:t>400.</w:t>
      </w:r>
    </w:p>
    <w:p w:rsidR="004220F7" w:rsidRDefault="0023173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48225" cy="3648075"/>
            <wp:effectExtent l="0" t="0" r="9525" b="9525"/>
            <wp:docPr id="13" name="Рисунок 1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48225" cy="3648075"/>
                    </a:xfrm>
                    <a:prstGeom prst="rect">
                      <a:avLst/>
                    </a:prstGeom>
                    <a:noFill/>
                    <a:ln>
                      <a:noFill/>
                    </a:ln>
                  </pic:spPr>
                </pic:pic>
              </a:graphicData>
            </a:graphic>
          </wp:inline>
        </w:drawing>
      </w:r>
    </w:p>
    <w:p w:rsidR="004220F7" w:rsidRDefault="004220F7">
      <w:pPr>
        <w:spacing w:line="360" w:lineRule="auto"/>
        <w:jc w:val="both"/>
        <w:rPr>
          <w:rFonts w:ascii="Times New Roman" w:hAnsi="Times New Roman" w:cs="Times New Roman"/>
          <w:sz w:val="28"/>
          <w:szCs w:val="28"/>
        </w:rPr>
      </w:pPr>
      <w:r w:rsidRPr="004220F7">
        <w:rPr>
          <w:rFonts w:ascii="Times New Roman" w:hAnsi="Times New Roman" w:cs="Times New Roman"/>
          <w:sz w:val="28"/>
          <w:szCs w:val="28"/>
        </w:rPr>
        <w:t xml:space="preserve">Рис. </w:t>
      </w:r>
      <w:r>
        <w:rPr>
          <w:rFonts w:ascii="Times New Roman" w:hAnsi="Times New Roman" w:cs="Times New Roman"/>
          <w:sz w:val="28"/>
          <w:szCs w:val="28"/>
        </w:rPr>
        <w:t>13</w:t>
      </w:r>
      <w:r w:rsidRPr="004220F7">
        <w:rPr>
          <w:rFonts w:ascii="Times New Roman" w:hAnsi="Times New Roman" w:cs="Times New Roman"/>
          <w:sz w:val="28"/>
          <w:szCs w:val="28"/>
        </w:rPr>
        <w:t xml:space="preserve">. </w:t>
      </w:r>
      <w:r w:rsidR="002F6BA4" w:rsidRPr="002F6BA4">
        <w:rPr>
          <w:rFonts w:ascii="Times New Roman" w:hAnsi="Times New Roman" w:cs="Times New Roman"/>
          <w:sz w:val="28"/>
          <w:szCs w:val="28"/>
        </w:rPr>
        <w:t xml:space="preserve">Пациент К., 37 лет. </w:t>
      </w:r>
      <w:r w:rsidRPr="004220F7">
        <w:rPr>
          <w:rFonts w:ascii="Times New Roman" w:hAnsi="Times New Roman" w:cs="Times New Roman"/>
          <w:sz w:val="28"/>
          <w:szCs w:val="28"/>
        </w:rPr>
        <w:t xml:space="preserve">Кислотоустойчивые внеклеточно расположенные палочки. Окраска по Ц-Н. </w:t>
      </w:r>
      <w:r w:rsidR="00FB1BC1">
        <w:rPr>
          <w:rFonts w:ascii="Times New Roman" w:hAnsi="Times New Roman" w:cs="Times New Roman"/>
          <w:sz w:val="28"/>
          <w:szCs w:val="28"/>
        </w:rPr>
        <w:t>Х</w:t>
      </w:r>
      <w:r w:rsidRPr="004220F7">
        <w:rPr>
          <w:rFonts w:ascii="Times New Roman" w:hAnsi="Times New Roman" w:cs="Times New Roman"/>
          <w:sz w:val="28"/>
          <w:szCs w:val="28"/>
        </w:rPr>
        <w:t>400.</w:t>
      </w:r>
    </w:p>
    <w:p w:rsidR="004220F7" w:rsidRDefault="0023173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533900" cy="3381375"/>
            <wp:effectExtent l="0" t="0" r="0" b="9525"/>
            <wp:docPr id="14" name="Рисунок 1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33900" cy="3381375"/>
                    </a:xfrm>
                    <a:prstGeom prst="rect">
                      <a:avLst/>
                    </a:prstGeom>
                    <a:noFill/>
                    <a:ln>
                      <a:noFill/>
                    </a:ln>
                  </pic:spPr>
                </pic:pic>
              </a:graphicData>
            </a:graphic>
          </wp:inline>
        </w:drawing>
      </w:r>
    </w:p>
    <w:p w:rsidR="004220F7" w:rsidRDefault="004220F7">
      <w:pPr>
        <w:spacing w:line="360" w:lineRule="auto"/>
        <w:jc w:val="both"/>
        <w:rPr>
          <w:rFonts w:ascii="Times New Roman" w:hAnsi="Times New Roman" w:cs="Times New Roman"/>
          <w:sz w:val="28"/>
          <w:szCs w:val="28"/>
        </w:rPr>
      </w:pPr>
      <w:r w:rsidRPr="004220F7">
        <w:rPr>
          <w:rFonts w:ascii="Times New Roman" w:hAnsi="Times New Roman" w:cs="Times New Roman"/>
          <w:sz w:val="28"/>
          <w:szCs w:val="28"/>
        </w:rPr>
        <w:t xml:space="preserve">Рис. </w:t>
      </w:r>
      <w:r>
        <w:rPr>
          <w:rFonts w:ascii="Times New Roman" w:hAnsi="Times New Roman" w:cs="Times New Roman"/>
          <w:sz w:val="28"/>
          <w:szCs w:val="28"/>
        </w:rPr>
        <w:t>14</w:t>
      </w:r>
      <w:r w:rsidRPr="004220F7">
        <w:rPr>
          <w:rFonts w:ascii="Times New Roman" w:hAnsi="Times New Roman" w:cs="Times New Roman"/>
          <w:sz w:val="28"/>
          <w:szCs w:val="28"/>
        </w:rPr>
        <w:t xml:space="preserve">. </w:t>
      </w:r>
      <w:r w:rsidR="002F6BA4" w:rsidRPr="002F6BA4">
        <w:rPr>
          <w:rFonts w:ascii="Times New Roman" w:hAnsi="Times New Roman" w:cs="Times New Roman"/>
          <w:sz w:val="28"/>
          <w:szCs w:val="28"/>
        </w:rPr>
        <w:t xml:space="preserve">Пациентка А., 38 лет, давность заболевания 7 лет, МЛУ. </w:t>
      </w:r>
      <w:r w:rsidRPr="004220F7">
        <w:rPr>
          <w:rFonts w:ascii="Times New Roman" w:hAnsi="Times New Roman" w:cs="Times New Roman"/>
          <w:sz w:val="28"/>
          <w:szCs w:val="28"/>
        </w:rPr>
        <w:t xml:space="preserve">Кислотоустойчивые внеклеточно расположенные палочки. Окраска по Ц-Н. </w:t>
      </w:r>
      <w:r w:rsidR="00FB1BC1">
        <w:rPr>
          <w:rFonts w:ascii="Times New Roman" w:hAnsi="Times New Roman" w:cs="Times New Roman"/>
          <w:sz w:val="28"/>
          <w:szCs w:val="28"/>
        </w:rPr>
        <w:t>Х</w:t>
      </w:r>
      <w:r w:rsidRPr="004220F7">
        <w:rPr>
          <w:rFonts w:ascii="Times New Roman" w:hAnsi="Times New Roman" w:cs="Times New Roman"/>
          <w:sz w:val="28"/>
          <w:szCs w:val="28"/>
        </w:rPr>
        <w:t>400.</w:t>
      </w:r>
    </w:p>
    <w:p w:rsidR="004220F7" w:rsidRDefault="0023173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33900" cy="3409950"/>
            <wp:effectExtent l="0" t="0" r="0" b="0"/>
            <wp:docPr id="15" name="Рисунок 1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33900" cy="3409950"/>
                    </a:xfrm>
                    <a:prstGeom prst="rect">
                      <a:avLst/>
                    </a:prstGeom>
                    <a:noFill/>
                    <a:ln>
                      <a:noFill/>
                    </a:ln>
                  </pic:spPr>
                </pic:pic>
              </a:graphicData>
            </a:graphic>
          </wp:inline>
        </w:drawing>
      </w:r>
    </w:p>
    <w:p w:rsidR="004220F7" w:rsidRDefault="004220F7">
      <w:pPr>
        <w:spacing w:line="360" w:lineRule="auto"/>
        <w:jc w:val="both"/>
        <w:rPr>
          <w:rFonts w:ascii="Times New Roman" w:hAnsi="Times New Roman" w:cs="Times New Roman"/>
          <w:sz w:val="28"/>
          <w:szCs w:val="28"/>
        </w:rPr>
      </w:pPr>
      <w:r w:rsidRPr="004220F7">
        <w:rPr>
          <w:rFonts w:ascii="Times New Roman" w:hAnsi="Times New Roman" w:cs="Times New Roman"/>
          <w:sz w:val="28"/>
          <w:szCs w:val="28"/>
        </w:rPr>
        <w:t xml:space="preserve">Рис. </w:t>
      </w:r>
      <w:r>
        <w:rPr>
          <w:rFonts w:ascii="Times New Roman" w:hAnsi="Times New Roman" w:cs="Times New Roman"/>
          <w:sz w:val="28"/>
          <w:szCs w:val="28"/>
        </w:rPr>
        <w:t>15</w:t>
      </w:r>
      <w:r w:rsidRPr="004220F7">
        <w:rPr>
          <w:rFonts w:ascii="Times New Roman" w:hAnsi="Times New Roman" w:cs="Times New Roman"/>
          <w:sz w:val="28"/>
          <w:szCs w:val="28"/>
        </w:rPr>
        <w:t xml:space="preserve">. </w:t>
      </w:r>
      <w:r w:rsidR="002F6BA4" w:rsidRPr="002F6BA4">
        <w:rPr>
          <w:rFonts w:ascii="Times New Roman" w:hAnsi="Times New Roman" w:cs="Times New Roman"/>
          <w:sz w:val="28"/>
          <w:szCs w:val="28"/>
        </w:rPr>
        <w:t xml:space="preserve">Пациент Д, 40 лет, давность заболевания 6 лет, МЛУ. </w:t>
      </w:r>
      <w:r w:rsidRPr="004220F7">
        <w:rPr>
          <w:rFonts w:ascii="Times New Roman" w:hAnsi="Times New Roman" w:cs="Times New Roman"/>
          <w:sz w:val="28"/>
          <w:szCs w:val="28"/>
        </w:rPr>
        <w:t>Кислотоустойчивые внеклеточно расположенные палочки</w:t>
      </w:r>
      <w:r w:rsidR="00F75BBA">
        <w:rPr>
          <w:rFonts w:ascii="Times New Roman" w:hAnsi="Times New Roman" w:cs="Times New Roman"/>
          <w:sz w:val="28"/>
          <w:szCs w:val="28"/>
        </w:rPr>
        <w:t xml:space="preserve"> и атипичные формы</w:t>
      </w:r>
      <w:r w:rsidRPr="004220F7">
        <w:rPr>
          <w:rFonts w:ascii="Times New Roman" w:hAnsi="Times New Roman" w:cs="Times New Roman"/>
          <w:sz w:val="28"/>
          <w:szCs w:val="28"/>
        </w:rPr>
        <w:t xml:space="preserve">. Окраска по Ц-Н. </w:t>
      </w:r>
      <w:r w:rsidR="00FB1BC1">
        <w:rPr>
          <w:rFonts w:ascii="Times New Roman" w:hAnsi="Times New Roman" w:cs="Times New Roman"/>
          <w:sz w:val="28"/>
          <w:szCs w:val="28"/>
        </w:rPr>
        <w:t>Х</w:t>
      </w:r>
      <w:r w:rsidRPr="004220F7">
        <w:rPr>
          <w:rFonts w:ascii="Times New Roman" w:hAnsi="Times New Roman" w:cs="Times New Roman"/>
          <w:sz w:val="28"/>
          <w:szCs w:val="28"/>
        </w:rPr>
        <w:t>400.</w:t>
      </w:r>
    </w:p>
    <w:p w:rsidR="004220F7" w:rsidRDefault="0023173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514850" cy="3381375"/>
            <wp:effectExtent l="0" t="0" r="0" b="9525"/>
            <wp:docPr id="16" name="Рисунок 1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14850" cy="3381375"/>
                    </a:xfrm>
                    <a:prstGeom prst="rect">
                      <a:avLst/>
                    </a:prstGeom>
                    <a:noFill/>
                    <a:ln>
                      <a:noFill/>
                    </a:ln>
                  </pic:spPr>
                </pic:pic>
              </a:graphicData>
            </a:graphic>
          </wp:inline>
        </w:drawing>
      </w:r>
    </w:p>
    <w:p w:rsidR="004220F7" w:rsidRDefault="004220F7">
      <w:pPr>
        <w:spacing w:line="360" w:lineRule="auto"/>
        <w:jc w:val="both"/>
        <w:rPr>
          <w:rFonts w:ascii="Times New Roman" w:hAnsi="Times New Roman" w:cs="Times New Roman"/>
          <w:sz w:val="28"/>
          <w:szCs w:val="28"/>
        </w:rPr>
      </w:pPr>
      <w:r w:rsidRPr="004220F7">
        <w:rPr>
          <w:rFonts w:ascii="Times New Roman" w:hAnsi="Times New Roman" w:cs="Times New Roman"/>
          <w:sz w:val="28"/>
          <w:szCs w:val="28"/>
        </w:rPr>
        <w:t xml:space="preserve">Рис. </w:t>
      </w:r>
      <w:r>
        <w:rPr>
          <w:rFonts w:ascii="Times New Roman" w:hAnsi="Times New Roman" w:cs="Times New Roman"/>
          <w:sz w:val="28"/>
          <w:szCs w:val="28"/>
        </w:rPr>
        <w:t>16</w:t>
      </w:r>
      <w:r w:rsidRPr="004220F7">
        <w:rPr>
          <w:rFonts w:ascii="Times New Roman" w:hAnsi="Times New Roman" w:cs="Times New Roman"/>
          <w:sz w:val="28"/>
          <w:szCs w:val="28"/>
        </w:rPr>
        <w:t xml:space="preserve">. </w:t>
      </w:r>
      <w:r w:rsidR="002F6BA4" w:rsidRPr="002F6BA4">
        <w:rPr>
          <w:rFonts w:ascii="Times New Roman" w:hAnsi="Times New Roman" w:cs="Times New Roman"/>
          <w:sz w:val="28"/>
          <w:szCs w:val="28"/>
        </w:rPr>
        <w:t xml:space="preserve">Пациент А., 52 года, давность заболевания 2 года, ШЛУ. </w:t>
      </w:r>
      <w:r w:rsidRPr="004220F7">
        <w:rPr>
          <w:rFonts w:ascii="Times New Roman" w:hAnsi="Times New Roman" w:cs="Times New Roman"/>
          <w:sz w:val="28"/>
          <w:szCs w:val="28"/>
        </w:rPr>
        <w:t xml:space="preserve">Кислотоустойчивые внеклеточно расположенные палочки. Окраска по Ц-Н. </w:t>
      </w:r>
      <w:r w:rsidR="00FB1BC1">
        <w:rPr>
          <w:rFonts w:ascii="Times New Roman" w:hAnsi="Times New Roman" w:cs="Times New Roman"/>
          <w:sz w:val="28"/>
          <w:szCs w:val="28"/>
        </w:rPr>
        <w:t>Х</w:t>
      </w:r>
      <w:r w:rsidRPr="004220F7">
        <w:rPr>
          <w:rFonts w:ascii="Times New Roman" w:hAnsi="Times New Roman" w:cs="Times New Roman"/>
          <w:sz w:val="28"/>
          <w:szCs w:val="28"/>
        </w:rPr>
        <w:t>400.</w:t>
      </w:r>
    </w:p>
    <w:p w:rsidR="004220F7" w:rsidRDefault="0023173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14850" cy="3362325"/>
            <wp:effectExtent l="0" t="0" r="0" b="9525"/>
            <wp:docPr id="17" name="Рисунок 1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14850" cy="3362325"/>
                    </a:xfrm>
                    <a:prstGeom prst="rect">
                      <a:avLst/>
                    </a:prstGeom>
                    <a:noFill/>
                    <a:ln>
                      <a:noFill/>
                    </a:ln>
                  </pic:spPr>
                </pic:pic>
              </a:graphicData>
            </a:graphic>
          </wp:inline>
        </w:drawing>
      </w:r>
    </w:p>
    <w:p w:rsidR="004220F7" w:rsidRDefault="004220F7">
      <w:pPr>
        <w:spacing w:line="360" w:lineRule="auto"/>
        <w:jc w:val="both"/>
        <w:rPr>
          <w:rFonts w:ascii="Times New Roman" w:hAnsi="Times New Roman" w:cs="Times New Roman"/>
          <w:sz w:val="28"/>
          <w:szCs w:val="28"/>
        </w:rPr>
      </w:pPr>
      <w:r w:rsidRPr="004220F7">
        <w:rPr>
          <w:rFonts w:ascii="Times New Roman" w:hAnsi="Times New Roman" w:cs="Times New Roman"/>
          <w:sz w:val="28"/>
          <w:szCs w:val="28"/>
        </w:rPr>
        <w:t xml:space="preserve">Рис. </w:t>
      </w:r>
      <w:r>
        <w:rPr>
          <w:rFonts w:ascii="Times New Roman" w:hAnsi="Times New Roman" w:cs="Times New Roman"/>
          <w:sz w:val="28"/>
          <w:szCs w:val="28"/>
        </w:rPr>
        <w:t>17</w:t>
      </w:r>
      <w:r w:rsidRPr="004220F7">
        <w:rPr>
          <w:rFonts w:ascii="Times New Roman" w:hAnsi="Times New Roman" w:cs="Times New Roman"/>
          <w:sz w:val="28"/>
          <w:szCs w:val="28"/>
        </w:rPr>
        <w:t xml:space="preserve">. </w:t>
      </w:r>
      <w:r w:rsidR="002F6BA4" w:rsidRPr="002F6BA4">
        <w:rPr>
          <w:rFonts w:ascii="Times New Roman" w:hAnsi="Times New Roman" w:cs="Times New Roman"/>
          <w:sz w:val="28"/>
          <w:szCs w:val="28"/>
        </w:rPr>
        <w:t xml:space="preserve">Пациент А., 52 года, давность заболевания 2 года, ШЛУ. </w:t>
      </w:r>
      <w:r w:rsidRPr="004220F7">
        <w:rPr>
          <w:rFonts w:ascii="Times New Roman" w:hAnsi="Times New Roman" w:cs="Times New Roman"/>
          <w:sz w:val="28"/>
          <w:szCs w:val="28"/>
        </w:rPr>
        <w:t xml:space="preserve">Кислотоустойчивые внеклеточно расположенные палочки. Окраска по Ц-Н. </w:t>
      </w:r>
      <w:r w:rsidR="00FB1BC1">
        <w:rPr>
          <w:rFonts w:ascii="Times New Roman" w:hAnsi="Times New Roman" w:cs="Times New Roman"/>
          <w:sz w:val="28"/>
          <w:szCs w:val="28"/>
        </w:rPr>
        <w:t>Х</w:t>
      </w:r>
      <w:r w:rsidRPr="004220F7">
        <w:rPr>
          <w:rFonts w:ascii="Times New Roman" w:hAnsi="Times New Roman" w:cs="Times New Roman"/>
          <w:sz w:val="28"/>
          <w:szCs w:val="28"/>
        </w:rPr>
        <w:t>400.</w:t>
      </w:r>
    </w:p>
    <w:p w:rsidR="004220F7" w:rsidRDefault="0023173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305300" cy="3190875"/>
            <wp:effectExtent l="0" t="0" r="0" b="9525"/>
            <wp:docPr id="18" name="Рисунок 1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5300" cy="3190875"/>
                    </a:xfrm>
                    <a:prstGeom prst="rect">
                      <a:avLst/>
                    </a:prstGeom>
                    <a:noFill/>
                    <a:ln>
                      <a:noFill/>
                    </a:ln>
                  </pic:spPr>
                </pic:pic>
              </a:graphicData>
            </a:graphic>
          </wp:inline>
        </w:drawing>
      </w:r>
    </w:p>
    <w:p w:rsidR="004220F7" w:rsidRDefault="00F75BBA">
      <w:pPr>
        <w:spacing w:line="360" w:lineRule="auto"/>
        <w:jc w:val="both"/>
        <w:rPr>
          <w:rFonts w:ascii="Times New Roman" w:hAnsi="Times New Roman" w:cs="Times New Roman"/>
          <w:sz w:val="28"/>
          <w:szCs w:val="28"/>
        </w:rPr>
      </w:pPr>
      <w:r w:rsidRPr="00F75BBA">
        <w:rPr>
          <w:rFonts w:ascii="Times New Roman" w:hAnsi="Times New Roman" w:cs="Times New Roman"/>
          <w:sz w:val="28"/>
          <w:szCs w:val="28"/>
        </w:rPr>
        <w:t xml:space="preserve">Рис. </w:t>
      </w:r>
      <w:r>
        <w:rPr>
          <w:rFonts w:ascii="Times New Roman" w:hAnsi="Times New Roman" w:cs="Times New Roman"/>
          <w:sz w:val="28"/>
          <w:szCs w:val="28"/>
        </w:rPr>
        <w:t>18</w:t>
      </w:r>
      <w:r w:rsidRPr="00F75BBA">
        <w:rPr>
          <w:rFonts w:ascii="Times New Roman" w:hAnsi="Times New Roman" w:cs="Times New Roman"/>
          <w:sz w:val="28"/>
          <w:szCs w:val="28"/>
        </w:rPr>
        <w:t xml:space="preserve">. </w:t>
      </w:r>
      <w:r w:rsidR="00B548F2" w:rsidRPr="00B548F2">
        <w:rPr>
          <w:rFonts w:ascii="Times New Roman" w:hAnsi="Times New Roman" w:cs="Times New Roman"/>
          <w:sz w:val="28"/>
          <w:szCs w:val="28"/>
        </w:rPr>
        <w:t xml:space="preserve">Пациент </w:t>
      </w:r>
      <w:r w:rsidR="00674B01">
        <w:rPr>
          <w:rFonts w:ascii="Times New Roman" w:hAnsi="Times New Roman" w:cs="Times New Roman"/>
          <w:sz w:val="28"/>
          <w:szCs w:val="28"/>
        </w:rPr>
        <w:t>В.</w:t>
      </w:r>
      <w:r w:rsidR="00B548F2" w:rsidRPr="00B548F2">
        <w:rPr>
          <w:rFonts w:ascii="Times New Roman" w:hAnsi="Times New Roman" w:cs="Times New Roman"/>
          <w:sz w:val="28"/>
          <w:szCs w:val="28"/>
        </w:rPr>
        <w:t xml:space="preserve">, </w:t>
      </w:r>
      <w:r w:rsidR="00B548F2">
        <w:rPr>
          <w:rFonts w:ascii="Times New Roman" w:hAnsi="Times New Roman" w:cs="Times New Roman"/>
          <w:sz w:val="28"/>
          <w:szCs w:val="28"/>
        </w:rPr>
        <w:t>35</w:t>
      </w:r>
      <w:r w:rsidR="00B548F2" w:rsidRPr="00B548F2">
        <w:rPr>
          <w:rFonts w:ascii="Times New Roman" w:hAnsi="Times New Roman" w:cs="Times New Roman"/>
          <w:sz w:val="28"/>
          <w:szCs w:val="28"/>
        </w:rPr>
        <w:t xml:space="preserve"> лет, давность заболевания 6 лет, </w:t>
      </w:r>
      <w:r w:rsidR="00B548F2">
        <w:rPr>
          <w:rFonts w:ascii="Times New Roman" w:hAnsi="Times New Roman" w:cs="Times New Roman"/>
          <w:sz w:val="28"/>
          <w:szCs w:val="28"/>
        </w:rPr>
        <w:t>Ш</w:t>
      </w:r>
      <w:r w:rsidR="00B548F2" w:rsidRPr="00B548F2">
        <w:rPr>
          <w:rFonts w:ascii="Times New Roman" w:hAnsi="Times New Roman" w:cs="Times New Roman"/>
          <w:sz w:val="28"/>
          <w:szCs w:val="28"/>
        </w:rPr>
        <w:t xml:space="preserve">ЛУ. </w:t>
      </w:r>
      <w:r w:rsidRPr="00F75BBA">
        <w:rPr>
          <w:rFonts w:ascii="Times New Roman" w:hAnsi="Times New Roman" w:cs="Times New Roman"/>
          <w:sz w:val="28"/>
          <w:szCs w:val="28"/>
        </w:rPr>
        <w:t>Внеклеточно расположенные одиночные микобактерии и их скопления.</w:t>
      </w:r>
      <w:r w:rsidR="001E3162">
        <w:rPr>
          <w:rFonts w:ascii="Times New Roman" w:hAnsi="Times New Roman" w:cs="Times New Roman"/>
          <w:sz w:val="28"/>
          <w:szCs w:val="28"/>
        </w:rPr>
        <w:t xml:space="preserve"> Преимущественно палочковидные, однако присутствуют булавовидные, кокковидные и гранулы.</w:t>
      </w:r>
      <w:r w:rsidRPr="00F75BBA">
        <w:rPr>
          <w:rFonts w:ascii="Times New Roman" w:hAnsi="Times New Roman" w:cs="Times New Roman"/>
          <w:sz w:val="28"/>
          <w:szCs w:val="28"/>
        </w:rPr>
        <w:t xml:space="preserve"> Окраска а-р. Люминесцентная микроскопия. </w:t>
      </w:r>
      <w:r w:rsidR="00FB1BC1">
        <w:rPr>
          <w:rFonts w:ascii="Times New Roman" w:hAnsi="Times New Roman" w:cs="Times New Roman"/>
          <w:sz w:val="28"/>
          <w:szCs w:val="28"/>
        </w:rPr>
        <w:t>Х</w:t>
      </w:r>
      <w:r w:rsidRPr="00F75BBA">
        <w:rPr>
          <w:rFonts w:ascii="Times New Roman" w:hAnsi="Times New Roman" w:cs="Times New Roman"/>
          <w:sz w:val="28"/>
          <w:szCs w:val="28"/>
        </w:rPr>
        <w:t>400.</w:t>
      </w:r>
    </w:p>
    <w:p w:rsidR="00F75BBA" w:rsidRDefault="0023173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05300" cy="3190875"/>
            <wp:effectExtent l="0" t="0" r="0" b="9525"/>
            <wp:docPr id="19" name="Рисунок 19"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5300" cy="3190875"/>
                    </a:xfrm>
                    <a:prstGeom prst="rect">
                      <a:avLst/>
                    </a:prstGeom>
                    <a:noFill/>
                    <a:ln>
                      <a:noFill/>
                    </a:ln>
                  </pic:spPr>
                </pic:pic>
              </a:graphicData>
            </a:graphic>
          </wp:inline>
        </w:drawing>
      </w:r>
    </w:p>
    <w:p w:rsidR="004220F7" w:rsidRDefault="00F75BBA">
      <w:pPr>
        <w:spacing w:line="360" w:lineRule="auto"/>
        <w:jc w:val="both"/>
        <w:rPr>
          <w:rFonts w:ascii="Times New Roman" w:hAnsi="Times New Roman" w:cs="Times New Roman"/>
          <w:sz w:val="28"/>
          <w:szCs w:val="28"/>
        </w:rPr>
      </w:pPr>
      <w:r w:rsidRPr="00F75BBA">
        <w:rPr>
          <w:rFonts w:ascii="Times New Roman" w:hAnsi="Times New Roman" w:cs="Times New Roman"/>
          <w:sz w:val="28"/>
          <w:szCs w:val="28"/>
        </w:rPr>
        <w:t xml:space="preserve">Рис. </w:t>
      </w:r>
      <w:r>
        <w:rPr>
          <w:rFonts w:ascii="Times New Roman" w:hAnsi="Times New Roman" w:cs="Times New Roman"/>
          <w:sz w:val="28"/>
          <w:szCs w:val="28"/>
        </w:rPr>
        <w:t>19</w:t>
      </w:r>
      <w:r w:rsidRPr="00F75BBA">
        <w:rPr>
          <w:rFonts w:ascii="Times New Roman" w:hAnsi="Times New Roman" w:cs="Times New Roman"/>
          <w:sz w:val="28"/>
          <w:szCs w:val="28"/>
        </w:rPr>
        <w:t xml:space="preserve">. </w:t>
      </w:r>
      <w:r w:rsidR="00674B01" w:rsidRPr="00674B01">
        <w:rPr>
          <w:rFonts w:ascii="Times New Roman" w:hAnsi="Times New Roman" w:cs="Times New Roman"/>
          <w:sz w:val="28"/>
          <w:szCs w:val="28"/>
        </w:rPr>
        <w:t xml:space="preserve">Пациент В., 35 лет, давность заболевания 6 лет, ШЛУ. </w:t>
      </w:r>
      <w:r w:rsidRPr="00F75BBA">
        <w:rPr>
          <w:rFonts w:ascii="Times New Roman" w:hAnsi="Times New Roman" w:cs="Times New Roman"/>
          <w:sz w:val="28"/>
          <w:szCs w:val="28"/>
        </w:rPr>
        <w:t>Палочковидные и атипичные</w:t>
      </w:r>
      <w:r w:rsidR="001E3162">
        <w:rPr>
          <w:rFonts w:ascii="Times New Roman" w:hAnsi="Times New Roman" w:cs="Times New Roman"/>
          <w:sz w:val="28"/>
          <w:szCs w:val="28"/>
        </w:rPr>
        <w:t xml:space="preserve"> (кокковидные и гранулы)</w:t>
      </w:r>
      <w:r w:rsidRPr="00F75BBA">
        <w:rPr>
          <w:rFonts w:ascii="Times New Roman" w:hAnsi="Times New Roman" w:cs="Times New Roman"/>
          <w:sz w:val="28"/>
          <w:szCs w:val="28"/>
        </w:rPr>
        <w:t xml:space="preserve"> формы микобактерий. Окраска а-р. Люминесцентная микроскопия. Х1000.</w:t>
      </w:r>
    </w:p>
    <w:p w:rsidR="00F75BBA" w:rsidRDefault="0023173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391025" cy="3257550"/>
            <wp:effectExtent l="0" t="0" r="9525" b="0"/>
            <wp:docPr id="20" name="Рисунок 2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1025" cy="3257550"/>
                    </a:xfrm>
                    <a:prstGeom prst="rect">
                      <a:avLst/>
                    </a:prstGeom>
                    <a:noFill/>
                    <a:ln>
                      <a:noFill/>
                    </a:ln>
                  </pic:spPr>
                </pic:pic>
              </a:graphicData>
            </a:graphic>
          </wp:inline>
        </w:drawing>
      </w:r>
    </w:p>
    <w:p w:rsidR="004220F7" w:rsidRDefault="00F75BBA">
      <w:pPr>
        <w:spacing w:line="360" w:lineRule="auto"/>
        <w:jc w:val="both"/>
        <w:rPr>
          <w:rFonts w:ascii="Times New Roman" w:hAnsi="Times New Roman" w:cs="Times New Roman"/>
          <w:sz w:val="28"/>
          <w:szCs w:val="28"/>
        </w:rPr>
      </w:pPr>
      <w:r w:rsidRPr="00F75BBA">
        <w:rPr>
          <w:rFonts w:ascii="Times New Roman" w:hAnsi="Times New Roman" w:cs="Times New Roman"/>
          <w:sz w:val="28"/>
          <w:szCs w:val="28"/>
        </w:rPr>
        <w:t xml:space="preserve">Рис. </w:t>
      </w:r>
      <w:r>
        <w:rPr>
          <w:rFonts w:ascii="Times New Roman" w:hAnsi="Times New Roman" w:cs="Times New Roman"/>
          <w:sz w:val="28"/>
          <w:szCs w:val="28"/>
        </w:rPr>
        <w:t>20</w:t>
      </w:r>
      <w:r w:rsidRPr="00F75BBA">
        <w:rPr>
          <w:rFonts w:ascii="Times New Roman" w:hAnsi="Times New Roman" w:cs="Times New Roman"/>
          <w:sz w:val="28"/>
          <w:szCs w:val="28"/>
        </w:rPr>
        <w:t xml:space="preserve">. </w:t>
      </w:r>
      <w:r w:rsidR="009307C3" w:rsidRPr="009307C3">
        <w:rPr>
          <w:rFonts w:ascii="Times New Roman" w:hAnsi="Times New Roman" w:cs="Times New Roman"/>
          <w:sz w:val="28"/>
          <w:szCs w:val="28"/>
        </w:rPr>
        <w:t>Пациент Т., 46 лет, давность заболевания 25 лет, ШЛУ</w:t>
      </w:r>
      <w:r w:rsidR="009307C3">
        <w:rPr>
          <w:rFonts w:ascii="Times New Roman" w:hAnsi="Times New Roman" w:cs="Times New Roman"/>
          <w:sz w:val="28"/>
          <w:szCs w:val="28"/>
        </w:rPr>
        <w:t>.</w:t>
      </w:r>
      <w:r w:rsidR="009307C3" w:rsidRPr="009307C3">
        <w:rPr>
          <w:rFonts w:ascii="Times New Roman" w:hAnsi="Times New Roman" w:cs="Times New Roman"/>
          <w:sz w:val="28"/>
          <w:szCs w:val="28"/>
        </w:rPr>
        <w:t xml:space="preserve"> </w:t>
      </w:r>
      <w:r>
        <w:rPr>
          <w:rFonts w:ascii="Times New Roman" w:hAnsi="Times New Roman" w:cs="Times New Roman"/>
          <w:sz w:val="28"/>
          <w:szCs w:val="28"/>
        </w:rPr>
        <w:t>Множественные скопления п</w:t>
      </w:r>
      <w:r w:rsidRPr="00F75BBA">
        <w:rPr>
          <w:rFonts w:ascii="Times New Roman" w:hAnsi="Times New Roman" w:cs="Times New Roman"/>
          <w:sz w:val="28"/>
          <w:szCs w:val="28"/>
        </w:rPr>
        <w:t>алочковидны</w:t>
      </w:r>
      <w:r>
        <w:rPr>
          <w:rFonts w:ascii="Times New Roman" w:hAnsi="Times New Roman" w:cs="Times New Roman"/>
          <w:sz w:val="28"/>
          <w:szCs w:val="28"/>
        </w:rPr>
        <w:t>х</w:t>
      </w:r>
      <w:r w:rsidRPr="00F75BBA">
        <w:rPr>
          <w:rFonts w:ascii="Times New Roman" w:hAnsi="Times New Roman" w:cs="Times New Roman"/>
          <w:sz w:val="28"/>
          <w:szCs w:val="28"/>
        </w:rPr>
        <w:t xml:space="preserve"> и атипичны</w:t>
      </w:r>
      <w:r>
        <w:rPr>
          <w:rFonts w:ascii="Times New Roman" w:hAnsi="Times New Roman" w:cs="Times New Roman"/>
          <w:sz w:val="28"/>
          <w:szCs w:val="28"/>
        </w:rPr>
        <w:t>х форм</w:t>
      </w:r>
      <w:r w:rsidRPr="00F75BBA">
        <w:rPr>
          <w:rFonts w:ascii="Times New Roman" w:hAnsi="Times New Roman" w:cs="Times New Roman"/>
          <w:sz w:val="28"/>
          <w:szCs w:val="28"/>
        </w:rPr>
        <w:t xml:space="preserve"> микобактерий. Окраска а-р</w:t>
      </w:r>
      <w:r>
        <w:rPr>
          <w:rFonts w:ascii="Times New Roman" w:hAnsi="Times New Roman" w:cs="Times New Roman"/>
          <w:sz w:val="28"/>
          <w:szCs w:val="28"/>
        </w:rPr>
        <w:t>. Люминесцентная микроскопия. Х4</w:t>
      </w:r>
      <w:r w:rsidRPr="00F75BBA">
        <w:rPr>
          <w:rFonts w:ascii="Times New Roman" w:hAnsi="Times New Roman" w:cs="Times New Roman"/>
          <w:sz w:val="28"/>
          <w:szCs w:val="28"/>
        </w:rPr>
        <w:t>00.</w:t>
      </w:r>
    </w:p>
    <w:p w:rsidR="00F75BBA" w:rsidRDefault="0023173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62450" cy="3228975"/>
            <wp:effectExtent l="0" t="0" r="0" b="9525"/>
            <wp:docPr id="21" name="Рисунок 21"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2450" cy="3228975"/>
                    </a:xfrm>
                    <a:prstGeom prst="rect">
                      <a:avLst/>
                    </a:prstGeom>
                    <a:noFill/>
                    <a:ln>
                      <a:noFill/>
                    </a:ln>
                  </pic:spPr>
                </pic:pic>
              </a:graphicData>
            </a:graphic>
          </wp:inline>
        </w:drawing>
      </w:r>
    </w:p>
    <w:p w:rsidR="004220F7" w:rsidRDefault="00F75BBA">
      <w:pPr>
        <w:spacing w:line="360" w:lineRule="auto"/>
        <w:jc w:val="both"/>
        <w:rPr>
          <w:rFonts w:ascii="Times New Roman" w:hAnsi="Times New Roman" w:cs="Times New Roman"/>
          <w:sz w:val="28"/>
          <w:szCs w:val="28"/>
        </w:rPr>
      </w:pPr>
      <w:r w:rsidRPr="00F75BBA">
        <w:rPr>
          <w:rFonts w:ascii="Times New Roman" w:hAnsi="Times New Roman" w:cs="Times New Roman"/>
          <w:sz w:val="28"/>
          <w:szCs w:val="28"/>
        </w:rPr>
        <w:t xml:space="preserve">Рис. </w:t>
      </w:r>
      <w:r>
        <w:rPr>
          <w:rFonts w:ascii="Times New Roman" w:hAnsi="Times New Roman" w:cs="Times New Roman"/>
          <w:sz w:val="28"/>
          <w:szCs w:val="28"/>
        </w:rPr>
        <w:t>21</w:t>
      </w:r>
      <w:r w:rsidRPr="00F75BBA">
        <w:rPr>
          <w:rFonts w:ascii="Times New Roman" w:hAnsi="Times New Roman" w:cs="Times New Roman"/>
          <w:sz w:val="28"/>
          <w:szCs w:val="28"/>
        </w:rPr>
        <w:t xml:space="preserve">. </w:t>
      </w:r>
      <w:r w:rsidR="009307C3" w:rsidRPr="009307C3">
        <w:rPr>
          <w:rFonts w:ascii="Times New Roman" w:hAnsi="Times New Roman" w:cs="Times New Roman"/>
          <w:sz w:val="28"/>
          <w:szCs w:val="28"/>
        </w:rPr>
        <w:t xml:space="preserve">Пациент Ш., 56 лет, давность заболевания 2 года, ШЛУ. </w:t>
      </w:r>
      <w:r w:rsidRPr="00F75BBA">
        <w:rPr>
          <w:rFonts w:ascii="Times New Roman" w:hAnsi="Times New Roman" w:cs="Times New Roman"/>
          <w:sz w:val="28"/>
          <w:szCs w:val="28"/>
        </w:rPr>
        <w:t>Внеклеточно расположенные одиноч</w:t>
      </w:r>
      <w:r w:rsidR="009307C3">
        <w:rPr>
          <w:rFonts w:ascii="Times New Roman" w:hAnsi="Times New Roman" w:cs="Times New Roman"/>
          <w:sz w:val="28"/>
          <w:szCs w:val="28"/>
        </w:rPr>
        <w:t>ные микобактерии и их скопления. П</w:t>
      </w:r>
      <w:r w:rsidR="009307C3" w:rsidRPr="009307C3">
        <w:rPr>
          <w:rFonts w:ascii="Times New Roman" w:hAnsi="Times New Roman" w:cs="Times New Roman"/>
          <w:sz w:val="28"/>
          <w:szCs w:val="28"/>
        </w:rPr>
        <w:t>рисутствуют булавовидные</w:t>
      </w:r>
      <w:r w:rsidR="009307C3">
        <w:rPr>
          <w:rFonts w:ascii="Times New Roman" w:hAnsi="Times New Roman" w:cs="Times New Roman"/>
          <w:sz w:val="28"/>
          <w:szCs w:val="28"/>
        </w:rPr>
        <w:t xml:space="preserve"> и</w:t>
      </w:r>
      <w:r w:rsidR="009307C3" w:rsidRPr="009307C3">
        <w:rPr>
          <w:rFonts w:ascii="Times New Roman" w:hAnsi="Times New Roman" w:cs="Times New Roman"/>
          <w:sz w:val="28"/>
          <w:szCs w:val="28"/>
        </w:rPr>
        <w:t xml:space="preserve"> кокковидные</w:t>
      </w:r>
      <w:r w:rsidR="009307C3">
        <w:rPr>
          <w:rFonts w:ascii="Times New Roman" w:hAnsi="Times New Roman" w:cs="Times New Roman"/>
          <w:sz w:val="28"/>
          <w:szCs w:val="28"/>
        </w:rPr>
        <w:t xml:space="preserve"> формы.</w:t>
      </w:r>
      <w:r w:rsidRPr="00F75BBA">
        <w:rPr>
          <w:rFonts w:ascii="Times New Roman" w:hAnsi="Times New Roman" w:cs="Times New Roman"/>
          <w:sz w:val="28"/>
          <w:szCs w:val="28"/>
        </w:rPr>
        <w:t xml:space="preserve"> Окраска а-р. Люминесцентная микроскопия. </w:t>
      </w:r>
      <w:r w:rsidR="009307C3">
        <w:rPr>
          <w:rFonts w:ascii="Times New Roman" w:hAnsi="Times New Roman" w:cs="Times New Roman"/>
          <w:sz w:val="28"/>
          <w:szCs w:val="28"/>
        </w:rPr>
        <w:t>Х</w:t>
      </w:r>
      <w:r>
        <w:rPr>
          <w:rFonts w:ascii="Times New Roman" w:hAnsi="Times New Roman" w:cs="Times New Roman"/>
          <w:sz w:val="28"/>
          <w:szCs w:val="28"/>
        </w:rPr>
        <w:t>10</w:t>
      </w:r>
      <w:r w:rsidRPr="00F75BBA">
        <w:rPr>
          <w:rFonts w:ascii="Times New Roman" w:hAnsi="Times New Roman" w:cs="Times New Roman"/>
          <w:sz w:val="28"/>
          <w:szCs w:val="28"/>
        </w:rPr>
        <w:t>00.</w:t>
      </w:r>
    </w:p>
    <w:p w:rsidR="00F75BBA" w:rsidRDefault="0023173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610100" cy="3419475"/>
            <wp:effectExtent l="0" t="0" r="0" b="9525"/>
            <wp:docPr id="22" name="Рисунок 2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0" cy="3419475"/>
                    </a:xfrm>
                    <a:prstGeom prst="rect">
                      <a:avLst/>
                    </a:prstGeom>
                    <a:noFill/>
                    <a:ln>
                      <a:noFill/>
                    </a:ln>
                  </pic:spPr>
                </pic:pic>
              </a:graphicData>
            </a:graphic>
          </wp:inline>
        </w:drawing>
      </w:r>
    </w:p>
    <w:p w:rsidR="004220F7" w:rsidRDefault="00F75BBA">
      <w:pPr>
        <w:spacing w:line="360" w:lineRule="auto"/>
        <w:jc w:val="both"/>
        <w:rPr>
          <w:rFonts w:ascii="Times New Roman" w:hAnsi="Times New Roman" w:cs="Times New Roman"/>
          <w:sz w:val="28"/>
          <w:szCs w:val="28"/>
        </w:rPr>
      </w:pPr>
      <w:r w:rsidRPr="00F75BBA">
        <w:rPr>
          <w:rFonts w:ascii="Times New Roman" w:hAnsi="Times New Roman" w:cs="Times New Roman"/>
          <w:sz w:val="28"/>
          <w:szCs w:val="28"/>
        </w:rPr>
        <w:t xml:space="preserve">Рис. </w:t>
      </w:r>
      <w:r>
        <w:rPr>
          <w:rFonts w:ascii="Times New Roman" w:hAnsi="Times New Roman" w:cs="Times New Roman"/>
          <w:sz w:val="28"/>
          <w:szCs w:val="28"/>
        </w:rPr>
        <w:t>22</w:t>
      </w:r>
      <w:r w:rsidRPr="00F75BBA">
        <w:rPr>
          <w:rFonts w:ascii="Times New Roman" w:hAnsi="Times New Roman" w:cs="Times New Roman"/>
          <w:sz w:val="28"/>
          <w:szCs w:val="28"/>
        </w:rPr>
        <w:t xml:space="preserve">. </w:t>
      </w:r>
      <w:r w:rsidR="00192258" w:rsidRPr="00192258">
        <w:rPr>
          <w:rFonts w:ascii="Times New Roman" w:hAnsi="Times New Roman" w:cs="Times New Roman"/>
          <w:sz w:val="28"/>
          <w:szCs w:val="28"/>
        </w:rPr>
        <w:t xml:space="preserve">Пациент Д, 40 лет, давность заболевания 6 лет, МЛУ. </w:t>
      </w:r>
      <w:r w:rsidRPr="00F75BBA">
        <w:rPr>
          <w:rFonts w:ascii="Times New Roman" w:hAnsi="Times New Roman" w:cs="Times New Roman"/>
          <w:sz w:val="28"/>
          <w:szCs w:val="28"/>
        </w:rPr>
        <w:t>Палочковидные и атипичные</w:t>
      </w:r>
      <w:r w:rsidR="00192258" w:rsidRPr="00192258">
        <w:rPr>
          <w:rFonts w:ascii="Times New Roman" w:hAnsi="Times New Roman" w:cs="Times New Roman"/>
          <w:sz w:val="28"/>
          <w:szCs w:val="28"/>
        </w:rPr>
        <w:t xml:space="preserve"> (гранулы,</w:t>
      </w:r>
      <w:r w:rsidR="00192258">
        <w:t xml:space="preserve"> </w:t>
      </w:r>
      <w:r w:rsidR="00192258" w:rsidRPr="00192258">
        <w:rPr>
          <w:rFonts w:ascii="Times New Roman" w:hAnsi="Times New Roman" w:cs="Times New Roman"/>
          <w:sz w:val="28"/>
          <w:szCs w:val="28"/>
        </w:rPr>
        <w:t>булавовидные и кокковидные</w:t>
      </w:r>
      <w:r w:rsidR="00192258">
        <w:rPr>
          <w:rFonts w:ascii="Times New Roman" w:hAnsi="Times New Roman" w:cs="Times New Roman"/>
          <w:sz w:val="28"/>
          <w:szCs w:val="28"/>
        </w:rPr>
        <w:t>)</w:t>
      </w:r>
      <w:r w:rsidRPr="00F75BBA">
        <w:rPr>
          <w:rFonts w:ascii="Times New Roman" w:hAnsi="Times New Roman" w:cs="Times New Roman"/>
          <w:sz w:val="28"/>
          <w:szCs w:val="28"/>
        </w:rPr>
        <w:t xml:space="preserve"> формы микобактерий. Окраска а-р. </w:t>
      </w:r>
      <w:r>
        <w:rPr>
          <w:rFonts w:ascii="Times New Roman" w:hAnsi="Times New Roman" w:cs="Times New Roman"/>
          <w:sz w:val="28"/>
          <w:szCs w:val="28"/>
        </w:rPr>
        <w:t>Люминесцентная микроскопия. Х40</w:t>
      </w:r>
      <w:r w:rsidRPr="00F75BBA">
        <w:rPr>
          <w:rFonts w:ascii="Times New Roman" w:hAnsi="Times New Roman" w:cs="Times New Roman"/>
          <w:sz w:val="28"/>
          <w:szCs w:val="28"/>
        </w:rPr>
        <w:t>0.</w:t>
      </w:r>
    </w:p>
    <w:p w:rsidR="00F75BBA" w:rsidRDefault="0023173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10100" cy="3419475"/>
            <wp:effectExtent l="0" t="0" r="0" b="9525"/>
            <wp:docPr id="23" name="Рисунок 2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0100" cy="3419475"/>
                    </a:xfrm>
                    <a:prstGeom prst="rect">
                      <a:avLst/>
                    </a:prstGeom>
                    <a:noFill/>
                    <a:ln>
                      <a:noFill/>
                    </a:ln>
                  </pic:spPr>
                </pic:pic>
              </a:graphicData>
            </a:graphic>
          </wp:inline>
        </w:drawing>
      </w:r>
    </w:p>
    <w:p w:rsidR="004220F7" w:rsidRDefault="00F75BBA">
      <w:pPr>
        <w:spacing w:line="360" w:lineRule="auto"/>
        <w:jc w:val="both"/>
        <w:rPr>
          <w:rFonts w:ascii="Times New Roman" w:hAnsi="Times New Roman" w:cs="Times New Roman"/>
          <w:sz w:val="28"/>
          <w:szCs w:val="28"/>
        </w:rPr>
      </w:pPr>
      <w:r w:rsidRPr="00F75BBA">
        <w:rPr>
          <w:rFonts w:ascii="Times New Roman" w:hAnsi="Times New Roman" w:cs="Times New Roman"/>
          <w:sz w:val="28"/>
          <w:szCs w:val="28"/>
        </w:rPr>
        <w:t xml:space="preserve">Рис. </w:t>
      </w:r>
      <w:r>
        <w:rPr>
          <w:rFonts w:ascii="Times New Roman" w:hAnsi="Times New Roman" w:cs="Times New Roman"/>
          <w:sz w:val="28"/>
          <w:szCs w:val="28"/>
        </w:rPr>
        <w:t>23</w:t>
      </w:r>
      <w:r w:rsidRPr="00F75BBA">
        <w:rPr>
          <w:rFonts w:ascii="Times New Roman" w:hAnsi="Times New Roman" w:cs="Times New Roman"/>
          <w:sz w:val="28"/>
          <w:szCs w:val="28"/>
        </w:rPr>
        <w:t xml:space="preserve">. </w:t>
      </w:r>
      <w:r w:rsidR="00FB1BC1" w:rsidRPr="00FB1BC1">
        <w:rPr>
          <w:rFonts w:ascii="Times New Roman" w:hAnsi="Times New Roman" w:cs="Times New Roman"/>
          <w:sz w:val="28"/>
          <w:szCs w:val="28"/>
        </w:rPr>
        <w:t xml:space="preserve">Пациент Т., 46 лет, давность заболевания 25 лет, ШЛУ. </w:t>
      </w:r>
      <w:r w:rsidRPr="00F75BBA">
        <w:rPr>
          <w:rFonts w:ascii="Times New Roman" w:hAnsi="Times New Roman" w:cs="Times New Roman"/>
          <w:sz w:val="28"/>
          <w:szCs w:val="28"/>
        </w:rPr>
        <w:t xml:space="preserve">Множественные внеклеточные скопления </w:t>
      </w:r>
      <w:r w:rsidR="00FB1BC1">
        <w:rPr>
          <w:rFonts w:ascii="Times New Roman" w:hAnsi="Times New Roman" w:cs="Times New Roman"/>
          <w:sz w:val="28"/>
          <w:szCs w:val="28"/>
        </w:rPr>
        <w:t xml:space="preserve">атипичных (преимущественно кокковидных) </w:t>
      </w:r>
      <w:r w:rsidRPr="00F75BBA">
        <w:rPr>
          <w:rFonts w:ascii="Times New Roman" w:hAnsi="Times New Roman" w:cs="Times New Roman"/>
          <w:sz w:val="28"/>
          <w:szCs w:val="28"/>
        </w:rPr>
        <w:t xml:space="preserve">микобактерий. ИГХ. </w:t>
      </w:r>
      <w:r w:rsidR="00FB1BC1">
        <w:rPr>
          <w:rFonts w:ascii="Times New Roman" w:hAnsi="Times New Roman" w:cs="Times New Roman"/>
          <w:sz w:val="28"/>
          <w:szCs w:val="28"/>
        </w:rPr>
        <w:t>Х</w:t>
      </w:r>
      <w:r w:rsidRPr="00F75BBA">
        <w:rPr>
          <w:rFonts w:ascii="Times New Roman" w:hAnsi="Times New Roman" w:cs="Times New Roman"/>
          <w:sz w:val="28"/>
          <w:szCs w:val="28"/>
        </w:rPr>
        <w:t>400.</w:t>
      </w:r>
    </w:p>
    <w:p w:rsidR="004220F7" w:rsidRDefault="0023173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543425" cy="3371850"/>
            <wp:effectExtent l="0" t="0" r="9525" b="0"/>
            <wp:docPr id="24" name="Рисунок 2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43425" cy="3371850"/>
                    </a:xfrm>
                    <a:prstGeom prst="rect">
                      <a:avLst/>
                    </a:prstGeom>
                    <a:noFill/>
                    <a:ln>
                      <a:noFill/>
                    </a:ln>
                  </pic:spPr>
                </pic:pic>
              </a:graphicData>
            </a:graphic>
          </wp:inline>
        </w:drawing>
      </w:r>
    </w:p>
    <w:p w:rsidR="00F75BBA" w:rsidRDefault="00F75BBA">
      <w:pPr>
        <w:spacing w:line="360" w:lineRule="auto"/>
        <w:jc w:val="both"/>
        <w:rPr>
          <w:rFonts w:ascii="Times New Roman" w:hAnsi="Times New Roman" w:cs="Times New Roman"/>
          <w:sz w:val="28"/>
          <w:szCs w:val="28"/>
        </w:rPr>
      </w:pPr>
      <w:r w:rsidRPr="00F75BBA">
        <w:rPr>
          <w:rFonts w:ascii="Times New Roman" w:hAnsi="Times New Roman" w:cs="Times New Roman"/>
          <w:sz w:val="28"/>
          <w:szCs w:val="28"/>
        </w:rPr>
        <w:t>Рис. 2</w:t>
      </w:r>
      <w:r w:rsidR="00FB1BC1">
        <w:rPr>
          <w:rFonts w:ascii="Times New Roman" w:hAnsi="Times New Roman" w:cs="Times New Roman"/>
          <w:sz w:val="28"/>
          <w:szCs w:val="28"/>
        </w:rPr>
        <w:t>4</w:t>
      </w:r>
      <w:r w:rsidRPr="00F75BBA">
        <w:rPr>
          <w:rFonts w:ascii="Times New Roman" w:hAnsi="Times New Roman" w:cs="Times New Roman"/>
          <w:sz w:val="28"/>
          <w:szCs w:val="28"/>
        </w:rPr>
        <w:t xml:space="preserve">. </w:t>
      </w:r>
      <w:r w:rsidR="00FB1BC1" w:rsidRPr="00FB1BC1">
        <w:rPr>
          <w:rFonts w:ascii="Times New Roman" w:hAnsi="Times New Roman" w:cs="Times New Roman"/>
          <w:sz w:val="28"/>
          <w:szCs w:val="28"/>
        </w:rPr>
        <w:t xml:space="preserve">Пациент Ш., 56 лет, давность заболевания 2 года, ШЛУ. </w:t>
      </w:r>
      <w:r w:rsidRPr="00F75BBA">
        <w:rPr>
          <w:rFonts w:ascii="Times New Roman" w:hAnsi="Times New Roman" w:cs="Times New Roman"/>
          <w:sz w:val="28"/>
          <w:szCs w:val="28"/>
        </w:rPr>
        <w:t xml:space="preserve">Множественные внеклеточные скопления </w:t>
      </w:r>
      <w:r w:rsidR="00FB1BC1">
        <w:rPr>
          <w:rFonts w:ascii="Times New Roman" w:hAnsi="Times New Roman" w:cs="Times New Roman"/>
          <w:sz w:val="28"/>
          <w:szCs w:val="28"/>
        </w:rPr>
        <w:t xml:space="preserve">атипичных </w:t>
      </w:r>
      <w:r w:rsidRPr="00F75BBA">
        <w:rPr>
          <w:rFonts w:ascii="Times New Roman" w:hAnsi="Times New Roman" w:cs="Times New Roman"/>
          <w:sz w:val="28"/>
          <w:szCs w:val="28"/>
        </w:rPr>
        <w:t>микобактерий. ИГХ. х400.</w:t>
      </w:r>
    </w:p>
    <w:p w:rsidR="00FB1BC1" w:rsidRDefault="00231739" w:rsidP="00FB1BC1">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43425" cy="3362325"/>
            <wp:effectExtent l="0" t="0" r="9525" b="9525"/>
            <wp:docPr id="25" name="Рисунок 2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3425" cy="3362325"/>
                    </a:xfrm>
                    <a:prstGeom prst="rect">
                      <a:avLst/>
                    </a:prstGeom>
                    <a:noFill/>
                    <a:ln>
                      <a:noFill/>
                    </a:ln>
                  </pic:spPr>
                </pic:pic>
              </a:graphicData>
            </a:graphic>
          </wp:inline>
        </w:drawing>
      </w:r>
    </w:p>
    <w:p w:rsidR="00FB1BC1" w:rsidRDefault="00FB1BC1" w:rsidP="00FB1BC1">
      <w:pPr>
        <w:spacing w:line="360" w:lineRule="auto"/>
        <w:jc w:val="both"/>
        <w:rPr>
          <w:rFonts w:ascii="Times New Roman" w:hAnsi="Times New Roman" w:cs="Times New Roman"/>
          <w:sz w:val="28"/>
          <w:szCs w:val="28"/>
        </w:rPr>
      </w:pPr>
      <w:r w:rsidRPr="00F75BBA">
        <w:rPr>
          <w:rFonts w:ascii="Times New Roman" w:hAnsi="Times New Roman" w:cs="Times New Roman"/>
          <w:sz w:val="28"/>
          <w:szCs w:val="28"/>
        </w:rPr>
        <w:t>Рис. 2</w:t>
      </w:r>
      <w:r>
        <w:rPr>
          <w:rFonts w:ascii="Times New Roman" w:hAnsi="Times New Roman" w:cs="Times New Roman"/>
          <w:sz w:val="28"/>
          <w:szCs w:val="28"/>
        </w:rPr>
        <w:t>5</w:t>
      </w:r>
      <w:r w:rsidRPr="00F75BBA">
        <w:rPr>
          <w:rFonts w:ascii="Times New Roman" w:hAnsi="Times New Roman" w:cs="Times New Roman"/>
          <w:sz w:val="28"/>
          <w:szCs w:val="28"/>
        </w:rPr>
        <w:t xml:space="preserve">. </w:t>
      </w:r>
      <w:r w:rsidRPr="00FB1BC1">
        <w:rPr>
          <w:rFonts w:ascii="Times New Roman" w:hAnsi="Times New Roman" w:cs="Times New Roman"/>
          <w:sz w:val="28"/>
          <w:szCs w:val="28"/>
        </w:rPr>
        <w:t xml:space="preserve">Пациент Д, 40 лет, давность заболевания 6 лет, МЛУ. </w:t>
      </w:r>
      <w:r>
        <w:rPr>
          <w:rFonts w:ascii="Times New Roman" w:hAnsi="Times New Roman" w:cs="Times New Roman"/>
          <w:sz w:val="28"/>
          <w:szCs w:val="28"/>
        </w:rPr>
        <w:t>Скопления а</w:t>
      </w:r>
      <w:r w:rsidRPr="00F75BBA">
        <w:rPr>
          <w:rFonts w:ascii="Times New Roman" w:hAnsi="Times New Roman" w:cs="Times New Roman"/>
          <w:sz w:val="28"/>
          <w:szCs w:val="28"/>
        </w:rPr>
        <w:t>типичны</w:t>
      </w:r>
      <w:r>
        <w:rPr>
          <w:rFonts w:ascii="Times New Roman" w:hAnsi="Times New Roman" w:cs="Times New Roman"/>
          <w:sz w:val="28"/>
          <w:szCs w:val="28"/>
        </w:rPr>
        <w:t>х</w:t>
      </w:r>
      <w:r w:rsidRPr="00F75BBA">
        <w:rPr>
          <w:rFonts w:ascii="Times New Roman" w:hAnsi="Times New Roman" w:cs="Times New Roman"/>
          <w:sz w:val="28"/>
          <w:szCs w:val="28"/>
        </w:rPr>
        <w:t xml:space="preserve"> </w:t>
      </w:r>
      <w:r>
        <w:rPr>
          <w:rFonts w:ascii="Times New Roman" w:hAnsi="Times New Roman" w:cs="Times New Roman"/>
          <w:sz w:val="28"/>
          <w:szCs w:val="28"/>
        </w:rPr>
        <w:t xml:space="preserve">(булавовидных и кокковидных) </w:t>
      </w:r>
      <w:r w:rsidRPr="00F75BBA">
        <w:rPr>
          <w:rFonts w:ascii="Times New Roman" w:hAnsi="Times New Roman" w:cs="Times New Roman"/>
          <w:sz w:val="28"/>
          <w:szCs w:val="28"/>
        </w:rPr>
        <w:t>микобактерий. ИГХ. Х1000.</w:t>
      </w:r>
    </w:p>
    <w:p w:rsidR="00FB1BC1" w:rsidRDefault="00FB1BC1">
      <w:pPr>
        <w:spacing w:line="360" w:lineRule="auto"/>
        <w:jc w:val="both"/>
        <w:rPr>
          <w:rFonts w:ascii="Times New Roman" w:hAnsi="Times New Roman" w:cs="Times New Roman"/>
          <w:sz w:val="28"/>
          <w:szCs w:val="28"/>
        </w:rPr>
      </w:pPr>
    </w:p>
    <w:p w:rsidR="00FB1BC1" w:rsidRDefault="00231739" w:rsidP="00FB1BC1">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24550" cy="4391025"/>
            <wp:effectExtent l="0" t="0" r="0" b="9525"/>
            <wp:docPr id="26" name="Рисунок 26"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4550" cy="4391025"/>
                    </a:xfrm>
                    <a:prstGeom prst="rect">
                      <a:avLst/>
                    </a:prstGeom>
                    <a:noFill/>
                    <a:ln>
                      <a:noFill/>
                    </a:ln>
                  </pic:spPr>
                </pic:pic>
              </a:graphicData>
            </a:graphic>
          </wp:inline>
        </w:drawing>
      </w:r>
    </w:p>
    <w:p w:rsidR="00FB1BC1" w:rsidRDefault="00FB1BC1" w:rsidP="00FB1BC1">
      <w:pPr>
        <w:spacing w:line="360" w:lineRule="auto"/>
        <w:jc w:val="both"/>
        <w:rPr>
          <w:rFonts w:ascii="Times New Roman" w:hAnsi="Times New Roman" w:cs="Times New Roman"/>
          <w:sz w:val="28"/>
          <w:szCs w:val="28"/>
        </w:rPr>
      </w:pPr>
      <w:r w:rsidRPr="00F75BBA">
        <w:rPr>
          <w:rFonts w:ascii="Times New Roman" w:hAnsi="Times New Roman" w:cs="Times New Roman"/>
          <w:sz w:val="28"/>
          <w:szCs w:val="28"/>
        </w:rPr>
        <w:t xml:space="preserve">Рис. </w:t>
      </w:r>
      <w:r>
        <w:rPr>
          <w:rFonts w:ascii="Times New Roman" w:hAnsi="Times New Roman" w:cs="Times New Roman"/>
          <w:sz w:val="28"/>
          <w:szCs w:val="28"/>
        </w:rPr>
        <w:t>26</w:t>
      </w:r>
      <w:r w:rsidRPr="00F75BBA">
        <w:rPr>
          <w:rFonts w:ascii="Times New Roman" w:hAnsi="Times New Roman" w:cs="Times New Roman"/>
          <w:sz w:val="28"/>
          <w:szCs w:val="28"/>
        </w:rPr>
        <w:t xml:space="preserve">. </w:t>
      </w:r>
      <w:r w:rsidRPr="00FB1BC1">
        <w:rPr>
          <w:rFonts w:ascii="Times New Roman" w:hAnsi="Times New Roman" w:cs="Times New Roman"/>
          <w:sz w:val="28"/>
          <w:szCs w:val="28"/>
        </w:rPr>
        <w:t xml:space="preserve">Пациентка А., 38 лет, давность заболевания 7 лет, МЛУ. </w:t>
      </w:r>
      <w:r w:rsidRPr="00F75BBA">
        <w:rPr>
          <w:rFonts w:ascii="Times New Roman" w:hAnsi="Times New Roman" w:cs="Times New Roman"/>
          <w:sz w:val="28"/>
          <w:szCs w:val="28"/>
        </w:rPr>
        <w:t>Атипичные морфологические формы микобактерий</w:t>
      </w:r>
      <w:r>
        <w:rPr>
          <w:rFonts w:ascii="Times New Roman" w:hAnsi="Times New Roman" w:cs="Times New Roman"/>
          <w:sz w:val="28"/>
          <w:szCs w:val="28"/>
        </w:rPr>
        <w:t xml:space="preserve"> (гранулы и кокковидные)</w:t>
      </w:r>
      <w:r w:rsidRPr="00F75BBA">
        <w:rPr>
          <w:rFonts w:ascii="Times New Roman" w:hAnsi="Times New Roman" w:cs="Times New Roman"/>
          <w:sz w:val="28"/>
          <w:szCs w:val="28"/>
        </w:rPr>
        <w:t>. ИГХ. Х1000.</w:t>
      </w:r>
    </w:p>
    <w:p w:rsidR="004220F7" w:rsidRDefault="004220F7">
      <w:pPr>
        <w:spacing w:line="360" w:lineRule="auto"/>
        <w:jc w:val="both"/>
        <w:rPr>
          <w:rFonts w:ascii="Times New Roman" w:hAnsi="Times New Roman" w:cs="Times New Roman"/>
          <w:sz w:val="28"/>
          <w:szCs w:val="28"/>
        </w:rPr>
      </w:pPr>
    </w:p>
    <w:p w:rsidR="004220F7" w:rsidRDefault="004220F7">
      <w:pPr>
        <w:spacing w:line="360" w:lineRule="auto"/>
        <w:jc w:val="both"/>
        <w:rPr>
          <w:rFonts w:ascii="Times New Roman" w:hAnsi="Times New Roman" w:cs="Times New Roman"/>
          <w:sz w:val="28"/>
          <w:szCs w:val="28"/>
        </w:rPr>
      </w:pPr>
    </w:p>
    <w:p w:rsidR="004220F7" w:rsidRDefault="004220F7">
      <w:pPr>
        <w:spacing w:line="360" w:lineRule="auto"/>
        <w:jc w:val="both"/>
        <w:rPr>
          <w:rFonts w:ascii="Times New Roman" w:hAnsi="Times New Roman" w:cs="Times New Roman"/>
          <w:sz w:val="28"/>
          <w:szCs w:val="28"/>
        </w:rPr>
      </w:pPr>
    </w:p>
    <w:p w:rsidR="004220F7" w:rsidRDefault="004220F7">
      <w:pPr>
        <w:spacing w:line="360" w:lineRule="auto"/>
        <w:jc w:val="both"/>
        <w:rPr>
          <w:rFonts w:ascii="Times New Roman" w:hAnsi="Times New Roman" w:cs="Times New Roman"/>
          <w:sz w:val="28"/>
          <w:szCs w:val="28"/>
        </w:rPr>
      </w:pPr>
    </w:p>
    <w:p w:rsidR="004220F7" w:rsidRDefault="004220F7">
      <w:pPr>
        <w:spacing w:line="360" w:lineRule="auto"/>
        <w:jc w:val="both"/>
        <w:rPr>
          <w:rFonts w:ascii="Times New Roman" w:hAnsi="Times New Roman" w:cs="Times New Roman"/>
          <w:sz w:val="28"/>
          <w:szCs w:val="28"/>
        </w:rPr>
      </w:pPr>
    </w:p>
    <w:p w:rsidR="004220F7" w:rsidRDefault="004220F7">
      <w:pPr>
        <w:spacing w:line="360" w:lineRule="auto"/>
        <w:jc w:val="both"/>
        <w:rPr>
          <w:rFonts w:ascii="Times New Roman" w:hAnsi="Times New Roman" w:cs="Times New Roman"/>
          <w:sz w:val="28"/>
          <w:szCs w:val="28"/>
        </w:rPr>
      </w:pPr>
    </w:p>
    <w:p w:rsidR="004220F7" w:rsidRDefault="004220F7">
      <w:pPr>
        <w:spacing w:line="360" w:lineRule="auto"/>
        <w:jc w:val="both"/>
        <w:rPr>
          <w:rFonts w:ascii="Times New Roman" w:hAnsi="Times New Roman" w:cs="Times New Roman"/>
          <w:sz w:val="28"/>
          <w:szCs w:val="28"/>
        </w:rPr>
      </w:pPr>
    </w:p>
    <w:p w:rsidR="004220F7" w:rsidRDefault="004220F7">
      <w:pPr>
        <w:spacing w:line="360" w:lineRule="auto"/>
        <w:jc w:val="both"/>
        <w:rPr>
          <w:rFonts w:ascii="Times New Roman" w:hAnsi="Times New Roman" w:cs="Times New Roman"/>
          <w:sz w:val="28"/>
          <w:szCs w:val="28"/>
        </w:rPr>
      </w:pPr>
    </w:p>
    <w:p w:rsidR="004220F7" w:rsidRDefault="004220F7">
      <w:pPr>
        <w:spacing w:line="360" w:lineRule="auto"/>
        <w:jc w:val="both"/>
        <w:rPr>
          <w:rFonts w:ascii="Times New Roman" w:hAnsi="Times New Roman" w:cs="Times New Roman"/>
          <w:sz w:val="28"/>
          <w:szCs w:val="28"/>
        </w:rPr>
      </w:pPr>
    </w:p>
    <w:p w:rsidR="004220F7" w:rsidRDefault="004220F7">
      <w:pPr>
        <w:spacing w:line="360" w:lineRule="auto"/>
        <w:jc w:val="both"/>
        <w:rPr>
          <w:rFonts w:ascii="Times New Roman" w:hAnsi="Times New Roman" w:cs="Times New Roman"/>
          <w:sz w:val="28"/>
          <w:szCs w:val="28"/>
        </w:rPr>
      </w:pPr>
    </w:p>
    <w:p w:rsidR="004220F7" w:rsidRDefault="004220F7">
      <w:pPr>
        <w:spacing w:line="360" w:lineRule="auto"/>
        <w:jc w:val="both"/>
        <w:rPr>
          <w:rFonts w:ascii="Times New Roman" w:hAnsi="Times New Roman" w:cs="Times New Roman"/>
          <w:sz w:val="28"/>
          <w:szCs w:val="28"/>
        </w:rPr>
      </w:pPr>
    </w:p>
    <w:p w:rsidR="004220F7" w:rsidRDefault="0023173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935" distR="114935" simplePos="0" relativeHeight="251657728" behindDoc="0" locked="0" layoutInCell="1" allowOverlap="1">
            <wp:simplePos x="0" y="0"/>
            <wp:positionH relativeFrom="column">
              <wp:posOffset>-152400</wp:posOffset>
            </wp:positionH>
            <wp:positionV relativeFrom="paragraph">
              <wp:posOffset>34290</wp:posOffset>
            </wp:positionV>
            <wp:extent cx="3456305" cy="7173595"/>
            <wp:effectExtent l="0" t="0" r="0" b="8255"/>
            <wp:wrapSquare wrapText="bothSides"/>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6305" cy="71735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220F7" w:rsidRDefault="004220F7">
      <w:pPr>
        <w:spacing w:line="360" w:lineRule="auto"/>
        <w:jc w:val="both"/>
        <w:rPr>
          <w:rFonts w:ascii="Times New Roman" w:hAnsi="Times New Roman" w:cs="Times New Roman"/>
          <w:sz w:val="28"/>
          <w:szCs w:val="28"/>
        </w:rPr>
      </w:pPr>
    </w:p>
    <w:p w:rsidR="004220F7" w:rsidRDefault="004220F7">
      <w:pPr>
        <w:spacing w:line="360" w:lineRule="auto"/>
        <w:jc w:val="both"/>
        <w:rPr>
          <w:rFonts w:ascii="Times New Roman" w:hAnsi="Times New Roman" w:cs="Times New Roman"/>
          <w:sz w:val="28"/>
          <w:szCs w:val="28"/>
        </w:rPr>
      </w:pPr>
    </w:p>
    <w:p w:rsidR="004220F7" w:rsidRDefault="004220F7">
      <w:pPr>
        <w:spacing w:line="360" w:lineRule="auto"/>
        <w:jc w:val="both"/>
        <w:rPr>
          <w:rFonts w:ascii="Times New Roman" w:hAnsi="Times New Roman" w:cs="Times New Roman"/>
          <w:sz w:val="28"/>
          <w:szCs w:val="28"/>
        </w:rPr>
      </w:pPr>
    </w:p>
    <w:p w:rsidR="004220F7" w:rsidRDefault="004220F7">
      <w:pPr>
        <w:spacing w:line="360" w:lineRule="auto"/>
        <w:jc w:val="both"/>
        <w:rPr>
          <w:rFonts w:ascii="Times New Roman" w:hAnsi="Times New Roman" w:cs="Times New Roman"/>
          <w:sz w:val="28"/>
          <w:szCs w:val="28"/>
        </w:rPr>
      </w:pPr>
    </w:p>
    <w:p w:rsidR="004220F7" w:rsidRDefault="004220F7">
      <w:pPr>
        <w:spacing w:line="360" w:lineRule="auto"/>
        <w:jc w:val="both"/>
        <w:rPr>
          <w:rFonts w:ascii="Times New Roman" w:hAnsi="Times New Roman" w:cs="Times New Roman"/>
          <w:sz w:val="28"/>
          <w:szCs w:val="28"/>
        </w:rPr>
      </w:pPr>
    </w:p>
    <w:p w:rsidR="004220F7" w:rsidRDefault="004220F7">
      <w:pPr>
        <w:spacing w:line="360" w:lineRule="auto"/>
        <w:jc w:val="both"/>
        <w:rPr>
          <w:rFonts w:ascii="Times New Roman" w:hAnsi="Times New Roman" w:cs="Times New Roman"/>
          <w:sz w:val="28"/>
          <w:szCs w:val="28"/>
        </w:rPr>
      </w:pPr>
    </w:p>
    <w:p w:rsidR="004220F7" w:rsidRDefault="004220F7">
      <w:pPr>
        <w:spacing w:line="360" w:lineRule="auto"/>
        <w:jc w:val="both"/>
        <w:rPr>
          <w:rFonts w:ascii="Times New Roman" w:hAnsi="Times New Roman" w:cs="Times New Roman"/>
          <w:sz w:val="28"/>
          <w:szCs w:val="28"/>
        </w:rPr>
      </w:pPr>
    </w:p>
    <w:p w:rsidR="004220F7" w:rsidRDefault="004220F7">
      <w:pPr>
        <w:spacing w:line="360" w:lineRule="auto"/>
        <w:jc w:val="both"/>
        <w:rPr>
          <w:rFonts w:ascii="Times New Roman" w:hAnsi="Times New Roman" w:cs="Times New Roman"/>
          <w:sz w:val="28"/>
          <w:szCs w:val="28"/>
        </w:rPr>
      </w:pPr>
    </w:p>
    <w:p w:rsidR="004220F7" w:rsidRDefault="004220F7">
      <w:pPr>
        <w:spacing w:line="360" w:lineRule="auto"/>
        <w:jc w:val="both"/>
        <w:rPr>
          <w:rFonts w:ascii="Times New Roman" w:hAnsi="Times New Roman" w:cs="Times New Roman"/>
          <w:sz w:val="28"/>
          <w:szCs w:val="28"/>
        </w:rPr>
      </w:pPr>
    </w:p>
    <w:p w:rsidR="004220F7" w:rsidRDefault="004220F7">
      <w:pPr>
        <w:spacing w:line="360" w:lineRule="auto"/>
        <w:jc w:val="both"/>
        <w:rPr>
          <w:rFonts w:ascii="Times New Roman" w:hAnsi="Times New Roman" w:cs="Times New Roman"/>
          <w:sz w:val="28"/>
          <w:szCs w:val="28"/>
        </w:rPr>
      </w:pPr>
    </w:p>
    <w:p w:rsidR="004220F7" w:rsidRDefault="004220F7">
      <w:pPr>
        <w:spacing w:line="360" w:lineRule="auto"/>
        <w:jc w:val="both"/>
        <w:rPr>
          <w:rFonts w:ascii="Times New Roman" w:hAnsi="Times New Roman" w:cs="Times New Roman"/>
          <w:sz w:val="28"/>
          <w:szCs w:val="28"/>
        </w:rPr>
      </w:pPr>
    </w:p>
    <w:p w:rsidR="004220F7" w:rsidRDefault="004220F7">
      <w:pPr>
        <w:spacing w:line="360" w:lineRule="auto"/>
        <w:jc w:val="both"/>
        <w:rPr>
          <w:rFonts w:ascii="Times New Roman" w:hAnsi="Times New Roman" w:cs="Times New Roman"/>
          <w:sz w:val="28"/>
          <w:szCs w:val="28"/>
        </w:rPr>
      </w:pPr>
    </w:p>
    <w:p w:rsidR="004220F7" w:rsidRDefault="004220F7">
      <w:pPr>
        <w:spacing w:line="360" w:lineRule="auto"/>
        <w:jc w:val="both"/>
        <w:rPr>
          <w:rFonts w:ascii="Times New Roman" w:hAnsi="Times New Roman" w:cs="Times New Roman"/>
          <w:sz w:val="28"/>
          <w:szCs w:val="28"/>
        </w:rPr>
      </w:pPr>
    </w:p>
    <w:p w:rsidR="004220F7" w:rsidRDefault="004220F7">
      <w:pPr>
        <w:spacing w:line="360" w:lineRule="auto"/>
        <w:jc w:val="both"/>
        <w:rPr>
          <w:rFonts w:ascii="Times New Roman" w:hAnsi="Times New Roman" w:cs="Times New Roman"/>
          <w:sz w:val="28"/>
          <w:szCs w:val="28"/>
        </w:rPr>
      </w:pPr>
    </w:p>
    <w:p w:rsidR="004220F7" w:rsidRDefault="004220F7">
      <w:pPr>
        <w:spacing w:line="360" w:lineRule="auto"/>
        <w:jc w:val="both"/>
        <w:rPr>
          <w:rFonts w:ascii="Times New Roman" w:hAnsi="Times New Roman" w:cs="Times New Roman"/>
          <w:sz w:val="28"/>
          <w:szCs w:val="28"/>
        </w:rPr>
      </w:pPr>
    </w:p>
    <w:p w:rsidR="004220F7" w:rsidRDefault="004220F7">
      <w:pPr>
        <w:spacing w:line="360" w:lineRule="auto"/>
        <w:jc w:val="both"/>
        <w:rPr>
          <w:rFonts w:ascii="Times New Roman" w:hAnsi="Times New Roman" w:cs="Times New Roman"/>
          <w:sz w:val="28"/>
          <w:szCs w:val="28"/>
        </w:rPr>
      </w:pPr>
    </w:p>
    <w:p w:rsidR="004220F7" w:rsidRDefault="004220F7">
      <w:pPr>
        <w:spacing w:line="360" w:lineRule="auto"/>
        <w:jc w:val="both"/>
        <w:rPr>
          <w:rFonts w:ascii="Times New Roman" w:hAnsi="Times New Roman" w:cs="Times New Roman"/>
          <w:sz w:val="28"/>
          <w:szCs w:val="28"/>
        </w:rPr>
      </w:pPr>
    </w:p>
    <w:p w:rsidR="00F75BBA" w:rsidRDefault="00F75BBA">
      <w:pPr>
        <w:spacing w:line="360" w:lineRule="auto"/>
        <w:jc w:val="both"/>
        <w:rPr>
          <w:rFonts w:ascii="Times New Roman" w:hAnsi="Times New Roman" w:cs="Times New Roman"/>
          <w:sz w:val="28"/>
          <w:szCs w:val="28"/>
        </w:rPr>
      </w:pPr>
    </w:p>
    <w:p w:rsidR="00F75BBA" w:rsidRDefault="00F75BBA">
      <w:pPr>
        <w:spacing w:line="360" w:lineRule="auto"/>
        <w:jc w:val="both"/>
        <w:rPr>
          <w:rFonts w:ascii="Times New Roman" w:hAnsi="Times New Roman" w:cs="Times New Roman"/>
          <w:sz w:val="28"/>
          <w:szCs w:val="28"/>
        </w:rPr>
      </w:pP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Обобщая полученные данные, можно сказать, что доля типичных палочек, выявленных посредством классической окраски по Ц-Н, значимо  больше таковой (</w:t>
      </w:r>
      <w:r>
        <w:rPr>
          <w:rFonts w:ascii="Times New Roman" w:hAnsi="Times New Roman" w:cs="Times New Roman"/>
          <w:sz w:val="28"/>
          <w:szCs w:val="28"/>
          <w:lang w:val="en-US"/>
        </w:rPr>
        <w:t>t</w:t>
      </w:r>
      <w:r>
        <w:rPr>
          <w:rFonts w:ascii="Times New Roman" w:hAnsi="Times New Roman" w:cs="Times New Roman"/>
          <w:sz w:val="28"/>
          <w:szCs w:val="28"/>
        </w:rPr>
        <w:t xml:space="preserve">=10,4 </w:t>
      </w:r>
      <w:r>
        <w:rPr>
          <w:rFonts w:ascii="Times New Roman" w:hAnsi="Times New Roman" w:cs="Times New Roman"/>
          <w:sz w:val="28"/>
          <w:szCs w:val="28"/>
          <w:lang w:val="en-US"/>
        </w:rPr>
        <w:t>p</w:t>
      </w:r>
      <w:r>
        <w:rPr>
          <w:rFonts w:ascii="Times New Roman" w:hAnsi="Times New Roman" w:cs="Times New Roman"/>
          <w:sz w:val="28"/>
          <w:szCs w:val="28"/>
        </w:rPr>
        <w:t>≤0,05), выявленной при окраске аурамином-родамином и ещё более значимо больше (</w:t>
      </w:r>
      <w:r>
        <w:rPr>
          <w:rFonts w:ascii="Times New Roman" w:hAnsi="Times New Roman" w:cs="Times New Roman"/>
          <w:sz w:val="28"/>
          <w:szCs w:val="28"/>
          <w:lang w:val="en-US"/>
        </w:rPr>
        <w:t>t</w:t>
      </w:r>
      <w:r>
        <w:rPr>
          <w:rFonts w:ascii="Times New Roman" w:hAnsi="Times New Roman" w:cs="Times New Roman"/>
          <w:sz w:val="28"/>
          <w:szCs w:val="28"/>
        </w:rPr>
        <w:t xml:space="preserve">=18,2 </w:t>
      </w:r>
      <w:r>
        <w:rPr>
          <w:rFonts w:ascii="Times New Roman" w:hAnsi="Times New Roman" w:cs="Times New Roman"/>
          <w:sz w:val="28"/>
          <w:szCs w:val="28"/>
          <w:lang w:val="en-US"/>
        </w:rPr>
        <w:t>p</w:t>
      </w:r>
      <w:r>
        <w:rPr>
          <w:rFonts w:ascii="Times New Roman" w:hAnsi="Times New Roman" w:cs="Times New Roman"/>
          <w:sz w:val="28"/>
          <w:szCs w:val="28"/>
        </w:rPr>
        <w:t>≤0,05), чем при проведении ИГХ. Столь же сильно разнятся показатели для атипичных морфологических форм микобактерий, выявляемых при окраске по Ц-Н в минимальном количестве, и обнаруживаемых в большом количестве при флюоресцентном исследовании и ИГХ-исследовании</w:t>
      </w:r>
      <w:r w:rsidR="00CE1AA6" w:rsidRPr="00CE1AA6">
        <w:rPr>
          <w:rFonts w:ascii="Times New Roman" w:hAnsi="Times New Roman" w:cs="Times New Roman"/>
          <w:sz w:val="28"/>
          <w:szCs w:val="28"/>
        </w:rPr>
        <w:t xml:space="preserve"> [27]</w:t>
      </w:r>
      <w:r>
        <w:rPr>
          <w:rFonts w:ascii="Times New Roman" w:hAnsi="Times New Roman" w:cs="Times New Roman"/>
          <w:sz w:val="28"/>
          <w:szCs w:val="28"/>
        </w:rPr>
        <w:t>.</w:t>
      </w:r>
    </w:p>
    <w:p w:rsidR="00FB6E6E" w:rsidRDefault="00FB6E6E" w:rsidP="00DA0BE5">
      <w:pPr>
        <w:spacing w:line="360" w:lineRule="auto"/>
        <w:ind w:firstLine="709"/>
        <w:jc w:val="both"/>
        <w:rPr>
          <w:rFonts w:ascii="Times New Roman" w:hAnsi="Times New Roman" w:cs="Times New Roman"/>
          <w:sz w:val="28"/>
          <w:szCs w:val="28"/>
        </w:rPr>
      </w:pPr>
    </w:p>
    <w:p w:rsidR="00FB6E6E" w:rsidRDefault="00FB6E6E" w:rsidP="00DA0BE5">
      <w:pPr>
        <w:spacing w:line="360" w:lineRule="auto"/>
        <w:ind w:firstLine="709"/>
        <w:jc w:val="both"/>
        <w:rPr>
          <w:rFonts w:ascii="Times New Roman" w:hAnsi="Times New Roman" w:cs="Times New Roman"/>
          <w:sz w:val="28"/>
          <w:szCs w:val="28"/>
        </w:rPr>
      </w:pPr>
    </w:p>
    <w:p w:rsidR="00FB6E6E" w:rsidRDefault="00FB6E6E" w:rsidP="00DA0BE5">
      <w:pPr>
        <w:spacing w:line="360" w:lineRule="auto"/>
        <w:ind w:firstLine="709"/>
        <w:jc w:val="both"/>
        <w:rPr>
          <w:rFonts w:ascii="Times New Roman" w:hAnsi="Times New Roman" w:cs="Times New Roman"/>
          <w:sz w:val="28"/>
          <w:szCs w:val="28"/>
        </w:rPr>
      </w:pPr>
    </w:p>
    <w:p w:rsidR="00FB6E6E" w:rsidRDefault="00FB6E6E" w:rsidP="00DA0BE5">
      <w:pPr>
        <w:spacing w:line="360" w:lineRule="auto"/>
        <w:ind w:firstLine="709"/>
        <w:jc w:val="both"/>
        <w:rPr>
          <w:rFonts w:ascii="Times New Roman" w:hAnsi="Times New Roman" w:cs="Times New Roman"/>
          <w:sz w:val="28"/>
          <w:szCs w:val="28"/>
        </w:rPr>
      </w:pPr>
    </w:p>
    <w:p w:rsidR="00FB6E6E" w:rsidRDefault="00FB6E6E" w:rsidP="00DA0BE5">
      <w:pPr>
        <w:spacing w:line="360" w:lineRule="auto"/>
        <w:ind w:firstLine="709"/>
        <w:jc w:val="both"/>
        <w:rPr>
          <w:rFonts w:ascii="Times New Roman" w:hAnsi="Times New Roman" w:cs="Times New Roman"/>
          <w:sz w:val="28"/>
          <w:szCs w:val="28"/>
        </w:rPr>
      </w:pPr>
    </w:p>
    <w:p w:rsidR="00FB6E6E" w:rsidRDefault="00FB6E6E" w:rsidP="00DA0BE5">
      <w:pPr>
        <w:spacing w:line="360" w:lineRule="auto"/>
        <w:ind w:firstLine="709"/>
        <w:jc w:val="both"/>
        <w:rPr>
          <w:rFonts w:ascii="Times New Roman" w:hAnsi="Times New Roman" w:cs="Times New Roman"/>
          <w:sz w:val="28"/>
          <w:szCs w:val="28"/>
        </w:rPr>
      </w:pPr>
    </w:p>
    <w:p w:rsidR="00FB6E6E" w:rsidRDefault="00FB6E6E" w:rsidP="00DA0BE5">
      <w:pPr>
        <w:spacing w:line="360" w:lineRule="auto"/>
        <w:ind w:firstLine="709"/>
        <w:jc w:val="both"/>
        <w:rPr>
          <w:rFonts w:ascii="Times New Roman" w:hAnsi="Times New Roman" w:cs="Times New Roman"/>
          <w:sz w:val="28"/>
          <w:szCs w:val="28"/>
        </w:rPr>
      </w:pPr>
    </w:p>
    <w:p w:rsidR="00FB6E6E" w:rsidRDefault="00FB6E6E" w:rsidP="00DA0BE5">
      <w:pPr>
        <w:spacing w:line="360" w:lineRule="auto"/>
        <w:ind w:firstLine="709"/>
        <w:jc w:val="both"/>
        <w:rPr>
          <w:rFonts w:ascii="Times New Roman" w:hAnsi="Times New Roman" w:cs="Times New Roman"/>
          <w:sz w:val="28"/>
          <w:szCs w:val="28"/>
        </w:rPr>
      </w:pPr>
    </w:p>
    <w:p w:rsidR="00FB6E6E" w:rsidRDefault="00FB6E6E" w:rsidP="00DA0BE5">
      <w:pPr>
        <w:spacing w:line="360" w:lineRule="auto"/>
        <w:ind w:firstLine="709"/>
        <w:jc w:val="both"/>
        <w:rPr>
          <w:rFonts w:ascii="Times New Roman" w:hAnsi="Times New Roman" w:cs="Times New Roman"/>
          <w:sz w:val="28"/>
          <w:szCs w:val="28"/>
        </w:rPr>
      </w:pPr>
    </w:p>
    <w:p w:rsidR="00FB6E6E" w:rsidRDefault="00FB6E6E" w:rsidP="00DA0BE5">
      <w:pPr>
        <w:spacing w:line="360" w:lineRule="auto"/>
        <w:ind w:firstLine="709"/>
        <w:jc w:val="both"/>
        <w:rPr>
          <w:rFonts w:ascii="Times New Roman" w:hAnsi="Times New Roman" w:cs="Times New Roman"/>
          <w:sz w:val="28"/>
          <w:szCs w:val="28"/>
        </w:rPr>
      </w:pPr>
    </w:p>
    <w:p w:rsidR="00FB6E6E" w:rsidRDefault="00FB6E6E" w:rsidP="00DA0BE5">
      <w:pPr>
        <w:spacing w:line="360" w:lineRule="auto"/>
        <w:ind w:firstLine="709"/>
        <w:jc w:val="both"/>
        <w:rPr>
          <w:rFonts w:ascii="Times New Roman" w:hAnsi="Times New Roman" w:cs="Times New Roman"/>
          <w:sz w:val="28"/>
          <w:szCs w:val="28"/>
        </w:rPr>
      </w:pPr>
    </w:p>
    <w:p w:rsidR="00FB6E6E" w:rsidRDefault="00FB6E6E" w:rsidP="00DA0BE5">
      <w:pPr>
        <w:spacing w:line="360" w:lineRule="auto"/>
        <w:ind w:firstLine="709"/>
        <w:jc w:val="both"/>
        <w:rPr>
          <w:rFonts w:ascii="Times New Roman" w:hAnsi="Times New Roman" w:cs="Times New Roman"/>
          <w:sz w:val="28"/>
          <w:szCs w:val="28"/>
        </w:rPr>
      </w:pPr>
    </w:p>
    <w:p w:rsidR="00FB6E6E" w:rsidRDefault="00FB6E6E" w:rsidP="00DA0BE5">
      <w:pPr>
        <w:spacing w:line="360" w:lineRule="auto"/>
        <w:ind w:firstLine="709"/>
        <w:jc w:val="both"/>
        <w:rPr>
          <w:rFonts w:ascii="Times New Roman" w:hAnsi="Times New Roman" w:cs="Times New Roman"/>
          <w:sz w:val="28"/>
          <w:szCs w:val="28"/>
        </w:rPr>
      </w:pPr>
    </w:p>
    <w:p w:rsidR="00FB6E6E" w:rsidRDefault="00FB6E6E" w:rsidP="00DA0BE5">
      <w:pPr>
        <w:spacing w:line="360" w:lineRule="auto"/>
        <w:ind w:firstLine="709"/>
        <w:jc w:val="both"/>
        <w:rPr>
          <w:rFonts w:ascii="Times New Roman" w:hAnsi="Times New Roman" w:cs="Times New Roman"/>
          <w:sz w:val="28"/>
          <w:szCs w:val="28"/>
        </w:rPr>
      </w:pPr>
    </w:p>
    <w:p w:rsidR="00FB6E6E" w:rsidRDefault="00FB6E6E" w:rsidP="00DA0BE5">
      <w:pPr>
        <w:spacing w:line="360" w:lineRule="auto"/>
        <w:ind w:firstLine="709"/>
        <w:jc w:val="both"/>
        <w:rPr>
          <w:rFonts w:ascii="Times New Roman" w:hAnsi="Times New Roman" w:cs="Times New Roman"/>
          <w:sz w:val="28"/>
          <w:szCs w:val="28"/>
        </w:rPr>
      </w:pPr>
    </w:p>
    <w:p w:rsidR="00FB6E6E" w:rsidRDefault="00FB6E6E" w:rsidP="00DA0BE5">
      <w:pPr>
        <w:spacing w:line="360" w:lineRule="auto"/>
        <w:ind w:firstLine="709"/>
        <w:jc w:val="both"/>
        <w:rPr>
          <w:rFonts w:ascii="Times New Roman" w:hAnsi="Times New Roman" w:cs="Times New Roman"/>
          <w:sz w:val="28"/>
          <w:szCs w:val="28"/>
        </w:rPr>
      </w:pPr>
    </w:p>
    <w:p w:rsidR="00E055CA" w:rsidRDefault="00E055CA" w:rsidP="00C51E85">
      <w:pPr>
        <w:spacing w:line="360" w:lineRule="auto"/>
        <w:jc w:val="center"/>
        <w:rPr>
          <w:rFonts w:ascii="Times New Roman" w:hAnsi="Times New Roman" w:cs="Times New Roman"/>
          <w:b/>
          <w:sz w:val="28"/>
          <w:szCs w:val="28"/>
        </w:rPr>
      </w:pPr>
      <w:r w:rsidRPr="00E055CA">
        <w:rPr>
          <w:rFonts w:ascii="Times New Roman" w:hAnsi="Times New Roman" w:cs="Times New Roman"/>
          <w:b/>
          <w:sz w:val="28"/>
          <w:szCs w:val="28"/>
        </w:rPr>
        <w:lastRenderedPageBreak/>
        <w:t xml:space="preserve">Глава </w:t>
      </w:r>
      <w:r>
        <w:rPr>
          <w:rFonts w:ascii="Times New Roman" w:hAnsi="Times New Roman" w:cs="Times New Roman"/>
          <w:b/>
          <w:sz w:val="28"/>
          <w:szCs w:val="28"/>
        </w:rPr>
        <w:t>3</w:t>
      </w:r>
      <w:r w:rsidRPr="00E055CA">
        <w:rPr>
          <w:rFonts w:ascii="Times New Roman" w:hAnsi="Times New Roman" w:cs="Times New Roman"/>
          <w:b/>
          <w:sz w:val="28"/>
          <w:szCs w:val="28"/>
        </w:rPr>
        <w:t xml:space="preserve">. </w:t>
      </w:r>
      <w:r>
        <w:rPr>
          <w:rFonts w:ascii="Times New Roman" w:hAnsi="Times New Roman" w:cs="Times New Roman"/>
          <w:b/>
          <w:sz w:val="28"/>
          <w:szCs w:val="28"/>
        </w:rPr>
        <w:t>ОБСУЖДЕНИЕ И ВЫВОДЫ</w:t>
      </w:r>
      <w:r w:rsidRPr="00E055CA">
        <w:rPr>
          <w:rFonts w:ascii="Times New Roman" w:hAnsi="Times New Roman" w:cs="Times New Roman"/>
          <w:b/>
          <w:sz w:val="28"/>
          <w:szCs w:val="28"/>
        </w:rPr>
        <w:t>.</w:t>
      </w:r>
    </w:p>
    <w:p w:rsidR="000831B4" w:rsidRPr="00DA0BE5" w:rsidRDefault="00E055CA" w:rsidP="00C51E8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3</w:t>
      </w:r>
      <w:r w:rsidR="00C51E85">
        <w:rPr>
          <w:rFonts w:ascii="Times New Roman" w:hAnsi="Times New Roman" w:cs="Times New Roman"/>
          <w:b/>
          <w:sz w:val="28"/>
          <w:szCs w:val="28"/>
        </w:rPr>
        <w:t>.</w:t>
      </w:r>
      <w:r>
        <w:rPr>
          <w:rFonts w:ascii="Times New Roman" w:hAnsi="Times New Roman" w:cs="Times New Roman"/>
          <w:b/>
          <w:sz w:val="28"/>
          <w:szCs w:val="28"/>
        </w:rPr>
        <w:t>1</w:t>
      </w:r>
      <w:r w:rsidR="00C51E85">
        <w:rPr>
          <w:rFonts w:ascii="Times New Roman" w:hAnsi="Times New Roman" w:cs="Times New Roman"/>
          <w:b/>
          <w:sz w:val="28"/>
          <w:szCs w:val="28"/>
        </w:rPr>
        <w:t xml:space="preserve"> </w:t>
      </w:r>
      <w:r w:rsidR="000831B4" w:rsidRPr="00DA0BE5">
        <w:rPr>
          <w:rFonts w:ascii="Times New Roman" w:hAnsi="Times New Roman" w:cs="Times New Roman"/>
          <w:b/>
          <w:sz w:val="28"/>
          <w:szCs w:val="28"/>
        </w:rPr>
        <w:t>Обсуждение</w:t>
      </w:r>
      <w:r w:rsidR="00C51E85">
        <w:rPr>
          <w:rFonts w:ascii="Times New Roman" w:hAnsi="Times New Roman" w:cs="Times New Roman"/>
          <w:b/>
          <w:sz w:val="28"/>
          <w:szCs w:val="28"/>
        </w:rPr>
        <w:t xml:space="preserve"> полученных результатов</w:t>
      </w:r>
      <w:r w:rsidR="000831B4" w:rsidRPr="00DA0BE5">
        <w:rPr>
          <w:rFonts w:ascii="Times New Roman" w:hAnsi="Times New Roman" w:cs="Times New Roman"/>
          <w:b/>
          <w:sz w:val="28"/>
          <w:szCs w:val="28"/>
        </w:rPr>
        <w:t>.</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Несмотря на типичную картину активного туберкулёзного поражения с большим объёмом казеозных масс, окраска по Ц-Н не выявила многочисленных кислотоустойчивых бактерий, подтвердив встречаемый в практике феномен. Принципиально важным при этом является выбор для исследования именно пациентов с фиброзно-кавернозным туберкулёзом, чей анамнез предполагал длительное волнообразное течение заболевания и продолжительную терапию, корректировавшуюся в ходе лечения с учётом её неэффективности вследствие устойчивости микобактерий к противотуберкулёзным препаратам.</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Такие случаи можно считать самыми сложными для классического бактериоскопического выявления туберкулёзных микобактерий ввиду предшествовавшего длительного процесса адаптации возбудителя, что сопровождалось периодами активации и угнетения размножения, а также изменением структуры клеточной стенки с сохранением вирулентности. Именно особенностями жизненного цикла можно объяснить присутствие в большом количестве атипичных форм микобактерий, наиболее убедительно выявленных при иммуногистохимическом исследовании.</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Важно отметить отсутствие во всех изученных наблюдениях (как при окраске по Ц-Н, так и при флуоресцентном исследовании) внутриклеточной локализации возбудителя. Микобактерии отсутствовали как в эпителиоидных клетках, макрофагах и в гигантских клетках Лангганса, так и в нейтрофильных гранулоцитах. Наиболее информативным следует считать иммуногистохимическое исследование, т.к. если следовать теории, что явление дормантности возбудителя сопровождается полной или частичной потерей им клеточной стенки для последующей внутриклеточной персистенции, то отсутствие окрашивания внутриклеточно расположенных </w:t>
      </w:r>
      <w:r>
        <w:rPr>
          <w:rFonts w:ascii="Times New Roman" w:hAnsi="Times New Roman" w:cs="Times New Roman"/>
          <w:sz w:val="28"/>
          <w:szCs w:val="28"/>
        </w:rPr>
        <w:lastRenderedPageBreak/>
        <w:t>микобактерий карболовым фуксином по Ц-Н можно было бы объяснить именно структурными изменениями клеточной стенки. Однако ИГХ-исследование не зависит от состояния и компонентов клеточной стенки, следовательно, обеспечивает выявление микобактерий, находящихся на любом этапе жизненного цикла, в т.ч. с изменением своих тинкториальных свойств.</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ИГХ исследования, как и в случае с окраской по Ц-Н и аурамином-родамином, не было выявлено достоверных признаков присутствия возбудителя внутри фагоцитов, что идёт вразрез с традиционными взглядами на локализацию микобактерий в туберкулёзном очаге, сформированными на основе экспериментальных моделей заболевания у грызунов </w:t>
      </w:r>
      <w:r w:rsidR="00CE1AA6" w:rsidRPr="00CE1AA6">
        <w:rPr>
          <w:rFonts w:ascii="Times New Roman" w:hAnsi="Times New Roman" w:cs="Times New Roman"/>
          <w:sz w:val="28"/>
          <w:szCs w:val="28"/>
        </w:rPr>
        <w:t xml:space="preserve">[35], </w:t>
      </w:r>
      <w:r>
        <w:rPr>
          <w:rFonts w:ascii="Times New Roman" w:hAnsi="Times New Roman" w:cs="Times New Roman"/>
          <w:sz w:val="28"/>
          <w:szCs w:val="28"/>
        </w:rPr>
        <w:t>[</w:t>
      </w:r>
      <w:r w:rsidR="00C90FBB">
        <w:rPr>
          <w:rFonts w:ascii="Times New Roman" w:hAnsi="Times New Roman" w:cs="Times New Roman"/>
          <w:sz w:val="28"/>
          <w:szCs w:val="28"/>
        </w:rPr>
        <w:t>72</w:t>
      </w:r>
      <w:r w:rsidRPr="00C90FBB">
        <w:rPr>
          <w:rFonts w:ascii="Times New Roman" w:hAnsi="Times New Roman" w:cs="Times New Roman"/>
          <w:sz w:val="28"/>
          <w:szCs w:val="28"/>
        </w:rPr>
        <w:t>]</w:t>
      </w:r>
      <w:r w:rsidR="00C90FBB">
        <w:rPr>
          <w:rFonts w:ascii="Times New Roman" w:hAnsi="Times New Roman" w:cs="Times New Roman"/>
          <w:sz w:val="28"/>
          <w:szCs w:val="28"/>
        </w:rPr>
        <w:t>,</w:t>
      </w:r>
      <w:r w:rsidRPr="00C90FBB">
        <w:rPr>
          <w:rFonts w:ascii="Times New Roman" w:hAnsi="Times New Roman" w:cs="Times New Roman"/>
          <w:sz w:val="28"/>
          <w:szCs w:val="28"/>
        </w:rPr>
        <w:t xml:space="preserve"> [</w:t>
      </w:r>
      <w:r w:rsidR="00C90FBB">
        <w:rPr>
          <w:rFonts w:ascii="Times New Roman" w:hAnsi="Times New Roman" w:cs="Times New Roman"/>
          <w:sz w:val="28"/>
          <w:szCs w:val="28"/>
        </w:rPr>
        <w:t>101</w:t>
      </w:r>
      <w:r w:rsidRPr="001C0F7A">
        <w:rPr>
          <w:rFonts w:ascii="Times New Roman" w:hAnsi="Times New Roman" w:cs="Times New Roman"/>
          <w:sz w:val="28"/>
          <w:szCs w:val="28"/>
        </w:rPr>
        <w:t>]</w:t>
      </w:r>
      <w:r>
        <w:rPr>
          <w:rFonts w:ascii="Times New Roman" w:hAnsi="Times New Roman" w:cs="Times New Roman"/>
          <w:sz w:val="28"/>
          <w:szCs w:val="28"/>
        </w:rPr>
        <w:t>. В ряде наблюдений была зафиксирована адгезия единичных микобактерий на поверхности макрофагов и нейтрофильных гранулоцитов. Не исключено, что подобное расположение способно симулировать внутриклеточную локализацию.</w:t>
      </w:r>
    </w:p>
    <w:p w:rsidR="00931633" w:rsidRPr="00EB708A" w:rsidRDefault="00931633" w:rsidP="00DA0BE5">
      <w:pPr>
        <w:spacing w:line="360" w:lineRule="auto"/>
        <w:ind w:firstLine="709"/>
        <w:jc w:val="both"/>
        <w:rPr>
          <w:rFonts w:ascii="Times New Roman" w:hAnsi="Times New Roman" w:cs="Times New Roman"/>
          <w:sz w:val="28"/>
          <w:szCs w:val="28"/>
        </w:rPr>
      </w:pPr>
      <w:r w:rsidRPr="00EB708A">
        <w:rPr>
          <w:rFonts w:ascii="Times New Roman" w:hAnsi="Times New Roman" w:cs="Times New Roman"/>
          <w:sz w:val="28"/>
          <w:szCs w:val="28"/>
        </w:rPr>
        <w:t xml:space="preserve">Отсутствие микобактерий внутри фагоцитов, наблюдаемое </w:t>
      </w:r>
      <w:r w:rsidRPr="00EB708A">
        <w:rPr>
          <w:rFonts w:ascii="Times New Roman" w:hAnsi="Times New Roman" w:cs="Times New Roman"/>
          <w:sz w:val="28"/>
          <w:szCs w:val="28"/>
          <w:lang w:val="en-US"/>
        </w:rPr>
        <w:t>in</w:t>
      </w:r>
      <w:r w:rsidRPr="00EB708A">
        <w:rPr>
          <w:rFonts w:ascii="Times New Roman" w:hAnsi="Times New Roman" w:cs="Times New Roman"/>
          <w:sz w:val="28"/>
          <w:szCs w:val="28"/>
        </w:rPr>
        <w:t xml:space="preserve"> </w:t>
      </w:r>
      <w:r w:rsidRPr="00EB708A">
        <w:rPr>
          <w:rFonts w:ascii="Times New Roman" w:hAnsi="Times New Roman" w:cs="Times New Roman"/>
          <w:sz w:val="28"/>
          <w:szCs w:val="28"/>
          <w:lang w:val="en-US"/>
        </w:rPr>
        <w:t>vivo</w:t>
      </w:r>
      <w:r w:rsidRPr="00EB708A">
        <w:rPr>
          <w:rFonts w:ascii="Times New Roman" w:hAnsi="Times New Roman" w:cs="Times New Roman"/>
          <w:sz w:val="28"/>
          <w:szCs w:val="28"/>
        </w:rPr>
        <w:t>, укладывается в современные представления об адаптации возбудителя к защитным механизмам макроорганизма, которая в наибольшей степени определяет вирулентность того или иного штамма. Блокировка фагоцитоза является одним из основных факторов патогенности, обеспечивающим выживаемость микобактерий.</w:t>
      </w:r>
    </w:p>
    <w:p w:rsidR="00931633" w:rsidRPr="00931633" w:rsidRDefault="00931633" w:rsidP="00DA0BE5">
      <w:pPr>
        <w:spacing w:line="360" w:lineRule="auto"/>
        <w:ind w:firstLine="709"/>
        <w:jc w:val="both"/>
        <w:rPr>
          <w:rFonts w:ascii="Times New Roman" w:hAnsi="Times New Roman" w:cs="Times New Roman"/>
          <w:sz w:val="28"/>
          <w:szCs w:val="28"/>
        </w:rPr>
      </w:pPr>
      <w:r w:rsidRPr="00EB708A">
        <w:rPr>
          <w:rFonts w:ascii="Times New Roman" w:hAnsi="Times New Roman" w:cs="Times New Roman"/>
          <w:sz w:val="28"/>
          <w:szCs w:val="28"/>
        </w:rPr>
        <w:t xml:space="preserve">Аналогичным образом можно трактовать и другие особенности морфологии возбудителя: атипичное строение микроорганизмов и их нестандартные тинкториальные свойства наиболее вероятно являются следствием активации целого каскада </w:t>
      </w:r>
      <w:r w:rsidR="00D93355" w:rsidRPr="00EB708A">
        <w:rPr>
          <w:rFonts w:ascii="Times New Roman" w:hAnsi="Times New Roman" w:cs="Times New Roman"/>
          <w:sz w:val="28"/>
          <w:szCs w:val="28"/>
        </w:rPr>
        <w:t xml:space="preserve">генетически детерминированных </w:t>
      </w:r>
      <w:r w:rsidRPr="00EB708A">
        <w:rPr>
          <w:rFonts w:ascii="Times New Roman" w:hAnsi="Times New Roman" w:cs="Times New Roman"/>
          <w:sz w:val="28"/>
          <w:szCs w:val="28"/>
        </w:rPr>
        <w:t>факторов вирулентности, которые за счёт модификации метаболизма, клеточной стенки и жизненного цикла туберкулёзных микобактерий позволяют им демонстрировать резистентность к лекарственным препаратам и другим неблагоприятным факторам.</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Необходимо заметить, что в исследованной группе пациентов имелась определённая гетерогенность, связанная с возрастом пациентов, варьировавшим в пределах от 31 до 84 лет, и длительностью заболевания (от 2 до 33 лет), однако морфологическая картина туберкулёза и характеристика микобактерий были практически идентичны у  всех пациентов вне зависимости от возраста и давности заболевания.</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Принципиальным моментом также явилось расположение в ряде случаев скоплений туберкулёзных микобактерий по периферии очагов казеозного некроза на границе с прилегающим к зоне некроза валом эпителиоидных клеток и на границе с фиброзной стенкой каверны. Данная локализация микобактерий может натолкнуть на мысль о формировании ими биоплёнок, что может быть одним из объяснений формирования лекарственной устойчивости, хотя этот вопрос и требует специального изучения.</w:t>
      </w:r>
    </w:p>
    <w:p w:rsidR="004B3FE0" w:rsidRDefault="004B3FE0" w:rsidP="00DA0BE5">
      <w:pPr>
        <w:spacing w:line="360" w:lineRule="auto"/>
        <w:ind w:firstLine="709"/>
        <w:jc w:val="both"/>
        <w:rPr>
          <w:rFonts w:ascii="Times New Roman" w:hAnsi="Times New Roman" w:cs="Times New Roman"/>
          <w:sz w:val="28"/>
          <w:szCs w:val="28"/>
        </w:rPr>
      </w:pPr>
      <w:r w:rsidRPr="004B3FE0">
        <w:rPr>
          <w:rFonts w:ascii="Times New Roman" w:hAnsi="Times New Roman" w:cs="Times New Roman"/>
          <w:sz w:val="28"/>
          <w:szCs w:val="28"/>
        </w:rPr>
        <w:t>Важность морфологических методов диагностики туберкулёза ни у кого не вызывает сомнений, однако качество и объём использования этих методов значительно варьируют в зависимости от профиля стационара, его оснащённости и квалификации сотрудников патологоанатомического отделения. Так, в лаборатории, регулярно имеющей дело с инфильтративными процессами в лёгком, простая, но хорошо отработанная методика окраски по Цилю-Нильсену обеспечит значительно более достоверную диагностику туберкулёза, чем в учреждении, имеющем на вооружении иммуногистохимию и другие высокотехнологичные методики, но заточенном на иные патологические процессы.</w:t>
      </w:r>
    </w:p>
    <w:p w:rsidR="004B3FE0" w:rsidRDefault="004B3FE0" w:rsidP="00DA0BE5">
      <w:pPr>
        <w:spacing w:line="360" w:lineRule="auto"/>
        <w:ind w:firstLine="709"/>
        <w:jc w:val="both"/>
        <w:rPr>
          <w:rFonts w:ascii="Times New Roman" w:hAnsi="Times New Roman" w:cs="Times New Roman"/>
          <w:sz w:val="28"/>
          <w:szCs w:val="28"/>
        </w:rPr>
      </w:pPr>
      <w:r w:rsidRPr="004B3FE0">
        <w:rPr>
          <w:rFonts w:ascii="Times New Roman" w:hAnsi="Times New Roman" w:cs="Times New Roman"/>
          <w:sz w:val="28"/>
          <w:szCs w:val="28"/>
        </w:rPr>
        <w:t xml:space="preserve">Возможности прижизненной морфологической диагностики туберкулёза способны расти как за счёт использования более высококачественного оборудования и расходных материалов при проведении классической окраски по Цилю-Нильсену, так и за счёт внедрения </w:t>
      </w:r>
      <w:r w:rsidRPr="004B3FE0">
        <w:rPr>
          <w:rFonts w:ascii="Times New Roman" w:hAnsi="Times New Roman" w:cs="Times New Roman"/>
          <w:sz w:val="28"/>
          <w:szCs w:val="28"/>
        </w:rPr>
        <w:lastRenderedPageBreak/>
        <w:t>современных иммуногистохимических и молекулярно-биологических методов выявления возбудителя в тканях.</w:t>
      </w:r>
    </w:p>
    <w:p w:rsidR="0034712E" w:rsidRDefault="0034712E" w:rsidP="00DA0BE5">
      <w:pPr>
        <w:spacing w:line="360" w:lineRule="auto"/>
        <w:ind w:firstLine="709"/>
        <w:jc w:val="both"/>
        <w:rPr>
          <w:rFonts w:ascii="Times New Roman" w:hAnsi="Times New Roman" w:cs="Times New Roman"/>
          <w:sz w:val="28"/>
          <w:szCs w:val="28"/>
        </w:rPr>
      </w:pPr>
    </w:p>
    <w:p w:rsidR="0034712E" w:rsidRDefault="0034712E" w:rsidP="00DA0BE5">
      <w:pPr>
        <w:spacing w:line="360" w:lineRule="auto"/>
        <w:ind w:firstLine="709"/>
        <w:jc w:val="both"/>
        <w:rPr>
          <w:rFonts w:ascii="Times New Roman" w:hAnsi="Times New Roman" w:cs="Times New Roman"/>
          <w:sz w:val="28"/>
          <w:szCs w:val="28"/>
        </w:rPr>
      </w:pPr>
    </w:p>
    <w:p w:rsidR="0034712E" w:rsidRDefault="0034712E" w:rsidP="00DA0BE5">
      <w:pPr>
        <w:spacing w:line="360" w:lineRule="auto"/>
        <w:ind w:firstLine="709"/>
        <w:jc w:val="both"/>
        <w:rPr>
          <w:rFonts w:ascii="Times New Roman" w:hAnsi="Times New Roman" w:cs="Times New Roman"/>
          <w:sz w:val="28"/>
          <w:szCs w:val="28"/>
        </w:rPr>
      </w:pPr>
    </w:p>
    <w:p w:rsidR="0034712E" w:rsidRDefault="0034712E" w:rsidP="00DA0BE5">
      <w:pPr>
        <w:spacing w:line="360" w:lineRule="auto"/>
        <w:ind w:firstLine="709"/>
        <w:jc w:val="both"/>
        <w:rPr>
          <w:rFonts w:ascii="Times New Roman" w:hAnsi="Times New Roman" w:cs="Times New Roman"/>
          <w:sz w:val="28"/>
          <w:szCs w:val="28"/>
        </w:rPr>
      </w:pPr>
    </w:p>
    <w:p w:rsidR="0034712E" w:rsidRDefault="0034712E" w:rsidP="00DA0BE5">
      <w:pPr>
        <w:spacing w:line="360" w:lineRule="auto"/>
        <w:ind w:firstLine="709"/>
        <w:jc w:val="both"/>
        <w:rPr>
          <w:rFonts w:ascii="Times New Roman" w:hAnsi="Times New Roman" w:cs="Times New Roman"/>
          <w:sz w:val="28"/>
          <w:szCs w:val="28"/>
        </w:rPr>
      </w:pPr>
    </w:p>
    <w:p w:rsidR="0034712E" w:rsidRDefault="0034712E" w:rsidP="00DA0BE5">
      <w:pPr>
        <w:spacing w:line="360" w:lineRule="auto"/>
        <w:ind w:firstLine="709"/>
        <w:jc w:val="both"/>
        <w:rPr>
          <w:rFonts w:ascii="Times New Roman" w:hAnsi="Times New Roman" w:cs="Times New Roman"/>
          <w:sz w:val="28"/>
          <w:szCs w:val="28"/>
        </w:rPr>
      </w:pPr>
    </w:p>
    <w:p w:rsidR="0034712E" w:rsidRDefault="0034712E" w:rsidP="00DA0BE5">
      <w:pPr>
        <w:spacing w:line="360" w:lineRule="auto"/>
        <w:ind w:firstLine="709"/>
        <w:jc w:val="both"/>
        <w:rPr>
          <w:rFonts w:ascii="Times New Roman" w:hAnsi="Times New Roman" w:cs="Times New Roman"/>
          <w:sz w:val="28"/>
          <w:szCs w:val="28"/>
        </w:rPr>
      </w:pPr>
    </w:p>
    <w:p w:rsidR="0034712E" w:rsidRDefault="0034712E" w:rsidP="00DA0BE5">
      <w:pPr>
        <w:spacing w:line="360" w:lineRule="auto"/>
        <w:ind w:firstLine="709"/>
        <w:jc w:val="both"/>
        <w:rPr>
          <w:rFonts w:ascii="Times New Roman" w:hAnsi="Times New Roman" w:cs="Times New Roman"/>
          <w:sz w:val="28"/>
          <w:szCs w:val="28"/>
        </w:rPr>
      </w:pPr>
    </w:p>
    <w:p w:rsidR="0034712E" w:rsidRDefault="0034712E" w:rsidP="00DA0BE5">
      <w:pPr>
        <w:spacing w:line="360" w:lineRule="auto"/>
        <w:ind w:firstLine="709"/>
        <w:jc w:val="both"/>
        <w:rPr>
          <w:rFonts w:ascii="Times New Roman" w:hAnsi="Times New Roman" w:cs="Times New Roman"/>
          <w:sz w:val="28"/>
          <w:szCs w:val="28"/>
        </w:rPr>
      </w:pPr>
    </w:p>
    <w:p w:rsidR="0034712E" w:rsidRDefault="0034712E" w:rsidP="00DA0BE5">
      <w:pPr>
        <w:spacing w:line="360" w:lineRule="auto"/>
        <w:ind w:firstLine="709"/>
        <w:jc w:val="both"/>
        <w:rPr>
          <w:rFonts w:ascii="Times New Roman" w:hAnsi="Times New Roman" w:cs="Times New Roman"/>
          <w:sz w:val="28"/>
          <w:szCs w:val="28"/>
        </w:rPr>
      </w:pPr>
    </w:p>
    <w:p w:rsidR="0034712E" w:rsidRDefault="0034712E" w:rsidP="00DA0BE5">
      <w:pPr>
        <w:spacing w:line="360" w:lineRule="auto"/>
        <w:ind w:firstLine="709"/>
        <w:jc w:val="both"/>
        <w:rPr>
          <w:rFonts w:ascii="Times New Roman" w:hAnsi="Times New Roman" w:cs="Times New Roman"/>
          <w:sz w:val="28"/>
          <w:szCs w:val="28"/>
        </w:rPr>
      </w:pPr>
    </w:p>
    <w:p w:rsidR="0034712E" w:rsidRDefault="0034712E" w:rsidP="00DA0BE5">
      <w:pPr>
        <w:spacing w:line="360" w:lineRule="auto"/>
        <w:ind w:firstLine="709"/>
        <w:jc w:val="both"/>
        <w:rPr>
          <w:rFonts w:ascii="Times New Roman" w:hAnsi="Times New Roman" w:cs="Times New Roman"/>
          <w:sz w:val="28"/>
          <w:szCs w:val="28"/>
        </w:rPr>
      </w:pPr>
    </w:p>
    <w:p w:rsidR="0034712E" w:rsidRDefault="0034712E" w:rsidP="00DA0BE5">
      <w:pPr>
        <w:spacing w:line="360" w:lineRule="auto"/>
        <w:ind w:firstLine="709"/>
        <w:jc w:val="both"/>
        <w:rPr>
          <w:rFonts w:ascii="Times New Roman" w:hAnsi="Times New Roman" w:cs="Times New Roman"/>
          <w:sz w:val="28"/>
          <w:szCs w:val="28"/>
        </w:rPr>
      </w:pPr>
    </w:p>
    <w:p w:rsidR="0034712E" w:rsidRDefault="0034712E" w:rsidP="00DA0BE5">
      <w:pPr>
        <w:spacing w:line="360" w:lineRule="auto"/>
        <w:ind w:firstLine="709"/>
        <w:jc w:val="both"/>
        <w:rPr>
          <w:rFonts w:ascii="Times New Roman" w:hAnsi="Times New Roman" w:cs="Times New Roman"/>
          <w:sz w:val="28"/>
          <w:szCs w:val="28"/>
        </w:rPr>
      </w:pPr>
    </w:p>
    <w:p w:rsidR="00FB6E6E" w:rsidRDefault="00FB6E6E" w:rsidP="00DA0BE5">
      <w:pPr>
        <w:spacing w:line="360" w:lineRule="auto"/>
        <w:ind w:firstLine="709"/>
        <w:jc w:val="both"/>
        <w:rPr>
          <w:rFonts w:ascii="Times New Roman" w:hAnsi="Times New Roman" w:cs="Times New Roman"/>
          <w:sz w:val="28"/>
          <w:szCs w:val="28"/>
        </w:rPr>
      </w:pPr>
    </w:p>
    <w:p w:rsidR="00FB6E6E" w:rsidRDefault="00FB6E6E" w:rsidP="00DA0BE5">
      <w:pPr>
        <w:spacing w:line="360" w:lineRule="auto"/>
        <w:ind w:firstLine="709"/>
        <w:jc w:val="both"/>
        <w:rPr>
          <w:rFonts w:ascii="Times New Roman" w:hAnsi="Times New Roman" w:cs="Times New Roman"/>
          <w:sz w:val="28"/>
          <w:szCs w:val="28"/>
        </w:rPr>
      </w:pPr>
    </w:p>
    <w:p w:rsidR="00FB6E6E" w:rsidRDefault="00FB6E6E" w:rsidP="00DA0BE5">
      <w:pPr>
        <w:spacing w:line="360" w:lineRule="auto"/>
        <w:ind w:firstLine="709"/>
        <w:jc w:val="both"/>
        <w:rPr>
          <w:rFonts w:ascii="Times New Roman" w:hAnsi="Times New Roman" w:cs="Times New Roman"/>
          <w:sz w:val="28"/>
          <w:szCs w:val="28"/>
        </w:rPr>
      </w:pPr>
    </w:p>
    <w:p w:rsidR="00FB6E6E" w:rsidRDefault="00FB6E6E" w:rsidP="00DA0BE5">
      <w:pPr>
        <w:spacing w:line="360" w:lineRule="auto"/>
        <w:ind w:firstLine="709"/>
        <w:jc w:val="both"/>
        <w:rPr>
          <w:rFonts w:ascii="Times New Roman" w:hAnsi="Times New Roman" w:cs="Times New Roman"/>
          <w:sz w:val="28"/>
          <w:szCs w:val="28"/>
        </w:rPr>
      </w:pPr>
    </w:p>
    <w:p w:rsidR="00FB6E6E" w:rsidRDefault="00FB6E6E" w:rsidP="00DA0BE5">
      <w:pPr>
        <w:spacing w:line="360" w:lineRule="auto"/>
        <w:ind w:firstLine="709"/>
        <w:jc w:val="both"/>
        <w:rPr>
          <w:rFonts w:ascii="Times New Roman" w:hAnsi="Times New Roman" w:cs="Times New Roman"/>
          <w:sz w:val="28"/>
          <w:szCs w:val="28"/>
        </w:rPr>
      </w:pPr>
    </w:p>
    <w:p w:rsidR="00FB6E6E" w:rsidRDefault="00FB6E6E" w:rsidP="00DA0BE5">
      <w:pPr>
        <w:spacing w:line="360" w:lineRule="auto"/>
        <w:ind w:firstLine="709"/>
        <w:jc w:val="both"/>
        <w:rPr>
          <w:rFonts w:ascii="Times New Roman" w:hAnsi="Times New Roman" w:cs="Times New Roman"/>
          <w:sz w:val="28"/>
          <w:szCs w:val="28"/>
        </w:rPr>
      </w:pPr>
    </w:p>
    <w:p w:rsidR="0034712E" w:rsidRDefault="0034712E" w:rsidP="00DA0BE5">
      <w:pPr>
        <w:spacing w:line="360" w:lineRule="auto"/>
        <w:ind w:firstLine="709"/>
        <w:jc w:val="both"/>
        <w:rPr>
          <w:rFonts w:ascii="Times New Roman" w:hAnsi="Times New Roman" w:cs="Times New Roman"/>
          <w:sz w:val="28"/>
          <w:szCs w:val="28"/>
        </w:rPr>
      </w:pPr>
    </w:p>
    <w:p w:rsidR="00F813CA" w:rsidRPr="00C51E85" w:rsidRDefault="00E055CA" w:rsidP="00C51E85">
      <w:pPr>
        <w:spacing w:line="360" w:lineRule="auto"/>
        <w:ind w:firstLine="709"/>
        <w:jc w:val="center"/>
        <w:rPr>
          <w:b/>
        </w:rPr>
      </w:pPr>
      <w:r>
        <w:rPr>
          <w:rFonts w:ascii="Times New Roman" w:hAnsi="Times New Roman" w:cs="Times New Roman"/>
          <w:b/>
          <w:sz w:val="28"/>
          <w:szCs w:val="28"/>
        </w:rPr>
        <w:lastRenderedPageBreak/>
        <w:t>3</w:t>
      </w:r>
      <w:r w:rsidR="00C51E85">
        <w:rPr>
          <w:rFonts w:ascii="Times New Roman" w:hAnsi="Times New Roman" w:cs="Times New Roman"/>
          <w:b/>
          <w:sz w:val="28"/>
          <w:szCs w:val="28"/>
        </w:rPr>
        <w:t>.</w:t>
      </w:r>
      <w:r>
        <w:rPr>
          <w:rFonts w:ascii="Times New Roman" w:hAnsi="Times New Roman" w:cs="Times New Roman"/>
          <w:b/>
          <w:sz w:val="28"/>
          <w:szCs w:val="28"/>
        </w:rPr>
        <w:t>2</w:t>
      </w:r>
      <w:r w:rsidR="00C51E85">
        <w:rPr>
          <w:rFonts w:ascii="Times New Roman" w:hAnsi="Times New Roman" w:cs="Times New Roman"/>
          <w:b/>
          <w:sz w:val="28"/>
          <w:szCs w:val="28"/>
        </w:rPr>
        <w:t xml:space="preserve"> </w:t>
      </w:r>
      <w:r w:rsidR="000831B4" w:rsidRPr="00C51E85">
        <w:rPr>
          <w:rFonts w:ascii="Times New Roman" w:hAnsi="Times New Roman" w:cs="Times New Roman"/>
          <w:b/>
          <w:sz w:val="28"/>
          <w:szCs w:val="28"/>
        </w:rPr>
        <w:t>Выводы.</w:t>
      </w:r>
    </w:p>
    <w:p w:rsidR="000831B4" w:rsidRDefault="00F813CA" w:rsidP="00DA0BE5">
      <w:pPr>
        <w:spacing w:line="360" w:lineRule="auto"/>
        <w:ind w:firstLine="709"/>
        <w:jc w:val="both"/>
        <w:rPr>
          <w:rFonts w:ascii="Times New Roman" w:hAnsi="Times New Roman" w:cs="Times New Roman"/>
          <w:sz w:val="28"/>
          <w:szCs w:val="28"/>
        </w:rPr>
      </w:pPr>
      <w:r w:rsidRPr="00F813CA">
        <w:rPr>
          <w:rFonts w:ascii="Times New Roman" w:hAnsi="Times New Roman" w:cs="Times New Roman"/>
          <w:sz w:val="28"/>
          <w:szCs w:val="28"/>
        </w:rPr>
        <w:t>1. Во всех исследованных случаях диагноз туберкулёз не вызывал никаких сомнений и, несмотря на значительные различия индивидуальных особенностей пациентов, морфологическая картина во всех без исключения случаях имела поразительное сходство.</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Проведённое исследование подтвердило, что туберкулёзные микобактерии могут выявляться в тканях с помощью различных методов и иметь различную морфологию, при этом наличие даже небольшого числа кислотоустойчивых бактерий при окраске по Ц-Н является важным диагностическим признаком, но их отсутствие не свидетельствует об отсутствии туберкулёза.</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При использовании всех бактериоскопических методов на светооптическом уровне на нашем материале внутриклеточных форм возбудителя не обнаружено.</w:t>
      </w:r>
    </w:p>
    <w:p w:rsidR="000831B4" w:rsidRDefault="000831B4" w:rsidP="00DA0BE5">
      <w:pPr>
        <w:spacing w:line="360" w:lineRule="auto"/>
        <w:ind w:firstLine="709"/>
        <w:jc w:val="both"/>
        <w:rPr>
          <w:rFonts w:ascii="Times New Roman" w:hAnsi="Times New Roman" w:cs="Times New Roman"/>
          <w:sz w:val="28"/>
          <w:szCs w:val="28"/>
          <w:shd w:val="clear" w:color="auto" w:fill="FFFF00"/>
        </w:rPr>
      </w:pPr>
      <w:r>
        <w:rPr>
          <w:rFonts w:ascii="Times New Roman" w:hAnsi="Times New Roman" w:cs="Times New Roman"/>
          <w:sz w:val="28"/>
          <w:szCs w:val="28"/>
        </w:rPr>
        <w:t>4. Наибольшая доля атипичных морфологических форм микобактерий обнаруживается при флюоресцентном (35,62%) и иммуногистохимическом (42,71%) исследованиях, что демонстрирует их более высокую чувствительность, в то время как при окраске по Ц-Н атипичные микобактерии выявляются в сравнительно небольшом количестве (11,87%).</w:t>
      </w:r>
    </w:p>
    <w:p w:rsidR="00CC06F5" w:rsidRPr="00CC06F5" w:rsidRDefault="00CC06F5" w:rsidP="00DA0BE5">
      <w:pPr>
        <w:spacing w:line="360" w:lineRule="auto"/>
        <w:ind w:firstLine="709"/>
        <w:jc w:val="both"/>
        <w:rPr>
          <w:rFonts w:ascii="Times New Roman" w:hAnsi="Times New Roman" w:cs="Times New Roman"/>
          <w:sz w:val="28"/>
          <w:szCs w:val="28"/>
        </w:rPr>
      </w:pPr>
      <w:r w:rsidRPr="00CC06F5">
        <w:rPr>
          <w:rFonts w:ascii="Times New Roman" w:hAnsi="Times New Roman" w:cs="Times New Roman"/>
          <w:sz w:val="28"/>
          <w:szCs w:val="28"/>
        </w:rPr>
        <w:t>5. Микобактерии однозначно обладают различной вирулентностью, которая не связана с видовой принадлежностью, а имеет, наиболее вероятно, генетические основы.</w:t>
      </w:r>
    </w:p>
    <w:p w:rsidR="000831B4" w:rsidRDefault="000831B4" w:rsidP="00DA0B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 Микробиологическая сущность и клиническое значение морфологического полиморфизма микобактерий требуют дальнейшего изучения. Более того, можно утверждать, что в уточнении нуждается и патогенез туберкулёза в целом.</w:t>
      </w:r>
    </w:p>
    <w:p w:rsidR="0034712E" w:rsidRDefault="0034712E" w:rsidP="005D171E">
      <w:pPr>
        <w:spacing w:line="360" w:lineRule="auto"/>
        <w:ind w:firstLine="709"/>
        <w:jc w:val="center"/>
        <w:rPr>
          <w:rFonts w:ascii="Times New Roman" w:hAnsi="Times New Roman" w:cs="Times New Roman"/>
          <w:b/>
          <w:sz w:val="28"/>
          <w:szCs w:val="28"/>
        </w:rPr>
      </w:pPr>
    </w:p>
    <w:p w:rsidR="005D171E" w:rsidRDefault="00E055CA" w:rsidP="005D171E">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3</w:t>
      </w:r>
      <w:r w:rsidR="005D171E" w:rsidRPr="005D171E">
        <w:rPr>
          <w:rFonts w:ascii="Times New Roman" w:hAnsi="Times New Roman" w:cs="Times New Roman"/>
          <w:b/>
          <w:sz w:val="28"/>
          <w:szCs w:val="28"/>
        </w:rPr>
        <w:t>.</w:t>
      </w:r>
      <w:r>
        <w:rPr>
          <w:rFonts w:ascii="Times New Roman" w:hAnsi="Times New Roman" w:cs="Times New Roman"/>
          <w:b/>
          <w:sz w:val="28"/>
          <w:szCs w:val="28"/>
        </w:rPr>
        <w:t>3</w:t>
      </w:r>
      <w:r w:rsidR="005D171E" w:rsidRPr="005D171E">
        <w:rPr>
          <w:rFonts w:ascii="Times New Roman" w:hAnsi="Times New Roman" w:cs="Times New Roman"/>
          <w:b/>
          <w:sz w:val="28"/>
          <w:szCs w:val="28"/>
        </w:rPr>
        <w:t xml:space="preserve"> Практические рекомендации.</w:t>
      </w:r>
    </w:p>
    <w:p w:rsidR="007D4161" w:rsidRDefault="00341ECC" w:rsidP="00341ECC">
      <w:pPr>
        <w:spacing w:line="360" w:lineRule="auto"/>
        <w:ind w:firstLine="709"/>
        <w:jc w:val="both"/>
        <w:rPr>
          <w:rFonts w:ascii="Times New Roman" w:hAnsi="Times New Roman" w:cs="Times New Roman"/>
          <w:sz w:val="28"/>
          <w:szCs w:val="28"/>
        </w:rPr>
      </w:pPr>
      <w:r w:rsidRPr="00341ECC">
        <w:rPr>
          <w:rFonts w:ascii="Times New Roman" w:hAnsi="Times New Roman" w:cs="Times New Roman"/>
          <w:sz w:val="28"/>
          <w:szCs w:val="28"/>
        </w:rPr>
        <w:t>1</w:t>
      </w:r>
      <w:r>
        <w:rPr>
          <w:rFonts w:ascii="Times New Roman" w:hAnsi="Times New Roman" w:cs="Times New Roman"/>
          <w:sz w:val="28"/>
          <w:szCs w:val="28"/>
        </w:rPr>
        <w:t xml:space="preserve">. Встречающийся в практике отрицательный или слабоположительный результат окраски по Ц-Н при одновременном наличии других явных морфологических признаков туберкулёза не </w:t>
      </w:r>
      <w:r w:rsidR="0034712E">
        <w:rPr>
          <w:rFonts w:ascii="Times New Roman" w:hAnsi="Times New Roman" w:cs="Times New Roman"/>
          <w:sz w:val="28"/>
          <w:szCs w:val="28"/>
        </w:rPr>
        <w:t>может</w:t>
      </w:r>
      <w:r>
        <w:rPr>
          <w:rFonts w:ascii="Times New Roman" w:hAnsi="Times New Roman" w:cs="Times New Roman"/>
          <w:sz w:val="28"/>
          <w:szCs w:val="28"/>
        </w:rPr>
        <w:t xml:space="preserve"> </w:t>
      </w:r>
      <w:r w:rsidR="0034712E">
        <w:rPr>
          <w:rFonts w:ascii="Times New Roman" w:hAnsi="Times New Roman" w:cs="Times New Roman"/>
          <w:sz w:val="28"/>
          <w:szCs w:val="28"/>
        </w:rPr>
        <w:t>расцениваться, как повод по</w:t>
      </w:r>
      <w:r>
        <w:rPr>
          <w:rFonts w:ascii="Times New Roman" w:hAnsi="Times New Roman" w:cs="Times New Roman"/>
          <w:sz w:val="28"/>
          <w:szCs w:val="28"/>
        </w:rPr>
        <w:t>ставить под сомнение диагноз</w:t>
      </w:r>
      <w:r w:rsidR="0034712E">
        <w:rPr>
          <w:rFonts w:ascii="Times New Roman" w:hAnsi="Times New Roman" w:cs="Times New Roman"/>
          <w:sz w:val="28"/>
          <w:szCs w:val="28"/>
        </w:rPr>
        <w:t xml:space="preserve"> заболевания.</w:t>
      </w:r>
    </w:p>
    <w:p w:rsidR="0034712E" w:rsidRDefault="0034712E" w:rsidP="00341EC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Наибольшее внимание при использовании любых методов бактериоскопии необходимо уделять внеклеточной локализации возбудителя.</w:t>
      </w:r>
    </w:p>
    <w:p w:rsidR="0034712E" w:rsidRDefault="0034712E" w:rsidP="00341EC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Использование флюоресцентного и иммуногистохимического методов позволяет с большей долей вероятности выявлять туберкулёзные микобактерии в тканях, особенно если речь идёт об атипичных формах микроорганизмов.</w:t>
      </w:r>
    </w:p>
    <w:p w:rsidR="0034712E" w:rsidRDefault="0034712E" w:rsidP="00341EC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Требует дополнительного изучения способность микобактерий к образованию биоплёнок, особенно в случаях, характеризующихся формированием лекарственной устойчивости.</w:t>
      </w:r>
    </w:p>
    <w:p w:rsidR="0034712E" w:rsidRDefault="0034712E" w:rsidP="005D171E">
      <w:pPr>
        <w:spacing w:line="360" w:lineRule="auto"/>
        <w:ind w:firstLine="709"/>
        <w:jc w:val="center"/>
        <w:rPr>
          <w:rFonts w:ascii="Times New Roman" w:hAnsi="Times New Roman" w:cs="Times New Roman"/>
          <w:b/>
          <w:sz w:val="28"/>
          <w:szCs w:val="28"/>
        </w:rPr>
      </w:pPr>
    </w:p>
    <w:p w:rsidR="0034712E" w:rsidRDefault="0034712E" w:rsidP="005D171E">
      <w:pPr>
        <w:spacing w:line="360" w:lineRule="auto"/>
        <w:ind w:firstLine="709"/>
        <w:jc w:val="center"/>
        <w:rPr>
          <w:rFonts w:ascii="Times New Roman" w:hAnsi="Times New Roman" w:cs="Times New Roman"/>
          <w:b/>
          <w:sz w:val="28"/>
          <w:szCs w:val="28"/>
        </w:rPr>
      </w:pPr>
    </w:p>
    <w:p w:rsidR="0034712E" w:rsidRDefault="0034712E" w:rsidP="005D171E">
      <w:pPr>
        <w:spacing w:line="360" w:lineRule="auto"/>
        <w:ind w:firstLine="709"/>
        <w:jc w:val="center"/>
        <w:rPr>
          <w:rFonts w:ascii="Times New Roman" w:hAnsi="Times New Roman" w:cs="Times New Roman"/>
          <w:b/>
          <w:sz w:val="28"/>
          <w:szCs w:val="28"/>
        </w:rPr>
      </w:pPr>
    </w:p>
    <w:p w:rsidR="0034712E" w:rsidRDefault="0034712E" w:rsidP="005D171E">
      <w:pPr>
        <w:spacing w:line="360" w:lineRule="auto"/>
        <w:ind w:firstLine="709"/>
        <w:jc w:val="center"/>
        <w:rPr>
          <w:rFonts w:ascii="Times New Roman" w:hAnsi="Times New Roman" w:cs="Times New Roman"/>
          <w:b/>
          <w:sz w:val="28"/>
          <w:szCs w:val="28"/>
        </w:rPr>
      </w:pPr>
    </w:p>
    <w:p w:rsidR="0034712E" w:rsidRDefault="0034712E" w:rsidP="005D171E">
      <w:pPr>
        <w:spacing w:line="360" w:lineRule="auto"/>
        <w:ind w:firstLine="709"/>
        <w:jc w:val="center"/>
        <w:rPr>
          <w:rFonts w:ascii="Times New Roman" w:hAnsi="Times New Roman" w:cs="Times New Roman"/>
          <w:b/>
          <w:sz w:val="28"/>
          <w:szCs w:val="28"/>
        </w:rPr>
      </w:pPr>
    </w:p>
    <w:p w:rsidR="0034712E" w:rsidRDefault="0034712E" w:rsidP="005D171E">
      <w:pPr>
        <w:spacing w:line="360" w:lineRule="auto"/>
        <w:ind w:firstLine="709"/>
        <w:jc w:val="center"/>
        <w:rPr>
          <w:rFonts w:ascii="Times New Roman" w:hAnsi="Times New Roman" w:cs="Times New Roman"/>
          <w:b/>
          <w:sz w:val="28"/>
          <w:szCs w:val="28"/>
        </w:rPr>
      </w:pPr>
    </w:p>
    <w:p w:rsidR="0034712E" w:rsidRDefault="0034712E" w:rsidP="005D171E">
      <w:pPr>
        <w:spacing w:line="360" w:lineRule="auto"/>
        <w:ind w:firstLine="709"/>
        <w:jc w:val="center"/>
        <w:rPr>
          <w:rFonts w:ascii="Times New Roman" w:hAnsi="Times New Roman" w:cs="Times New Roman"/>
          <w:b/>
          <w:sz w:val="28"/>
          <w:szCs w:val="28"/>
        </w:rPr>
      </w:pPr>
    </w:p>
    <w:p w:rsidR="0034712E" w:rsidRDefault="0034712E" w:rsidP="005D171E">
      <w:pPr>
        <w:spacing w:line="360" w:lineRule="auto"/>
        <w:ind w:firstLine="709"/>
        <w:jc w:val="center"/>
        <w:rPr>
          <w:rFonts w:ascii="Times New Roman" w:hAnsi="Times New Roman" w:cs="Times New Roman"/>
          <w:b/>
          <w:sz w:val="28"/>
          <w:szCs w:val="28"/>
        </w:rPr>
      </w:pPr>
    </w:p>
    <w:p w:rsidR="0034712E" w:rsidRDefault="0034712E" w:rsidP="005D171E">
      <w:pPr>
        <w:spacing w:line="360" w:lineRule="auto"/>
        <w:ind w:firstLine="709"/>
        <w:jc w:val="center"/>
        <w:rPr>
          <w:rFonts w:ascii="Times New Roman" w:hAnsi="Times New Roman" w:cs="Times New Roman"/>
          <w:b/>
          <w:sz w:val="28"/>
          <w:szCs w:val="28"/>
        </w:rPr>
      </w:pPr>
    </w:p>
    <w:p w:rsidR="0034712E" w:rsidRDefault="0034712E" w:rsidP="005D171E">
      <w:pPr>
        <w:spacing w:line="360" w:lineRule="auto"/>
        <w:ind w:firstLine="709"/>
        <w:jc w:val="center"/>
        <w:rPr>
          <w:rFonts w:ascii="Times New Roman" w:hAnsi="Times New Roman" w:cs="Times New Roman"/>
          <w:b/>
          <w:sz w:val="28"/>
          <w:szCs w:val="28"/>
        </w:rPr>
      </w:pPr>
    </w:p>
    <w:p w:rsidR="007D4161" w:rsidRDefault="007D4161" w:rsidP="005D171E">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СПИСОК СОБСТВЕННЫХ ПУБЛИКАЦИЙ.</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701"/>
        <w:gridCol w:w="1843"/>
        <w:gridCol w:w="1701"/>
        <w:gridCol w:w="1843"/>
        <w:gridCol w:w="2552"/>
      </w:tblGrid>
      <w:tr w:rsidR="007D4161" w:rsidRPr="007D4161" w:rsidTr="0066133F">
        <w:tc>
          <w:tcPr>
            <w:tcW w:w="1701" w:type="dxa"/>
            <w:tcBorders>
              <w:top w:val="single" w:sz="1" w:space="0" w:color="000000"/>
              <w:left w:val="single" w:sz="1" w:space="0" w:color="000000"/>
              <w:bottom w:val="single" w:sz="1" w:space="0" w:color="000000"/>
            </w:tcBorders>
            <w:shd w:val="clear" w:color="auto" w:fill="auto"/>
          </w:tcPr>
          <w:p w:rsidR="007D4161" w:rsidRPr="007D4161" w:rsidRDefault="007D4161" w:rsidP="007D4161">
            <w:pPr>
              <w:widowControl w:val="0"/>
              <w:suppressLineNumbers/>
              <w:spacing w:after="0" w:line="240" w:lineRule="auto"/>
              <w:jc w:val="center"/>
              <w:rPr>
                <w:rFonts w:ascii="Times New Roman" w:hAnsi="Times New Roman" w:cs="Mangal"/>
                <w:kern w:val="1"/>
                <w:sz w:val="24"/>
                <w:szCs w:val="24"/>
                <w:lang w:eastAsia="hi-IN" w:bidi="hi-IN"/>
              </w:rPr>
            </w:pPr>
            <w:r w:rsidRPr="007D4161">
              <w:rPr>
                <w:rFonts w:ascii="Times New Roman" w:hAnsi="Times New Roman" w:cs="Mangal"/>
                <w:kern w:val="1"/>
                <w:sz w:val="24"/>
                <w:szCs w:val="24"/>
                <w:lang w:eastAsia="hi-IN" w:bidi="hi-IN"/>
              </w:rPr>
              <w:lastRenderedPageBreak/>
              <w:t>Характер публикации</w:t>
            </w:r>
          </w:p>
        </w:tc>
        <w:tc>
          <w:tcPr>
            <w:tcW w:w="1843" w:type="dxa"/>
            <w:tcBorders>
              <w:top w:val="single" w:sz="1" w:space="0" w:color="000000"/>
              <w:left w:val="single" w:sz="1" w:space="0" w:color="000000"/>
              <w:bottom w:val="single" w:sz="1" w:space="0" w:color="000000"/>
            </w:tcBorders>
            <w:shd w:val="clear" w:color="auto" w:fill="auto"/>
          </w:tcPr>
          <w:p w:rsidR="007D4161" w:rsidRPr="007D4161" w:rsidRDefault="007D4161" w:rsidP="007D4161">
            <w:pPr>
              <w:widowControl w:val="0"/>
              <w:suppressLineNumbers/>
              <w:spacing w:after="0" w:line="240" w:lineRule="auto"/>
              <w:jc w:val="center"/>
              <w:rPr>
                <w:rFonts w:ascii="Times New Roman" w:hAnsi="Times New Roman" w:cs="Mangal"/>
                <w:kern w:val="1"/>
                <w:sz w:val="24"/>
                <w:szCs w:val="24"/>
                <w:lang w:eastAsia="hi-IN" w:bidi="hi-IN"/>
              </w:rPr>
            </w:pPr>
            <w:r w:rsidRPr="007D4161">
              <w:rPr>
                <w:rFonts w:ascii="Times New Roman" w:hAnsi="Times New Roman" w:cs="Mangal"/>
                <w:kern w:val="1"/>
                <w:sz w:val="24"/>
                <w:szCs w:val="24"/>
                <w:lang w:eastAsia="hi-IN" w:bidi="hi-IN"/>
              </w:rPr>
              <w:t>Авторы</w:t>
            </w:r>
          </w:p>
        </w:tc>
        <w:tc>
          <w:tcPr>
            <w:tcW w:w="1701" w:type="dxa"/>
            <w:tcBorders>
              <w:top w:val="single" w:sz="1" w:space="0" w:color="000000"/>
              <w:left w:val="single" w:sz="1" w:space="0" w:color="000000"/>
              <w:bottom w:val="single" w:sz="1" w:space="0" w:color="000000"/>
            </w:tcBorders>
            <w:shd w:val="clear" w:color="auto" w:fill="auto"/>
          </w:tcPr>
          <w:p w:rsidR="007D4161" w:rsidRPr="007D4161" w:rsidRDefault="007D4161" w:rsidP="007D4161">
            <w:pPr>
              <w:widowControl w:val="0"/>
              <w:suppressLineNumbers/>
              <w:spacing w:after="0" w:line="240" w:lineRule="auto"/>
              <w:jc w:val="center"/>
              <w:rPr>
                <w:rFonts w:ascii="Times New Roman" w:hAnsi="Times New Roman" w:cs="Mangal"/>
                <w:kern w:val="1"/>
                <w:sz w:val="24"/>
                <w:szCs w:val="24"/>
                <w:lang w:eastAsia="hi-IN" w:bidi="hi-IN"/>
              </w:rPr>
            </w:pPr>
            <w:r w:rsidRPr="007D4161">
              <w:rPr>
                <w:rFonts w:ascii="Times New Roman" w:hAnsi="Times New Roman" w:cs="Mangal"/>
                <w:kern w:val="1"/>
                <w:sz w:val="24"/>
                <w:szCs w:val="24"/>
                <w:lang w:eastAsia="hi-IN" w:bidi="hi-IN"/>
              </w:rPr>
              <w:t>Название статьи</w:t>
            </w:r>
          </w:p>
        </w:tc>
        <w:tc>
          <w:tcPr>
            <w:tcW w:w="1843" w:type="dxa"/>
            <w:tcBorders>
              <w:top w:val="single" w:sz="1" w:space="0" w:color="000000"/>
              <w:left w:val="single" w:sz="1" w:space="0" w:color="000000"/>
              <w:bottom w:val="single" w:sz="1" w:space="0" w:color="000000"/>
            </w:tcBorders>
            <w:shd w:val="clear" w:color="auto" w:fill="auto"/>
          </w:tcPr>
          <w:p w:rsidR="007D4161" w:rsidRPr="007D4161" w:rsidRDefault="007D4161" w:rsidP="007D4161">
            <w:pPr>
              <w:widowControl w:val="0"/>
              <w:suppressLineNumbers/>
              <w:spacing w:after="0" w:line="240" w:lineRule="auto"/>
              <w:jc w:val="center"/>
              <w:rPr>
                <w:rFonts w:ascii="Times New Roman" w:hAnsi="Times New Roman" w:cs="Mangal"/>
                <w:kern w:val="1"/>
                <w:sz w:val="24"/>
                <w:szCs w:val="24"/>
                <w:lang w:eastAsia="hi-IN" w:bidi="hi-IN"/>
              </w:rPr>
            </w:pPr>
            <w:r w:rsidRPr="007D4161">
              <w:rPr>
                <w:rFonts w:ascii="Times New Roman" w:hAnsi="Times New Roman" w:cs="Mangal"/>
                <w:kern w:val="1"/>
                <w:sz w:val="24"/>
                <w:szCs w:val="24"/>
                <w:lang w:eastAsia="hi-IN" w:bidi="hi-IN"/>
              </w:rPr>
              <w:t>Журнал</w:t>
            </w:r>
          </w:p>
        </w:tc>
        <w:tc>
          <w:tcPr>
            <w:tcW w:w="2552" w:type="dxa"/>
            <w:tcBorders>
              <w:top w:val="single" w:sz="1" w:space="0" w:color="000000"/>
              <w:left w:val="single" w:sz="1" w:space="0" w:color="000000"/>
              <w:bottom w:val="single" w:sz="1" w:space="0" w:color="000000"/>
              <w:right w:val="single" w:sz="1" w:space="0" w:color="000000"/>
            </w:tcBorders>
            <w:shd w:val="clear" w:color="auto" w:fill="auto"/>
          </w:tcPr>
          <w:p w:rsidR="007D4161" w:rsidRPr="007D4161" w:rsidRDefault="007D4161" w:rsidP="007D4161">
            <w:pPr>
              <w:widowControl w:val="0"/>
              <w:suppressLineNumbers/>
              <w:spacing w:after="0" w:line="240" w:lineRule="auto"/>
              <w:jc w:val="center"/>
              <w:rPr>
                <w:rFonts w:ascii="Times New Roman" w:hAnsi="Times New Roman" w:cs="Mangal"/>
                <w:kern w:val="1"/>
                <w:sz w:val="24"/>
                <w:szCs w:val="24"/>
                <w:lang w:eastAsia="hi-IN" w:bidi="hi-IN"/>
              </w:rPr>
            </w:pPr>
            <w:r w:rsidRPr="007D4161">
              <w:rPr>
                <w:rFonts w:ascii="Times New Roman" w:hAnsi="Times New Roman" w:cs="Mangal"/>
                <w:kern w:val="1"/>
                <w:sz w:val="24"/>
                <w:szCs w:val="24"/>
                <w:lang w:eastAsia="hi-IN" w:bidi="hi-IN"/>
              </w:rPr>
              <w:t>Библиографические данные</w:t>
            </w:r>
          </w:p>
        </w:tc>
      </w:tr>
      <w:tr w:rsidR="007D4161" w:rsidRPr="007D4161" w:rsidTr="0066133F">
        <w:tc>
          <w:tcPr>
            <w:tcW w:w="1701" w:type="dxa"/>
            <w:tcBorders>
              <w:left w:val="single" w:sz="1" w:space="0" w:color="000000"/>
              <w:bottom w:val="single" w:sz="1" w:space="0" w:color="000000"/>
            </w:tcBorders>
            <w:shd w:val="clear" w:color="auto" w:fill="auto"/>
          </w:tcPr>
          <w:p w:rsidR="007D4161" w:rsidRPr="007D4161" w:rsidRDefault="007D4161" w:rsidP="007D4161">
            <w:pPr>
              <w:widowControl w:val="0"/>
              <w:suppressLineNumbers/>
              <w:spacing w:after="0" w:line="240" w:lineRule="auto"/>
              <w:jc w:val="center"/>
              <w:rPr>
                <w:rFonts w:ascii="Times New Roman" w:hAnsi="Times New Roman" w:cs="Mangal"/>
                <w:kern w:val="1"/>
                <w:sz w:val="24"/>
                <w:szCs w:val="24"/>
                <w:lang w:eastAsia="hi-IN" w:bidi="hi-IN"/>
              </w:rPr>
            </w:pPr>
            <w:r w:rsidRPr="007D4161">
              <w:rPr>
                <w:rFonts w:ascii="Times New Roman" w:hAnsi="Times New Roman" w:cs="Mangal"/>
                <w:kern w:val="1"/>
                <w:sz w:val="24"/>
                <w:szCs w:val="24"/>
                <w:lang w:eastAsia="hi-IN" w:bidi="hi-IN"/>
              </w:rPr>
              <w:t>РИНЦ</w:t>
            </w:r>
          </w:p>
        </w:tc>
        <w:tc>
          <w:tcPr>
            <w:tcW w:w="1843" w:type="dxa"/>
            <w:tcBorders>
              <w:left w:val="single" w:sz="1" w:space="0" w:color="000000"/>
              <w:bottom w:val="single" w:sz="1" w:space="0" w:color="000000"/>
            </w:tcBorders>
            <w:shd w:val="clear" w:color="auto" w:fill="auto"/>
          </w:tcPr>
          <w:p w:rsidR="007D4161" w:rsidRPr="007D4161" w:rsidRDefault="007D4161" w:rsidP="007D4161">
            <w:pPr>
              <w:widowControl w:val="0"/>
              <w:suppressLineNumbers/>
              <w:spacing w:after="0" w:line="240" w:lineRule="auto"/>
              <w:jc w:val="center"/>
              <w:rPr>
                <w:rFonts w:ascii="Times New Roman" w:hAnsi="Times New Roman" w:cs="Mangal"/>
                <w:kern w:val="1"/>
                <w:sz w:val="24"/>
                <w:szCs w:val="24"/>
                <w:lang w:eastAsia="hi-IN" w:bidi="hi-IN"/>
              </w:rPr>
            </w:pPr>
            <w:r w:rsidRPr="007D4161">
              <w:rPr>
                <w:rFonts w:ascii="Times New Roman" w:hAnsi="Times New Roman" w:cs="Mangal"/>
                <w:kern w:val="1"/>
                <w:sz w:val="24"/>
                <w:szCs w:val="24"/>
                <w:lang w:eastAsia="hi-IN" w:bidi="hi-IN"/>
              </w:rPr>
              <w:t>В.А. Цинзерлинг, М.М. Агапов</w:t>
            </w:r>
          </w:p>
        </w:tc>
        <w:tc>
          <w:tcPr>
            <w:tcW w:w="1701" w:type="dxa"/>
            <w:tcBorders>
              <w:left w:val="single" w:sz="1" w:space="0" w:color="000000"/>
              <w:bottom w:val="single" w:sz="1" w:space="0" w:color="000000"/>
            </w:tcBorders>
            <w:shd w:val="clear" w:color="auto" w:fill="auto"/>
          </w:tcPr>
          <w:p w:rsidR="007D4161" w:rsidRPr="007D4161" w:rsidRDefault="007D4161" w:rsidP="007D4161">
            <w:pPr>
              <w:widowControl w:val="0"/>
              <w:suppressLineNumbers/>
              <w:spacing w:after="0" w:line="240" w:lineRule="auto"/>
              <w:jc w:val="center"/>
              <w:rPr>
                <w:rFonts w:ascii="Times New Roman" w:hAnsi="Times New Roman" w:cs="Mangal"/>
                <w:kern w:val="1"/>
                <w:sz w:val="24"/>
                <w:szCs w:val="24"/>
                <w:lang w:eastAsia="hi-IN" w:bidi="hi-IN"/>
              </w:rPr>
            </w:pPr>
            <w:r w:rsidRPr="007D4161">
              <w:rPr>
                <w:rFonts w:ascii="Times New Roman" w:hAnsi="Times New Roman" w:cs="Mangal"/>
                <w:kern w:val="1"/>
                <w:sz w:val="24"/>
                <w:szCs w:val="24"/>
                <w:lang w:eastAsia="hi-IN" w:bidi="hi-IN"/>
              </w:rPr>
              <w:t>Современные подходы к морфологической диагностике туберкулёза</w:t>
            </w:r>
          </w:p>
        </w:tc>
        <w:tc>
          <w:tcPr>
            <w:tcW w:w="1843" w:type="dxa"/>
            <w:tcBorders>
              <w:left w:val="single" w:sz="1" w:space="0" w:color="000000"/>
              <w:bottom w:val="single" w:sz="1" w:space="0" w:color="000000"/>
            </w:tcBorders>
            <w:shd w:val="clear" w:color="auto" w:fill="auto"/>
          </w:tcPr>
          <w:p w:rsidR="007D4161" w:rsidRPr="007D4161" w:rsidRDefault="007D4161" w:rsidP="007D4161">
            <w:pPr>
              <w:widowControl w:val="0"/>
              <w:suppressLineNumbers/>
              <w:spacing w:after="0" w:line="240" w:lineRule="auto"/>
              <w:jc w:val="center"/>
              <w:rPr>
                <w:rFonts w:ascii="Times New Roman" w:hAnsi="Times New Roman" w:cs="Mangal"/>
                <w:kern w:val="1"/>
                <w:sz w:val="24"/>
                <w:szCs w:val="24"/>
                <w:lang w:eastAsia="hi-IN" w:bidi="hi-IN"/>
              </w:rPr>
            </w:pPr>
            <w:r w:rsidRPr="007D4161">
              <w:rPr>
                <w:rFonts w:ascii="Times New Roman" w:hAnsi="Times New Roman" w:cs="Mangal"/>
                <w:kern w:val="1"/>
                <w:sz w:val="24"/>
                <w:szCs w:val="24"/>
                <w:lang w:eastAsia="hi-IN" w:bidi="hi-IN"/>
              </w:rPr>
              <w:t>Туберкулёз и болезни лёгких</w:t>
            </w:r>
          </w:p>
        </w:tc>
        <w:tc>
          <w:tcPr>
            <w:tcW w:w="2552" w:type="dxa"/>
            <w:tcBorders>
              <w:left w:val="single" w:sz="1" w:space="0" w:color="000000"/>
              <w:bottom w:val="single" w:sz="1" w:space="0" w:color="000000"/>
              <w:right w:val="single" w:sz="1" w:space="0" w:color="000000"/>
            </w:tcBorders>
            <w:shd w:val="clear" w:color="auto" w:fill="auto"/>
          </w:tcPr>
          <w:p w:rsidR="007D4161" w:rsidRPr="007D4161" w:rsidRDefault="007D4161" w:rsidP="007D4161">
            <w:pPr>
              <w:widowControl w:val="0"/>
              <w:suppressLineNumbers/>
              <w:spacing w:after="0" w:line="240" w:lineRule="auto"/>
              <w:jc w:val="center"/>
              <w:rPr>
                <w:rFonts w:ascii="Times New Roman" w:hAnsi="Times New Roman" w:cs="Mangal"/>
                <w:kern w:val="1"/>
                <w:sz w:val="24"/>
                <w:szCs w:val="24"/>
                <w:lang w:eastAsia="hi-IN" w:bidi="hi-IN"/>
              </w:rPr>
            </w:pPr>
            <w:r w:rsidRPr="007D4161">
              <w:rPr>
                <w:rFonts w:ascii="Times New Roman" w:hAnsi="Times New Roman" w:cs="Mangal"/>
                <w:kern w:val="1"/>
                <w:sz w:val="24"/>
                <w:szCs w:val="24"/>
                <w:lang w:eastAsia="hi-IN" w:bidi="hi-IN"/>
              </w:rPr>
              <w:t>2017, №2, с. 7-12</w:t>
            </w:r>
          </w:p>
        </w:tc>
      </w:tr>
      <w:tr w:rsidR="007D4161" w:rsidRPr="007D4161" w:rsidTr="0066133F">
        <w:tc>
          <w:tcPr>
            <w:tcW w:w="1701" w:type="dxa"/>
            <w:tcBorders>
              <w:left w:val="single" w:sz="1" w:space="0" w:color="000000"/>
              <w:bottom w:val="single" w:sz="1" w:space="0" w:color="000000"/>
            </w:tcBorders>
            <w:shd w:val="clear" w:color="auto" w:fill="auto"/>
          </w:tcPr>
          <w:p w:rsidR="007D4161" w:rsidRPr="007D4161" w:rsidRDefault="007D4161" w:rsidP="007D4161">
            <w:pPr>
              <w:widowControl w:val="0"/>
              <w:suppressLineNumbers/>
              <w:spacing w:after="0" w:line="240" w:lineRule="auto"/>
              <w:jc w:val="center"/>
              <w:rPr>
                <w:rFonts w:ascii="Times New Roman" w:hAnsi="Times New Roman" w:cs="Mangal"/>
                <w:kern w:val="1"/>
                <w:sz w:val="24"/>
                <w:szCs w:val="24"/>
                <w:lang w:eastAsia="hi-IN" w:bidi="hi-IN"/>
              </w:rPr>
            </w:pPr>
            <w:r w:rsidRPr="007D4161">
              <w:rPr>
                <w:rFonts w:ascii="Times New Roman" w:hAnsi="Times New Roman" w:cs="Mangal"/>
                <w:kern w:val="1"/>
                <w:sz w:val="24"/>
                <w:szCs w:val="24"/>
                <w:lang w:val="en-US" w:eastAsia="hi-IN" w:bidi="hi-IN"/>
              </w:rPr>
              <w:t>Scopus</w:t>
            </w:r>
          </w:p>
        </w:tc>
        <w:tc>
          <w:tcPr>
            <w:tcW w:w="1843" w:type="dxa"/>
            <w:tcBorders>
              <w:left w:val="single" w:sz="1" w:space="0" w:color="000000"/>
              <w:bottom w:val="single" w:sz="1" w:space="0" w:color="000000"/>
            </w:tcBorders>
            <w:shd w:val="clear" w:color="auto" w:fill="auto"/>
          </w:tcPr>
          <w:p w:rsidR="007D4161" w:rsidRPr="007D4161" w:rsidRDefault="007D4161" w:rsidP="007D4161">
            <w:pPr>
              <w:widowControl w:val="0"/>
              <w:suppressLineNumbers/>
              <w:spacing w:after="0" w:line="240" w:lineRule="auto"/>
              <w:jc w:val="center"/>
              <w:rPr>
                <w:rFonts w:ascii="Times New Roman" w:hAnsi="Times New Roman" w:cs="Mangal"/>
                <w:kern w:val="1"/>
                <w:sz w:val="24"/>
                <w:szCs w:val="24"/>
                <w:lang w:eastAsia="hi-IN" w:bidi="hi-IN"/>
              </w:rPr>
            </w:pPr>
            <w:r w:rsidRPr="007D4161">
              <w:rPr>
                <w:rFonts w:ascii="Times New Roman" w:hAnsi="Times New Roman" w:cs="Mangal"/>
                <w:kern w:val="1"/>
                <w:sz w:val="24"/>
                <w:szCs w:val="24"/>
                <w:lang w:eastAsia="hi-IN" w:bidi="hi-IN"/>
              </w:rPr>
              <w:t>В.А. Цинзерлинг, М.М. Агапов, А.Н. Орлов</w:t>
            </w:r>
          </w:p>
        </w:tc>
        <w:tc>
          <w:tcPr>
            <w:tcW w:w="1701" w:type="dxa"/>
            <w:tcBorders>
              <w:left w:val="single" w:sz="1" w:space="0" w:color="000000"/>
              <w:bottom w:val="single" w:sz="1" w:space="0" w:color="000000"/>
            </w:tcBorders>
            <w:shd w:val="clear" w:color="auto" w:fill="auto"/>
          </w:tcPr>
          <w:p w:rsidR="007D4161" w:rsidRPr="007D4161" w:rsidRDefault="007D4161" w:rsidP="00C63E19">
            <w:pPr>
              <w:widowControl w:val="0"/>
              <w:suppressLineNumbers/>
              <w:spacing w:after="0" w:line="240" w:lineRule="auto"/>
              <w:jc w:val="center"/>
              <w:rPr>
                <w:rFonts w:ascii="Times New Roman" w:hAnsi="Times New Roman" w:cs="Mangal"/>
                <w:kern w:val="1"/>
                <w:sz w:val="24"/>
                <w:szCs w:val="24"/>
                <w:lang w:eastAsia="hi-IN" w:bidi="hi-IN"/>
              </w:rPr>
            </w:pPr>
            <w:r w:rsidRPr="007D4161">
              <w:rPr>
                <w:rFonts w:ascii="Times New Roman" w:hAnsi="Times New Roman" w:cs="Mangal"/>
                <w:kern w:val="1"/>
                <w:sz w:val="24"/>
                <w:szCs w:val="24"/>
                <w:lang w:eastAsia="hi-IN" w:bidi="hi-IN"/>
              </w:rPr>
              <w:t xml:space="preserve">Морфологическая характерис тика туберку лёзных микобактерий </w:t>
            </w:r>
          </w:p>
        </w:tc>
        <w:tc>
          <w:tcPr>
            <w:tcW w:w="1843" w:type="dxa"/>
            <w:tcBorders>
              <w:left w:val="single" w:sz="1" w:space="0" w:color="000000"/>
              <w:bottom w:val="single" w:sz="1" w:space="0" w:color="000000"/>
            </w:tcBorders>
            <w:shd w:val="clear" w:color="auto" w:fill="auto"/>
          </w:tcPr>
          <w:p w:rsidR="007D4161" w:rsidRPr="007D4161" w:rsidRDefault="007D4161" w:rsidP="007D4161">
            <w:pPr>
              <w:widowControl w:val="0"/>
              <w:suppressLineNumbers/>
              <w:spacing w:after="0" w:line="240" w:lineRule="auto"/>
              <w:jc w:val="center"/>
              <w:rPr>
                <w:rFonts w:ascii="Times New Roman" w:hAnsi="Times New Roman" w:cs="Mangal"/>
                <w:kern w:val="1"/>
                <w:sz w:val="24"/>
                <w:szCs w:val="24"/>
                <w:lang w:eastAsia="hi-IN" w:bidi="hi-IN"/>
              </w:rPr>
            </w:pPr>
            <w:r w:rsidRPr="007D4161">
              <w:rPr>
                <w:rFonts w:ascii="Times New Roman" w:hAnsi="Times New Roman" w:cs="Mangal"/>
                <w:kern w:val="1"/>
                <w:sz w:val="24"/>
                <w:szCs w:val="24"/>
                <w:lang w:eastAsia="hi-IN" w:bidi="hi-IN"/>
              </w:rPr>
              <w:t>Архив патологии</w:t>
            </w:r>
          </w:p>
        </w:tc>
        <w:tc>
          <w:tcPr>
            <w:tcW w:w="2552" w:type="dxa"/>
            <w:tcBorders>
              <w:left w:val="single" w:sz="1" w:space="0" w:color="000000"/>
              <w:bottom w:val="single" w:sz="1" w:space="0" w:color="000000"/>
              <w:right w:val="single" w:sz="1" w:space="0" w:color="000000"/>
            </w:tcBorders>
            <w:shd w:val="clear" w:color="auto" w:fill="auto"/>
          </w:tcPr>
          <w:p w:rsidR="007D4161" w:rsidRPr="007D4161" w:rsidRDefault="007D4161" w:rsidP="007D4161">
            <w:pPr>
              <w:widowControl w:val="0"/>
              <w:suppressLineNumbers/>
              <w:spacing w:after="0" w:line="240" w:lineRule="auto"/>
              <w:jc w:val="center"/>
              <w:rPr>
                <w:rFonts w:ascii="Times New Roman" w:hAnsi="Times New Roman" w:cs="Mangal"/>
                <w:kern w:val="1"/>
                <w:sz w:val="24"/>
                <w:szCs w:val="24"/>
                <w:lang w:eastAsia="hi-IN" w:bidi="hi-IN"/>
              </w:rPr>
            </w:pPr>
            <w:r w:rsidRPr="007D4161">
              <w:rPr>
                <w:rFonts w:ascii="Times New Roman" w:hAnsi="Times New Roman" w:cs="Mangal"/>
                <w:kern w:val="1"/>
                <w:sz w:val="24"/>
                <w:szCs w:val="24"/>
                <w:lang w:eastAsia="hi-IN" w:bidi="hi-IN"/>
              </w:rPr>
              <w:t>2018, №3, с. 40-45</w:t>
            </w:r>
          </w:p>
        </w:tc>
      </w:tr>
      <w:tr w:rsidR="007D4161" w:rsidRPr="007D4161" w:rsidTr="0066133F">
        <w:tc>
          <w:tcPr>
            <w:tcW w:w="1701" w:type="dxa"/>
            <w:tcBorders>
              <w:left w:val="single" w:sz="1" w:space="0" w:color="000000"/>
              <w:bottom w:val="single" w:sz="1" w:space="0" w:color="000000"/>
            </w:tcBorders>
            <w:shd w:val="clear" w:color="auto" w:fill="auto"/>
          </w:tcPr>
          <w:p w:rsidR="007D4161" w:rsidRPr="007D4161" w:rsidRDefault="007D4161" w:rsidP="007D4161">
            <w:pPr>
              <w:widowControl w:val="0"/>
              <w:suppressLineNumbers/>
              <w:spacing w:after="0" w:line="240" w:lineRule="auto"/>
              <w:jc w:val="center"/>
              <w:rPr>
                <w:rFonts w:ascii="Times New Roman" w:hAnsi="Times New Roman" w:cs="Mangal"/>
                <w:kern w:val="1"/>
                <w:sz w:val="24"/>
                <w:szCs w:val="24"/>
                <w:lang w:eastAsia="hi-IN" w:bidi="hi-IN"/>
              </w:rPr>
            </w:pPr>
            <w:r w:rsidRPr="007D4161">
              <w:rPr>
                <w:rFonts w:ascii="Times New Roman" w:hAnsi="Times New Roman" w:cs="Mangal"/>
                <w:kern w:val="1"/>
                <w:sz w:val="24"/>
                <w:szCs w:val="24"/>
                <w:lang w:eastAsia="hi-IN" w:bidi="hi-IN"/>
              </w:rPr>
              <w:t>РИНЦ</w:t>
            </w:r>
          </w:p>
        </w:tc>
        <w:tc>
          <w:tcPr>
            <w:tcW w:w="1843" w:type="dxa"/>
            <w:tcBorders>
              <w:left w:val="single" w:sz="1" w:space="0" w:color="000000"/>
              <w:bottom w:val="single" w:sz="1" w:space="0" w:color="000000"/>
            </w:tcBorders>
            <w:shd w:val="clear" w:color="auto" w:fill="auto"/>
          </w:tcPr>
          <w:p w:rsidR="007D4161" w:rsidRPr="007D4161" w:rsidRDefault="007D4161" w:rsidP="007D4161">
            <w:pPr>
              <w:widowControl w:val="0"/>
              <w:suppressLineNumbers/>
              <w:spacing w:after="0" w:line="240" w:lineRule="auto"/>
              <w:jc w:val="center"/>
              <w:rPr>
                <w:rFonts w:ascii="Times New Roman" w:hAnsi="Times New Roman" w:cs="Mangal"/>
                <w:kern w:val="1"/>
                <w:sz w:val="24"/>
                <w:szCs w:val="24"/>
                <w:lang w:eastAsia="hi-IN" w:bidi="hi-IN"/>
              </w:rPr>
            </w:pPr>
            <w:r w:rsidRPr="007D4161">
              <w:rPr>
                <w:rFonts w:ascii="Times New Roman" w:hAnsi="Times New Roman" w:cs="Mangal"/>
                <w:kern w:val="1"/>
                <w:sz w:val="24"/>
                <w:szCs w:val="24"/>
                <w:lang w:eastAsia="hi-IN" w:bidi="hi-IN"/>
              </w:rPr>
              <w:t>М.М. Агапов, В.А. Цинзерлинг</w:t>
            </w:r>
          </w:p>
        </w:tc>
        <w:tc>
          <w:tcPr>
            <w:tcW w:w="1701" w:type="dxa"/>
            <w:tcBorders>
              <w:left w:val="single" w:sz="1" w:space="0" w:color="000000"/>
              <w:bottom w:val="single" w:sz="1" w:space="0" w:color="000000"/>
            </w:tcBorders>
            <w:shd w:val="clear" w:color="auto" w:fill="auto"/>
          </w:tcPr>
          <w:p w:rsidR="007D4161" w:rsidRPr="007D4161" w:rsidRDefault="007D4161" w:rsidP="007D4161">
            <w:pPr>
              <w:widowControl w:val="0"/>
              <w:suppressLineNumbers/>
              <w:spacing w:after="0" w:line="240" w:lineRule="auto"/>
              <w:jc w:val="center"/>
              <w:rPr>
                <w:rFonts w:ascii="Times New Roman" w:hAnsi="Times New Roman" w:cs="Mangal"/>
                <w:kern w:val="1"/>
                <w:sz w:val="24"/>
                <w:szCs w:val="24"/>
                <w:lang w:eastAsia="hi-IN" w:bidi="hi-IN"/>
              </w:rPr>
            </w:pPr>
            <w:r w:rsidRPr="007D4161">
              <w:rPr>
                <w:rFonts w:ascii="Times New Roman" w:hAnsi="Times New Roman" w:cs="Mangal"/>
                <w:kern w:val="1"/>
                <w:sz w:val="24"/>
                <w:szCs w:val="24"/>
                <w:lang w:eastAsia="hi-IN" w:bidi="hi-IN"/>
              </w:rPr>
              <w:t>Дискуссионные вопросы патогенеза туберкулёза</w:t>
            </w:r>
          </w:p>
        </w:tc>
        <w:tc>
          <w:tcPr>
            <w:tcW w:w="1843" w:type="dxa"/>
            <w:tcBorders>
              <w:left w:val="single" w:sz="1" w:space="0" w:color="000000"/>
              <w:bottom w:val="single" w:sz="1" w:space="0" w:color="000000"/>
            </w:tcBorders>
            <w:shd w:val="clear" w:color="auto" w:fill="auto"/>
          </w:tcPr>
          <w:p w:rsidR="007D4161" w:rsidRPr="007D4161" w:rsidRDefault="007D4161" w:rsidP="007D4161">
            <w:pPr>
              <w:widowControl w:val="0"/>
              <w:suppressLineNumbers/>
              <w:spacing w:after="0" w:line="240" w:lineRule="auto"/>
              <w:jc w:val="center"/>
              <w:rPr>
                <w:rFonts w:ascii="Times New Roman" w:hAnsi="Times New Roman" w:cs="Mangal"/>
                <w:kern w:val="1"/>
                <w:sz w:val="24"/>
                <w:szCs w:val="24"/>
                <w:lang w:eastAsia="hi-IN" w:bidi="hi-IN"/>
              </w:rPr>
            </w:pPr>
            <w:r w:rsidRPr="007D4161">
              <w:rPr>
                <w:rFonts w:ascii="Times New Roman" w:hAnsi="Times New Roman" w:cs="Mangal"/>
                <w:kern w:val="1"/>
                <w:sz w:val="24"/>
                <w:szCs w:val="24"/>
                <w:lang w:eastAsia="hi-IN" w:bidi="hi-IN"/>
              </w:rPr>
              <w:t>Клиническая патофизиология</w:t>
            </w:r>
          </w:p>
        </w:tc>
        <w:tc>
          <w:tcPr>
            <w:tcW w:w="2552" w:type="dxa"/>
            <w:tcBorders>
              <w:left w:val="single" w:sz="1" w:space="0" w:color="000000"/>
              <w:bottom w:val="single" w:sz="1" w:space="0" w:color="000000"/>
              <w:right w:val="single" w:sz="1" w:space="0" w:color="000000"/>
            </w:tcBorders>
            <w:shd w:val="clear" w:color="auto" w:fill="auto"/>
          </w:tcPr>
          <w:p w:rsidR="007D4161" w:rsidRPr="007D4161" w:rsidRDefault="007D4161" w:rsidP="007D4161">
            <w:pPr>
              <w:widowControl w:val="0"/>
              <w:suppressLineNumbers/>
              <w:snapToGrid w:val="0"/>
              <w:spacing w:after="0" w:line="240" w:lineRule="auto"/>
              <w:jc w:val="center"/>
              <w:rPr>
                <w:rFonts w:ascii="Times New Roman" w:hAnsi="Times New Roman" w:cs="Mangal"/>
                <w:kern w:val="1"/>
                <w:sz w:val="24"/>
                <w:szCs w:val="24"/>
                <w:lang w:eastAsia="hi-IN" w:bidi="hi-IN"/>
              </w:rPr>
            </w:pPr>
            <w:r w:rsidRPr="007D4161">
              <w:rPr>
                <w:rFonts w:ascii="Times New Roman" w:hAnsi="Times New Roman" w:cs="Mangal"/>
                <w:kern w:val="1"/>
                <w:sz w:val="24"/>
                <w:szCs w:val="24"/>
                <w:lang w:eastAsia="hi-IN" w:bidi="hi-IN"/>
              </w:rPr>
              <w:t>2018, №1, с. 94-99</w:t>
            </w:r>
          </w:p>
        </w:tc>
      </w:tr>
    </w:tbl>
    <w:p w:rsidR="007D4161" w:rsidRDefault="007D4161" w:rsidP="007D4161">
      <w:pPr>
        <w:spacing w:line="360" w:lineRule="auto"/>
        <w:ind w:firstLine="709"/>
        <w:rPr>
          <w:rFonts w:ascii="Times New Roman" w:hAnsi="Times New Roman" w:cs="Times New Roman"/>
          <w:b/>
          <w:sz w:val="28"/>
          <w:szCs w:val="28"/>
        </w:rPr>
      </w:pPr>
    </w:p>
    <w:p w:rsidR="007D4161" w:rsidRDefault="007D4161" w:rsidP="007D4161">
      <w:pPr>
        <w:spacing w:line="360" w:lineRule="auto"/>
        <w:ind w:firstLine="709"/>
        <w:jc w:val="center"/>
        <w:rPr>
          <w:rFonts w:ascii="Times New Roman" w:hAnsi="Times New Roman" w:cs="Times New Roman"/>
          <w:b/>
          <w:sz w:val="28"/>
          <w:szCs w:val="28"/>
        </w:rPr>
      </w:pPr>
    </w:p>
    <w:p w:rsidR="00C90FBB" w:rsidRDefault="00C90FBB" w:rsidP="007D4161">
      <w:pPr>
        <w:spacing w:line="360" w:lineRule="auto"/>
        <w:ind w:firstLine="709"/>
        <w:jc w:val="center"/>
        <w:rPr>
          <w:rFonts w:ascii="Times New Roman" w:hAnsi="Times New Roman" w:cs="Times New Roman"/>
          <w:b/>
          <w:sz w:val="28"/>
          <w:szCs w:val="28"/>
        </w:rPr>
      </w:pPr>
    </w:p>
    <w:p w:rsidR="00C90FBB" w:rsidRDefault="00C90FBB" w:rsidP="007D4161">
      <w:pPr>
        <w:spacing w:line="360" w:lineRule="auto"/>
        <w:ind w:firstLine="709"/>
        <w:jc w:val="center"/>
        <w:rPr>
          <w:rFonts w:ascii="Times New Roman" w:hAnsi="Times New Roman" w:cs="Times New Roman"/>
          <w:b/>
          <w:sz w:val="28"/>
          <w:szCs w:val="28"/>
        </w:rPr>
      </w:pPr>
    </w:p>
    <w:p w:rsidR="00C90FBB" w:rsidRDefault="00C90FBB" w:rsidP="007D4161">
      <w:pPr>
        <w:spacing w:line="360" w:lineRule="auto"/>
        <w:ind w:firstLine="709"/>
        <w:jc w:val="center"/>
        <w:rPr>
          <w:rFonts w:ascii="Times New Roman" w:hAnsi="Times New Roman" w:cs="Times New Roman"/>
          <w:b/>
          <w:sz w:val="28"/>
          <w:szCs w:val="28"/>
        </w:rPr>
      </w:pPr>
    </w:p>
    <w:p w:rsidR="00C90FBB" w:rsidRDefault="00C90FBB" w:rsidP="007D4161">
      <w:pPr>
        <w:spacing w:line="360" w:lineRule="auto"/>
        <w:ind w:firstLine="709"/>
        <w:jc w:val="center"/>
        <w:rPr>
          <w:rFonts w:ascii="Times New Roman" w:hAnsi="Times New Roman" w:cs="Times New Roman"/>
          <w:b/>
          <w:sz w:val="28"/>
          <w:szCs w:val="28"/>
        </w:rPr>
      </w:pPr>
    </w:p>
    <w:p w:rsidR="0034712E" w:rsidRDefault="0034712E" w:rsidP="007D4161">
      <w:pPr>
        <w:spacing w:line="360" w:lineRule="auto"/>
        <w:ind w:firstLine="709"/>
        <w:jc w:val="center"/>
        <w:rPr>
          <w:rFonts w:ascii="Times New Roman" w:hAnsi="Times New Roman" w:cs="Times New Roman"/>
          <w:b/>
          <w:sz w:val="28"/>
          <w:szCs w:val="28"/>
        </w:rPr>
      </w:pPr>
    </w:p>
    <w:p w:rsidR="0034712E" w:rsidRDefault="0034712E" w:rsidP="007D4161">
      <w:pPr>
        <w:spacing w:line="360" w:lineRule="auto"/>
        <w:ind w:firstLine="709"/>
        <w:jc w:val="center"/>
        <w:rPr>
          <w:rFonts w:ascii="Times New Roman" w:hAnsi="Times New Roman" w:cs="Times New Roman"/>
          <w:b/>
          <w:sz w:val="28"/>
          <w:szCs w:val="28"/>
        </w:rPr>
      </w:pPr>
    </w:p>
    <w:p w:rsidR="0034712E" w:rsidRDefault="0034712E" w:rsidP="007D4161">
      <w:pPr>
        <w:spacing w:line="360" w:lineRule="auto"/>
        <w:ind w:firstLine="709"/>
        <w:jc w:val="center"/>
        <w:rPr>
          <w:rFonts w:ascii="Times New Roman" w:hAnsi="Times New Roman" w:cs="Times New Roman"/>
          <w:b/>
          <w:sz w:val="28"/>
          <w:szCs w:val="28"/>
        </w:rPr>
      </w:pPr>
    </w:p>
    <w:p w:rsidR="0034712E" w:rsidRDefault="0034712E" w:rsidP="007D4161">
      <w:pPr>
        <w:spacing w:line="360" w:lineRule="auto"/>
        <w:ind w:firstLine="709"/>
        <w:jc w:val="center"/>
        <w:rPr>
          <w:rFonts w:ascii="Times New Roman" w:hAnsi="Times New Roman" w:cs="Times New Roman"/>
          <w:b/>
          <w:sz w:val="28"/>
          <w:szCs w:val="28"/>
        </w:rPr>
      </w:pPr>
    </w:p>
    <w:p w:rsidR="0034712E" w:rsidRDefault="0034712E" w:rsidP="007D4161">
      <w:pPr>
        <w:spacing w:line="360" w:lineRule="auto"/>
        <w:ind w:firstLine="709"/>
        <w:jc w:val="center"/>
        <w:rPr>
          <w:rFonts w:ascii="Times New Roman" w:hAnsi="Times New Roman" w:cs="Times New Roman"/>
          <w:b/>
          <w:sz w:val="28"/>
          <w:szCs w:val="28"/>
        </w:rPr>
      </w:pPr>
    </w:p>
    <w:p w:rsidR="0034712E" w:rsidRDefault="0034712E" w:rsidP="007D4161">
      <w:pPr>
        <w:spacing w:line="360" w:lineRule="auto"/>
        <w:ind w:firstLine="709"/>
        <w:jc w:val="center"/>
        <w:rPr>
          <w:rFonts w:ascii="Times New Roman" w:hAnsi="Times New Roman" w:cs="Times New Roman"/>
          <w:b/>
          <w:sz w:val="28"/>
          <w:szCs w:val="28"/>
        </w:rPr>
      </w:pPr>
    </w:p>
    <w:p w:rsidR="0034712E" w:rsidRDefault="0034712E" w:rsidP="007D4161">
      <w:pPr>
        <w:spacing w:line="360" w:lineRule="auto"/>
        <w:ind w:firstLine="709"/>
        <w:jc w:val="center"/>
        <w:rPr>
          <w:rFonts w:ascii="Times New Roman" w:hAnsi="Times New Roman" w:cs="Times New Roman"/>
          <w:b/>
          <w:sz w:val="28"/>
          <w:szCs w:val="28"/>
        </w:rPr>
      </w:pPr>
    </w:p>
    <w:p w:rsidR="0034712E" w:rsidRDefault="0034712E" w:rsidP="007D4161">
      <w:pPr>
        <w:spacing w:line="360" w:lineRule="auto"/>
        <w:ind w:firstLine="709"/>
        <w:jc w:val="center"/>
        <w:rPr>
          <w:rFonts w:ascii="Times New Roman" w:hAnsi="Times New Roman" w:cs="Times New Roman"/>
          <w:b/>
          <w:sz w:val="28"/>
          <w:szCs w:val="28"/>
        </w:rPr>
      </w:pPr>
    </w:p>
    <w:p w:rsidR="007D4161" w:rsidRPr="00CC63AC" w:rsidRDefault="007D4161" w:rsidP="00CB5F4C">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СПИСОК</w:t>
      </w:r>
      <w:r w:rsidRPr="00CB5F4C">
        <w:rPr>
          <w:rFonts w:ascii="Times New Roman" w:hAnsi="Times New Roman" w:cs="Times New Roman"/>
          <w:b/>
          <w:sz w:val="28"/>
          <w:szCs w:val="28"/>
          <w:lang w:val="en-US"/>
        </w:rPr>
        <w:t xml:space="preserve"> </w:t>
      </w:r>
      <w:r>
        <w:rPr>
          <w:rFonts w:ascii="Times New Roman" w:hAnsi="Times New Roman" w:cs="Times New Roman"/>
          <w:b/>
          <w:sz w:val="28"/>
          <w:szCs w:val="28"/>
        </w:rPr>
        <w:t>ЛИТЕРАТУРЫ</w:t>
      </w:r>
      <w:r w:rsidRPr="00CB5F4C">
        <w:rPr>
          <w:rFonts w:ascii="Times New Roman" w:hAnsi="Times New Roman" w:cs="Times New Roman"/>
          <w:b/>
          <w:sz w:val="28"/>
          <w:szCs w:val="28"/>
          <w:lang w:val="en-US"/>
        </w:rPr>
        <w:t>.</w:t>
      </w:r>
    </w:p>
    <w:p w:rsidR="00585C37" w:rsidRPr="00CE1AA6" w:rsidRDefault="00142083" w:rsidP="00CB5F4C">
      <w:pPr>
        <w:spacing w:line="360" w:lineRule="auto"/>
        <w:ind w:firstLine="709"/>
        <w:rPr>
          <w:rFonts w:ascii="Times New Roman" w:hAnsi="Times New Roman" w:cs="Times New Roman"/>
          <w:sz w:val="28"/>
          <w:szCs w:val="28"/>
        </w:rPr>
      </w:pPr>
      <w:r w:rsidRPr="00CE1AA6">
        <w:rPr>
          <w:rFonts w:ascii="Times New Roman" w:hAnsi="Times New Roman" w:cs="Times New Roman"/>
          <w:sz w:val="28"/>
          <w:szCs w:val="28"/>
        </w:rPr>
        <w:lastRenderedPageBreak/>
        <w:t xml:space="preserve">1) </w:t>
      </w:r>
      <w:r w:rsidR="00585C37" w:rsidRPr="00CE1AA6">
        <w:rPr>
          <w:rFonts w:ascii="Times New Roman" w:hAnsi="Times New Roman" w:cs="Times New Roman"/>
          <w:sz w:val="28"/>
          <w:szCs w:val="28"/>
        </w:rPr>
        <w:t>Альварес Фигероа М.В., Зюзя Ю.Р., Прокопенко А.В., Коблова Л.А., Сарычева Р.М. Диагностика сочетания туберкулёза и микобактериоза при ВИЧ-инфекции. Туберкулёз и социально значимые заболевания. 2015. №4. С. 50-57.</w:t>
      </w:r>
    </w:p>
    <w:p w:rsidR="00CC63AC" w:rsidRPr="003E581E" w:rsidRDefault="00142083" w:rsidP="00CB5F4C">
      <w:pPr>
        <w:spacing w:line="360" w:lineRule="auto"/>
        <w:ind w:firstLine="709"/>
        <w:rPr>
          <w:rFonts w:ascii="Times New Roman" w:hAnsi="Times New Roman" w:cs="Times New Roman"/>
          <w:sz w:val="28"/>
          <w:szCs w:val="28"/>
        </w:rPr>
      </w:pPr>
      <w:r w:rsidRPr="003E581E">
        <w:rPr>
          <w:rFonts w:ascii="Times New Roman" w:hAnsi="Times New Roman" w:cs="Times New Roman"/>
          <w:sz w:val="28"/>
          <w:szCs w:val="28"/>
        </w:rPr>
        <w:t xml:space="preserve">2) </w:t>
      </w:r>
      <w:r w:rsidR="00CC63AC" w:rsidRPr="003E581E">
        <w:rPr>
          <w:rFonts w:ascii="Times New Roman" w:hAnsi="Times New Roman" w:cs="Times New Roman"/>
          <w:sz w:val="28"/>
          <w:szCs w:val="28"/>
        </w:rPr>
        <w:t>Ариэль Б. М., Ковальский Г. Б., Блюм Н. М., Беллендир Э. Н. Туберкулёз (рабочие стандарты патологоанатомического исследования). Библиотека патологоанатома. СПб. ГУЗ «ГПАБ». 2009.</w:t>
      </w:r>
    </w:p>
    <w:p w:rsidR="000650E2" w:rsidRPr="00B17005" w:rsidRDefault="00142083" w:rsidP="00CB5F4C">
      <w:pPr>
        <w:spacing w:line="360" w:lineRule="auto"/>
        <w:ind w:firstLine="709"/>
        <w:rPr>
          <w:rFonts w:ascii="Times New Roman" w:hAnsi="Times New Roman" w:cs="Times New Roman"/>
          <w:sz w:val="28"/>
          <w:szCs w:val="28"/>
        </w:rPr>
      </w:pPr>
      <w:r w:rsidRPr="00B17005">
        <w:rPr>
          <w:rFonts w:ascii="Times New Roman" w:hAnsi="Times New Roman" w:cs="Times New Roman"/>
          <w:sz w:val="28"/>
          <w:szCs w:val="28"/>
        </w:rPr>
        <w:t xml:space="preserve">3) </w:t>
      </w:r>
      <w:r w:rsidR="000650E2" w:rsidRPr="00B17005">
        <w:rPr>
          <w:rFonts w:ascii="Times New Roman" w:hAnsi="Times New Roman" w:cs="Times New Roman"/>
          <w:sz w:val="28"/>
          <w:szCs w:val="28"/>
        </w:rPr>
        <w:t>Борисов Л. Б. Медицинская микробиология, вирусология и иммунология. — МИА, 2005. — С. 154—156.</w:t>
      </w:r>
    </w:p>
    <w:p w:rsidR="00FC26E5" w:rsidRPr="00225E86" w:rsidRDefault="00142083" w:rsidP="00CB5F4C">
      <w:pPr>
        <w:spacing w:line="360" w:lineRule="auto"/>
        <w:ind w:firstLine="709"/>
        <w:rPr>
          <w:rFonts w:ascii="Times New Roman" w:hAnsi="Times New Roman" w:cs="Times New Roman"/>
          <w:sz w:val="28"/>
          <w:szCs w:val="28"/>
        </w:rPr>
      </w:pPr>
      <w:r w:rsidRPr="00225E86">
        <w:rPr>
          <w:rFonts w:ascii="Times New Roman" w:hAnsi="Times New Roman" w:cs="Times New Roman"/>
          <w:sz w:val="28"/>
          <w:szCs w:val="28"/>
        </w:rPr>
        <w:t xml:space="preserve">4) </w:t>
      </w:r>
      <w:r w:rsidR="00FC26E5" w:rsidRPr="00225E86">
        <w:rPr>
          <w:rFonts w:ascii="Times New Roman" w:hAnsi="Times New Roman" w:cs="Times New Roman"/>
          <w:sz w:val="28"/>
          <w:szCs w:val="28"/>
        </w:rPr>
        <w:t>Вишневский Б.И., Маничева О.А., Яблонский П.К.. Вирулентность Mycobacterium tuberculosis. Инфекция и иммунитет. 2014, Т. 4, № 4, с. 319–330.</w:t>
      </w:r>
    </w:p>
    <w:p w:rsidR="00626D64" w:rsidRPr="00231120" w:rsidRDefault="00142083" w:rsidP="00CB5F4C">
      <w:pPr>
        <w:spacing w:line="360" w:lineRule="auto"/>
        <w:ind w:firstLine="709"/>
        <w:rPr>
          <w:rFonts w:ascii="Times New Roman" w:hAnsi="Times New Roman" w:cs="Times New Roman"/>
          <w:sz w:val="28"/>
          <w:szCs w:val="28"/>
        </w:rPr>
      </w:pPr>
      <w:r w:rsidRPr="00231120">
        <w:rPr>
          <w:rFonts w:ascii="Times New Roman" w:hAnsi="Times New Roman" w:cs="Times New Roman"/>
          <w:sz w:val="28"/>
          <w:szCs w:val="28"/>
        </w:rPr>
        <w:t xml:space="preserve">5) </w:t>
      </w:r>
      <w:r w:rsidR="00626D64" w:rsidRPr="00231120">
        <w:rPr>
          <w:rFonts w:ascii="Times New Roman" w:hAnsi="Times New Roman" w:cs="Times New Roman"/>
          <w:sz w:val="28"/>
          <w:szCs w:val="28"/>
        </w:rPr>
        <w:t>Вишневский Б.И., Оттен Т.Ф., Нарвская О.В., Вишневская Е.Б. Клиническая микробиология // Руководство по легочному и внелегочному туберкулезу; под ред. Ю.Н. Левашева, Ю.М. Репина. СПб.: ЭЛБИ-СПб, 2006. С. 95–114.</w:t>
      </w:r>
    </w:p>
    <w:p w:rsidR="00585C37" w:rsidRPr="00CE1AA6" w:rsidRDefault="00142083" w:rsidP="00CB5F4C">
      <w:pPr>
        <w:spacing w:line="360" w:lineRule="auto"/>
        <w:ind w:firstLine="709"/>
        <w:rPr>
          <w:rFonts w:ascii="Times New Roman" w:hAnsi="Times New Roman" w:cs="Times New Roman"/>
          <w:sz w:val="28"/>
          <w:szCs w:val="28"/>
        </w:rPr>
      </w:pPr>
      <w:r w:rsidRPr="00CE1AA6">
        <w:rPr>
          <w:rFonts w:ascii="Times New Roman" w:hAnsi="Times New Roman" w:cs="Times New Roman"/>
          <w:sz w:val="28"/>
          <w:szCs w:val="28"/>
        </w:rPr>
        <w:t xml:space="preserve">6) </w:t>
      </w:r>
      <w:r w:rsidR="00585C37" w:rsidRPr="00CE1AA6">
        <w:rPr>
          <w:rFonts w:ascii="Times New Roman" w:hAnsi="Times New Roman" w:cs="Times New Roman"/>
          <w:sz w:val="28"/>
          <w:szCs w:val="28"/>
        </w:rPr>
        <w:t>Гринберг Л.М., Баранова Е.Ю., Вибе А.О., Кондрашов Д.Л., Спирин А.В. Актуальные вопросы патологии и патоморфоза микобактериальных инфекций. Уральский медицинский журнал. 2005. С. 44-48.</w:t>
      </w:r>
    </w:p>
    <w:p w:rsidR="00585C37" w:rsidRPr="00CE1AA6" w:rsidRDefault="00142083" w:rsidP="00CB5F4C">
      <w:pPr>
        <w:spacing w:line="360" w:lineRule="auto"/>
        <w:ind w:firstLine="709"/>
        <w:rPr>
          <w:rFonts w:ascii="Times New Roman" w:hAnsi="Times New Roman" w:cs="Times New Roman"/>
          <w:sz w:val="28"/>
          <w:szCs w:val="28"/>
        </w:rPr>
      </w:pPr>
      <w:r w:rsidRPr="00CE1AA6">
        <w:rPr>
          <w:rFonts w:ascii="Times New Roman" w:hAnsi="Times New Roman" w:cs="Times New Roman"/>
          <w:sz w:val="28"/>
          <w:szCs w:val="28"/>
        </w:rPr>
        <w:t xml:space="preserve">7) </w:t>
      </w:r>
      <w:r w:rsidR="00585C37" w:rsidRPr="00CE1AA6">
        <w:rPr>
          <w:rFonts w:ascii="Times New Roman" w:hAnsi="Times New Roman" w:cs="Times New Roman"/>
          <w:sz w:val="28"/>
          <w:szCs w:val="28"/>
        </w:rPr>
        <w:t>Двораковская И.В., Майская М.Ю., Насыров Р.А., Баранова О.П., Ариэль Б.М. Морфологическое исследование в дифференциальной диагностике туберкулеза и саркоидоза. Архив патологии. 2014. 76 (1). С. 27-31.</w:t>
      </w:r>
    </w:p>
    <w:p w:rsidR="00543EF3" w:rsidRPr="00155002" w:rsidRDefault="00142083" w:rsidP="00CB5F4C">
      <w:pPr>
        <w:spacing w:line="360" w:lineRule="auto"/>
        <w:ind w:firstLine="709"/>
        <w:rPr>
          <w:rFonts w:ascii="Times New Roman" w:hAnsi="Times New Roman" w:cs="Times New Roman"/>
          <w:sz w:val="28"/>
          <w:szCs w:val="28"/>
        </w:rPr>
      </w:pPr>
      <w:r w:rsidRPr="00155002">
        <w:rPr>
          <w:rFonts w:ascii="Times New Roman" w:hAnsi="Times New Roman" w:cs="Times New Roman"/>
          <w:sz w:val="28"/>
          <w:szCs w:val="28"/>
        </w:rPr>
        <w:t xml:space="preserve">8) </w:t>
      </w:r>
      <w:r w:rsidR="00543EF3" w:rsidRPr="00155002">
        <w:rPr>
          <w:rFonts w:ascii="Times New Roman" w:hAnsi="Times New Roman" w:cs="Times New Roman"/>
          <w:sz w:val="28"/>
          <w:szCs w:val="28"/>
        </w:rPr>
        <w:t>Долгова Е.А., Альварес Фигероа М.В., Шахгильдян В.И., Юдицкий М.В., Лобашова Г.П., Халина С.Н., Шипулин Г.А. Применение полимеразной цепной реакции для ранней диагностики туберкулеза у больных на поздних стадиях ВИЧ-инфекции. Инфекционные болезни. 2014. N 4. С.11-17.</w:t>
      </w:r>
    </w:p>
    <w:p w:rsidR="00FE7890" w:rsidRPr="00E05B56" w:rsidRDefault="00142083" w:rsidP="00CB5F4C">
      <w:pPr>
        <w:spacing w:line="360" w:lineRule="auto"/>
        <w:ind w:firstLine="709"/>
        <w:rPr>
          <w:rFonts w:ascii="Times New Roman" w:hAnsi="Times New Roman" w:cs="Times New Roman"/>
          <w:sz w:val="28"/>
          <w:szCs w:val="28"/>
        </w:rPr>
      </w:pPr>
      <w:r w:rsidRPr="00E05B56">
        <w:rPr>
          <w:rFonts w:ascii="Times New Roman" w:hAnsi="Times New Roman" w:cs="Times New Roman"/>
          <w:sz w:val="28"/>
          <w:szCs w:val="28"/>
        </w:rPr>
        <w:lastRenderedPageBreak/>
        <w:t xml:space="preserve">9) </w:t>
      </w:r>
      <w:r w:rsidR="00FE7890" w:rsidRPr="00E05B56">
        <w:rPr>
          <w:rFonts w:ascii="Times New Roman" w:hAnsi="Times New Roman" w:cs="Times New Roman"/>
          <w:sz w:val="28"/>
          <w:szCs w:val="28"/>
        </w:rPr>
        <w:t>Дорожкова И. Р., Карачунский М.А., Абдуллаева Э.Т. и др. Выявление L-форм микобактерий туберкулеза как прогностический критерий рецидивов и обострений туберкулеза у больных с большими остаточными туберкулезными изменениями в легких. Пробл. туб. 1989. N 3. С. 14-17.</w:t>
      </w:r>
    </w:p>
    <w:p w:rsidR="008073E2" w:rsidRPr="00CE1AA6" w:rsidRDefault="00142083" w:rsidP="008073E2">
      <w:pPr>
        <w:spacing w:line="360" w:lineRule="auto"/>
        <w:ind w:firstLine="709"/>
        <w:rPr>
          <w:rFonts w:ascii="Times New Roman" w:hAnsi="Times New Roman" w:cs="Times New Roman"/>
          <w:sz w:val="28"/>
          <w:szCs w:val="28"/>
        </w:rPr>
      </w:pPr>
      <w:r w:rsidRPr="00CE1AA6">
        <w:rPr>
          <w:rFonts w:ascii="Times New Roman" w:hAnsi="Times New Roman" w:cs="Times New Roman"/>
          <w:sz w:val="28"/>
          <w:szCs w:val="28"/>
        </w:rPr>
        <w:t xml:space="preserve">10) </w:t>
      </w:r>
      <w:r w:rsidR="008073E2" w:rsidRPr="00CE1AA6">
        <w:rPr>
          <w:rFonts w:ascii="Times New Roman" w:hAnsi="Times New Roman" w:cs="Times New Roman"/>
          <w:sz w:val="28"/>
          <w:szCs w:val="28"/>
        </w:rPr>
        <w:t>Ерохин В.В., Мишин В.Ю., Чуканов В.И., Гиллер Д.Б. Казеозная пневмония. М. Издательство Медицина, 2008, 192 с.</w:t>
      </w:r>
    </w:p>
    <w:p w:rsidR="008073E2" w:rsidRPr="00CE1AA6" w:rsidRDefault="00142083" w:rsidP="008073E2">
      <w:pPr>
        <w:spacing w:line="360" w:lineRule="auto"/>
        <w:ind w:firstLine="709"/>
        <w:rPr>
          <w:rFonts w:ascii="Times New Roman" w:hAnsi="Times New Roman" w:cs="Times New Roman"/>
          <w:sz w:val="28"/>
          <w:szCs w:val="28"/>
        </w:rPr>
      </w:pPr>
      <w:r w:rsidRPr="00CE1AA6">
        <w:rPr>
          <w:rFonts w:ascii="Times New Roman" w:hAnsi="Times New Roman" w:cs="Times New Roman"/>
          <w:sz w:val="28"/>
          <w:szCs w:val="28"/>
        </w:rPr>
        <w:t xml:space="preserve">11) </w:t>
      </w:r>
      <w:r w:rsidR="008073E2" w:rsidRPr="00CE1AA6">
        <w:rPr>
          <w:rFonts w:ascii="Times New Roman" w:hAnsi="Times New Roman" w:cs="Times New Roman"/>
          <w:sz w:val="28"/>
          <w:szCs w:val="28"/>
        </w:rPr>
        <w:t>Ерохин В.В., Лепеха Л.Н., Ерохина М.В., Ловачева О.В. Сурфактантная система при туберкулёзе лёгких. М. ФГБУ ЦНИИТ РАМН, 2013, 265 с.</w:t>
      </w:r>
    </w:p>
    <w:p w:rsidR="008073E2" w:rsidRPr="00CE1AA6" w:rsidRDefault="00142083" w:rsidP="008073E2">
      <w:pPr>
        <w:spacing w:line="360" w:lineRule="auto"/>
        <w:ind w:firstLine="709"/>
        <w:rPr>
          <w:rFonts w:ascii="Times New Roman" w:hAnsi="Times New Roman" w:cs="Times New Roman"/>
          <w:sz w:val="28"/>
          <w:szCs w:val="28"/>
        </w:rPr>
      </w:pPr>
      <w:r w:rsidRPr="00CE1AA6">
        <w:rPr>
          <w:rFonts w:ascii="Times New Roman" w:hAnsi="Times New Roman" w:cs="Times New Roman"/>
          <w:sz w:val="28"/>
          <w:szCs w:val="28"/>
        </w:rPr>
        <w:t xml:space="preserve">12) </w:t>
      </w:r>
      <w:r w:rsidR="008073E2" w:rsidRPr="00CE1AA6">
        <w:rPr>
          <w:rFonts w:ascii="Times New Roman" w:hAnsi="Times New Roman" w:cs="Times New Roman"/>
          <w:sz w:val="28"/>
          <w:szCs w:val="28"/>
        </w:rPr>
        <w:t>Ерохин В.В., Романова Л.К. Клеточная биология лёгких в норме и при патологии. М. Медицина, 2000, 496 с.</w:t>
      </w:r>
    </w:p>
    <w:p w:rsidR="00543EF3" w:rsidRPr="00AD5103" w:rsidRDefault="00142083" w:rsidP="00CB5F4C">
      <w:pPr>
        <w:spacing w:line="360" w:lineRule="auto"/>
        <w:ind w:firstLine="709"/>
        <w:rPr>
          <w:rFonts w:ascii="Times New Roman" w:hAnsi="Times New Roman" w:cs="Times New Roman"/>
          <w:sz w:val="28"/>
          <w:szCs w:val="28"/>
        </w:rPr>
      </w:pPr>
      <w:r w:rsidRPr="00AD5103">
        <w:rPr>
          <w:rFonts w:ascii="Times New Roman" w:hAnsi="Times New Roman" w:cs="Times New Roman"/>
          <w:sz w:val="28"/>
          <w:szCs w:val="28"/>
        </w:rPr>
        <w:t xml:space="preserve">13) </w:t>
      </w:r>
      <w:r w:rsidR="00543EF3" w:rsidRPr="00AD5103">
        <w:rPr>
          <w:rFonts w:ascii="Times New Roman" w:hAnsi="Times New Roman" w:cs="Times New Roman"/>
          <w:sz w:val="28"/>
          <w:szCs w:val="28"/>
        </w:rPr>
        <w:t>Ерохина М. В., Незлин Л. П., Авдиенко В. Г., Воронежская Е. Е., Лепеха Л. Н. Иммуногистохимическое выявление Mycobacterium tuberculosis в ткани лёгких у больных туберкулёзом с использованием лазерной сканирующей микроскопии. Известия РАН. Серия биологическая. 2016. №1. С. 1-5.</w:t>
      </w:r>
    </w:p>
    <w:p w:rsidR="006A4D5D" w:rsidRPr="00213C21" w:rsidRDefault="00142083" w:rsidP="00CB5F4C">
      <w:pPr>
        <w:spacing w:line="360" w:lineRule="auto"/>
        <w:ind w:firstLine="709"/>
        <w:rPr>
          <w:rFonts w:ascii="Times New Roman" w:hAnsi="Times New Roman" w:cs="Times New Roman"/>
          <w:sz w:val="28"/>
          <w:szCs w:val="28"/>
        </w:rPr>
      </w:pPr>
      <w:r w:rsidRPr="00213C21">
        <w:rPr>
          <w:rFonts w:ascii="Times New Roman" w:hAnsi="Times New Roman" w:cs="Times New Roman"/>
          <w:sz w:val="28"/>
          <w:szCs w:val="28"/>
        </w:rPr>
        <w:t xml:space="preserve">14) </w:t>
      </w:r>
      <w:r w:rsidR="006A4D5D" w:rsidRPr="00213C21">
        <w:rPr>
          <w:rFonts w:ascii="Times New Roman" w:hAnsi="Times New Roman" w:cs="Times New Roman"/>
          <w:sz w:val="28"/>
          <w:szCs w:val="28"/>
        </w:rPr>
        <w:t>Кондратьева Т.К., Ажикина Т.Л., Шлеева М.О., Капрельянц А.Т., Апт А.С. Генетический контроль латентной туберкулезной инфекции // Туберкулез и социально значимые заболевания. 2013. № 2. С. 61–66.</w:t>
      </w:r>
    </w:p>
    <w:p w:rsidR="008073E2" w:rsidRPr="00CE1AA6" w:rsidRDefault="00142083" w:rsidP="00CB5F4C">
      <w:pPr>
        <w:spacing w:line="360" w:lineRule="auto"/>
        <w:ind w:firstLine="709"/>
        <w:rPr>
          <w:rFonts w:ascii="Times New Roman" w:hAnsi="Times New Roman" w:cs="Times New Roman"/>
          <w:sz w:val="28"/>
          <w:szCs w:val="28"/>
        </w:rPr>
      </w:pPr>
      <w:r w:rsidRPr="00CE1AA6">
        <w:rPr>
          <w:rFonts w:ascii="Times New Roman" w:hAnsi="Times New Roman" w:cs="Times New Roman"/>
          <w:sz w:val="28"/>
          <w:szCs w:val="28"/>
        </w:rPr>
        <w:t xml:space="preserve">15) </w:t>
      </w:r>
      <w:r w:rsidR="008073E2" w:rsidRPr="00CE1AA6">
        <w:rPr>
          <w:rFonts w:ascii="Times New Roman" w:hAnsi="Times New Roman" w:cs="Times New Roman"/>
          <w:sz w:val="28"/>
          <w:szCs w:val="28"/>
        </w:rPr>
        <w:t>Маянский А.Н. Микобактерии: туберкулёз и микобактериозы. Н.Новгород. Изд-во Нижегородской государственной медицинской академии, 2000, 74 с.</w:t>
      </w:r>
    </w:p>
    <w:p w:rsidR="00CC63AC" w:rsidRPr="003E581E" w:rsidRDefault="00142083" w:rsidP="00CB5F4C">
      <w:pPr>
        <w:spacing w:line="360" w:lineRule="auto"/>
        <w:ind w:firstLine="709"/>
        <w:rPr>
          <w:rFonts w:ascii="Times New Roman" w:hAnsi="Times New Roman" w:cs="Times New Roman"/>
          <w:sz w:val="28"/>
          <w:szCs w:val="28"/>
        </w:rPr>
      </w:pPr>
      <w:r w:rsidRPr="003E581E">
        <w:rPr>
          <w:rFonts w:ascii="Times New Roman" w:hAnsi="Times New Roman" w:cs="Times New Roman"/>
          <w:sz w:val="28"/>
          <w:szCs w:val="28"/>
        </w:rPr>
        <w:t xml:space="preserve">16) </w:t>
      </w:r>
      <w:r w:rsidR="00CC63AC" w:rsidRPr="003E581E">
        <w:rPr>
          <w:rFonts w:ascii="Times New Roman" w:hAnsi="Times New Roman" w:cs="Times New Roman"/>
          <w:sz w:val="28"/>
          <w:szCs w:val="28"/>
        </w:rPr>
        <w:t>Огарков О.Б., Бадлеева М.В., Белькова Н.Л., Адельшин Р.В., Цыренова Т.А., Синьков В.В., Хромова П.А., Костюнин К.Ю., Кощеев М.Е., Жданова С.Н. Совместное образования биофильма М. tuberculosis и Bacillus spp. как модель микробиоты на поздних стадиях туберкулеза, Медицинский академический журнал, 2017. N 4. С. 67-69.</w:t>
      </w:r>
    </w:p>
    <w:p w:rsidR="008073E2" w:rsidRPr="00CE1AA6" w:rsidRDefault="00142083" w:rsidP="00CB5F4C">
      <w:pPr>
        <w:spacing w:line="360" w:lineRule="auto"/>
        <w:ind w:firstLine="709"/>
        <w:rPr>
          <w:rFonts w:ascii="Times New Roman" w:hAnsi="Times New Roman" w:cs="Times New Roman"/>
          <w:sz w:val="28"/>
          <w:szCs w:val="28"/>
        </w:rPr>
      </w:pPr>
      <w:r w:rsidRPr="00CE1AA6">
        <w:rPr>
          <w:rFonts w:ascii="Times New Roman" w:hAnsi="Times New Roman" w:cs="Times New Roman"/>
          <w:sz w:val="28"/>
          <w:szCs w:val="28"/>
        </w:rPr>
        <w:lastRenderedPageBreak/>
        <w:t xml:space="preserve">17) </w:t>
      </w:r>
      <w:r w:rsidR="008073E2" w:rsidRPr="00CE1AA6">
        <w:rPr>
          <w:rFonts w:ascii="Times New Roman" w:hAnsi="Times New Roman" w:cs="Times New Roman"/>
          <w:sz w:val="28"/>
          <w:szCs w:val="28"/>
        </w:rPr>
        <w:t>Пархоменко Ю.Г., Зюзя Ю.Р., Мазус А.И. Морфологические аспекты ВИЧ-инфекции. М. Литерра, 2016, 168 с.</w:t>
      </w:r>
    </w:p>
    <w:p w:rsidR="00797F96" w:rsidRPr="00231120" w:rsidRDefault="00142083" w:rsidP="00CB5F4C">
      <w:pPr>
        <w:spacing w:line="360" w:lineRule="auto"/>
        <w:ind w:firstLine="709"/>
        <w:rPr>
          <w:rFonts w:ascii="Times New Roman" w:hAnsi="Times New Roman" w:cs="Times New Roman"/>
          <w:sz w:val="28"/>
          <w:szCs w:val="28"/>
        </w:rPr>
      </w:pPr>
      <w:r w:rsidRPr="00231120">
        <w:rPr>
          <w:rFonts w:ascii="Times New Roman" w:hAnsi="Times New Roman" w:cs="Times New Roman"/>
          <w:sz w:val="28"/>
          <w:szCs w:val="28"/>
        </w:rPr>
        <w:t xml:space="preserve">18) </w:t>
      </w:r>
      <w:r w:rsidR="00797F96" w:rsidRPr="00231120">
        <w:rPr>
          <w:rFonts w:ascii="Times New Roman" w:hAnsi="Times New Roman" w:cs="Times New Roman"/>
          <w:sz w:val="28"/>
          <w:szCs w:val="28"/>
        </w:rPr>
        <w:t>Перельман М. И. Национальное руководство. Фтизиатрия. — М.: ГЭОТАР-Медиа, 2007.</w:t>
      </w:r>
    </w:p>
    <w:p w:rsidR="00886BC8" w:rsidRPr="008D07DE" w:rsidRDefault="00142083" w:rsidP="00CB5F4C">
      <w:pPr>
        <w:spacing w:line="360" w:lineRule="auto"/>
        <w:ind w:firstLine="709"/>
        <w:rPr>
          <w:rFonts w:ascii="Times New Roman" w:hAnsi="Times New Roman" w:cs="Times New Roman"/>
          <w:sz w:val="28"/>
          <w:szCs w:val="28"/>
        </w:rPr>
      </w:pPr>
      <w:r w:rsidRPr="008D07DE">
        <w:rPr>
          <w:rFonts w:ascii="Times New Roman" w:hAnsi="Times New Roman" w:cs="Times New Roman"/>
          <w:sz w:val="28"/>
          <w:szCs w:val="28"/>
        </w:rPr>
        <w:t xml:space="preserve">19) </w:t>
      </w:r>
      <w:r w:rsidR="00886BC8" w:rsidRPr="008D07DE">
        <w:rPr>
          <w:rFonts w:ascii="Times New Roman" w:hAnsi="Times New Roman" w:cs="Times New Roman"/>
          <w:sz w:val="28"/>
          <w:szCs w:val="28"/>
        </w:rPr>
        <w:t>Попова А.А., Кравченко А.В., Серебровская Л.В. Изменения системы иммунитета у больных ВИЧ-инфекцией и туберкулезом. Эпидемиология и инфекционные болезни. 2008. №4. С. 54.</w:t>
      </w:r>
    </w:p>
    <w:p w:rsidR="008C0406" w:rsidRPr="00477157" w:rsidRDefault="00142083" w:rsidP="00CB5F4C">
      <w:pPr>
        <w:spacing w:line="360" w:lineRule="auto"/>
        <w:ind w:firstLine="709"/>
        <w:rPr>
          <w:rFonts w:ascii="Times New Roman" w:hAnsi="Times New Roman" w:cs="Times New Roman"/>
          <w:sz w:val="28"/>
          <w:szCs w:val="28"/>
        </w:rPr>
      </w:pPr>
      <w:r w:rsidRPr="00477157">
        <w:rPr>
          <w:rFonts w:ascii="Times New Roman" w:hAnsi="Times New Roman" w:cs="Times New Roman"/>
          <w:sz w:val="28"/>
          <w:szCs w:val="28"/>
        </w:rPr>
        <w:t xml:space="preserve">20) </w:t>
      </w:r>
      <w:r w:rsidR="008C0406" w:rsidRPr="00477157">
        <w:rPr>
          <w:rFonts w:ascii="Times New Roman" w:hAnsi="Times New Roman" w:cs="Times New Roman"/>
          <w:sz w:val="28"/>
          <w:szCs w:val="28"/>
        </w:rPr>
        <w:t>Постановление Правительства Российской Федерации «О предоставлении и распределении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связанных с реализацией мероприятий, направленных на обследование населения с целью выявления туберкулеза, лечения больных туберкулезом, а также профилактических мероприятий»</w:t>
      </w:r>
      <w:r w:rsidR="00477157" w:rsidRPr="00477157">
        <w:rPr>
          <w:rFonts w:ascii="Times New Roman" w:hAnsi="Times New Roman" w:cs="Times New Roman"/>
          <w:sz w:val="28"/>
          <w:szCs w:val="28"/>
        </w:rPr>
        <w:t>.</w:t>
      </w:r>
    </w:p>
    <w:p w:rsidR="001B225C" w:rsidRPr="00477157" w:rsidRDefault="00142083" w:rsidP="00CB5F4C">
      <w:pPr>
        <w:spacing w:line="360" w:lineRule="auto"/>
        <w:ind w:firstLine="709"/>
        <w:rPr>
          <w:rFonts w:ascii="Times New Roman" w:hAnsi="Times New Roman" w:cs="Times New Roman"/>
          <w:sz w:val="28"/>
          <w:szCs w:val="28"/>
        </w:rPr>
      </w:pPr>
      <w:r w:rsidRPr="00477157">
        <w:rPr>
          <w:rFonts w:ascii="Times New Roman" w:hAnsi="Times New Roman" w:cs="Times New Roman"/>
          <w:sz w:val="28"/>
          <w:szCs w:val="28"/>
        </w:rPr>
        <w:t xml:space="preserve">21) </w:t>
      </w:r>
      <w:r w:rsidR="001B225C" w:rsidRPr="00477157">
        <w:rPr>
          <w:rFonts w:ascii="Times New Roman" w:hAnsi="Times New Roman" w:cs="Times New Roman"/>
          <w:sz w:val="28"/>
          <w:szCs w:val="28"/>
        </w:rPr>
        <w:t>Приказ Министерства здравоохранения РФ от 29 декабря 2014 г. № 951 «Об утверждении методических рекомендаций по совершенствованию диагностики и лечения туберкулеза органов дыхания»</w:t>
      </w:r>
      <w:r w:rsidR="00477157" w:rsidRPr="00477157">
        <w:rPr>
          <w:rFonts w:ascii="Times New Roman" w:hAnsi="Times New Roman" w:cs="Times New Roman"/>
          <w:sz w:val="28"/>
          <w:szCs w:val="28"/>
        </w:rPr>
        <w:t>.</w:t>
      </w:r>
    </w:p>
    <w:p w:rsidR="009E7FAE" w:rsidRPr="00CC2742" w:rsidRDefault="00142083" w:rsidP="00CB5F4C">
      <w:pPr>
        <w:spacing w:line="360" w:lineRule="auto"/>
        <w:ind w:firstLine="709"/>
        <w:rPr>
          <w:rFonts w:ascii="Times New Roman" w:hAnsi="Times New Roman" w:cs="Times New Roman"/>
          <w:sz w:val="28"/>
          <w:szCs w:val="28"/>
        </w:rPr>
      </w:pPr>
      <w:r w:rsidRPr="00CC2742">
        <w:rPr>
          <w:rFonts w:ascii="Times New Roman" w:hAnsi="Times New Roman" w:cs="Times New Roman"/>
          <w:sz w:val="28"/>
          <w:szCs w:val="28"/>
        </w:rPr>
        <w:t xml:space="preserve">22) </w:t>
      </w:r>
      <w:r w:rsidR="009E7FAE" w:rsidRPr="00CC2742">
        <w:rPr>
          <w:rFonts w:ascii="Times New Roman" w:hAnsi="Times New Roman" w:cs="Times New Roman"/>
          <w:sz w:val="28"/>
          <w:szCs w:val="28"/>
        </w:rPr>
        <w:t>Прозоров А.А., Даниленко В.Н. Микобактерии туберкулезного комплекса: геномика, молекулярная эпидемиология, пути эволюции. Успехи современной биологии. 2011. Т. 131, № 3. С. 227–243.</w:t>
      </w:r>
    </w:p>
    <w:p w:rsidR="003071AD" w:rsidRPr="00A56CCA" w:rsidRDefault="00142083" w:rsidP="00CB5F4C">
      <w:pPr>
        <w:spacing w:line="360" w:lineRule="auto"/>
        <w:ind w:firstLine="709"/>
        <w:rPr>
          <w:rFonts w:ascii="Times New Roman" w:hAnsi="Times New Roman" w:cs="Times New Roman"/>
          <w:sz w:val="28"/>
          <w:szCs w:val="28"/>
        </w:rPr>
      </w:pPr>
      <w:r w:rsidRPr="00A56CCA">
        <w:rPr>
          <w:rFonts w:ascii="Times New Roman" w:hAnsi="Times New Roman" w:cs="Times New Roman"/>
          <w:sz w:val="28"/>
          <w:szCs w:val="28"/>
        </w:rPr>
        <w:t xml:space="preserve">23) </w:t>
      </w:r>
      <w:r w:rsidR="003071AD" w:rsidRPr="00A56CCA">
        <w:rPr>
          <w:rFonts w:ascii="Times New Roman" w:hAnsi="Times New Roman" w:cs="Times New Roman"/>
          <w:sz w:val="28"/>
          <w:szCs w:val="28"/>
        </w:rPr>
        <w:t>Пузик В.И. Патоморфология начальных форм первичного туберкулёза у человека. -М.,1958.</w:t>
      </w:r>
    </w:p>
    <w:p w:rsidR="003071AD" w:rsidRPr="00A56CCA" w:rsidRDefault="00142083" w:rsidP="00CB5F4C">
      <w:pPr>
        <w:spacing w:line="360" w:lineRule="auto"/>
        <w:ind w:firstLine="709"/>
        <w:rPr>
          <w:rFonts w:ascii="Times New Roman" w:hAnsi="Times New Roman" w:cs="Times New Roman"/>
          <w:sz w:val="28"/>
          <w:szCs w:val="28"/>
        </w:rPr>
      </w:pPr>
      <w:r w:rsidRPr="00A56CCA">
        <w:rPr>
          <w:rFonts w:ascii="Times New Roman" w:hAnsi="Times New Roman" w:cs="Times New Roman"/>
          <w:sz w:val="28"/>
          <w:szCs w:val="28"/>
        </w:rPr>
        <w:t xml:space="preserve">24) </w:t>
      </w:r>
      <w:r w:rsidR="003071AD" w:rsidRPr="00A56CCA">
        <w:rPr>
          <w:rFonts w:ascii="Times New Roman" w:hAnsi="Times New Roman" w:cs="Times New Roman"/>
          <w:sz w:val="28"/>
          <w:szCs w:val="28"/>
        </w:rPr>
        <w:t>Струков А.И. Соловьёва И.И. Морфология туберкулёза в современных условиях. М. 1986.</w:t>
      </w:r>
    </w:p>
    <w:p w:rsidR="003071AD" w:rsidRPr="00A56CCA" w:rsidRDefault="00142083" w:rsidP="003071AD">
      <w:pPr>
        <w:spacing w:line="360" w:lineRule="auto"/>
        <w:ind w:firstLine="709"/>
        <w:rPr>
          <w:rFonts w:ascii="Times New Roman" w:hAnsi="Times New Roman" w:cs="Times New Roman"/>
          <w:sz w:val="28"/>
          <w:szCs w:val="28"/>
        </w:rPr>
      </w:pPr>
      <w:r w:rsidRPr="00A56CCA">
        <w:rPr>
          <w:rFonts w:ascii="Times New Roman" w:hAnsi="Times New Roman" w:cs="Times New Roman"/>
          <w:sz w:val="28"/>
          <w:szCs w:val="28"/>
        </w:rPr>
        <w:t xml:space="preserve">25) </w:t>
      </w:r>
      <w:r w:rsidR="003071AD" w:rsidRPr="00A56CCA">
        <w:rPr>
          <w:rFonts w:ascii="Times New Roman" w:hAnsi="Times New Roman" w:cs="Times New Roman"/>
          <w:sz w:val="28"/>
          <w:szCs w:val="28"/>
        </w:rPr>
        <w:t>Струков А.И. О маскированных проявлениях туберкулёза. Клиническая медицина. М. 1956.</w:t>
      </w:r>
    </w:p>
    <w:p w:rsidR="003071AD" w:rsidRPr="00A56CCA" w:rsidRDefault="00142083" w:rsidP="00CB5F4C">
      <w:pPr>
        <w:spacing w:line="360" w:lineRule="auto"/>
        <w:ind w:firstLine="709"/>
        <w:rPr>
          <w:rFonts w:ascii="Times New Roman" w:hAnsi="Times New Roman" w:cs="Times New Roman"/>
          <w:sz w:val="28"/>
          <w:szCs w:val="28"/>
        </w:rPr>
      </w:pPr>
      <w:r w:rsidRPr="00A56CCA">
        <w:rPr>
          <w:rFonts w:ascii="Times New Roman" w:hAnsi="Times New Roman" w:cs="Times New Roman"/>
          <w:sz w:val="28"/>
          <w:szCs w:val="28"/>
        </w:rPr>
        <w:lastRenderedPageBreak/>
        <w:t xml:space="preserve">26) </w:t>
      </w:r>
      <w:r w:rsidR="003071AD" w:rsidRPr="00A56CCA">
        <w:rPr>
          <w:rFonts w:ascii="Times New Roman" w:hAnsi="Times New Roman" w:cs="Times New Roman"/>
          <w:sz w:val="28"/>
          <w:szCs w:val="28"/>
        </w:rPr>
        <w:t>Струков А.И. Патологическая анатомия туберкулёза. Руководство по туберкулёзу. М. 1960.</w:t>
      </w:r>
    </w:p>
    <w:p w:rsidR="00C63E19" w:rsidRPr="00CE1AA6" w:rsidRDefault="00142083" w:rsidP="00CB5F4C">
      <w:pPr>
        <w:spacing w:line="360" w:lineRule="auto"/>
        <w:ind w:firstLine="709"/>
        <w:rPr>
          <w:rFonts w:ascii="Times New Roman" w:hAnsi="Times New Roman" w:cs="Times New Roman"/>
          <w:sz w:val="28"/>
          <w:szCs w:val="28"/>
        </w:rPr>
      </w:pPr>
      <w:r w:rsidRPr="00CE1AA6">
        <w:rPr>
          <w:rFonts w:ascii="Times New Roman" w:hAnsi="Times New Roman" w:cs="Times New Roman"/>
          <w:sz w:val="28"/>
          <w:szCs w:val="28"/>
        </w:rPr>
        <w:t xml:space="preserve">27) </w:t>
      </w:r>
      <w:r w:rsidR="00C63E19" w:rsidRPr="00CE1AA6">
        <w:rPr>
          <w:rFonts w:ascii="Times New Roman" w:hAnsi="Times New Roman" w:cs="Times New Roman"/>
          <w:sz w:val="28"/>
          <w:szCs w:val="28"/>
        </w:rPr>
        <w:t>Цинзерлинг В.А., Агапов М.М., Орлов А.Н. Морфологическая характеристика туберкулёзных микобактерий.</w:t>
      </w:r>
      <w:r w:rsidR="00C63E19" w:rsidRPr="00CE1AA6">
        <w:t xml:space="preserve"> </w:t>
      </w:r>
      <w:r w:rsidR="00C63E19" w:rsidRPr="00CE1AA6">
        <w:rPr>
          <w:rFonts w:ascii="Times New Roman" w:hAnsi="Times New Roman" w:cs="Times New Roman"/>
          <w:sz w:val="28"/>
          <w:szCs w:val="28"/>
        </w:rPr>
        <w:t>Архив патологии.</w:t>
      </w:r>
      <w:r w:rsidR="00C63E19" w:rsidRPr="00CE1AA6">
        <w:t xml:space="preserve"> </w:t>
      </w:r>
      <w:r w:rsidR="00C63E19" w:rsidRPr="00CE1AA6">
        <w:rPr>
          <w:rFonts w:ascii="Times New Roman" w:hAnsi="Times New Roman" w:cs="Times New Roman"/>
          <w:sz w:val="28"/>
          <w:szCs w:val="28"/>
        </w:rPr>
        <w:t>2018, №3, с. 40-45.</w:t>
      </w:r>
    </w:p>
    <w:p w:rsidR="00C63E19" w:rsidRPr="003E581E" w:rsidRDefault="00142083" w:rsidP="00CB5F4C">
      <w:pPr>
        <w:spacing w:line="360" w:lineRule="auto"/>
        <w:ind w:firstLine="709"/>
        <w:rPr>
          <w:rFonts w:ascii="Times New Roman" w:hAnsi="Times New Roman" w:cs="Times New Roman"/>
          <w:sz w:val="28"/>
          <w:szCs w:val="28"/>
        </w:rPr>
      </w:pPr>
      <w:r w:rsidRPr="003E581E">
        <w:rPr>
          <w:rFonts w:ascii="Times New Roman" w:hAnsi="Times New Roman" w:cs="Times New Roman"/>
          <w:sz w:val="28"/>
          <w:szCs w:val="28"/>
        </w:rPr>
        <w:t xml:space="preserve">28) </w:t>
      </w:r>
      <w:r w:rsidR="00C63E19" w:rsidRPr="003E581E">
        <w:rPr>
          <w:rFonts w:ascii="Times New Roman" w:hAnsi="Times New Roman" w:cs="Times New Roman"/>
          <w:sz w:val="28"/>
          <w:szCs w:val="28"/>
        </w:rPr>
        <w:t>Цинзерлинг В.А., Агапов М.М.</w:t>
      </w:r>
      <w:r w:rsidR="00C63E19" w:rsidRPr="003E581E">
        <w:t xml:space="preserve"> </w:t>
      </w:r>
      <w:r w:rsidR="00C63E19" w:rsidRPr="003E581E">
        <w:rPr>
          <w:rFonts w:ascii="Times New Roman" w:hAnsi="Times New Roman" w:cs="Times New Roman"/>
          <w:sz w:val="28"/>
          <w:szCs w:val="28"/>
        </w:rPr>
        <w:t>Современные подходы к морфологической диагностике туберкулёза.</w:t>
      </w:r>
      <w:r w:rsidR="00C63E19" w:rsidRPr="003E581E">
        <w:t xml:space="preserve"> </w:t>
      </w:r>
      <w:r w:rsidR="00C63E19" w:rsidRPr="003E581E">
        <w:rPr>
          <w:rFonts w:ascii="Times New Roman" w:hAnsi="Times New Roman" w:cs="Times New Roman"/>
          <w:sz w:val="28"/>
          <w:szCs w:val="28"/>
        </w:rPr>
        <w:t>Туберкулёз и болезни лёгких. 2017, №2, с. 7-12.</w:t>
      </w:r>
    </w:p>
    <w:p w:rsidR="00543EF3" w:rsidRPr="00AD5103" w:rsidRDefault="00142083" w:rsidP="00543EF3">
      <w:pPr>
        <w:spacing w:line="360" w:lineRule="auto"/>
        <w:ind w:firstLine="709"/>
        <w:rPr>
          <w:rFonts w:ascii="Times New Roman" w:hAnsi="Times New Roman" w:cs="Times New Roman"/>
          <w:sz w:val="28"/>
          <w:szCs w:val="28"/>
        </w:rPr>
      </w:pPr>
      <w:r w:rsidRPr="00AD5103">
        <w:rPr>
          <w:rFonts w:ascii="Times New Roman" w:hAnsi="Times New Roman" w:cs="Times New Roman"/>
          <w:sz w:val="28"/>
          <w:szCs w:val="28"/>
        </w:rPr>
        <w:t xml:space="preserve">29) </w:t>
      </w:r>
      <w:r w:rsidR="00543EF3" w:rsidRPr="00AD5103">
        <w:rPr>
          <w:rFonts w:ascii="Times New Roman" w:hAnsi="Times New Roman" w:cs="Times New Roman"/>
          <w:sz w:val="28"/>
          <w:szCs w:val="28"/>
        </w:rPr>
        <w:t>Цинзерлинг В. А. Важнейшие проблемы морфологической диагностики при ВИЧ-инфекции. ВИЧ-инфекция и иммуносупрессии. 2009. № 2. С. 31–37.</w:t>
      </w:r>
    </w:p>
    <w:p w:rsidR="00543EF3" w:rsidRPr="00AD5103" w:rsidRDefault="00142083" w:rsidP="00543EF3">
      <w:pPr>
        <w:spacing w:line="360" w:lineRule="auto"/>
        <w:ind w:firstLine="709"/>
        <w:rPr>
          <w:rFonts w:ascii="Times New Roman" w:hAnsi="Times New Roman" w:cs="Times New Roman"/>
          <w:sz w:val="28"/>
          <w:szCs w:val="28"/>
        </w:rPr>
      </w:pPr>
      <w:r w:rsidRPr="00AD5103">
        <w:rPr>
          <w:rFonts w:ascii="Times New Roman" w:hAnsi="Times New Roman" w:cs="Times New Roman"/>
          <w:sz w:val="28"/>
          <w:szCs w:val="28"/>
        </w:rPr>
        <w:t xml:space="preserve">30) </w:t>
      </w:r>
      <w:r w:rsidR="00543EF3" w:rsidRPr="00AD5103">
        <w:rPr>
          <w:rFonts w:ascii="Times New Roman" w:hAnsi="Times New Roman" w:cs="Times New Roman"/>
          <w:sz w:val="28"/>
          <w:szCs w:val="28"/>
        </w:rPr>
        <w:t>Цинзерлинг В.А. ВИЧ-инфекция и туберкулез. Проблемы клинико-морфологических сопоставлений. Медицинский академический журнал. 2013. 13 (4). С. 87-91.</w:t>
      </w:r>
    </w:p>
    <w:p w:rsidR="00886BC8" w:rsidRPr="008D07DE" w:rsidRDefault="00142083" w:rsidP="00543EF3">
      <w:pPr>
        <w:spacing w:line="360" w:lineRule="auto"/>
        <w:ind w:firstLine="709"/>
        <w:rPr>
          <w:rFonts w:ascii="Times New Roman" w:hAnsi="Times New Roman" w:cs="Times New Roman"/>
          <w:sz w:val="28"/>
          <w:szCs w:val="28"/>
        </w:rPr>
      </w:pPr>
      <w:r w:rsidRPr="008D07DE">
        <w:rPr>
          <w:rFonts w:ascii="Times New Roman" w:hAnsi="Times New Roman" w:cs="Times New Roman"/>
          <w:sz w:val="28"/>
          <w:szCs w:val="28"/>
        </w:rPr>
        <w:t xml:space="preserve">31) </w:t>
      </w:r>
      <w:r w:rsidR="00886BC8" w:rsidRPr="008D07DE">
        <w:rPr>
          <w:rFonts w:ascii="Times New Roman" w:hAnsi="Times New Roman" w:cs="Times New Roman"/>
          <w:sz w:val="28"/>
          <w:szCs w:val="28"/>
        </w:rPr>
        <w:t>Цинзерлинг В. А., Комарова Д. В., Рахманова А. Г. и др. Актуальные проблемы морфологической диагностики и патоморфоз ВИЧ-инфекции. Архив патологии. 2010. № 2. С. 26–30.</w:t>
      </w:r>
    </w:p>
    <w:p w:rsidR="00886BC8" w:rsidRPr="00EC51A3" w:rsidRDefault="00142083" w:rsidP="00543EF3">
      <w:pPr>
        <w:spacing w:line="360" w:lineRule="auto"/>
        <w:ind w:firstLine="709"/>
        <w:rPr>
          <w:rFonts w:ascii="Times New Roman" w:hAnsi="Times New Roman" w:cs="Times New Roman"/>
          <w:sz w:val="28"/>
          <w:szCs w:val="28"/>
        </w:rPr>
      </w:pPr>
      <w:r w:rsidRPr="00EC51A3">
        <w:rPr>
          <w:rFonts w:ascii="Times New Roman" w:hAnsi="Times New Roman" w:cs="Times New Roman"/>
          <w:sz w:val="28"/>
          <w:szCs w:val="28"/>
        </w:rPr>
        <w:t xml:space="preserve">32) </w:t>
      </w:r>
      <w:r w:rsidR="00886BC8" w:rsidRPr="00EC51A3">
        <w:rPr>
          <w:rFonts w:ascii="Times New Roman" w:hAnsi="Times New Roman" w:cs="Times New Roman"/>
          <w:sz w:val="28"/>
          <w:szCs w:val="28"/>
        </w:rPr>
        <w:t>Цинзерлинг В.А., Карев В.Е., Аветисян А.О., Черных М.Д., Тлостанова М.С. К вопросу об этиологии макрофагальных гранулем в органах дыхания и лимфатических узлах: наблюдения из практики. Журнал инфектологии. 2013. №5 (3). С. 67-70.</w:t>
      </w:r>
    </w:p>
    <w:p w:rsidR="001B225C" w:rsidRPr="00B17005" w:rsidRDefault="00142083" w:rsidP="00CB5F4C">
      <w:pPr>
        <w:spacing w:line="360" w:lineRule="auto"/>
        <w:ind w:firstLine="709"/>
        <w:rPr>
          <w:rFonts w:ascii="Times New Roman" w:hAnsi="Times New Roman" w:cs="Times New Roman"/>
          <w:sz w:val="28"/>
          <w:szCs w:val="28"/>
        </w:rPr>
      </w:pPr>
      <w:r w:rsidRPr="00B17005">
        <w:rPr>
          <w:rFonts w:ascii="Times New Roman" w:hAnsi="Times New Roman" w:cs="Times New Roman"/>
          <w:sz w:val="28"/>
          <w:szCs w:val="28"/>
        </w:rPr>
        <w:t xml:space="preserve">33) </w:t>
      </w:r>
      <w:r w:rsidR="001B225C" w:rsidRPr="00B17005">
        <w:rPr>
          <w:rFonts w:ascii="Times New Roman" w:hAnsi="Times New Roman" w:cs="Times New Roman"/>
          <w:sz w:val="28"/>
          <w:szCs w:val="28"/>
        </w:rPr>
        <w:t>Цинзерлинг В. А., Свистунов В. В., Карев В. Е.. Морфологическая диагностика туберкулеза в современных условиях. Архив патологии: Научно-теоретический журнал. 2015. Т. 77, № 3. С. 3-9.</w:t>
      </w:r>
    </w:p>
    <w:p w:rsidR="00142083" w:rsidRPr="00543F71" w:rsidRDefault="00142083" w:rsidP="00CB5F4C">
      <w:pPr>
        <w:spacing w:line="360" w:lineRule="auto"/>
        <w:ind w:firstLine="709"/>
        <w:rPr>
          <w:rFonts w:ascii="Times New Roman" w:hAnsi="Times New Roman" w:cs="Times New Roman"/>
          <w:sz w:val="28"/>
          <w:szCs w:val="28"/>
        </w:rPr>
      </w:pPr>
      <w:r w:rsidRPr="00543F71">
        <w:rPr>
          <w:rFonts w:ascii="Times New Roman" w:hAnsi="Times New Roman" w:cs="Times New Roman"/>
          <w:sz w:val="28"/>
          <w:szCs w:val="28"/>
        </w:rPr>
        <w:t>34) Чурилов Л. П. Общая патофизиология с основами иммунопатологии. 5-е изд. СПб.: ЭЛБИ-СПб; 2015.</w:t>
      </w:r>
    </w:p>
    <w:p w:rsidR="008073E2" w:rsidRPr="00543F71" w:rsidRDefault="00142083" w:rsidP="00CB5F4C">
      <w:pPr>
        <w:spacing w:line="360" w:lineRule="auto"/>
        <w:ind w:firstLine="709"/>
        <w:rPr>
          <w:rFonts w:ascii="Times New Roman" w:hAnsi="Times New Roman" w:cs="Times New Roman"/>
          <w:sz w:val="28"/>
          <w:szCs w:val="28"/>
        </w:rPr>
      </w:pPr>
      <w:r w:rsidRPr="00543F71">
        <w:rPr>
          <w:rFonts w:ascii="Times New Roman" w:hAnsi="Times New Roman" w:cs="Times New Roman"/>
          <w:sz w:val="28"/>
          <w:szCs w:val="28"/>
        </w:rPr>
        <w:lastRenderedPageBreak/>
        <w:t xml:space="preserve">35) </w:t>
      </w:r>
      <w:r w:rsidR="008073E2" w:rsidRPr="00543F71">
        <w:rPr>
          <w:rFonts w:ascii="Times New Roman" w:hAnsi="Times New Roman" w:cs="Times New Roman"/>
          <w:sz w:val="28"/>
          <w:szCs w:val="28"/>
        </w:rPr>
        <w:t>Шкурупий В.А. Туберкулёзный гранулематоз. Цитофизиология и адресная терапия. М. Издательство РАМН, 2007, 536 с.</w:t>
      </w:r>
    </w:p>
    <w:p w:rsidR="003071AD" w:rsidRPr="00E05B56" w:rsidRDefault="00142083" w:rsidP="00CB5F4C">
      <w:pPr>
        <w:spacing w:line="360" w:lineRule="auto"/>
        <w:ind w:firstLine="709"/>
        <w:rPr>
          <w:rFonts w:ascii="Times New Roman" w:hAnsi="Times New Roman" w:cs="Times New Roman"/>
          <w:sz w:val="28"/>
          <w:szCs w:val="28"/>
        </w:rPr>
      </w:pPr>
      <w:r w:rsidRPr="00E05B56">
        <w:rPr>
          <w:rFonts w:ascii="Times New Roman" w:hAnsi="Times New Roman" w:cs="Times New Roman"/>
          <w:sz w:val="28"/>
          <w:szCs w:val="28"/>
        </w:rPr>
        <w:t xml:space="preserve">36) </w:t>
      </w:r>
      <w:r w:rsidR="003071AD" w:rsidRPr="00E05B56">
        <w:rPr>
          <w:rFonts w:ascii="Times New Roman" w:hAnsi="Times New Roman" w:cs="Times New Roman"/>
          <w:sz w:val="28"/>
          <w:szCs w:val="28"/>
        </w:rPr>
        <w:t>Шлеева М. О., Салина Е. Г., Капрельянц А. С. Покоящиеся формы микобактерий: обзор. Микробиология</w:t>
      </w:r>
      <w:r w:rsidR="003071AD" w:rsidRPr="00F35911">
        <w:rPr>
          <w:rFonts w:ascii="Times New Roman" w:hAnsi="Times New Roman" w:cs="Times New Roman"/>
          <w:sz w:val="28"/>
          <w:szCs w:val="28"/>
        </w:rPr>
        <w:t xml:space="preserve">. 2010. </w:t>
      </w:r>
      <w:r w:rsidR="003071AD" w:rsidRPr="00E05B56">
        <w:rPr>
          <w:rFonts w:ascii="Times New Roman" w:hAnsi="Times New Roman" w:cs="Times New Roman"/>
          <w:sz w:val="28"/>
          <w:szCs w:val="28"/>
        </w:rPr>
        <w:t>Т</w:t>
      </w:r>
      <w:r w:rsidR="003071AD" w:rsidRPr="00F35911">
        <w:rPr>
          <w:rFonts w:ascii="Times New Roman" w:hAnsi="Times New Roman" w:cs="Times New Roman"/>
          <w:sz w:val="28"/>
          <w:szCs w:val="28"/>
        </w:rPr>
        <w:t xml:space="preserve">. 79, № 1. </w:t>
      </w:r>
      <w:r w:rsidR="003071AD" w:rsidRPr="00E05B56">
        <w:rPr>
          <w:rFonts w:ascii="Times New Roman" w:hAnsi="Times New Roman" w:cs="Times New Roman"/>
          <w:sz w:val="28"/>
          <w:szCs w:val="28"/>
        </w:rPr>
        <w:t>С</w:t>
      </w:r>
      <w:r w:rsidR="003071AD" w:rsidRPr="00F35911">
        <w:rPr>
          <w:rFonts w:ascii="Times New Roman" w:hAnsi="Times New Roman" w:cs="Times New Roman"/>
          <w:sz w:val="28"/>
          <w:szCs w:val="28"/>
        </w:rPr>
        <w:t>. 3-15</w:t>
      </w:r>
      <w:r w:rsidR="003071AD" w:rsidRPr="00E05B56">
        <w:rPr>
          <w:rFonts w:ascii="Times New Roman" w:hAnsi="Times New Roman" w:cs="Times New Roman"/>
          <w:sz w:val="28"/>
          <w:szCs w:val="28"/>
        </w:rPr>
        <w:t>.</w:t>
      </w:r>
    </w:p>
    <w:p w:rsidR="00543EF3" w:rsidRPr="00543F71" w:rsidRDefault="00142083" w:rsidP="00CB5F4C">
      <w:pPr>
        <w:spacing w:line="360" w:lineRule="auto"/>
        <w:ind w:firstLine="709"/>
        <w:rPr>
          <w:rFonts w:ascii="Times New Roman" w:hAnsi="Times New Roman" w:cs="Times New Roman"/>
          <w:sz w:val="28"/>
          <w:szCs w:val="28"/>
          <w:lang w:val="en-US"/>
        </w:rPr>
      </w:pPr>
      <w:r w:rsidRPr="00543F71">
        <w:rPr>
          <w:rFonts w:ascii="Times New Roman" w:hAnsi="Times New Roman" w:cs="Times New Roman"/>
          <w:sz w:val="28"/>
          <w:szCs w:val="28"/>
        </w:rPr>
        <w:t xml:space="preserve">37) </w:t>
      </w:r>
      <w:r w:rsidR="00543EF3" w:rsidRPr="00543F71">
        <w:rPr>
          <w:rFonts w:ascii="Times New Roman" w:hAnsi="Times New Roman" w:cs="Times New Roman"/>
          <w:sz w:val="28"/>
          <w:szCs w:val="28"/>
        </w:rPr>
        <w:t>Эллиниди В.Н., Ариэль Б.М., Самусенко И.А., Туголукова Л.В. Иммуногистохимический метод в диагностике туберкулеза. Арх</w:t>
      </w:r>
      <w:r w:rsidR="00543EF3" w:rsidRPr="00543F71">
        <w:rPr>
          <w:rFonts w:ascii="Times New Roman" w:hAnsi="Times New Roman" w:cs="Times New Roman"/>
          <w:sz w:val="28"/>
          <w:szCs w:val="28"/>
          <w:lang w:val="en-US"/>
        </w:rPr>
        <w:t xml:space="preserve">. </w:t>
      </w:r>
      <w:r w:rsidR="00543EF3" w:rsidRPr="00543F71">
        <w:rPr>
          <w:rFonts w:ascii="Times New Roman" w:hAnsi="Times New Roman" w:cs="Times New Roman"/>
          <w:sz w:val="28"/>
          <w:szCs w:val="28"/>
        </w:rPr>
        <w:t>патологии</w:t>
      </w:r>
      <w:r w:rsidR="00543EF3" w:rsidRPr="00543F71">
        <w:rPr>
          <w:rFonts w:ascii="Times New Roman" w:hAnsi="Times New Roman" w:cs="Times New Roman"/>
          <w:sz w:val="28"/>
          <w:szCs w:val="28"/>
          <w:lang w:val="en-US"/>
        </w:rPr>
        <w:t xml:space="preserve">. 2007. № 5. </w:t>
      </w:r>
      <w:r w:rsidR="00543EF3" w:rsidRPr="00543F71">
        <w:rPr>
          <w:rFonts w:ascii="Times New Roman" w:hAnsi="Times New Roman" w:cs="Times New Roman"/>
          <w:sz w:val="28"/>
          <w:szCs w:val="28"/>
        </w:rPr>
        <w:t>С</w:t>
      </w:r>
      <w:r w:rsidR="00543EF3" w:rsidRPr="00543F71">
        <w:rPr>
          <w:rFonts w:ascii="Times New Roman" w:hAnsi="Times New Roman" w:cs="Times New Roman"/>
          <w:sz w:val="28"/>
          <w:szCs w:val="28"/>
          <w:lang w:val="en-US"/>
        </w:rPr>
        <w:t>. 36–37.</w:t>
      </w:r>
    </w:p>
    <w:p w:rsidR="009E7FAE" w:rsidRPr="008E01F1" w:rsidRDefault="00142083" w:rsidP="00CB5F4C">
      <w:pPr>
        <w:spacing w:line="360" w:lineRule="auto"/>
        <w:ind w:firstLine="709"/>
        <w:rPr>
          <w:rFonts w:ascii="Times New Roman" w:hAnsi="Times New Roman" w:cs="Times New Roman"/>
          <w:sz w:val="28"/>
          <w:szCs w:val="28"/>
          <w:lang w:val="en-US"/>
        </w:rPr>
      </w:pPr>
      <w:r w:rsidRPr="008E01F1">
        <w:rPr>
          <w:rFonts w:ascii="Times New Roman" w:hAnsi="Times New Roman" w:cs="Times New Roman"/>
          <w:sz w:val="28"/>
          <w:szCs w:val="28"/>
          <w:lang w:val="en-US"/>
        </w:rPr>
        <w:t xml:space="preserve">38) </w:t>
      </w:r>
      <w:r w:rsidR="009E7FAE" w:rsidRPr="008E01F1">
        <w:rPr>
          <w:rFonts w:ascii="Times New Roman" w:hAnsi="Times New Roman" w:cs="Times New Roman"/>
          <w:sz w:val="28"/>
          <w:szCs w:val="28"/>
          <w:lang w:val="en-US"/>
        </w:rPr>
        <w:t>Abdallah A.M., Gey van Pitius N.C., Champion P.A., Cox J., Luirink J., Vandenbroucke-Grauls C.M., Appelmelk B.J., Bitter W. Type VII secretion – mycobacteria show the way. Nat. Rev. Microbiol., 2007, vol. 5, no. 11, pp. 883–891.</w:t>
      </w:r>
    </w:p>
    <w:p w:rsidR="006A4D5D" w:rsidRPr="00F35911" w:rsidRDefault="00142083" w:rsidP="00CB5F4C">
      <w:pPr>
        <w:spacing w:line="360" w:lineRule="auto"/>
        <w:ind w:firstLine="709"/>
        <w:rPr>
          <w:rFonts w:ascii="Times New Roman" w:hAnsi="Times New Roman" w:cs="Times New Roman"/>
          <w:sz w:val="28"/>
          <w:szCs w:val="28"/>
          <w:lang w:val="en-US"/>
        </w:rPr>
      </w:pPr>
      <w:r w:rsidRPr="000C4A09">
        <w:rPr>
          <w:rFonts w:ascii="Times New Roman" w:hAnsi="Times New Roman" w:cs="Times New Roman"/>
          <w:sz w:val="28"/>
          <w:szCs w:val="28"/>
          <w:lang w:val="en-US"/>
        </w:rPr>
        <w:t xml:space="preserve">39) </w:t>
      </w:r>
      <w:r w:rsidR="006A4D5D" w:rsidRPr="000C4A09">
        <w:rPr>
          <w:rFonts w:ascii="Times New Roman" w:hAnsi="Times New Roman" w:cs="Times New Roman"/>
          <w:sz w:val="28"/>
          <w:szCs w:val="28"/>
          <w:lang w:val="en-US"/>
        </w:rPr>
        <w:t>Barry CE., 3rd Interpreting cell wall ‘virulence factors’ of Mycobacterium tuberculosis. Trends Microbiol. 2001; 9:237–41</w:t>
      </w:r>
      <w:r w:rsidR="006A4D5D" w:rsidRPr="00F35911">
        <w:rPr>
          <w:rFonts w:ascii="Times New Roman" w:hAnsi="Times New Roman" w:cs="Times New Roman"/>
          <w:sz w:val="28"/>
          <w:szCs w:val="28"/>
          <w:lang w:val="en-US"/>
        </w:rPr>
        <w:t>.</w:t>
      </w:r>
    </w:p>
    <w:p w:rsidR="003071AD" w:rsidRPr="00E05B56" w:rsidRDefault="00142083" w:rsidP="00CB5F4C">
      <w:pPr>
        <w:spacing w:line="360" w:lineRule="auto"/>
        <w:ind w:firstLine="709"/>
        <w:rPr>
          <w:rFonts w:ascii="Times New Roman" w:hAnsi="Times New Roman" w:cs="Times New Roman"/>
          <w:sz w:val="28"/>
          <w:szCs w:val="28"/>
          <w:lang w:val="en-US"/>
        </w:rPr>
      </w:pPr>
      <w:r w:rsidRPr="00E05B56">
        <w:rPr>
          <w:rFonts w:ascii="Times New Roman" w:hAnsi="Times New Roman" w:cs="Times New Roman"/>
          <w:sz w:val="28"/>
          <w:szCs w:val="28"/>
          <w:lang w:val="en-US"/>
        </w:rPr>
        <w:t xml:space="preserve">40) </w:t>
      </w:r>
      <w:r w:rsidR="003071AD" w:rsidRPr="00E05B56">
        <w:rPr>
          <w:rFonts w:ascii="Times New Roman" w:hAnsi="Times New Roman" w:cs="Times New Roman"/>
          <w:sz w:val="28"/>
          <w:szCs w:val="28"/>
          <w:lang w:val="en-US"/>
        </w:rPr>
        <w:t>Beran V., Havelkova M., Kaustova J., Dvorska L., Pavlik I.. Cell wall deficient forms of mycobacteria: a review. Veterinarni Medicina. 2006. №7 (51). P. 365–389.</w:t>
      </w:r>
    </w:p>
    <w:p w:rsidR="000650E2" w:rsidRPr="00B17005" w:rsidRDefault="00142083" w:rsidP="00CB5F4C">
      <w:pPr>
        <w:spacing w:line="360" w:lineRule="auto"/>
        <w:ind w:firstLine="709"/>
        <w:rPr>
          <w:rFonts w:ascii="Times New Roman" w:hAnsi="Times New Roman" w:cs="Times New Roman"/>
          <w:sz w:val="28"/>
          <w:szCs w:val="28"/>
          <w:lang w:val="en-US"/>
        </w:rPr>
      </w:pPr>
      <w:r w:rsidRPr="00B17005">
        <w:rPr>
          <w:rFonts w:ascii="Times New Roman" w:hAnsi="Times New Roman" w:cs="Times New Roman"/>
          <w:sz w:val="28"/>
          <w:szCs w:val="28"/>
          <w:lang w:val="en-US"/>
        </w:rPr>
        <w:t xml:space="preserve">41) </w:t>
      </w:r>
      <w:r w:rsidR="000650E2" w:rsidRPr="00B17005">
        <w:rPr>
          <w:rFonts w:ascii="Times New Roman" w:hAnsi="Times New Roman" w:cs="Times New Roman"/>
          <w:sz w:val="28"/>
          <w:szCs w:val="28"/>
          <w:lang w:val="en-US"/>
        </w:rPr>
        <w:t>Bhamidi S. Mycobacterial Cell Wall Arabinogalactan // Bacterial Polysaccharides: Current Innovations and Future Trends. — Caister Academic Press, 2009.</w:t>
      </w:r>
    </w:p>
    <w:p w:rsidR="00585C37" w:rsidRPr="00155605" w:rsidRDefault="00142083" w:rsidP="00CB5F4C">
      <w:pPr>
        <w:spacing w:line="360" w:lineRule="auto"/>
        <w:ind w:firstLine="709"/>
        <w:rPr>
          <w:rFonts w:ascii="Times New Roman" w:hAnsi="Times New Roman" w:cs="Times New Roman"/>
          <w:sz w:val="28"/>
          <w:szCs w:val="28"/>
          <w:lang w:val="en-US"/>
        </w:rPr>
      </w:pPr>
      <w:r w:rsidRPr="00155605">
        <w:rPr>
          <w:rFonts w:ascii="Times New Roman" w:hAnsi="Times New Roman" w:cs="Times New Roman"/>
          <w:sz w:val="28"/>
          <w:szCs w:val="28"/>
          <w:lang w:val="en-US"/>
        </w:rPr>
        <w:t xml:space="preserve">42) </w:t>
      </w:r>
      <w:r w:rsidR="00585C37" w:rsidRPr="00155605">
        <w:rPr>
          <w:rFonts w:ascii="Times New Roman" w:hAnsi="Times New Roman" w:cs="Times New Roman"/>
          <w:sz w:val="28"/>
          <w:szCs w:val="28"/>
          <w:lang w:val="en-US"/>
        </w:rPr>
        <w:t>Bhatt, K. Host innate immune response to Mycobacterium tuberculosis. J. Clin. Immunol. 2007. № 27. P. 347–362.</w:t>
      </w:r>
    </w:p>
    <w:p w:rsidR="00543EF3" w:rsidRPr="00F35911" w:rsidRDefault="00142083" w:rsidP="00CB5F4C">
      <w:pPr>
        <w:spacing w:line="360" w:lineRule="auto"/>
        <w:ind w:firstLine="709"/>
        <w:rPr>
          <w:rFonts w:ascii="Times New Roman" w:hAnsi="Times New Roman" w:cs="Times New Roman"/>
          <w:sz w:val="28"/>
          <w:szCs w:val="28"/>
          <w:lang w:val="en-US"/>
        </w:rPr>
      </w:pPr>
      <w:r w:rsidRPr="004B63BD">
        <w:rPr>
          <w:rFonts w:ascii="Times New Roman" w:hAnsi="Times New Roman" w:cs="Times New Roman"/>
          <w:sz w:val="28"/>
          <w:szCs w:val="28"/>
          <w:lang w:val="en-US"/>
        </w:rPr>
        <w:t xml:space="preserve">43) </w:t>
      </w:r>
      <w:r w:rsidR="00543EF3" w:rsidRPr="004B63BD">
        <w:rPr>
          <w:rFonts w:ascii="Times New Roman" w:hAnsi="Times New Roman" w:cs="Times New Roman"/>
          <w:sz w:val="28"/>
          <w:szCs w:val="28"/>
          <w:lang w:val="en-US"/>
        </w:rPr>
        <w:t>Brown, J. H., Brenn, L, 1931. A method for the differential staining of Gram positive and Gram negative bacteria in tissue sectioons. Bull. John Hopkins Hosp. V. 48. P. 69</w:t>
      </w:r>
      <w:r w:rsidR="00543EF3" w:rsidRPr="00F35911">
        <w:rPr>
          <w:rFonts w:ascii="Times New Roman" w:hAnsi="Times New Roman" w:cs="Times New Roman"/>
          <w:sz w:val="28"/>
          <w:szCs w:val="28"/>
          <w:lang w:val="en-US"/>
        </w:rPr>
        <w:t>.</w:t>
      </w:r>
    </w:p>
    <w:p w:rsidR="000650E2" w:rsidRPr="00F35911" w:rsidRDefault="00142083" w:rsidP="00CB5F4C">
      <w:pPr>
        <w:spacing w:line="360" w:lineRule="auto"/>
        <w:ind w:firstLine="709"/>
        <w:rPr>
          <w:rFonts w:ascii="Times New Roman" w:hAnsi="Times New Roman" w:cs="Times New Roman"/>
          <w:sz w:val="28"/>
          <w:szCs w:val="28"/>
          <w:lang w:val="en-US"/>
        </w:rPr>
      </w:pPr>
      <w:r w:rsidRPr="00F35911">
        <w:rPr>
          <w:rFonts w:ascii="Times New Roman" w:hAnsi="Times New Roman" w:cs="Times New Roman"/>
          <w:sz w:val="28"/>
          <w:szCs w:val="28"/>
          <w:lang w:val="en-US"/>
        </w:rPr>
        <w:t xml:space="preserve">44) </w:t>
      </w:r>
      <w:r w:rsidR="000650E2" w:rsidRPr="00B17005">
        <w:rPr>
          <w:rFonts w:ascii="Times New Roman" w:hAnsi="Times New Roman" w:cs="Times New Roman"/>
          <w:sz w:val="28"/>
          <w:szCs w:val="28"/>
          <w:lang w:val="en-US"/>
        </w:rPr>
        <w:t>"Buruli ulcer (Mycobacterium ulcerans infection)". Fact Sheet. World Health Organization. July 2014. N°199</w:t>
      </w:r>
      <w:r w:rsidR="000650E2" w:rsidRPr="00F35911">
        <w:rPr>
          <w:rFonts w:ascii="Times New Roman" w:hAnsi="Times New Roman" w:cs="Times New Roman"/>
          <w:sz w:val="28"/>
          <w:szCs w:val="28"/>
          <w:lang w:val="en-US"/>
        </w:rPr>
        <w:t>.</w:t>
      </w:r>
    </w:p>
    <w:p w:rsidR="00FE7890" w:rsidRPr="00E05B56" w:rsidRDefault="00142083" w:rsidP="00CB5F4C">
      <w:pPr>
        <w:spacing w:line="360" w:lineRule="auto"/>
        <w:ind w:firstLine="709"/>
        <w:rPr>
          <w:rFonts w:ascii="Times New Roman" w:hAnsi="Times New Roman" w:cs="Times New Roman"/>
          <w:sz w:val="28"/>
          <w:szCs w:val="28"/>
          <w:lang w:val="en-US"/>
        </w:rPr>
      </w:pPr>
      <w:r w:rsidRPr="00E05B56">
        <w:rPr>
          <w:rFonts w:ascii="Times New Roman" w:hAnsi="Times New Roman" w:cs="Times New Roman"/>
          <w:sz w:val="28"/>
          <w:szCs w:val="28"/>
          <w:lang w:val="en-US"/>
        </w:rPr>
        <w:lastRenderedPageBreak/>
        <w:t>45) Cardona</w:t>
      </w:r>
      <w:r w:rsidR="00FE7890" w:rsidRPr="00E05B56">
        <w:rPr>
          <w:rFonts w:ascii="Times New Roman" w:hAnsi="Times New Roman" w:cs="Times New Roman"/>
          <w:sz w:val="28"/>
          <w:szCs w:val="28"/>
          <w:lang w:val="en-US"/>
        </w:rPr>
        <w:t xml:space="preserve"> P. A dynamic reinfection hypothesis of latent tuberculosis infection. Infection. 2009. V. 37, №2. P.80-86.</w:t>
      </w:r>
    </w:p>
    <w:p w:rsidR="006A4D5D" w:rsidRPr="000C4A09" w:rsidRDefault="00142083" w:rsidP="00CB5F4C">
      <w:pPr>
        <w:spacing w:line="360" w:lineRule="auto"/>
        <w:ind w:firstLine="709"/>
        <w:rPr>
          <w:rFonts w:ascii="Times New Roman" w:hAnsi="Times New Roman" w:cs="Times New Roman"/>
          <w:sz w:val="28"/>
          <w:szCs w:val="28"/>
          <w:lang w:val="en-US"/>
        </w:rPr>
      </w:pPr>
      <w:r w:rsidRPr="000C4A09">
        <w:rPr>
          <w:rFonts w:ascii="Times New Roman" w:hAnsi="Times New Roman" w:cs="Times New Roman"/>
          <w:sz w:val="28"/>
          <w:szCs w:val="28"/>
          <w:lang w:val="en-US"/>
        </w:rPr>
        <w:t xml:space="preserve">46) </w:t>
      </w:r>
      <w:r w:rsidR="006A4D5D" w:rsidRPr="000C4A09">
        <w:rPr>
          <w:rFonts w:ascii="Times New Roman" w:hAnsi="Times New Roman" w:cs="Times New Roman"/>
          <w:sz w:val="28"/>
          <w:szCs w:val="28"/>
          <w:lang w:val="en-US"/>
        </w:rPr>
        <w:t>Cardona P</w:t>
      </w:r>
      <w:r w:rsidRPr="000C4A09">
        <w:rPr>
          <w:rFonts w:ascii="Times New Roman" w:hAnsi="Times New Roman" w:cs="Times New Roman"/>
          <w:sz w:val="28"/>
          <w:szCs w:val="28"/>
          <w:lang w:val="en-US"/>
        </w:rPr>
        <w:t>.</w:t>
      </w:r>
      <w:r w:rsidR="006A4D5D" w:rsidRPr="000C4A09">
        <w:rPr>
          <w:rFonts w:ascii="Times New Roman" w:hAnsi="Times New Roman" w:cs="Times New Roman"/>
          <w:sz w:val="28"/>
          <w:szCs w:val="28"/>
          <w:lang w:val="en-US"/>
        </w:rPr>
        <w:t>, Ruiz-Manzano J. On the nature of Mycobacterium tuberculosis-latent bacilli. Eur Respir J. 2004;24:1044–51.</w:t>
      </w:r>
    </w:p>
    <w:p w:rsidR="001B225C" w:rsidRPr="00F35911" w:rsidRDefault="00142083" w:rsidP="00CB5F4C">
      <w:pPr>
        <w:spacing w:line="360" w:lineRule="auto"/>
        <w:ind w:firstLine="709"/>
        <w:rPr>
          <w:rFonts w:ascii="Times New Roman" w:hAnsi="Times New Roman" w:cs="Times New Roman"/>
          <w:sz w:val="28"/>
          <w:szCs w:val="28"/>
          <w:lang w:val="en-US"/>
        </w:rPr>
      </w:pPr>
      <w:r w:rsidRPr="00B17005">
        <w:rPr>
          <w:rFonts w:ascii="Times New Roman" w:hAnsi="Times New Roman" w:cs="Times New Roman"/>
          <w:sz w:val="28"/>
          <w:szCs w:val="28"/>
          <w:lang w:val="en-US"/>
        </w:rPr>
        <w:t xml:space="preserve">47) </w:t>
      </w:r>
      <w:r w:rsidR="001B225C" w:rsidRPr="00B17005">
        <w:rPr>
          <w:rFonts w:ascii="Times New Roman" w:hAnsi="Times New Roman" w:cs="Times New Roman"/>
          <w:sz w:val="28"/>
          <w:szCs w:val="28"/>
          <w:lang w:val="en-US"/>
        </w:rPr>
        <w:t>Cavanagh R, Begon M, Bennett M, Ergon T, Graham IM, De Haas PE, et al. Mycobacterium microti infection (vole tuberculosis) in wild rodent populations. J Clin Microbiol 2002;40:3281–5</w:t>
      </w:r>
      <w:r w:rsidR="001B225C" w:rsidRPr="00F35911">
        <w:rPr>
          <w:rFonts w:ascii="Times New Roman" w:hAnsi="Times New Roman" w:cs="Times New Roman"/>
          <w:sz w:val="28"/>
          <w:szCs w:val="28"/>
          <w:lang w:val="en-US"/>
        </w:rPr>
        <w:t>.</w:t>
      </w:r>
    </w:p>
    <w:p w:rsidR="00FC26E5" w:rsidRPr="003D39BE" w:rsidRDefault="00142083" w:rsidP="00CB5F4C">
      <w:pPr>
        <w:spacing w:line="360" w:lineRule="auto"/>
        <w:ind w:firstLine="709"/>
        <w:rPr>
          <w:rFonts w:ascii="Times New Roman" w:hAnsi="Times New Roman" w:cs="Times New Roman"/>
          <w:sz w:val="28"/>
          <w:szCs w:val="28"/>
          <w:lang w:val="en-US"/>
        </w:rPr>
      </w:pPr>
      <w:r w:rsidRPr="003D39BE">
        <w:rPr>
          <w:rFonts w:ascii="Times New Roman" w:hAnsi="Times New Roman" w:cs="Times New Roman"/>
          <w:sz w:val="28"/>
          <w:szCs w:val="28"/>
          <w:lang w:val="en-US"/>
        </w:rPr>
        <w:t xml:space="preserve">48) </w:t>
      </w:r>
      <w:r w:rsidR="00FC26E5" w:rsidRPr="003D39BE">
        <w:rPr>
          <w:rFonts w:ascii="Times New Roman" w:hAnsi="Times New Roman" w:cs="Times New Roman"/>
          <w:sz w:val="28"/>
          <w:szCs w:val="28"/>
          <w:lang w:val="en-US"/>
        </w:rPr>
        <w:t>Champion P.A. Disconnecting in vitro ESX-1 secretion from mycobacteria virulence. J. Bacteriol., 2013, vol. 195, no. 24. pp. 5418–5420.</w:t>
      </w:r>
    </w:p>
    <w:p w:rsidR="009E7FAE" w:rsidRPr="00F35911" w:rsidRDefault="00142083" w:rsidP="00CB5F4C">
      <w:pPr>
        <w:spacing w:line="360" w:lineRule="auto"/>
        <w:ind w:firstLine="709"/>
        <w:rPr>
          <w:rFonts w:ascii="Times New Roman" w:hAnsi="Times New Roman" w:cs="Times New Roman"/>
          <w:sz w:val="28"/>
          <w:szCs w:val="28"/>
          <w:lang w:val="en-US"/>
        </w:rPr>
      </w:pPr>
      <w:r w:rsidRPr="009669A5">
        <w:rPr>
          <w:rFonts w:ascii="Times New Roman" w:hAnsi="Times New Roman" w:cs="Times New Roman"/>
          <w:sz w:val="28"/>
          <w:szCs w:val="28"/>
          <w:lang w:val="en-US"/>
        </w:rPr>
        <w:t xml:space="preserve">49) </w:t>
      </w:r>
      <w:r w:rsidR="009E7FAE" w:rsidRPr="009669A5">
        <w:rPr>
          <w:rFonts w:ascii="Times New Roman" w:hAnsi="Times New Roman" w:cs="Times New Roman"/>
          <w:sz w:val="28"/>
          <w:szCs w:val="28"/>
          <w:lang w:val="en-US"/>
        </w:rPr>
        <w:t>Champion P.A., Cox J.S. Protein secretion systems in mycobacteria. Cell. Microbiol., 2007, vol. 9, no. 6, pp. 1376–1384</w:t>
      </w:r>
      <w:r w:rsidR="009E7FAE" w:rsidRPr="00F35911">
        <w:rPr>
          <w:rFonts w:ascii="Times New Roman" w:hAnsi="Times New Roman" w:cs="Times New Roman"/>
          <w:sz w:val="28"/>
          <w:szCs w:val="28"/>
          <w:lang w:val="en-US"/>
        </w:rPr>
        <w:t>.</w:t>
      </w:r>
    </w:p>
    <w:p w:rsidR="00FE7890" w:rsidRPr="00E05B56" w:rsidRDefault="00142083" w:rsidP="00CB5F4C">
      <w:pPr>
        <w:spacing w:line="360" w:lineRule="auto"/>
        <w:ind w:firstLine="709"/>
        <w:rPr>
          <w:rFonts w:ascii="Times New Roman" w:hAnsi="Times New Roman" w:cs="Times New Roman"/>
          <w:sz w:val="28"/>
          <w:szCs w:val="28"/>
          <w:lang w:val="en-US"/>
        </w:rPr>
      </w:pPr>
      <w:r w:rsidRPr="00E05B56">
        <w:rPr>
          <w:rFonts w:ascii="Times New Roman" w:hAnsi="Times New Roman" w:cs="Times New Roman"/>
          <w:sz w:val="28"/>
          <w:szCs w:val="28"/>
          <w:lang w:val="en-US"/>
        </w:rPr>
        <w:t xml:space="preserve">50) </w:t>
      </w:r>
      <w:r w:rsidR="00FE7890" w:rsidRPr="00E05B56">
        <w:rPr>
          <w:rFonts w:ascii="Times New Roman" w:hAnsi="Times New Roman" w:cs="Times New Roman"/>
          <w:sz w:val="28"/>
          <w:szCs w:val="28"/>
          <w:lang w:val="en-US"/>
        </w:rPr>
        <w:t>Chandrasekhar, S., Ratnam, S. Studies on cell-wall deficient non-acid fast variants of Mycobacterium tuberculosis. Tubercle and Lung Diseases. 1992. V. 73, № 5. P. 273-279.</w:t>
      </w:r>
    </w:p>
    <w:p w:rsidR="00FC26E5" w:rsidRPr="003D39BE" w:rsidRDefault="00142083" w:rsidP="00CB5F4C">
      <w:pPr>
        <w:spacing w:line="360" w:lineRule="auto"/>
        <w:ind w:firstLine="709"/>
        <w:rPr>
          <w:rFonts w:ascii="Times New Roman" w:hAnsi="Times New Roman" w:cs="Times New Roman"/>
          <w:sz w:val="28"/>
          <w:szCs w:val="28"/>
          <w:lang w:val="en-US"/>
        </w:rPr>
      </w:pPr>
      <w:r w:rsidRPr="003D39BE">
        <w:rPr>
          <w:rFonts w:ascii="Times New Roman" w:hAnsi="Times New Roman" w:cs="Times New Roman"/>
          <w:sz w:val="28"/>
          <w:szCs w:val="28"/>
          <w:lang w:val="en-US"/>
        </w:rPr>
        <w:t xml:space="preserve">51) </w:t>
      </w:r>
      <w:r w:rsidR="00FC26E5" w:rsidRPr="003D39BE">
        <w:rPr>
          <w:rFonts w:ascii="Times New Roman" w:hAnsi="Times New Roman" w:cs="Times New Roman"/>
          <w:sz w:val="28"/>
          <w:szCs w:val="28"/>
          <w:lang w:val="en-US"/>
        </w:rPr>
        <w:t>Chen J.M., Zhang M., Rybniker J., Basterra J., Dhar N., Pojer F., Cole S.T. Phenotypic profiling of M. tuberculosis EsPa point mutants reveals that blockade of ESAT-6 and CFP-10 secretion in vitro does not always correlate with attenuation of virulence. J. Bacteriol., 2013, vol. 195, no. 24, pp. 5421–5430.</w:t>
      </w:r>
    </w:p>
    <w:p w:rsidR="0035293A" w:rsidRPr="00F35911" w:rsidRDefault="00142083" w:rsidP="00CB5F4C">
      <w:pPr>
        <w:spacing w:line="360" w:lineRule="auto"/>
        <w:ind w:firstLine="709"/>
        <w:rPr>
          <w:rFonts w:ascii="Times New Roman" w:hAnsi="Times New Roman" w:cs="Times New Roman"/>
          <w:sz w:val="28"/>
          <w:szCs w:val="28"/>
          <w:lang w:val="en-US"/>
        </w:rPr>
      </w:pPr>
      <w:r w:rsidRPr="00231120">
        <w:rPr>
          <w:rFonts w:ascii="Times New Roman" w:hAnsi="Times New Roman" w:cs="Times New Roman"/>
          <w:sz w:val="28"/>
          <w:szCs w:val="28"/>
          <w:lang w:val="en-US"/>
        </w:rPr>
        <w:t xml:space="preserve">52) </w:t>
      </w:r>
      <w:r w:rsidR="0035293A" w:rsidRPr="00231120">
        <w:rPr>
          <w:rFonts w:ascii="Times New Roman" w:hAnsi="Times New Roman" w:cs="Times New Roman"/>
          <w:sz w:val="28"/>
          <w:szCs w:val="28"/>
          <w:lang w:val="en-US"/>
        </w:rPr>
        <w:t>Cole S. T., Brosch R., Barrell B. G. Deciphering the biology of Mycobacterium tuberculosis from the complete genome sequence. Nature volume 393, pages 537–544 (11 June 1998).</w:t>
      </w:r>
    </w:p>
    <w:p w:rsidR="006A4D5D" w:rsidRPr="000C4A09" w:rsidRDefault="00142083" w:rsidP="00CB5F4C">
      <w:pPr>
        <w:spacing w:line="360" w:lineRule="auto"/>
        <w:ind w:firstLine="709"/>
        <w:rPr>
          <w:rFonts w:ascii="Times New Roman" w:hAnsi="Times New Roman" w:cs="Times New Roman"/>
          <w:sz w:val="28"/>
          <w:szCs w:val="28"/>
          <w:lang w:val="en-US"/>
        </w:rPr>
      </w:pPr>
      <w:r w:rsidRPr="000C4A09">
        <w:rPr>
          <w:rFonts w:ascii="Times New Roman" w:hAnsi="Times New Roman" w:cs="Times New Roman"/>
          <w:sz w:val="28"/>
          <w:szCs w:val="28"/>
          <w:lang w:val="en-US"/>
        </w:rPr>
        <w:t xml:space="preserve">53) </w:t>
      </w:r>
      <w:r w:rsidR="006A4D5D" w:rsidRPr="000C4A09">
        <w:rPr>
          <w:rFonts w:ascii="Times New Roman" w:hAnsi="Times New Roman" w:cs="Times New Roman"/>
          <w:sz w:val="28"/>
          <w:szCs w:val="28"/>
          <w:lang w:val="en-US"/>
        </w:rPr>
        <w:t>Collins D.M. Virulence factors of Mycobacterium bovis. Tuberculosis (Edinb) 2001; 81:97–102.</w:t>
      </w:r>
    </w:p>
    <w:p w:rsidR="00543EF3" w:rsidRPr="00F35911" w:rsidRDefault="00142083" w:rsidP="00CB5F4C">
      <w:pPr>
        <w:spacing w:line="360" w:lineRule="auto"/>
        <w:ind w:firstLine="709"/>
        <w:rPr>
          <w:rFonts w:ascii="Times New Roman" w:hAnsi="Times New Roman" w:cs="Times New Roman"/>
          <w:sz w:val="28"/>
          <w:szCs w:val="28"/>
          <w:lang w:val="en-US"/>
        </w:rPr>
      </w:pPr>
      <w:r w:rsidRPr="004B63BD">
        <w:rPr>
          <w:rFonts w:ascii="Times New Roman" w:hAnsi="Times New Roman" w:cs="Times New Roman"/>
          <w:sz w:val="28"/>
          <w:szCs w:val="28"/>
          <w:lang w:val="en-US"/>
        </w:rPr>
        <w:t xml:space="preserve">54) </w:t>
      </w:r>
      <w:r w:rsidR="00543EF3" w:rsidRPr="004B63BD">
        <w:rPr>
          <w:rFonts w:ascii="Times New Roman" w:hAnsi="Times New Roman" w:cs="Times New Roman"/>
          <w:sz w:val="28"/>
          <w:szCs w:val="28"/>
          <w:lang w:val="en-US"/>
        </w:rPr>
        <w:t>Culling, C.F.A., Alison, R.T. and Barr, W.T. 1985. Cellular Pathology Technique, 4th ed. Butterworths, London, UK</w:t>
      </w:r>
      <w:r w:rsidR="00543EF3" w:rsidRPr="00F35911">
        <w:rPr>
          <w:rFonts w:ascii="Times New Roman" w:hAnsi="Times New Roman" w:cs="Times New Roman"/>
          <w:sz w:val="28"/>
          <w:szCs w:val="28"/>
          <w:lang w:val="en-US"/>
        </w:rPr>
        <w:t>.</w:t>
      </w:r>
    </w:p>
    <w:p w:rsidR="00CC63AC" w:rsidRPr="003E581E" w:rsidRDefault="00142083" w:rsidP="00CB5F4C">
      <w:pPr>
        <w:spacing w:line="360" w:lineRule="auto"/>
        <w:ind w:firstLine="709"/>
        <w:rPr>
          <w:rFonts w:ascii="Times New Roman" w:hAnsi="Times New Roman" w:cs="Times New Roman"/>
          <w:sz w:val="28"/>
          <w:szCs w:val="28"/>
          <w:lang w:val="en-US"/>
        </w:rPr>
      </w:pPr>
      <w:r w:rsidRPr="003E581E">
        <w:rPr>
          <w:rFonts w:ascii="Times New Roman" w:hAnsi="Times New Roman" w:cs="Times New Roman"/>
          <w:sz w:val="28"/>
          <w:szCs w:val="28"/>
          <w:lang w:val="en-US"/>
        </w:rPr>
        <w:lastRenderedPageBreak/>
        <w:t xml:space="preserve">55) </w:t>
      </w:r>
      <w:r w:rsidR="00CC63AC" w:rsidRPr="003E581E">
        <w:rPr>
          <w:rFonts w:ascii="Times New Roman" w:hAnsi="Times New Roman" w:cs="Times New Roman"/>
          <w:sz w:val="28"/>
          <w:szCs w:val="28"/>
          <w:lang w:val="en-US"/>
        </w:rPr>
        <w:t>Dalton J.P., Uy B., Phummarin N., Copp B.R., Denny W.A., Swift S., Wiles S. Effect of common and experimental anti-tuberculosis treatments on Mycobacterium tuberculosis growing as biofilms. PeerJ. 2016 Nov 22;4.</w:t>
      </w:r>
    </w:p>
    <w:p w:rsidR="001B225C" w:rsidRPr="00B17005" w:rsidRDefault="00142083" w:rsidP="00CB5F4C">
      <w:pPr>
        <w:spacing w:line="360" w:lineRule="auto"/>
        <w:ind w:firstLine="709"/>
        <w:rPr>
          <w:rFonts w:ascii="Times New Roman" w:hAnsi="Times New Roman" w:cs="Times New Roman"/>
          <w:sz w:val="28"/>
          <w:szCs w:val="28"/>
          <w:lang w:val="en-US"/>
        </w:rPr>
      </w:pPr>
      <w:r w:rsidRPr="00B17005">
        <w:rPr>
          <w:rFonts w:ascii="Times New Roman" w:hAnsi="Times New Roman" w:cs="Times New Roman"/>
          <w:sz w:val="28"/>
          <w:szCs w:val="28"/>
          <w:lang w:val="en-US"/>
        </w:rPr>
        <w:t xml:space="preserve">56) </w:t>
      </w:r>
      <w:r w:rsidR="001B225C" w:rsidRPr="00B17005">
        <w:rPr>
          <w:rFonts w:ascii="Times New Roman" w:hAnsi="Times New Roman" w:cs="Times New Roman"/>
          <w:sz w:val="28"/>
          <w:szCs w:val="28"/>
          <w:lang w:val="en-US"/>
        </w:rPr>
        <w:t xml:space="preserve">Davidson P. T. The diagnosis and managment of disiase caused by M. avium complex, M. kansasii, and other mycobacteria//Clin.chest.Med. — 1989.-Vol.10,№3. — </w:t>
      </w:r>
      <w:r w:rsidR="001B225C" w:rsidRPr="00B17005">
        <w:rPr>
          <w:rFonts w:ascii="Times New Roman" w:hAnsi="Times New Roman" w:cs="Times New Roman"/>
          <w:sz w:val="28"/>
          <w:szCs w:val="28"/>
        </w:rPr>
        <w:t>С</w:t>
      </w:r>
      <w:r w:rsidR="001B225C" w:rsidRPr="00B17005">
        <w:rPr>
          <w:rFonts w:ascii="Times New Roman" w:hAnsi="Times New Roman" w:cs="Times New Roman"/>
          <w:sz w:val="28"/>
          <w:szCs w:val="28"/>
          <w:lang w:val="en-US"/>
        </w:rPr>
        <w:t>. 431—443</w:t>
      </w:r>
      <w:r w:rsidR="00B17005" w:rsidRPr="00B17005">
        <w:rPr>
          <w:rFonts w:ascii="Times New Roman" w:hAnsi="Times New Roman" w:cs="Times New Roman"/>
          <w:sz w:val="28"/>
          <w:szCs w:val="28"/>
          <w:lang w:val="en-US"/>
        </w:rPr>
        <w:t>.</w:t>
      </w:r>
    </w:p>
    <w:p w:rsidR="001B225C" w:rsidRPr="00F35911" w:rsidRDefault="00142083" w:rsidP="00CB5F4C">
      <w:pPr>
        <w:spacing w:line="360" w:lineRule="auto"/>
        <w:ind w:firstLine="709"/>
        <w:rPr>
          <w:rFonts w:ascii="Times New Roman" w:hAnsi="Times New Roman" w:cs="Times New Roman"/>
          <w:sz w:val="28"/>
          <w:szCs w:val="28"/>
          <w:lang w:val="en-US"/>
        </w:rPr>
      </w:pPr>
      <w:r w:rsidRPr="00B17005">
        <w:rPr>
          <w:rFonts w:ascii="Times New Roman" w:hAnsi="Times New Roman" w:cs="Times New Roman"/>
          <w:sz w:val="28"/>
          <w:szCs w:val="28"/>
          <w:lang w:val="en-US"/>
        </w:rPr>
        <w:t xml:space="preserve">57) </w:t>
      </w:r>
      <w:r w:rsidR="00BE7488" w:rsidRPr="00B17005">
        <w:rPr>
          <w:rFonts w:ascii="Times New Roman" w:hAnsi="Times New Roman" w:cs="Times New Roman"/>
          <w:sz w:val="28"/>
          <w:szCs w:val="28"/>
          <w:lang w:val="en-US"/>
        </w:rPr>
        <w:t>D</w:t>
      </w:r>
      <w:r w:rsidR="001B225C" w:rsidRPr="00B17005">
        <w:rPr>
          <w:rFonts w:ascii="Times New Roman" w:hAnsi="Times New Roman" w:cs="Times New Roman"/>
          <w:sz w:val="28"/>
          <w:szCs w:val="28"/>
          <w:lang w:val="en-US"/>
        </w:rPr>
        <w:t>e Jong, B.; Hill, P.; Brookes, R.; Otu, J.; Peterson, K.; Small, P.; Adegbola, R. (14 October 2005). "Mycobacterium africanum: a new opportunistic pathogen in HIV infection?". AIDS. 19 (15): 1714–1715</w:t>
      </w:r>
      <w:r w:rsidR="001B225C" w:rsidRPr="00F35911">
        <w:rPr>
          <w:rFonts w:ascii="Times New Roman" w:hAnsi="Times New Roman" w:cs="Times New Roman"/>
          <w:sz w:val="28"/>
          <w:szCs w:val="28"/>
          <w:lang w:val="en-US"/>
        </w:rPr>
        <w:t>.</w:t>
      </w:r>
    </w:p>
    <w:p w:rsidR="00BE7488" w:rsidRPr="00CC2742" w:rsidRDefault="00142083" w:rsidP="00CB5F4C">
      <w:pPr>
        <w:spacing w:line="360" w:lineRule="auto"/>
        <w:ind w:firstLine="709"/>
        <w:rPr>
          <w:rFonts w:ascii="Times New Roman" w:hAnsi="Times New Roman" w:cs="Times New Roman"/>
          <w:sz w:val="28"/>
          <w:szCs w:val="28"/>
          <w:lang w:val="en-US"/>
        </w:rPr>
      </w:pPr>
      <w:r w:rsidRPr="00CC2742">
        <w:rPr>
          <w:rFonts w:ascii="Times New Roman" w:hAnsi="Times New Roman" w:cs="Times New Roman"/>
          <w:sz w:val="28"/>
          <w:szCs w:val="28"/>
          <w:lang w:val="en-US"/>
        </w:rPr>
        <w:t xml:space="preserve">58) </w:t>
      </w:r>
      <w:r w:rsidR="00BE7488" w:rsidRPr="00CC2742">
        <w:rPr>
          <w:rFonts w:ascii="Times New Roman" w:hAnsi="Times New Roman" w:cs="Times New Roman"/>
          <w:sz w:val="28"/>
          <w:szCs w:val="28"/>
          <w:lang w:val="en-US"/>
        </w:rPr>
        <w:t>De Jonge M.I., Pehau-Arnaudet G., Fretz M., Romain F., Bottai D., Brodin P., Honoré N., Marchal G., Jiskoot W., England P., Cole S.T., Brosch R. ESAT-6 from Mycobacterium tuberculosis dissociates from its putative chaperone CFP-10 under acidic conditions and exhibits membrane-lysing activity. J. Bacteriol., 2007, vol. 189, no. 16, pp. 6028–6034.</w:t>
      </w:r>
    </w:p>
    <w:p w:rsidR="00585C37" w:rsidRPr="0079408F" w:rsidRDefault="00142083" w:rsidP="00CB5F4C">
      <w:pPr>
        <w:spacing w:line="360" w:lineRule="auto"/>
        <w:ind w:firstLine="709"/>
        <w:rPr>
          <w:rFonts w:ascii="Times New Roman" w:hAnsi="Times New Roman" w:cs="Times New Roman"/>
          <w:sz w:val="28"/>
          <w:szCs w:val="28"/>
          <w:lang w:val="en-US"/>
        </w:rPr>
      </w:pPr>
      <w:r w:rsidRPr="0079408F">
        <w:rPr>
          <w:rFonts w:ascii="Times New Roman" w:hAnsi="Times New Roman" w:cs="Times New Roman"/>
          <w:sz w:val="28"/>
          <w:szCs w:val="28"/>
          <w:lang w:val="en-US"/>
        </w:rPr>
        <w:t xml:space="preserve">59) </w:t>
      </w:r>
      <w:r w:rsidR="00585C37" w:rsidRPr="0079408F">
        <w:rPr>
          <w:rFonts w:ascii="Times New Roman" w:hAnsi="Times New Roman" w:cs="Times New Roman"/>
          <w:sz w:val="28"/>
          <w:szCs w:val="28"/>
          <w:lang w:val="en-US"/>
        </w:rPr>
        <w:t>Deb C., Lee C.M., Dubey V.S., Daniel J., Abomoelak B., Sirakova T., Pawar S., Rogers L., Kolattukudy P. A novel in vitro multiple stress dormancy model for Mycobacterium tuberculosis generates a lipid loaded, drug tolerant, dormant pathogen. PLoS One. 2009. V. 4 (6). P. 6077.</w:t>
      </w:r>
    </w:p>
    <w:p w:rsidR="00543EF3" w:rsidRPr="004B63BD" w:rsidRDefault="00142083" w:rsidP="00CB5F4C">
      <w:pPr>
        <w:spacing w:line="360" w:lineRule="auto"/>
        <w:ind w:firstLine="709"/>
        <w:rPr>
          <w:rFonts w:ascii="Times New Roman" w:hAnsi="Times New Roman" w:cs="Times New Roman"/>
          <w:sz w:val="28"/>
          <w:szCs w:val="28"/>
          <w:lang w:val="en-US"/>
        </w:rPr>
      </w:pPr>
      <w:r w:rsidRPr="004B63BD">
        <w:rPr>
          <w:rFonts w:ascii="Times New Roman" w:hAnsi="Times New Roman" w:cs="Times New Roman"/>
          <w:sz w:val="28"/>
          <w:szCs w:val="28"/>
          <w:lang w:val="en-US"/>
        </w:rPr>
        <w:t xml:space="preserve">60) </w:t>
      </w:r>
      <w:r w:rsidR="00543EF3" w:rsidRPr="004B63BD">
        <w:rPr>
          <w:rFonts w:ascii="Times New Roman" w:hAnsi="Times New Roman" w:cs="Times New Roman"/>
          <w:sz w:val="28"/>
          <w:szCs w:val="28"/>
          <w:lang w:val="en-US"/>
        </w:rPr>
        <w:t>Drury, R.A.B., Wallington, E.A. 1980. Carleton's histological technique Ed. 5. Oxford University Press, Oxford, UK.</w:t>
      </w:r>
    </w:p>
    <w:p w:rsidR="006A4D5D" w:rsidRPr="00F35911" w:rsidRDefault="00142083" w:rsidP="00CB5F4C">
      <w:pPr>
        <w:spacing w:line="360" w:lineRule="auto"/>
        <w:ind w:firstLine="709"/>
        <w:rPr>
          <w:rFonts w:ascii="Times New Roman" w:hAnsi="Times New Roman" w:cs="Times New Roman"/>
          <w:sz w:val="28"/>
          <w:szCs w:val="28"/>
          <w:lang w:val="en-US"/>
        </w:rPr>
      </w:pPr>
      <w:r w:rsidRPr="000C4A09">
        <w:rPr>
          <w:rFonts w:ascii="Times New Roman" w:hAnsi="Times New Roman" w:cs="Times New Roman"/>
          <w:sz w:val="28"/>
          <w:szCs w:val="28"/>
          <w:lang w:val="en-US"/>
        </w:rPr>
        <w:t xml:space="preserve">61) </w:t>
      </w:r>
      <w:r w:rsidR="006A4D5D" w:rsidRPr="000C4A09">
        <w:rPr>
          <w:rFonts w:ascii="Times New Roman" w:hAnsi="Times New Roman" w:cs="Times New Roman"/>
          <w:sz w:val="28"/>
          <w:szCs w:val="28"/>
          <w:lang w:val="en-US"/>
        </w:rPr>
        <w:t>Eisenreich W, Dandekar T, Heesemann J, Goebel W. Carbon metabolism of intracellular bacterial pathogens and possible links to virulence. Nat Rev Microbiol. 2010;8: 401–12</w:t>
      </w:r>
      <w:r w:rsidR="006A4D5D" w:rsidRPr="00F35911">
        <w:rPr>
          <w:rFonts w:ascii="Times New Roman" w:hAnsi="Times New Roman" w:cs="Times New Roman"/>
          <w:sz w:val="28"/>
          <w:szCs w:val="28"/>
          <w:lang w:val="en-US"/>
        </w:rPr>
        <w:t>.</w:t>
      </w:r>
    </w:p>
    <w:p w:rsidR="00585C37" w:rsidRPr="0079408F" w:rsidRDefault="00142083" w:rsidP="00CB5F4C">
      <w:pPr>
        <w:spacing w:line="360" w:lineRule="auto"/>
        <w:ind w:firstLine="709"/>
        <w:rPr>
          <w:rFonts w:ascii="Times New Roman" w:hAnsi="Times New Roman" w:cs="Times New Roman"/>
          <w:sz w:val="28"/>
          <w:szCs w:val="28"/>
          <w:lang w:val="en-US"/>
        </w:rPr>
      </w:pPr>
      <w:r w:rsidRPr="0079408F">
        <w:rPr>
          <w:rFonts w:ascii="Times New Roman" w:hAnsi="Times New Roman" w:cs="Times New Roman"/>
          <w:sz w:val="28"/>
          <w:szCs w:val="28"/>
          <w:lang w:val="en-US"/>
        </w:rPr>
        <w:t xml:space="preserve">62) </w:t>
      </w:r>
      <w:r w:rsidR="00585C37" w:rsidRPr="0079408F">
        <w:rPr>
          <w:rFonts w:ascii="Times New Roman" w:hAnsi="Times New Roman" w:cs="Times New Roman"/>
          <w:sz w:val="28"/>
          <w:szCs w:val="28"/>
          <w:lang w:val="en-US"/>
        </w:rPr>
        <w:t>Flynn, J. &amp; Chan, J. Tuberculosis: latency and reactivation. Infection and Immunity. 2001. V. 69, № 7. P. 4195-4201.</w:t>
      </w:r>
    </w:p>
    <w:p w:rsidR="006A4D5D" w:rsidRPr="000C4A09" w:rsidRDefault="00142083" w:rsidP="00CB5F4C">
      <w:pPr>
        <w:spacing w:line="360" w:lineRule="auto"/>
        <w:ind w:firstLine="709"/>
        <w:rPr>
          <w:rFonts w:ascii="Times New Roman" w:hAnsi="Times New Roman" w:cs="Times New Roman"/>
          <w:sz w:val="28"/>
          <w:szCs w:val="28"/>
          <w:lang w:val="en-US"/>
        </w:rPr>
      </w:pPr>
      <w:r w:rsidRPr="000C4A09">
        <w:rPr>
          <w:rFonts w:ascii="Times New Roman" w:hAnsi="Times New Roman" w:cs="Times New Roman"/>
          <w:sz w:val="28"/>
          <w:szCs w:val="28"/>
          <w:lang w:val="en-US"/>
        </w:rPr>
        <w:lastRenderedPageBreak/>
        <w:t xml:space="preserve">63) </w:t>
      </w:r>
      <w:r w:rsidR="006A4D5D" w:rsidRPr="000C4A09">
        <w:rPr>
          <w:rFonts w:ascii="Times New Roman" w:hAnsi="Times New Roman" w:cs="Times New Roman"/>
          <w:sz w:val="28"/>
          <w:szCs w:val="28"/>
          <w:lang w:val="en-US"/>
        </w:rPr>
        <w:t>Forrellad MA, Klepp LI, Gioffré A, Sabio y García J, Morbidoni HR, de la Paz Santangelo M, Cataldi AA, Bigi F. Virulence factors of the Mycobacterium tuberculosis complex. Virulence. 2013 Jan 1;4(1):3-66.</w:t>
      </w:r>
    </w:p>
    <w:p w:rsidR="009E7FAE" w:rsidRPr="00CC2742" w:rsidRDefault="00142083" w:rsidP="00CB5F4C">
      <w:pPr>
        <w:spacing w:line="360" w:lineRule="auto"/>
        <w:ind w:firstLine="709"/>
        <w:rPr>
          <w:rFonts w:ascii="Times New Roman" w:hAnsi="Times New Roman" w:cs="Times New Roman"/>
          <w:sz w:val="28"/>
          <w:szCs w:val="28"/>
          <w:lang w:val="en-US"/>
        </w:rPr>
      </w:pPr>
      <w:r w:rsidRPr="00CC2742">
        <w:rPr>
          <w:rFonts w:ascii="Times New Roman" w:hAnsi="Times New Roman" w:cs="Times New Roman"/>
          <w:sz w:val="28"/>
          <w:szCs w:val="28"/>
          <w:lang w:val="en-US"/>
        </w:rPr>
        <w:t xml:space="preserve">64) </w:t>
      </w:r>
      <w:r w:rsidR="009E7FAE" w:rsidRPr="00CC2742">
        <w:rPr>
          <w:rFonts w:ascii="Times New Roman" w:hAnsi="Times New Roman" w:cs="Times New Roman"/>
          <w:sz w:val="28"/>
          <w:szCs w:val="28"/>
          <w:lang w:val="en-US"/>
        </w:rPr>
        <w:t>Ganguly N., Giang P.H., Gupta C., Basu S.K., Siddiqui I., Salunke D.M., Sharma P. Mycobacterium tuberculosis secretory proteins CFP-10, ESAT-6 and the CFP10:ESAT6 complex inhibit lipopolysaccharide-induced NF-kappaB transactivation by downregulation of reactive oxidative species (ROS) production. Immunol. Cell Biol., 2008, vol. 86, no. 1, pp. 98–106.</w:t>
      </w:r>
    </w:p>
    <w:p w:rsidR="001B225C" w:rsidRPr="00F35911" w:rsidRDefault="00142083" w:rsidP="00CB5F4C">
      <w:pPr>
        <w:spacing w:line="360" w:lineRule="auto"/>
        <w:ind w:firstLine="709"/>
        <w:rPr>
          <w:rFonts w:ascii="Times New Roman" w:hAnsi="Times New Roman" w:cs="Times New Roman"/>
          <w:sz w:val="28"/>
          <w:szCs w:val="28"/>
          <w:lang w:val="en-US"/>
        </w:rPr>
      </w:pPr>
      <w:r w:rsidRPr="00B17005">
        <w:rPr>
          <w:rFonts w:ascii="Times New Roman" w:hAnsi="Times New Roman" w:cs="Times New Roman"/>
          <w:sz w:val="28"/>
          <w:szCs w:val="28"/>
          <w:lang w:val="en-US"/>
        </w:rPr>
        <w:t xml:space="preserve">65) </w:t>
      </w:r>
      <w:r w:rsidR="001B225C" w:rsidRPr="00B17005">
        <w:rPr>
          <w:rFonts w:ascii="Times New Roman" w:hAnsi="Times New Roman" w:cs="Times New Roman"/>
          <w:sz w:val="28"/>
          <w:szCs w:val="28"/>
          <w:lang w:val="en-US"/>
        </w:rPr>
        <w:t xml:space="preserve">Grange, John M.; Malcolm D. Yates and Isabel N. de Kantor. Guidelines for speciation within the Mycobacterium tuberculosis complex. </w:t>
      </w:r>
      <w:r w:rsidR="001B225C" w:rsidRPr="00F35911">
        <w:rPr>
          <w:rFonts w:ascii="Times New Roman" w:hAnsi="Times New Roman" w:cs="Times New Roman"/>
          <w:sz w:val="28"/>
          <w:szCs w:val="28"/>
          <w:lang w:val="en-US"/>
        </w:rPr>
        <w:t>Second edition. World Health Organization. (1996).</w:t>
      </w:r>
    </w:p>
    <w:p w:rsidR="00543EF3" w:rsidRPr="008E29EB" w:rsidRDefault="00142083" w:rsidP="00CB5F4C">
      <w:pPr>
        <w:spacing w:line="360" w:lineRule="auto"/>
        <w:ind w:firstLine="709"/>
        <w:rPr>
          <w:rFonts w:ascii="Times New Roman" w:hAnsi="Times New Roman" w:cs="Times New Roman"/>
          <w:sz w:val="28"/>
          <w:szCs w:val="28"/>
          <w:lang w:val="en-US"/>
        </w:rPr>
      </w:pPr>
      <w:r w:rsidRPr="00F35911">
        <w:rPr>
          <w:rFonts w:ascii="Times New Roman" w:hAnsi="Times New Roman" w:cs="Times New Roman"/>
          <w:sz w:val="28"/>
          <w:szCs w:val="28"/>
          <w:lang w:val="en-US"/>
        </w:rPr>
        <w:t xml:space="preserve">66) </w:t>
      </w:r>
      <w:r w:rsidR="00543EF3" w:rsidRPr="008E29EB">
        <w:rPr>
          <w:rFonts w:ascii="Times New Roman" w:hAnsi="Times New Roman" w:cs="Times New Roman"/>
          <w:sz w:val="28"/>
          <w:szCs w:val="28"/>
          <w:lang w:val="en-US"/>
        </w:rPr>
        <w:t>Gray, P. 1954. The Microtomist's  Formulary and Guide.</w:t>
      </w:r>
    </w:p>
    <w:p w:rsidR="006A4D5D" w:rsidRPr="000C4A09" w:rsidRDefault="00142083" w:rsidP="00CB5F4C">
      <w:pPr>
        <w:spacing w:line="360" w:lineRule="auto"/>
        <w:ind w:firstLine="709"/>
        <w:rPr>
          <w:rFonts w:ascii="Times New Roman" w:hAnsi="Times New Roman" w:cs="Times New Roman"/>
          <w:sz w:val="28"/>
          <w:szCs w:val="28"/>
          <w:lang w:val="en-US"/>
        </w:rPr>
      </w:pPr>
      <w:r w:rsidRPr="00F35911">
        <w:rPr>
          <w:rFonts w:ascii="Times New Roman" w:hAnsi="Times New Roman" w:cs="Times New Roman"/>
          <w:sz w:val="28"/>
          <w:szCs w:val="28"/>
          <w:lang w:val="en-US"/>
        </w:rPr>
        <w:t xml:space="preserve">67) </w:t>
      </w:r>
      <w:r w:rsidR="006A4D5D" w:rsidRPr="000C4A09">
        <w:rPr>
          <w:rFonts w:ascii="Times New Roman" w:hAnsi="Times New Roman" w:cs="Times New Roman"/>
          <w:sz w:val="28"/>
          <w:szCs w:val="28"/>
          <w:lang w:val="en-US"/>
        </w:rPr>
        <w:t>Hotter GS, Collins DM. Mycobacterium bovis lipids: virulence and vaccines. Vet Microbiol. 2011;151: 91–8.</w:t>
      </w:r>
    </w:p>
    <w:p w:rsidR="009E7FAE" w:rsidRPr="000C6062" w:rsidRDefault="00142083" w:rsidP="00CB5F4C">
      <w:pPr>
        <w:spacing w:line="360" w:lineRule="auto"/>
        <w:ind w:firstLine="709"/>
        <w:rPr>
          <w:rFonts w:ascii="Times New Roman" w:hAnsi="Times New Roman" w:cs="Times New Roman"/>
          <w:sz w:val="28"/>
          <w:szCs w:val="28"/>
          <w:lang w:val="en-US"/>
        </w:rPr>
      </w:pPr>
      <w:r w:rsidRPr="000C6062">
        <w:rPr>
          <w:rFonts w:ascii="Times New Roman" w:hAnsi="Times New Roman" w:cs="Times New Roman"/>
          <w:sz w:val="28"/>
          <w:szCs w:val="28"/>
          <w:lang w:val="en-US"/>
        </w:rPr>
        <w:t xml:space="preserve">68) </w:t>
      </w:r>
      <w:r w:rsidR="009E7FAE" w:rsidRPr="000C6062">
        <w:rPr>
          <w:rFonts w:ascii="Times New Roman" w:hAnsi="Times New Roman" w:cs="Times New Roman"/>
          <w:sz w:val="28"/>
          <w:szCs w:val="28"/>
          <w:lang w:val="en-US"/>
        </w:rPr>
        <w:t xml:space="preserve">Hu Y., Movahedzadeh F., Stoker N.G., Coates A.R. Deletion of the Mycobacterium tuberculosis </w:t>
      </w:r>
      <w:r w:rsidR="009E7FAE" w:rsidRPr="000C6062">
        <w:rPr>
          <w:rFonts w:ascii="Times New Roman" w:hAnsi="Times New Roman" w:cs="Times New Roman"/>
          <w:sz w:val="28"/>
          <w:szCs w:val="28"/>
        </w:rPr>
        <w:t>α</w:t>
      </w:r>
      <w:r w:rsidR="009E7FAE" w:rsidRPr="000C6062">
        <w:rPr>
          <w:rFonts w:ascii="Times New Roman" w:hAnsi="Times New Roman" w:cs="Times New Roman"/>
          <w:sz w:val="28"/>
          <w:szCs w:val="28"/>
          <w:lang w:val="en-US"/>
        </w:rPr>
        <w:t>-crystallin-like hspXGene causes increased bacterial growth in vivo. Infect. Immun., 2006, vol. 74, no. 2, pp. 861–868.</w:t>
      </w:r>
    </w:p>
    <w:p w:rsidR="001B225C" w:rsidRPr="00F35911" w:rsidRDefault="00142083" w:rsidP="00CB5F4C">
      <w:pPr>
        <w:spacing w:line="360" w:lineRule="auto"/>
        <w:ind w:firstLine="709"/>
        <w:rPr>
          <w:rFonts w:ascii="Times New Roman" w:hAnsi="Times New Roman" w:cs="Times New Roman"/>
          <w:sz w:val="28"/>
          <w:szCs w:val="28"/>
          <w:lang w:val="en-US"/>
        </w:rPr>
      </w:pPr>
      <w:r w:rsidRPr="00B17005">
        <w:rPr>
          <w:rFonts w:ascii="Times New Roman" w:hAnsi="Times New Roman" w:cs="Times New Roman"/>
          <w:sz w:val="28"/>
          <w:szCs w:val="28"/>
          <w:lang w:val="en-US"/>
        </w:rPr>
        <w:t xml:space="preserve">69) </w:t>
      </w:r>
      <w:r w:rsidR="001B225C" w:rsidRPr="00B17005">
        <w:rPr>
          <w:rFonts w:ascii="Times New Roman" w:hAnsi="Times New Roman" w:cs="Times New Roman"/>
          <w:sz w:val="28"/>
          <w:szCs w:val="28"/>
          <w:lang w:val="en-US"/>
        </w:rPr>
        <w:t>Hurst LC, Amadio PC, Badalamente MA, Ellstein JL, Dattwyler RJ (May 1987). "Mycobacterium marinum infections of the hand". J Hand Surg Am. 12 (3): 428–35</w:t>
      </w:r>
      <w:r w:rsidR="001B225C" w:rsidRPr="00F35911">
        <w:rPr>
          <w:rFonts w:ascii="Times New Roman" w:hAnsi="Times New Roman" w:cs="Times New Roman"/>
          <w:sz w:val="28"/>
          <w:szCs w:val="28"/>
          <w:lang w:val="en-US"/>
        </w:rPr>
        <w:t>.</w:t>
      </w:r>
    </w:p>
    <w:p w:rsidR="00886BC8" w:rsidRPr="00EC51A3" w:rsidRDefault="00142083" w:rsidP="00CB5F4C">
      <w:pPr>
        <w:spacing w:line="360" w:lineRule="auto"/>
        <w:ind w:firstLine="709"/>
        <w:rPr>
          <w:rFonts w:ascii="Times New Roman" w:hAnsi="Times New Roman" w:cs="Times New Roman"/>
          <w:sz w:val="28"/>
          <w:szCs w:val="28"/>
          <w:lang w:val="en-US"/>
        </w:rPr>
      </w:pPr>
      <w:r w:rsidRPr="00EC51A3">
        <w:rPr>
          <w:rFonts w:ascii="Times New Roman" w:hAnsi="Times New Roman" w:cs="Times New Roman"/>
          <w:sz w:val="28"/>
          <w:szCs w:val="28"/>
          <w:lang w:val="en-US"/>
        </w:rPr>
        <w:t xml:space="preserve">70) </w:t>
      </w:r>
      <w:r w:rsidR="00886BC8" w:rsidRPr="00EC51A3">
        <w:rPr>
          <w:rFonts w:ascii="Times New Roman" w:hAnsi="Times New Roman" w:cs="Times New Roman"/>
          <w:sz w:val="28"/>
          <w:szCs w:val="28"/>
          <w:lang w:val="en-US"/>
        </w:rPr>
        <w:t>Hwang S.M., Lim M.S., Hong Y.J. Simultaneous detection of Mycobacterium tuberculosis complex and nontuberculous mycobacteria in respiratory specimens. Tuberculosis (Edinb). 2013. V. 93. № 6. P. 642-646.</w:t>
      </w:r>
    </w:p>
    <w:p w:rsidR="009E7FAE" w:rsidRPr="0039082D" w:rsidRDefault="00142083" w:rsidP="00CB5F4C">
      <w:pPr>
        <w:spacing w:line="360" w:lineRule="auto"/>
        <w:ind w:firstLine="709"/>
        <w:rPr>
          <w:rFonts w:ascii="Times New Roman" w:hAnsi="Times New Roman" w:cs="Times New Roman"/>
          <w:sz w:val="28"/>
          <w:szCs w:val="28"/>
          <w:lang w:val="en-US"/>
        </w:rPr>
      </w:pPr>
      <w:r w:rsidRPr="0039082D">
        <w:rPr>
          <w:rFonts w:ascii="Times New Roman" w:hAnsi="Times New Roman" w:cs="Times New Roman"/>
          <w:sz w:val="28"/>
          <w:szCs w:val="28"/>
          <w:lang w:val="en-US"/>
        </w:rPr>
        <w:t xml:space="preserve">71) </w:t>
      </w:r>
      <w:r w:rsidR="009E7FAE" w:rsidRPr="0039082D">
        <w:rPr>
          <w:rFonts w:ascii="Times New Roman" w:hAnsi="Times New Roman" w:cs="Times New Roman"/>
          <w:sz w:val="28"/>
          <w:szCs w:val="28"/>
          <w:lang w:val="en-US"/>
        </w:rPr>
        <w:t>Jayachandran R., Scherr N., Pieters J. Analyzing the interaction of pathogens with the host immune system. Immunol. Lett., 2009, vol. 122, no. 2, pp. 112–114.</w:t>
      </w:r>
    </w:p>
    <w:p w:rsidR="00CC63AC" w:rsidRPr="00C90FBB" w:rsidRDefault="00142083" w:rsidP="00CB5F4C">
      <w:pPr>
        <w:spacing w:line="360" w:lineRule="auto"/>
        <w:ind w:firstLine="709"/>
        <w:rPr>
          <w:rFonts w:ascii="Times New Roman" w:hAnsi="Times New Roman" w:cs="Times New Roman"/>
          <w:sz w:val="28"/>
          <w:szCs w:val="28"/>
          <w:lang w:val="en-US"/>
        </w:rPr>
      </w:pPr>
      <w:r w:rsidRPr="00C90FBB">
        <w:rPr>
          <w:rFonts w:ascii="Times New Roman" w:hAnsi="Times New Roman" w:cs="Times New Roman"/>
          <w:sz w:val="28"/>
          <w:szCs w:val="28"/>
          <w:lang w:val="en-US"/>
        </w:rPr>
        <w:lastRenderedPageBreak/>
        <w:t xml:space="preserve">72) </w:t>
      </w:r>
      <w:r w:rsidR="00CC63AC" w:rsidRPr="00C90FBB">
        <w:rPr>
          <w:rFonts w:ascii="Times New Roman" w:hAnsi="Times New Roman" w:cs="Times New Roman"/>
          <w:sz w:val="28"/>
          <w:szCs w:val="28"/>
          <w:lang w:val="en-US"/>
        </w:rPr>
        <w:t>Jamwal, S. V. et al. Mycobacterial escape from macrophage phagosomes to the cytoplasm represents an alternate adaptation mechanism. Sci. Rep. 6. 2016.</w:t>
      </w:r>
    </w:p>
    <w:p w:rsidR="0066133F" w:rsidRPr="00A83292" w:rsidRDefault="00142083" w:rsidP="00CB5F4C">
      <w:pPr>
        <w:spacing w:line="360" w:lineRule="auto"/>
        <w:ind w:firstLine="709"/>
        <w:rPr>
          <w:rFonts w:ascii="Times New Roman" w:hAnsi="Times New Roman" w:cs="Times New Roman"/>
          <w:sz w:val="28"/>
          <w:szCs w:val="28"/>
          <w:lang w:val="en-US"/>
        </w:rPr>
      </w:pPr>
      <w:r w:rsidRPr="00A83292">
        <w:rPr>
          <w:rFonts w:ascii="Times New Roman" w:hAnsi="Times New Roman" w:cs="Times New Roman"/>
          <w:sz w:val="28"/>
          <w:szCs w:val="28"/>
          <w:lang w:val="en-US"/>
        </w:rPr>
        <w:t xml:space="preserve">73) </w:t>
      </w:r>
      <w:r w:rsidR="0066133F" w:rsidRPr="00A83292">
        <w:rPr>
          <w:rFonts w:ascii="Times New Roman" w:hAnsi="Times New Roman" w:cs="Times New Roman"/>
          <w:sz w:val="28"/>
          <w:szCs w:val="28"/>
          <w:lang w:val="en-US"/>
        </w:rPr>
        <w:t>Jankute M., Grover S., Rana A.H., Besra G.S. Arabinogalactan and lipoarabinomannan biosynthesis: structure, biogenesis and their potential as drug targets. Future Microbiol., 2012, vol. 7, no. 1, pp. 129–147</w:t>
      </w:r>
      <w:r w:rsidR="009E7FAE" w:rsidRPr="00A83292">
        <w:rPr>
          <w:rFonts w:ascii="Times New Roman" w:hAnsi="Times New Roman" w:cs="Times New Roman"/>
          <w:sz w:val="28"/>
          <w:szCs w:val="28"/>
          <w:lang w:val="en-US"/>
        </w:rPr>
        <w:t>.</w:t>
      </w:r>
    </w:p>
    <w:p w:rsidR="00585C37" w:rsidRPr="0079408F" w:rsidRDefault="00142083" w:rsidP="00CB5F4C">
      <w:pPr>
        <w:spacing w:line="360" w:lineRule="auto"/>
        <w:ind w:firstLine="709"/>
        <w:rPr>
          <w:rFonts w:ascii="Times New Roman" w:hAnsi="Times New Roman" w:cs="Times New Roman"/>
          <w:sz w:val="28"/>
          <w:szCs w:val="28"/>
          <w:lang w:val="en-US"/>
        </w:rPr>
      </w:pPr>
      <w:r w:rsidRPr="0079408F">
        <w:rPr>
          <w:rFonts w:ascii="Times New Roman" w:hAnsi="Times New Roman" w:cs="Times New Roman"/>
          <w:sz w:val="28"/>
          <w:szCs w:val="28"/>
          <w:lang w:val="en-US"/>
        </w:rPr>
        <w:t xml:space="preserve">74) </w:t>
      </w:r>
      <w:r w:rsidR="00585C37" w:rsidRPr="0079408F">
        <w:rPr>
          <w:rFonts w:ascii="Times New Roman" w:hAnsi="Times New Roman" w:cs="Times New Roman"/>
          <w:sz w:val="28"/>
          <w:szCs w:val="28"/>
          <w:lang w:val="en-US"/>
        </w:rPr>
        <w:t>Karimi S., Shamaei M., Pourabdollah M., Sadr M., Karbasi M., Kiani A., Bahadori M. Histopathological findings in immunohistological staining of the granulomatous tissue reaction associated with tuberculosis. Tuberculosis Res. Treat. 2014. №5. P 6.</w:t>
      </w:r>
    </w:p>
    <w:p w:rsidR="001B225C" w:rsidRPr="00F35911" w:rsidRDefault="00142083" w:rsidP="00CB5F4C">
      <w:pPr>
        <w:spacing w:line="360" w:lineRule="auto"/>
        <w:ind w:firstLine="709"/>
        <w:rPr>
          <w:rFonts w:ascii="Times New Roman" w:hAnsi="Times New Roman" w:cs="Times New Roman"/>
          <w:sz w:val="28"/>
          <w:szCs w:val="28"/>
          <w:lang w:val="en-US"/>
        </w:rPr>
      </w:pPr>
      <w:r w:rsidRPr="00B17005">
        <w:rPr>
          <w:rFonts w:ascii="Times New Roman" w:hAnsi="Times New Roman" w:cs="Times New Roman"/>
          <w:sz w:val="28"/>
          <w:szCs w:val="28"/>
          <w:lang w:val="en-US"/>
        </w:rPr>
        <w:t xml:space="preserve">75) </w:t>
      </w:r>
      <w:r w:rsidR="001B225C" w:rsidRPr="00B17005">
        <w:rPr>
          <w:rFonts w:ascii="Times New Roman" w:hAnsi="Times New Roman" w:cs="Times New Roman"/>
          <w:sz w:val="28"/>
          <w:szCs w:val="28"/>
          <w:lang w:val="en-US"/>
        </w:rPr>
        <w:t xml:space="preserve">Koeck, J.-L.; Fabre, M.; Simon, F.; Daffé, M.; Garnotel, É.; Matan, A. B.; Gérôme, P.; Bernatas, J.-J.; et al. (2011). "Clinical characteristics of the smooth tubercle bacilli Mycobacterium canettii infection suggest the existence of an environmental reservoir". </w:t>
      </w:r>
      <w:r w:rsidR="001B225C" w:rsidRPr="00F35911">
        <w:rPr>
          <w:rFonts w:ascii="Times New Roman" w:hAnsi="Times New Roman" w:cs="Times New Roman"/>
          <w:sz w:val="28"/>
          <w:szCs w:val="28"/>
          <w:lang w:val="en-US"/>
        </w:rPr>
        <w:t>Clinical Microbiology and Infection. 17 (7): 1013–9.</w:t>
      </w:r>
    </w:p>
    <w:p w:rsidR="001B225C" w:rsidRPr="00F35911" w:rsidRDefault="00142083" w:rsidP="00CB5F4C">
      <w:pPr>
        <w:spacing w:line="360" w:lineRule="auto"/>
        <w:ind w:firstLine="709"/>
        <w:rPr>
          <w:rFonts w:ascii="Times New Roman" w:hAnsi="Times New Roman" w:cs="Times New Roman"/>
          <w:sz w:val="28"/>
          <w:szCs w:val="28"/>
          <w:lang w:val="en-US"/>
        </w:rPr>
      </w:pPr>
      <w:r w:rsidRPr="00B17005">
        <w:rPr>
          <w:rFonts w:ascii="Times New Roman" w:hAnsi="Times New Roman" w:cs="Times New Roman"/>
          <w:sz w:val="28"/>
          <w:szCs w:val="28"/>
          <w:lang w:val="en-US"/>
        </w:rPr>
        <w:t xml:space="preserve">76) </w:t>
      </w:r>
      <w:r w:rsidR="001B225C" w:rsidRPr="00B17005">
        <w:rPr>
          <w:rFonts w:ascii="Times New Roman" w:hAnsi="Times New Roman" w:cs="Times New Roman"/>
          <w:sz w:val="28"/>
          <w:szCs w:val="28"/>
          <w:lang w:val="en-US"/>
        </w:rPr>
        <w:t>Kothavade, RJ; Dhurat, RS; Mishra, SN; Kothavade, UR (2013). "Clinical and laboratory aspects of the diagnosis and management of cutaneous and subcutaneous infections caused by rapidly growing mycobacteria". European Journal of Clinical Microbiology &amp; Infectious Diseases. 32 (2): 161–88</w:t>
      </w:r>
      <w:r w:rsidR="001B225C" w:rsidRPr="00F35911">
        <w:rPr>
          <w:rFonts w:ascii="Times New Roman" w:hAnsi="Times New Roman" w:cs="Times New Roman"/>
          <w:sz w:val="28"/>
          <w:szCs w:val="28"/>
          <w:lang w:val="en-US"/>
        </w:rPr>
        <w:t>.</w:t>
      </w:r>
    </w:p>
    <w:p w:rsidR="009E7FAE" w:rsidRPr="000C6062" w:rsidRDefault="00142083" w:rsidP="00CB5F4C">
      <w:pPr>
        <w:spacing w:line="360" w:lineRule="auto"/>
        <w:ind w:firstLine="709"/>
        <w:rPr>
          <w:rFonts w:ascii="Times New Roman" w:hAnsi="Times New Roman" w:cs="Times New Roman"/>
          <w:sz w:val="28"/>
          <w:szCs w:val="28"/>
          <w:lang w:val="en-US"/>
        </w:rPr>
      </w:pPr>
      <w:r w:rsidRPr="000C6062">
        <w:rPr>
          <w:rFonts w:ascii="Times New Roman" w:hAnsi="Times New Roman" w:cs="Times New Roman"/>
          <w:sz w:val="28"/>
          <w:szCs w:val="28"/>
          <w:lang w:val="en-US"/>
        </w:rPr>
        <w:t xml:space="preserve">77) </w:t>
      </w:r>
      <w:r w:rsidR="009E7FAE" w:rsidRPr="000C6062">
        <w:rPr>
          <w:rFonts w:ascii="Times New Roman" w:hAnsi="Times New Roman" w:cs="Times New Roman"/>
          <w:sz w:val="28"/>
          <w:szCs w:val="28"/>
          <w:lang w:val="en-US"/>
        </w:rPr>
        <w:t>Kumar A., Toledo J.C., Patel R.P., Lancaster J.R., Steyn A.J.C. Mycobacterium tuberculosis DosS is a redox sensor and DosT is a hypoxia sensor. PNAS, 2007, vol. 104, no. 28, pp. 11568–11573.</w:t>
      </w:r>
    </w:p>
    <w:p w:rsidR="009E7FAE" w:rsidRPr="0039082D" w:rsidRDefault="00142083" w:rsidP="00CB5F4C">
      <w:pPr>
        <w:spacing w:line="360" w:lineRule="auto"/>
        <w:ind w:firstLine="709"/>
        <w:rPr>
          <w:rFonts w:ascii="Times New Roman" w:hAnsi="Times New Roman" w:cs="Times New Roman"/>
          <w:sz w:val="28"/>
          <w:szCs w:val="28"/>
          <w:lang w:val="en-US"/>
        </w:rPr>
      </w:pPr>
      <w:r w:rsidRPr="0039082D">
        <w:rPr>
          <w:rFonts w:ascii="Times New Roman" w:hAnsi="Times New Roman" w:cs="Times New Roman"/>
          <w:sz w:val="28"/>
          <w:szCs w:val="28"/>
          <w:lang w:val="en-US"/>
        </w:rPr>
        <w:t xml:space="preserve">78) </w:t>
      </w:r>
      <w:r w:rsidR="009E7FAE" w:rsidRPr="0039082D">
        <w:rPr>
          <w:rFonts w:ascii="Times New Roman" w:hAnsi="Times New Roman" w:cs="Times New Roman"/>
          <w:sz w:val="28"/>
          <w:szCs w:val="28"/>
          <w:lang w:val="en-US"/>
        </w:rPr>
        <w:t>Kurtz S., McKinnon K.P., Runge M.S., Ting J.P., Braunstein M. The SecA2 secretion factor of Mycobacterium tuberculosis promotes growth in macrophages and inhibits the host immune response. Infect. Immun., 2006, vol. 74, no. 12, pp. 6855–6864.</w:t>
      </w:r>
    </w:p>
    <w:p w:rsidR="000650E2" w:rsidRPr="00F35911" w:rsidRDefault="00142083" w:rsidP="00CB5F4C">
      <w:pPr>
        <w:spacing w:line="360" w:lineRule="auto"/>
        <w:ind w:firstLine="709"/>
        <w:rPr>
          <w:rFonts w:ascii="Times New Roman" w:hAnsi="Times New Roman" w:cs="Times New Roman"/>
          <w:sz w:val="28"/>
          <w:szCs w:val="28"/>
          <w:lang w:val="en-US"/>
        </w:rPr>
      </w:pPr>
      <w:r w:rsidRPr="00B17005">
        <w:rPr>
          <w:rFonts w:ascii="Times New Roman" w:hAnsi="Times New Roman" w:cs="Times New Roman"/>
          <w:sz w:val="28"/>
          <w:szCs w:val="28"/>
          <w:lang w:val="en-US"/>
        </w:rPr>
        <w:t xml:space="preserve">79) </w:t>
      </w:r>
      <w:r w:rsidR="000650E2" w:rsidRPr="00B17005">
        <w:rPr>
          <w:rFonts w:ascii="Times New Roman" w:hAnsi="Times New Roman" w:cs="Times New Roman"/>
          <w:sz w:val="28"/>
          <w:szCs w:val="28"/>
          <w:lang w:val="en-US"/>
        </w:rPr>
        <w:t xml:space="preserve">Lagier, Jean-Christophe; Edouard, Sophie; Pagnier, Isabelle; Mediannikov, Oleg; Drancourt, Michel; Raoult, Didier (2015). "Current and Past </w:t>
      </w:r>
      <w:r w:rsidR="000650E2" w:rsidRPr="00B17005">
        <w:rPr>
          <w:rFonts w:ascii="Times New Roman" w:hAnsi="Times New Roman" w:cs="Times New Roman"/>
          <w:sz w:val="28"/>
          <w:szCs w:val="28"/>
          <w:lang w:val="en-US"/>
        </w:rPr>
        <w:lastRenderedPageBreak/>
        <w:t xml:space="preserve">Strategies for Bacterial Culture in Clinical Microbiology". </w:t>
      </w:r>
      <w:r w:rsidR="000650E2" w:rsidRPr="00F35911">
        <w:rPr>
          <w:rFonts w:ascii="Times New Roman" w:hAnsi="Times New Roman" w:cs="Times New Roman"/>
          <w:sz w:val="28"/>
          <w:szCs w:val="28"/>
          <w:lang w:val="en-US"/>
        </w:rPr>
        <w:t>Clinical Microbiology Reviews. 28 (1): 208–36.</w:t>
      </w:r>
    </w:p>
    <w:p w:rsidR="009E7FAE" w:rsidRPr="0039082D" w:rsidRDefault="00142083" w:rsidP="00CB5F4C">
      <w:pPr>
        <w:spacing w:line="360" w:lineRule="auto"/>
        <w:ind w:firstLine="709"/>
        <w:rPr>
          <w:rFonts w:ascii="Times New Roman" w:hAnsi="Times New Roman" w:cs="Times New Roman"/>
          <w:sz w:val="28"/>
          <w:szCs w:val="28"/>
          <w:lang w:val="en-US"/>
        </w:rPr>
      </w:pPr>
      <w:r w:rsidRPr="0039082D">
        <w:rPr>
          <w:rFonts w:ascii="Times New Roman" w:hAnsi="Times New Roman" w:cs="Times New Roman"/>
          <w:sz w:val="28"/>
          <w:szCs w:val="28"/>
          <w:lang w:val="en-US"/>
        </w:rPr>
        <w:t xml:space="preserve">80) </w:t>
      </w:r>
      <w:r w:rsidR="009E7FAE" w:rsidRPr="0039082D">
        <w:rPr>
          <w:rFonts w:ascii="Times New Roman" w:hAnsi="Times New Roman" w:cs="Times New Roman"/>
          <w:sz w:val="28"/>
          <w:szCs w:val="28"/>
          <w:lang w:val="en-US"/>
        </w:rPr>
        <w:t>Lamichhane G., Raghunand T.R., Morrison N.E., Woolwine S.C., Tyagi S., Kandavelou K., Bishai W.R. Deletion of a Mycobacterium tuberculosis proteasomal ATPase homologue gene produces a slow-growing strain that persists in host tissues. J. Infect. Dis., 2006, vol. 194, no. 9, pp. 1233–1240.</w:t>
      </w:r>
    </w:p>
    <w:p w:rsidR="0066133F" w:rsidRPr="00A83292" w:rsidRDefault="00142083" w:rsidP="00CB5F4C">
      <w:pPr>
        <w:spacing w:line="360" w:lineRule="auto"/>
        <w:ind w:firstLine="709"/>
        <w:rPr>
          <w:rFonts w:ascii="Times New Roman" w:hAnsi="Times New Roman" w:cs="Times New Roman"/>
          <w:sz w:val="28"/>
          <w:szCs w:val="28"/>
          <w:lang w:val="en-US"/>
        </w:rPr>
      </w:pPr>
      <w:r w:rsidRPr="00A83292">
        <w:rPr>
          <w:rFonts w:ascii="Times New Roman" w:hAnsi="Times New Roman" w:cs="Times New Roman"/>
          <w:sz w:val="28"/>
          <w:szCs w:val="28"/>
          <w:lang w:val="en-US"/>
        </w:rPr>
        <w:t xml:space="preserve">81) </w:t>
      </w:r>
      <w:r w:rsidR="0066133F" w:rsidRPr="00A83292">
        <w:rPr>
          <w:rFonts w:ascii="Times New Roman" w:hAnsi="Times New Roman" w:cs="Times New Roman"/>
          <w:sz w:val="28"/>
          <w:szCs w:val="28"/>
          <w:lang w:val="en-US"/>
        </w:rPr>
        <w:t>Lewis K.N., Liao R., Guinn K.M., Hickey M.J., Smith S., Behr M.A., Sherman D.R. Deletion of RD1 from Mycobacterium tuberculosis mimics bacilli Calmette-Guérin attenuation. J. Infect. Dis., 2003, vol. 187, pp. 117–123.</w:t>
      </w:r>
    </w:p>
    <w:p w:rsidR="00543EF3" w:rsidRPr="00F35911" w:rsidRDefault="00142083" w:rsidP="00CB5F4C">
      <w:pPr>
        <w:spacing w:line="360" w:lineRule="auto"/>
        <w:ind w:firstLine="709"/>
        <w:rPr>
          <w:rFonts w:ascii="Times New Roman" w:hAnsi="Times New Roman" w:cs="Times New Roman"/>
          <w:sz w:val="28"/>
          <w:szCs w:val="28"/>
          <w:lang w:val="en-US"/>
        </w:rPr>
      </w:pPr>
      <w:r w:rsidRPr="008E29EB">
        <w:rPr>
          <w:rFonts w:ascii="Times New Roman" w:hAnsi="Times New Roman" w:cs="Times New Roman"/>
          <w:sz w:val="28"/>
          <w:szCs w:val="28"/>
          <w:lang w:val="en-US"/>
        </w:rPr>
        <w:t xml:space="preserve">82) </w:t>
      </w:r>
      <w:r w:rsidR="00543EF3" w:rsidRPr="008E29EB">
        <w:rPr>
          <w:rFonts w:ascii="Times New Roman" w:hAnsi="Times New Roman" w:cs="Times New Roman"/>
          <w:sz w:val="28"/>
          <w:szCs w:val="28"/>
          <w:lang w:val="en-US"/>
        </w:rPr>
        <w:t>Lillie, R.D., Histopathologic Technic and Practical Histochemistry. New York, US</w:t>
      </w:r>
      <w:r w:rsidR="00543EF3" w:rsidRPr="00F35911">
        <w:rPr>
          <w:rFonts w:ascii="Times New Roman" w:hAnsi="Times New Roman" w:cs="Times New Roman"/>
          <w:sz w:val="28"/>
          <w:szCs w:val="28"/>
          <w:lang w:val="en-US"/>
        </w:rPr>
        <w:t>A.</w:t>
      </w:r>
    </w:p>
    <w:p w:rsidR="00585C37" w:rsidRPr="0079408F" w:rsidRDefault="00142083" w:rsidP="00CB5F4C">
      <w:pPr>
        <w:spacing w:line="360" w:lineRule="auto"/>
        <w:ind w:firstLine="709"/>
        <w:rPr>
          <w:rFonts w:ascii="Times New Roman" w:hAnsi="Times New Roman" w:cs="Times New Roman"/>
          <w:sz w:val="28"/>
          <w:szCs w:val="28"/>
          <w:lang w:val="en-US"/>
        </w:rPr>
      </w:pPr>
      <w:r w:rsidRPr="0079408F">
        <w:rPr>
          <w:rFonts w:ascii="Times New Roman" w:hAnsi="Times New Roman" w:cs="Times New Roman"/>
          <w:sz w:val="28"/>
          <w:szCs w:val="28"/>
          <w:lang w:val="en-US"/>
        </w:rPr>
        <w:t xml:space="preserve">83) </w:t>
      </w:r>
      <w:r w:rsidR="00585C37" w:rsidRPr="0079408F">
        <w:rPr>
          <w:rFonts w:ascii="Times New Roman" w:hAnsi="Times New Roman" w:cs="Times New Roman"/>
          <w:sz w:val="28"/>
          <w:szCs w:val="28"/>
          <w:lang w:val="en-US"/>
        </w:rPr>
        <w:t>Markova, N., Michailova, L., Jourdanova, M., Kussovski, V., Valcheva, V., Mokrousov I., Radoucheva, T. Exhibition of persistent and drug-tolerant L-form habit of Mycobacterium tuberculosis during infection in rats. Central European Journal of Biology. 2008. V. 3, № 4. P. 407-416.</w:t>
      </w:r>
    </w:p>
    <w:p w:rsidR="006A4D5D" w:rsidRPr="000C4A09" w:rsidRDefault="00142083" w:rsidP="00CB5F4C">
      <w:pPr>
        <w:spacing w:line="360" w:lineRule="auto"/>
        <w:ind w:firstLine="709"/>
        <w:rPr>
          <w:rFonts w:ascii="Times New Roman" w:hAnsi="Times New Roman" w:cs="Times New Roman"/>
          <w:sz w:val="28"/>
          <w:szCs w:val="28"/>
          <w:lang w:val="en-US"/>
        </w:rPr>
      </w:pPr>
      <w:r w:rsidRPr="00F35911">
        <w:rPr>
          <w:rFonts w:ascii="Times New Roman" w:hAnsi="Times New Roman" w:cs="Times New Roman"/>
          <w:sz w:val="28"/>
          <w:szCs w:val="28"/>
          <w:lang w:val="en-US"/>
        </w:rPr>
        <w:t xml:space="preserve">84) </w:t>
      </w:r>
      <w:r w:rsidR="006A4D5D" w:rsidRPr="000C4A09">
        <w:rPr>
          <w:rFonts w:ascii="Times New Roman" w:hAnsi="Times New Roman" w:cs="Times New Roman"/>
          <w:sz w:val="28"/>
          <w:szCs w:val="28"/>
          <w:lang w:val="en-US"/>
        </w:rPr>
        <w:t>Mehrotra J, Bishai WR. Regulation of virulence genes in Mycobacterium tuberculosis. Int J Med Microbiol. 2001;291: 171–82.</w:t>
      </w:r>
    </w:p>
    <w:p w:rsidR="009E7FAE" w:rsidRPr="0039082D" w:rsidRDefault="00142083" w:rsidP="00CB5F4C">
      <w:pPr>
        <w:spacing w:line="360" w:lineRule="auto"/>
        <w:ind w:firstLine="709"/>
        <w:rPr>
          <w:rFonts w:ascii="Times New Roman" w:hAnsi="Times New Roman" w:cs="Times New Roman"/>
          <w:sz w:val="28"/>
          <w:szCs w:val="28"/>
          <w:lang w:val="en-US"/>
        </w:rPr>
      </w:pPr>
      <w:r w:rsidRPr="0039082D">
        <w:rPr>
          <w:rFonts w:ascii="Times New Roman" w:hAnsi="Times New Roman" w:cs="Times New Roman"/>
          <w:sz w:val="28"/>
          <w:szCs w:val="28"/>
          <w:lang w:val="en-US"/>
        </w:rPr>
        <w:t xml:space="preserve">85) </w:t>
      </w:r>
      <w:r w:rsidR="009E7FAE" w:rsidRPr="0039082D">
        <w:rPr>
          <w:rFonts w:ascii="Times New Roman" w:hAnsi="Times New Roman" w:cs="Times New Roman"/>
          <w:sz w:val="28"/>
          <w:szCs w:val="28"/>
          <w:lang w:val="en-US"/>
        </w:rPr>
        <w:t>Mueller P., Pieters J. Modulation of macrophage antimicrobial mechanisms bypathogenic mycobacteria. Immunobiology, 2006, vol. 211, no. 6–8, pp. 549–556.</w:t>
      </w:r>
    </w:p>
    <w:p w:rsidR="00CC63AC" w:rsidRPr="00F35911" w:rsidRDefault="00142083" w:rsidP="00CB5F4C">
      <w:pPr>
        <w:spacing w:line="360" w:lineRule="auto"/>
        <w:ind w:firstLine="709"/>
        <w:rPr>
          <w:rFonts w:ascii="Times New Roman" w:hAnsi="Times New Roman" w:cs="Times New Roman"/>
          <w:sz w:val="28"/>
          <w:szCs w:val="28"/>
          <w:lang w:val="en-US"/>
        </w:rPr>
      </w:pPr>
      <w:r w:rsidRPr="003E581E">
        <w:rPr>
          <w:rFonts w:ascii="Times New Roman" w:hAnsi="Times New Roman" w:cs="Times New Roman"/>
          <w:sz w:val="28"/>
          <w:szCs w:val="28"/>
          <w:lang w:val="en-US"/>
        </w:rPr>
        <w:t xml:space="preserve">86) </w:t>
      </w:r>
      <w:r w:rsidR="00CC63AC" w:rsidRPr="003E581E">
        <w:rPr>
          <w:rFonts w:ascii="Times New Roman" w:hAnsi="Times New Roman" w:cs="Times New Roman"/>
          <w:sz w:val="28"/>
          <w:szCs w:val="28"/>
          <w:lang w:val="en-US"/>
        </w:rPr>
        <w:t xml:space="preserve">Orme </w:t>
      </w:r>
      <w:r w:rsidRPr="003E581E">
        <w:rPr>
          <w:rFonts w:ascii="Times New Roman" w:hAnsi="Times New Roman" w:cs="Times New Roman"/>
          <w:sz w:val="28"/>
          <w:szCs w:val="28"/>
          <w:lang w:val="en-US"/>
        </w:rPr>
        <w:t>I.</w:t>
      </w:r>
      <w:r w:rsidR="00CC63AC" w:rsidRPr="003E581E">
        <w:rPr>
          <w:rFonts w:ascii="Times New Roman" w:hAnsi="Times New Roman" w:cs="Times New Roman"/>
          <w:sz w:val="28"/>
          <w:szCs w:val="28"/>
          <w:lang w:val="en-US"/>
        </w:rPr>
        <w:t xml:space="preserve"> M. A new unifying theory of the pathogenesis of tuberculosis. Tuberculosis. 2014. №94. P. 8-14</w:t>
      </w:r>
      <w:r w:rsidR="00CC63AC" w:rsidRPr="00F35911">
        <w:rPr>
          <w:rFonts w:ascii="Times New Roman" w:hAnsi="Times New Roman" w:cs="Times New Roman"/>
          <w:sz w:val="28"/>
          <w:szCs w:val="28"/>
          <w:lang w:val="en-US"/>
        </w:rPr>
        <w:t>.</w:t>
      </w:r>
    </w:p>
    <w:p w:rsidR="00B20600" w:rsidRPr="00F35911" w:rsidRDefault="00142083" w:rsidP="00CB5F4C">
      <w:pPr>
        <w:spacing w:line="360" w:lineRule="auto"/>
        <w:ind w:firstLine="709"/>
        <w:rPr>
          <w:rFonts w:ascii="Times New Roman" w:hAnsi="Times New Roman" w:cs="Times New Roman"/>
          <w:sz w:val="28"/>
          <w:szCs w:val="28"/>
          <w:lang w:val="en-US"/>
        </w:rPr>
      </w:pPr>
      <w:r w:rsidRPr="00F35911">
        <w:rPr>
          <w:rFonts w:ascii="Times New Roman" w:hAnsi="Times New Roman" w:cs="Times New Roman"/>
          <w:sz w:val="28"/>
          <w:szCs w:val="28"/>
          <w:lang w:val="en-US"/>
        </w:rPr>
        <w:t xml:space="preserve">87) </w:t>
      </w:r>
      <w:r w:rsidR="00B20600" w:rsidRPr="00231120">
        <w:rPr>
          <w:rFonts w:ascii="Times New Roman" w:hAnsi="Times New Roman" w:cs="Times New Roman"/>
          <w:sz w:val="28"/>
          <w:szCs w:val="28"/>
          <w:lang w:val="en-US"/>
        </w:rPr>
        <w:t xml:space="preserve">Parish T, Brown A (editors) (2009). Mycobacterium: Genomics and Molecular Biology. </w:t>
      </w:r>
      <w:r w:rsidR="00B20600" w:rsidRPr="00F35911">
        <w:rPr>
          <w:rFonts w:ascii="Times New Roman" w:hAnsi="Times New Roman" w:cs="Times New Roman"/>
          <w:sz w:val="28"/>
          <w:szCs w:val="28"/>
          <w:lang w:val="en-US"/>
        </w:rPr>
        <w:t>Caister Academic Press.</w:t>
      </w:r>
    </w:p>
    <w:p w:rsidR="00543EF3" w:rsidRPr="00AD5103" w:rsidRDefault="00142083" w:rsidP="00CB5F4C">
      <w:pPr>
        <w:spacing w:line="360" w:lineRule="auto"/>
        <w:ind w:firstLine="709"/>
        <w:rPr>
          <w:rFonts w:ascii="Times New Roman" w:hAnsi="Times New Roman" w:cs="Times New Roman"/>
          <w:sz w:val="28"/>
          <w:szCs w:val="28"/>
          <w:lang w:val="en-US"/>
        </w:rPr>
      </w:pPr>
      <w:r w:rsidRPr="00AD5103">
        <w:rPr>
          <w:rFonts w:ascii="Times New Roman" w:hAnsi="Times New Roman" w:cs="Times New Roman"/>
          <w:sz w:val="28"/>
          <w:szCs w:val="28"/>
          <w:lang w:val="en-US"/>
        </w:rPr>
        <w:t xml:space="preserve">88) </w:t>
      </w:r>
      <w:r w:rsidR="00543EF3" w:rsidRPr="00AD5103">
        <w:rPr>
          <w:rFonts w:ascii="Times New Roman" w:hAnsi="Times New Roman" w:cs="Times New Roman"/>
          <w:sz w:val="28"/>
          <w:szCs w:val="28"/>
          <w:lang w:val="en-US"/>
        </w:rPr>
        <w:t xml:space="preserve">Pulimood A., Shajan P., Rook G., Donoghue H. In Situ PCR for Mycobacterium tuberculosis in Endoscopic Mucosal Biopsy Specimens of </w:t>
      </w:r>
      <w:r w:rsidR="00543EF3" w:rsidRPr="00AD5103">
        <w:rPr>
          <w:rFonts w:ascii="Times New Roman" w:hAnsi="Times New Roman" w:cs="Times New Roman"/>
          <w:sz w:val="28"/>
          <w:szCs w:val="28"/>
          <w:lang w:val="en-US"/>
        </w:rPr>
        <w:lastRenderedPageBreak/>
        <w:t>Intestinal Tuberculosis and Crohn Disease. Am J Clin Pathol. 2008. №129. P. 846-851.</w:t>
      </w:r>
    </w:p>
    <w:p w:rsidR="00543EF3" w:rsidRPr="008E29EB" w:rsidRDefault="00142083" w:rsidP="00CB5F4C">
      <w:pPr>
        <w:spacing w:line="360" w:lineRule="auto"/>
        <w:ind w:firstLine="709"/>
        <w:rPr>
          <w:rFonts w:ascii="Times New Roman" w:hAnsi="Times New Roman" w:cs="Times New Roman"/>
          <w:sz w:val="28"/>
          <w:szCs w:val="28"/>
          <w:lang w:val="en-US"/>
        </w:rPr>
      </w:pPr>
      <w:r w:rsidRPr="00F35911">
        <w:rPr>
          <w:rFonts w:ascii="Times New Roman" w:hAnsi="Times New Roman" w:cs="Times New Roman"/>
          <w:sz w:val="28"/>
          <w:szCs w:val="28"/>
          <w:lang w:val="en-US"/>
        </w:rPr>
        <w:t xml:space="preserve">89) </w:t>
      </w:r>
      <w:r w:rsidR="00543EF3" w:rsidRPr="008E29EB">
        <w:rPr>
          <w:rFonts w:ascii="Times New Roman" w:hAnsi="Times New Roman" w:cs="Times New Roman"/>
          <w:sz w:val="28"/>
          <w:szCs w:val="28"/>
          <w:lang w:val="en-US"/>
        </w:rPr>
        <w:t>Putt, F.A., 1972. Manual of histopathological staining methods. New York, NY, USA.</w:t>
      </w:r>
    </w:p>
    <w:p w:rsidR="0066133F" w:rsidRPr="00A83292" w:rsidRDefault="00142083" w:rsidP="00CB5F4C">
      <w:pPr>
        <w:spacing w:line="360" w:lineRule="auto"/>
        <w:ind w:firstLine="709"/>
        <w:rPr>
          <w:rFonts w:ascii="Times New Roman" w:hAnsi="Times New Roman" w:cs="Times New Roman"/>
          <w:sz w:val="28"/>
          <w:szCs w:val="28"/>
          <w:lang w:val="en-US"/>
        </w:rPr>
      </w:pPr>
      <w:r w:rsidRPr="00A83292">
        <w:rPr>
          <w:rFonts w:ascii="Times New Roman" w:hAnsi="Times New Roman" w:cs="Times New Roman"/>
          <w:sz w:val="28"/>
          <w:szCs w:val="28"/>
          <w:lang w:val="en-US"/>
        </w:rPr>
        <w:t xml:space="preserve">90) </w:t>
      </w:r>
      <w:r w:rsidR="0066133F" w:rsidRPr="00A83292">
        <w:rPr>
          <w:rFonts w:ascii="Times New Roman" w:hAnsi="Times New Roman" w:cs="Times New Roman"/>
          <w:sz w:val="28"/>
          <w:szCs w:val="28"/>
          <w:lang w:val="en-US"/>
        </w:rPr>
        <w:t>Pym A.S., Brodin P., Brosch R., Huerre M., Cole S.T. Loss of RD1 contributed to the attenuation of the live tuberculosis vaccines Mycobacterium bovis BCG and Mycobacterium microti. Mol. Microbiol., 2002, vol. 46, pp. 709–717.</w:t>
      </w:r>
    </w:p>
    <w:p w:rsidR="009E7FAE" w:rsidRPr="00A83292" w:rsidRDefault="00142083" w:rsidP="00CB5F4C">
      <w:pPr>
        <w:spacing w:line="360" w:lineRule="auto"/>
        <w:ind w:firstLine="709"/>
        <w:rPr>
          <w:rFonts w:ascii="Times New Roman" w:hAnsi="Times New Roman" w:cs="Times New Roman"/>
          <w:sz w:val="28"/>
          <w:szCs w:val="28"/>
          <w:lang w:val="en-US"/>
        </w:rPr>
      </w:pPr>
      <w:r w:rsidRPr="00A83292">
        <w:rPr>
          <w:rFonts w:ascii="Times New Roman" w:hAnsi="Times New Roman" w:cs="Times New Roman"/>
          <w:sz w:val="28"/>
          <w:szCs w:val="28"/>
          <w:lang w:val="en-US"/>
        </w:rPr>
        <w:t xml:space="preserve">91) </w:t>
      </w:r>
      <w:r w:rsidR="009E7FAE" w:rsidRPr="00A83292">
        <w:rPr>
          <w:rFonts w:ascii="Times New Roman" w:hAnsi="Times New Roman" w:cs="Times New Roman"/>
          <w:sz w:val="28"/>
          <w:szCs w:val="28"/>
          <w:lang w:val="en-US"/>
        </w:rPr>
        <w:t>Rajni, Rao N., Meena L.S. Biosynthesis and virulent behavior of lipids produced by Mycobacterium tuberculosis: LAM and cord factor: an overview. Biotechnol. Res. Int., 2011.</w:t>
      </w:r>
    </w:p>
    <w:p w:rsidR="000650E2" w:rsidRPr="00B17005" w:rsidRDefault="00142083" w:rsidP="00CB5F4C">
      <w:pPr>
        <w:spacing w:line="360" w:lineRule="auto"/>
        <w:ind w:firstLine="709"/>
        <w:rPr>
          <w:rFonts w:ascii="Times New Roman" w:hAnsi="Times New Roman" w:cs="Times New Roman"/>
          <w:sz w:val="28"/>
          <w:szCs w:val="28"/>
          <w:lang w:val="en-US"/>
        </w:rPr>
      </w:pPr>
      <w:r w:rsidRPr="00F35911">
        <w:rPr>
          <w:rFonts w:ascii="Times New Roman" w:hAnsi="Times New Roman" w:cs="Times New Roman"/>
          <w:sz w:val="28"/>
          <w:szCs w:val="28"/>
          <w:lang w:val="en-US"/>
        </w:rPr>
        <w:t xml:space="preserve">92) </w:t>
      </w:r>
      <w:r w:rsidR="000650E2" w:rsidRPr="00B17005">
        <w:rPr>
          <w:rFonts w:ascii="Times New Roman" w:hAnsi="Times New Roman" w:cs="Times New Roman"/>
          <w:sz w:val="28"/>
          <w:szCs w:val="28"/>
          <w:lang w:val="en-US"/>
        </w:rPr>
        <w:t>Runyon EH (January 1959). "Anonymous mycobacteria in pulmonary disease". The Medical clinics of North America. 43 (1): 273–90.</w:t>
      </w:r>
    </w:p>
    <w:p w:rsidR="000650E2" w:rsidRPr="00F35911" w:rsidRDefault="00142083" w:rsidP="00CB5F4C">
      <w:pPr>
        <w:spacing w:line="360" w:lineRule="auto"/>
        <w:ind w:firstLine="709"/>
        <w:rPr>
          <w:rFonts w:ascii="Times New Roman" w:hAnsi="Times New Roman" w:cs="Times New Roman"/>
          <w:sz w:val="28"/>
          <w:szCs w:val="28"/>
          <w:lang w:val="en-US"/>
        </w:rPr>
      </w:pPr>
      <w:r w:rsidRPr="00B17005">
        <w:rPr>
          <w:rFonts w:ascii="Times New Roman" w:hAnsi="Times New Roman" w:cs="Times New Roman"/>
          <w:sz w:val="28"/>
          <w:szCs w:val="28"/>
          <w:lang w:val="en-US"/>
        </w:rPr>
        <w:t xml:space="preserve">93) </w:t>
      </w:r>
      <w:r w:rsidR="000650E2" w:rsidRPr="00B17005">
        <w:rPr>
          <w:rFonts w:ascii="Times New Roman" w:hAnsi="Times New Roman" w:cs="Times New Roman"/>
          <w:sz w:val="28"/>
          <w:szCs w:val="28"/>
          <w:lang w:val="en-US"/>
        </w:rPr>
        <w:t>Ryan KJ, Ray CG (editors) (2009). Sherris Medical Microbiology (5th ed.). McGraw Hill</w:t>
      </w:r>
      <w:r w:rsidR="000650E2" w:rsidRPr="00F35911">
        <w:rPr>
          <w:rFonts w:ascii="Times New Roman" w:hAnsi="Times New Roman" w:cs="Times New Roman"/>
          <w:sz w:val="28"/>
          <w:szCs w:val="28"/>
          <w:lang w:val="en-US"/>
        </w:rPr>
        <w:t>.</w:t>
      </w:r>
    </w:p>
    <w:p w:rsidR="006A4D5D" w:rsidRPr="000C4A09" w:rsidRDefault="00142083" w:rsidP="00CB5F4C">
      <w:pPr>
        <w:spacing w:line="360" w:lineRule="auto"/>
        <w:ind w:firstLine="709"/>
        <w:rPr>
          <w:rFonts w:ascii="Times New Roman" w:hAnsi="Times New Roman" w:cs="Times New Roman"/>
          <w:sz w:val="28"/>
          <w:szCs w:val="28"/>
          <w:lang w:val="en-US"/>
        </w:rPr>
      </w:pPr>
      <w:r w:rsidRPr="000C4A09">
        <w:rPr>
          <w:rFonts w:ascii="Times New Roman" w:hAnsi="Times New Roman" w:cs="Times New Roman"/>
          <w:sz w:val="28"/>
          <w:szCs w:val="28"/>
          <w:lang w:val="en-US"/>
        </w:rPr>
        <w:t xml:space="preserve">94) </w:t>
      </w:r>
      <w:r w:rsidR="006A4D5D" w:rsidRPr="000C4A09">
        <w:rPr>
          <w:rFonts w:ascii="Times New Roman" w:hAnsi="Times New Roman" w:cs="Times New Roman"/>
          <w:sz w:val="28"/>
          <w:szCs w:val="28"/>
          <w:lang w:val="en-US"/>
        </w:rPr>
        <w:t>Sachdeva P, Misra R, Tyagi AK, Singh Y. The sigma factors of Mycobacterium tuberculosis: regulation of the regulators. FEBS J. 2010; 277:605–26.</w:t>
      </w:r>
    </w:p>
    <w:p w:rsidR="001B225C" w:rsidRPr="00F35911" w:rsidRDefault="00142083" w:rsidP="00CB5F4C">
      <w:pPr>
        <w:spacing w:line="360" w:lineRule="auto"/>
        <w:ind w:firstLine="709"/>
        <w:rPr>
          <w:rFonts w:ascii="Times New Roman" w:hAnsi="Times New Roman" w:cs="Times New Roman"/>
          <w:sz w:val="28"/>
          <w:szCs w:val="28"/>
          <w:lang w:val="en-US"/>
        </w:rPr>
      </w:pPr>
      <w:r w:rsidRPr="00B17005">
        <w:rPr>
          <w:rFonts w:ascii="Times New Roman" w:hAnsi="Times New Roman" w:cs="Times New Roman"/>
          <w:sz w:val="28"/>
          <w:szCs w:val="28"/>
          <w:lang w:val="en-US"/>
        </w:rPr>
        <w:t xml:space="preserve">95) </w:t>
      </w:r>
      <w:r w:rsidR="001B225C" w:rsidRPr="00B17005">
        <w:rPr>
          <w:rFonts w:ascii="Times New Roman" w:hAnsi="Times New Roman" w:cs="Times New Roman"/>
          <w:sz w:val="28"/>
          <w:szCs w:val="28"/>
          <w:lang w:val="en-US"/>
        </w:rPr>
        <w:t>Smith, D. Scott; Lindholm-Levy, Pamela; Huitt, Gwen A.; Heifets, Leonid B.; Cook, James L. (2000). "Mycobacterium terrae: Case Reports, Literature Review, and in vitro Antibiotic Susceptibility Testing". Clinical Infectious Diseases. Oxford University Press. 30 (3): 444–53</w:t>
      </w:r>
      <w:r w:rsidR="001B225C" w:rsidRPr="00F35911">
        <w:rPr>
          <w:rFonts w:ascii="Times New Roman" w:hAnsi="Times New Roman" w:cs="Times New Roman"/>
          <w:sz w:val="28"/>
          <w:szCs w:val="28"/>
          <w:lang w:val="en-US"/>
        </w:rPr>
        <w:t>.</w:t>
      </w:r>
    </w:p>
    <w:p w:rsidR="009E7FAE" w:rsidRPr="00F35911" w:rsidRDefault="00142083" w:rsidP="00CB5F4C">
      <w:pPr>
        <w:spacing w:line="360" w:lineRule="auto"/>
        <w:ind w:firstLine="709"/>
        <w:rPr>
          <w:rFonts w:ascii="Times New Roman" w:hAnsi="Times New Roman" w:cs="Times New Roman"/>
          <w:sz w:val="28"/>
          <w:szCs w:val="28"/>
          <w:lang w:val="en-US"/>
        </w:rPr>
      </w:pPr>
      <w:r w:rsidRPr="00A83292">
        <w:rPr>
          <w:rFonts w:ascii="Times New Roman" w:hAnsi="Times New Roman" w:cs="Times New Roman"/>
          <w:sz w:val="28"/>
          <w:szCs w:val="28"/>
          <w:lang w:val="en-US"/>
        </w:rPr>
        <w:t xml:space="preserve">96) </w:t>
      </w:r>
      <w:r w:rsidR="009E7FAE" w:rsidRPr="00A83292">
        <w:rPr>
          <w:rFonts w:ascii="Times New Roman" w:hAnsi="Times New Roman" w:cs="Times New Roman"/>
          <w:sz w:val="28"/>
          <w:szCs w:val="28"/>
          <w:lang w:val="en-US"/>
        </w:rPr>
        <w:t>Smith I. Mycobacterium tuberculosis pathogenesis and molecular determinants of virulence. Clinic. Microbiol. Reviews, 2003, vol. 16, no. 3, pp. 463–496</w:t>
      </w:r>
      <w:r w:rsidR="009E7FAE" w:rsidRPr="00F35911">
        <w:rPr>
          <w:rFonts w:ascii="Times New Roman" w:hAnsi="Times New Roman" w:cs="Times New Roman"/>
          <w:sz w:val="28"/>
          <w:szCs w:val="28"/>
          <w:lang w:val="en-US"/>
        </w:rPr>
        <w:t>.</w:t>
      </w:r>
    </w:p>
    <w:p w:rsidR="00FC26E5" w:rsidRPr="00F35911" w:rsidRDefault="00142083" w:rsidP="00CB5F4C">
      <w:pPr>
        <w:spacing w:line="360" w:lineRule="auto"/>
        <w:ind w:firstLine="709"/>
        <w:rPr>
          <w:rFonts w:ascii="Times New Roman" w:hAnsi="Times New Roman" w:cs="Times New Roman"/>
          <w:sz w:val="28"/>
          <w:szCs w:val="28"/>
          <w:lang w:val="en-US"/>
        </w:rPr>
      </w:pPr>
      <w:r w:rsidRPr="00CC2742">
        <w:rPr>
          <w:rFonts w:ascii="Times New Roman" w:hAnsi="Times New Roman" w:cs="Times New Roman"/>
          <w:sz w:val="28"/>
          <w:szCs w:val="28"/>
          <w:lang w:val="en-US"/>
        </w:rPr>
        <w:t xml:space="preserve">97) </w:t>
      </w:r>
      <w:r w:rsidR="00FC26E5" w:rsidRPr="00CC2742">
        <w:rPr>
          <w:rFonts w:ascii="Times New Roman" w:hAnsi="Times New Roman" w:cs="Times New Roman"/>
          <w:sz w:val="28"/>
          <w:szCs w:val="28"/>
          <w:lang w:val="en-US"/>
        </w:rPr>
        <w:t xml:space="preserve">Smith J., Manoranjan J., Pan M., Bohsali A., Xu J., Liu J., McDonald K.L., Szyk A., LaRonde-LeBlanc N., Gao L.Y. Evidence for pore formation in </w:t>
      </w:r>
      <w:r w:rsidR="00FC26E5" w:rsidRPr="00CC2742">
        <w:rPr>
          <w:rFonts w:ascii="Times New Roman" w:hAnsi="Times New Roman" w:cs="Times New Roman"/>
          <w:sz w:val="28"/>
          <w:szCs w:val="28"/>
          <w:lang w:val="en-US"/>
        </w:rPr>
        <w:lastRenderedPageBreak/>
        <w:t>host cell membranes by ESX-1-secreted ESAT-6 and its role in Mycobacterium marinum escape from the vacuole. Infect. Immun., 2008, vol. 76, pp. 5478–5487</w:t>
      </w:r>
      <w:r w:rsidR="00FC26E5" w:rsidRPr="00F35911">
        <w:rPr>
          <w:rFonts w:ascii="Times New Roman" w:hAnsi="Times New Roman" w:cs="Times New Roman"/>
          <w:sz w:val="28"/>
          <w:szCs w:val="28"/>
          <w:lang w:val="en-US"/>
        </w:rPr>
        <w:t>.</w:t>
      </w:r>
    </w:p>
    <w:p w:rsidR="009E7FAE" w:rsidRPr="00F35911" w:rsidRDefault="00142083" w:rsidP="00CB5F4C">
      <w:pPr>
        <w:spacing w:line="360" w:lineRule="auto"/>
        <w:ind w:firstLine="709"/>
        <w:rPr>
          <w:rFonts w:ascii="Times New Roman" w:hAnsi="Times New Roman" w:cs="Times New Roman"/>
          <w:sz w:val="28"/>
          <w:szCs w:val="28"/>
          <w:lang w:val="en-US"/>
        </w:rPr>
      </w:pPr>
      <w:r w:rsidRPr="00CC2742">
        <w:rPr>
          <w:rFonts w:ascii="Times New Roman" w:hAnsi="Times New Roman" w:cs="Times New Roman"/>
          <w:sz w:val="28"/>
          <w:szCs w:val="28"/>
          <w:lang w:val="en-US"/>
        </w:rPr>
        <w:t xml:space="preserve">98) </w:t>
      </w:r>
      <w:r w:rsidR="009E7FAE" w:rsidRPr="00CC2742">
        <w:rPr>
          <w:rFonts w:ascii="Times New Roman" w:hAnsi="Times New Roman" w:cs="Times New Roman"/>
          <w:sz w:val="28"/>
          <w:szCs w:val="28"/>
          <w:lang w:val="en-US"/>
        </w:rPr>
        <w:t>Tan T., Lee W.L., Alexander D.C., Rosenkrands I., Rigouts L., Andersen P., Mijs W., van Dissel J.T., van Soolingen D. The T-6/CFP-10 secretion system of Mycobacterium marinum modulates phagosome maturation. Cell. Microbiol., 2006, vol. 8, no. 9, pp. 1417–1429</w:t>
      </w:r>
      <w:r w:rsidR="009E7FAE" w:rsidRPr="00F35911">
        <w:rPr>
          <w:rFonts w:ascii="Times New Roman" w:hAnsi="Times New Roman" w:cs="Times New Roman"/>
          <w:sz w:val="28"/>
          <w:szCs w:val="28"/>
          <w:lang w:val="en-US"/>
        </w:rPr>
        <w:t>.</w:t>
      </w:r>
    </w:p>
    <w:p w:rsidR="00543EF3" w:rsidRPr="004B63BD" w:rsidRDefault="00142083" w:rsidP="00CB5F4C">
      <w:pPr>
        <w:spacing w:line="360" w:lineRule="auto"/>
        <w:ind w:firstLine="709"/>
        <w:rPr>
          <w:rFonts w:ascii="Times New Roman" w:hAnsi="Times New Roman" w:cs="Times New Roman"/>
          <w:sz w:val="28"/>
          <w:szCs w:val="28"/>
          <w:lang w:val="en-US"/>
        </w:rPr>
      </w:pPr>
      <w:r w:rsidRPr="004B63BD">
        <w:rPr>
          <w:rFonts w:ascii="Times New Roman" w:hAnsi="Times New Roman" w:cs="Times New Roman"/>
          <w:sz w:val="28"/>
          <w:szCs w:val="28"/>
          <w:lang w:val="en-US"/>
        </w:rPr>
        <w:t xml:space="preserve">99) </w:t>
      </w:r>
      <w:r w:rsidR="00543EF3" w:rsidRPr="004B63BD">
        <w:rPr>
          <w:rFonts w:ascii="Times New Roman" w:hAnsi="Times New Roman" w:cs="Times New Roman"/>
          <w:sz w:val="28"/>
          <w:szCs w:val="28"/>
          <w:lang w:val="en-US"/>
        </w:rPr>
        <w:t>Ulrichs T., Lefmann M., Reich M., Morawietz L., Roth A., Brinkmann V., Kosmiadi G., Seiler P., Aichele P., Hahn H., Krenn V., Göbel U., Kaufmann S. Modified immunohistological staining allows detection of Ziehl-Neelsen negative Mycobacterium tuberculosis organisms and their precise localization in human tissue. J. Pathol. 2005. V. 205. P. 633–640.</w:t>
      </w:r>
    </w:p>
    <w:p w:rsidR="009E7FAE" w:rsidRPr="00A83292" w:rsidRDefault="00142083" w:rsidP="00CB5F4C">
      <w:pPr>
        <w:spacing w:line="360" w:lineRule="auto"/>
        <w:ind w:firstLine="709"/>
        <w:rPr>
          <w:rFonts w:ascii="Times New Roman" w:hAnsi="Times New Roman" w:cs="Times New Roman"/>
          <w:sz w:val="28"/>
          <w:szCs w:val="28"/>
          <w:lang w:val="en-US"/>
        </w:rPr>
      </w:pPr>
      <w:r w:rsidRPr="00A83292">
        <w:rPr>
          <w:rFonts w:ascii="Times New Roman" w:hAnsi="Times New Roman" w:cs="Times New Roman"/>
          <w:sz w:val="28"/>
          <w:szCs w:val="28"/>
          <w:lang w:val="en-US"/>
        </w:rPr>
        <w:t xml:space="preserve">100) </w:t>
      </w:r>
      <w:r w:rsidR="009E7FAE" w:rsidRPr="00A83292">
        <w:rPr>
          <w:rFonts w:ascii="Times New Roman" w:hAnsi="Times New Roman" w:cs="Times New Roman"/>
          <w:sz w:val="28"/>
          <w:szCs w:val="28"/>
          <w:lang w:val="en-US"/>
        </w:rPr>
        <w:t>Vergne I., Chua J., Lee H.-H., Lucas M., Belisle J., Deretic V. Mechanism of phagolysosome biogenesis block by viable Mycobacterium tuberculosis. PNAS, 2005, vol. 102, no. 11, pp. 4033–4038.</w:t>
      </w:r>
    </w:p>
    <w:p w:rsidR="00CC63AC" w:rsidRPr="00F35911" w:rsidRDefault="00142083" w:rsidP="00CB5F4C">
      <w:pPr>
        <w:spacing w:line="360" w:lineRule="auto"/>
        <w:ind w:firstLine="709"/>
        <w:rPr>
          <w:rFonts w:ascii="Times New Roman" w:hAnsi="Times New Roman" w:cs="Times New Roman"/>
          <w:sz w:val="28"/>
          <w:szCs w:val="28"/>
          <w:lang w:val="en-US"/>
        </w:rPr>
      </w:pPr>
      <w:r w:rsidRPr="00C90FBB">
        <w:rPr>
          <w:rFonts w:ascii="Times New Roman" w:hAnsi="Times New Roman" w:cs="Times New Roman"/>
          <w:sz w:val="28"/>
          <w:szCs w:val="28"/>
          <w:lang w:val="en-US"/>
        </w:rPr>
        <w:t xml:space="preserve">101) </w:t>
      </w:r>
      <w:r w:rsidR="00CC63AC" w:rsidRPr="00C90FBB">
        <w:rPr>
          <w:rFonts w:ascii="Times New Roman" w:hAnsi="Times New Roman" w:cs="Times New Roman"/>
          <w:sz w:val="28"/>
          <w:szCs w:val="28"/>
          <w:lang w:val="en-US"/>
        </w:rPr>
        <w:t xml:space="preserve">Welin A., Lerm M. Inside or outside the phagosome? The controversy of the intracellular localization of Mycobacterium tuberculosis. </w:t>
      </w:r>
      <w:r w:rsidR="00CC63AC" w:rsidRPr="00F35911">
        <w:rPr>
          <w:rFonts w:ascii="Times New Roman" w:hAnsi="Times New Roman" w:cs="Times New Roman"/>
          <w:sz w:val="28"/>
          <w:szCs w:val="28"/>
          <w:lang w:val="en-US"/>
        </w:rPr>
        <w:t xml:space="preserve">Tuberculosis (Edinb). 2012. №2. </w:t>
      </w:r>
      <w:r w:rsidR="00CC63AC" w:rsidRPr="00C90FBB">
        <w:rPr>
          <w:rFonts w:ascii="Times New Roman" w:hAnsi="Times New Roman" w:cs="Times New Roman"/>
          <w:sz w:val="28"/>
          <w:szCs w:val="28"/>
        </w:rPr>
        <w:t>Р</w:t>
      </w:r>
      <w:r w:rsidR="00CC63AC" w:rsidRPr="00F35911">
        <w:rPr>
          <w:rFonts w:ascii="Times New Roman" w:hAnsi="Times New Roman" w:cs="Times New Roman"/>
          <w:sz w:val="28"/>
          <w:szCs w:val="28"/>
          <w:lang w:val="en-US"/>
        </w:rPr>
        <w:t>. 113-20.</w:t>
      </w:r>
    </w:p>
    <w:p w:rsidR="00CB5F4C" w:rsidRPr="00F35911" w:rsidRDefault="00142083" w:rsidP="00CB5F4C">
      <w:pPr>
        <w:spacing w:line="360" w:lineRule="auto"/>
        <w:ind w:firstLine="709"/>
        <w:rPr>
          <w:rFonts w:ascii="Times New Roman" w:hAnsi="Times New Roman" w:cs="Times New Roman"/>
          <w:sz w:val="28"/>
          <w:szCs w:val="28"/>
          <w:lang w:val="en-US"/>
        </w:rPr>
      </w:pPr>
      <w:r w:rsidRPr="00F35911">
        <w:rPr>
          <w:rFonts w:ascii="Times New Roman" w:hAnsi="Times New Roman" w:cs="Times New Roman"/>
          <w:sz w:val="28"/>
          <w:szCs w:val="28"/>
          <w:lang w:val="en-US"/>
        </w:rPr>
        <w:t xml:space="preserve">102) </w:t>
      </w:r>
      <w:r w:rsidR="00CB5F4C" w:rsidRPr="00477157">
        <w:rPr>
          <w:rFonts w:ascii="Times New Roman" w:hAnsi="Times New Roman" w:cs="Times New Roman"/>
          <w:sz w:val="28"/>
          <w:szCs w:val="28"/>
          <w:lang w:val="en-US"/>
        </w:rPr>
        <w:t>WHO tuberculosis fact sheet. Reviewed October 2017.</w:t>
      </w:r>
    </w:p>
    <w:p w:rsidR="009E7FAE" w:rsidRPr="00A83292" w:rsidRDefault="00142083" w:rsidP="00CB5F4C">
      <w:pPr>
        <w:spacing w:line="360" w:lineRule="auto"/>
        <w:ind w:firstLine="709"/>
        <w:rPr>
          <w:rFonts w:ascii="Times New Roman" w:hAnsi="Times New Roman" w:cs="Times New Roman"/>
          <w:sz w:val="28"/>
          <w:szCs w:val="28"/>
          <w:lang w:val="en-US"/>
        </w:rPr>
      </w:pPr>
      <w:r w:rsidRPr="00A83292">
        <w:rPr>
          <w:rFonts w:ascii="Times New Roman" w:hAnsi="Times New Roman" w:cs="Times New Roman"/>
          <w:sz w:val="28"/>
          <w:szCs w:val="28"/>
          <w:lang w:val="en-US"/>
        </w:rPr>
        <w:t xml:space="preserve">103) </w:t>
      </w:r>
      <w:r w:rsidR="009E7FAE" w:rsidRPr="00A83292">
        <w:rPr>
          <w:rFonts w:ascii="Times New Roman" w:hAnsi="Times New Roman" w:cs="Times New Roman"/>
          <w:sz w:val="28"/>
          <w:szCs w:val="28"/>
          <w:lang w:val="en-US"/>
        </w:rPr>
        <w:t>Yuan X., Chen L., Deng X., Cao J., Yu S., Quankai W., Pang H., Liu S. Characterization of Rv0394c gene encoding hyaluronidase and chondrosulfatase from Mycobacterium tuberculosis. Tuberculosis, 2013, vol. 93, no. 3, pp. 296–300.</w:t>
      </w:r>
    </w:p>
    <w:p w:rsidR="00B20600" w:rsidRDefault="00142083" w:rsidP="00CB5F4C">
      <w:pPr>
        <w:spacing w:line="360" w:lineRule="auto"/>
        <w:ind w:firstLine="709"/>
        <w:rPr>
          <w:rFonts w:ascii="Times New Roman" w:hAnsi="Times New Roman" w:cs="Times New Roman"/>
          <w:sz w:val="28"/>
          <w:szCs w:val="28"/>
          <w:lang w:val="en-US"/>
        </w:rPr>
      </w:pPr>
      <w:r w:rsidRPr="00231120">
        <w:rPr>
          <w:rFonts w:ascii="Times New Roman" w:hAnsi="Times New Roman" w:cs="Times New Roman"/>
          <w:sz w:val="28"/>
          <w:szCs w:val="28"/>
          <w:lang w:val="en-US"/>
        </w:rPr>
        <w:t xml:space="preserve">104) </w:t>
      </w:r>
      <w:r w:rsidR="00B20600" w:rsidRPr="00231120">
        <w:rPr>
          <w:rFonts w:ascii="Times New Roman" w:hAnsi="Times New Roman" w:cs="Times New Roman"/>
          <w:sz w:val="28"/>
          <w:szCs w:val="28"/>
          <w:lang w:val="en-US"/>
        </w:rPr>
        <w:t>Zhang Y, Chen C, Liu J, Deng H, Pan A, Zhang L, Zhao X, Huang M, Lu B, Dong H, Du P, Chen W, Wan K. Complete genome sequences of Mycobacterium tuberculosis strains CCDC5079 and CCDC5080, which belong to the Beijing family. J Bacteriol. 2011 Oct;</w:t>
      </w:r>
      <w:r w:rsidR="00765CA3" w:rsidRPr="00231120">
        <w:rPr>
          <w:rFonts w:ascii="Times New Roman" w:hAnsi="Times New Roman" w:cs="Times New Roman"/>
          <w:sz w:val="28"/>
          <w:szCs w:val="28"/>
        </w:rPr>
        <w:t xml:space="preserve"> </w:t>
      </w:r>
      <w:r w:rsidR="00B20600" w:rsidRPr="00231120">
        <w:rPr>
          <w:rFonts w:ascii="Times New Roman" w:hAnsi="Times New Roman" w:cs="Times New Roman"/>
          <w:sz w:val="28"/>
          <w:szCs w:val="28"/>
          <w:lang w:val="en-US"/>
        </w:rPr>
        <w:t>193</w:t>
      </w:r>
      <w:r w:rsidR="00765CA3" w:rsidRPr="00231120">
        <w:rPr>
          <w:rFonts w:ascii="Times New Roman" w:hAnsi="Times New Roman" w:cs="Times New Roman"/>
          <w:sz w:val="28"/>
          <w:szCs w:val="28"/>
        </w:rPr>
        <w:t xml:space="preserve"> </w:t>
      </w:r>
      <w:r w:rsidR="00B20600" w:rsidRPr="00231120">
        <w:rPr>
          <w:rFonts w:ascii="Times New Roman" w:hAnsi="Times New Roman" w:cs="Times New Roman"/>
          <w:sz w:val="28"/>
          <w:szCs w:val="28"/>
          <w:lang w:val="en-US"/>
        </w:rPr>
        <w:t>(19).</w:t>
      </w:r>
    </w:p>
    <w:p w:rsidR="007825EE" w:rsidRDefault="007825EE" w:rsidP="00CB5F4C">
      <w:pPr>
        <w:spacing w:line="360" w:lineRule="auto"/>
        <w:ind w:firstLine="709"/>
        <w:rPr>
          <w:rFonts w:ascii="Times New Roman" w:hAnsi="Times New Roman" w:cs="Times New Roman"/>
          <w:sz w:val="28"/>
          <w:szCs w:val="28"/>
          <w:lang w:val="en-US"/>
        </w:rPr>
      </w:pPr>
    </w:p>
    <w:p w:rsidR="007825EE" w:rsidRDefault="007825EE" w:rsidP="00CB5F4C">
      <w:pPr>
        <w:spacing w:line="360" w:lineRule="auto"/>
        <w:ind w:firstLine="709"/>
        <w:rPr>
          <w:rFonts w:ascii="Times New Roman" w:hAnsi="Times New Roman" w:cs="Times New Roman"/>
          <w:sz w:val="28"/>
          <w:szCs w:val="28"/>
          <w:lang w:val="en-US"/>
        </w:rPr>
      </w:pPr>
    </w:p>
    <w:p w:rsidR="007825EE" w:rsidRDefault="007825EE" w:rsidP="007825EE">
      <w:pPr>
        <w:jc w:val="center"/>
        <w:rPr>
          <w:rFonts w:ascii="Times New Roman" w:hAnsi="Times New Roman" w:cs="Mangal"/>
          <w:sz w:val="24"/>
          <w:szCs w:val="24"/>
          <w:lang w:eastAsia="hi-IN"/>
        </w:rPr>
      </w:pPr>
      <w:r>
        <w:lastRenderedPageBreak/>
        <w:t>Список опубликованных научных работ.</w:t>
      </w:r>
    </w:p>
    <w:p w:rsidR="007825EE" w:rsidRDefault="007825EE" w:rsidP="007825EE">
      <w:pPr>
        <w:jc w:val="cente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1701"/>
        <w:gridCol w:w="1843"/>
        <w:gridCol w:w="1701"/>
        <w:gridCol w:w="1843"/>
        <w:gridCol w:w="2552"/>
      </w:tblGrid>
      <w:tr w:rsidR="007825EE" w:rsidTr="007825EE">
        <w:tc>
          <w:tcPr>
            <w:tcW w:w="1701" w:type="dxa"/>
            <w:tcBorders>
              <w:top w:val="single" w:sz="2" w:space="0" w:color="000000"/>
              <w:left w:val="single" w:sz="2" w:space="0" w:color="000000"/>
              <w:bottom w:val="single" w:sz="2" w:space="0" w:color="000000"/>
              <w:right w:val="nil"/>
            </w:tcBorders>
            <w:hideMark/>
          </w:tcPr>
          <w:p w:rsidR="007825EE" w:rsidRDefault="007825EE">
            <w:pPr>
              <w:pStyle w:val="a7"/>
              <w:jc w:val="center"/>
            </w:pPr>
            <w:r>
              <w:t>Характер публикации</w:t>
            </w:r>
          </w:p>
        </w:tc>
        <w:tc>
          <w:tcPr>
            <w:tcW w:w="1843" w:type="dxa"/>
            <w:tcBorders>
              <w:top w:val="single" w:sz="2" w:space="0" w:color="000000"/>
              <w:left w:val="single" w:sz="2" w:space="0" w:color="000000"/>
              <w:bottom w:val="single" w:sz="2" w:space="0" w:color="000000"/>
              <w:right w:val="nil"/>
            </w:tcBorders>
            <w:hideMark/>
          </w:tcPr>
          <w:p w:rsidR="007825EE" w:rsidRDefault="007825EE">
            <w:pPr>
              <w:pStyle w:val="a7"/>
              <w:jc w:val="center"/>
            </w:pPr>
            <w:r>
              <w:t>Авторы</w:t>
            </w:r>
          </w:p>
        </w:tc>
        <w:tc>
          <w:tcPr>
            <w:tcW w:w="1701" w:type="dxa"/>
            <w:tcBorders>
              <w:top w:val="single" w:sz="2" w:space="0" w:color="000000"/>
              <w:left w:val="single" w:sz="2" w:space="0" w:color="000000"/>
              <w:bottom w:val="single" w:sz="2" w:space="0" w:color="000000"/>
              <w:right w:val="nil"/>
            </w:tcBorders>
            <w:hideMark/>
          </w:tcPr>
          <w:p w:rsidR="007825EE" w:rsidRDefault="007825EE">
            <w:pPr>
              <w:pStyle w:val="a7"/>
              <w:jc w:val="center"/>
            </w:pPr>
            <w:r>
              <w:t>Название статьи</w:t>
            </w:r>
          </w:p>
        </w:tc>
        <w:tc>
          <w:tcPr>
            <w:tcW w:w="1843" w:type="dxa"/>
            <w:tcBorders>
              <w:top w:val="single" w:sz="2" w:space="0" w:color="000000"/>
              <w:left w:val="single" w:sz="2" w:space="0" w:color="000000"/>
              <w:bottom w:val="single" w:sz="2" w:space="0" w:color="000000"/>
              <w:right w:val="nil"/>
            </w:tcBorders>
            <w:hideMark/>
          </w:tcPr>
          <w:p w:rsidR="007825EE" w:rsidRDefault="007825EE">
            <w:pPr>
              <w:pStyle w:val="a7"/>
              <w:jc w:val="center"/>
            </w:pPr>
            <w:r>
              <w:t>Журнал</w:t>
            </w:r>
          </w:p>
        </w:tc>
        <w:tc>
          <w:tcPr>
            <w:tcW w:w="2552" w:type="dxa"/>
            <w:tcBorders>
              <w:top w:val="single" w:sz="2" w:space="0" w:color="000000"/>
              <w:left w:val="single" w:sz="2" w:space="0" w:color="000000"/>
              <w:bottom w:val="single" w:sz="2" w:space="0" w:color="000000"/>
              <w:right w:val="single" w:sz="2" w:space="0" w:color="000000"/>
            </w:tcBorders>
            <w:hideMark/>
          </w:tcPr>
          <w:p w:rsidR="007825EE" w:rsidRDefault="007825EE">
            <w:pPr>
              <w:pStyle w:val="a7"/>
              <w:jc w:val="center"/>
            </w:pPr>
            <w:r>
              <w:t>Библиографические данные</w:t>
            </w:r>
          </w:p>
        </w:tc>
      </w:tr>
      <w:tr w:rsidR="007825EE" w:rsidTr="007825EE">
        <w:tc>
          <w:tcPr>
            <w:tcW w:w="1701" w:type="dxa"/>
            <w:tcBorders>
              <w:top w:val="nil"/>
              <w:left w:val="single" w:sz="2" w:space="0" w:color="000000"/>
              <w:bottom w:val="single" w:sz="2" w:space="0" w:color="000000"/>
              <w:right w:val="nil"/>
            </w:tcBorders>
            <w:hideMark/>
          </w:tcPr>
          <w:p w:rsidR="007825EE" w:rsidRDefault="007825EE">
            <w:pPr>
              <w:pStyle w:val="a7"/>
              <w:jc w:val="center"/>
            </w:pPr>
            <w:r>
              <w:t>РИНЦ</w:t>
            </w:r>
          </w:p>
        </w:tc>
        <w:tc>
          <w:tcPr>
            <w:tcW w:w="1843" w:type="dxa"/>
            <w:tcBorders>
              <w:top w:val="nil"/>
              <w:left w:val="single" w:sz="2" w:space="0" w:color="000000"/>
              <w:bottom w:val="single" w:sz="2" w:space="0" w:color="000000"/>
              <w:right w:val="nil"/>
            </w:tcBorders>
            <w:hideMark/>
          </w:tcPr>
          <w:p w:rsidR="007825EE" w:rsidRDefault="007825EE">
            <w:pPr>
              <w:pStyle w:val="a7"/>
              <w:jc w:val="center"/>
            </w:pPr>
            <w:r>
              <w:t>В.А. Цинзерлинг, М.М. Агапов</w:t>
            </w:r>
          </w:p>
        </w:tc>
        <w:tc>
          <w:tcPr>
            <w:tcW w:w="1701" w:type="dxa"/>
            <w:tcBorders>
              <w:top w:val="nil"/>
              <w:left w:val="single" w:sz="2" w:space="0" w:color="000000"/>
              <w:bottom w:val="single" w:sz="2" w:space="0" w:color="000000"/>
              <w:right w:val="nil"/>
            </w:tcBorders>
            <w:hideMark/>
          </w:tcPr>
          <w:p w:rsidR="007825EE" w:rsidRDefault="007825EE">
            <w:pPr>
              <w:pStyle w:val="a7"/>
              <w:jc w:val="center"/>
            </w:pPr>
            <w:r>
              <w:t>Современные подходы к морфологической диагностике туберкулёза</w:t>
            </w:r>
          </w:p>
        </w:tc>
        <w:tc>
          <w:tcPr>
            <w:tcW w:w="1843" w:type="dxa"/>
            <w:tcBorders>
              <w:top w:val="nil"/>
              <w:left w:val="single" w:sz="2" w:space="0" w:color="000000"/>
              <w:bottom w:val="single" w:sz="2" w:space="0" w:color="000000"/>
              <w:right w:val="nil"/>
            </w:tcBorders>
            <w:hideMark/>
          </w:tcPr>
          <w:p w:rsidR="007825EE" w:rsidRDefault="007825EE">
            <w:pPr>
              <w:pStyle w:val="a7"/>
              <w:jc w:val="center"/>
            </w:pPr>
            <w:r>
              <w:t>Туберкулёз и болезни лёгких</w:t>
            </w:r>
          </w:p>
        </w:tc>
        <w:tc>
          <w:tcPr>
            <w:tcW w:w="2552" w:type="dxa"/>
            <w:tcBorders>
              <w:top w:val="nil"/>
              <w:left w:val="single" w:sz="2" w:space="0" w:color="000000"/>
              <w:bottom w:val="single" w:sz="2" w:space="0" w:color="000000"/>
              <w:right w:val="single" w:sz="2" w:space="0" w:color="000000"/>
            </w:tcBorders>
            <w:hideMark/>
          </w:tcPr>
          <w:p w:rsidR="007825EE" w:rsidRDefault="007825EE">
            <w:pPr>
              <w:pStyle w:val="a7"/>
              <w:jc w:val="center"/>
            </w:pPr>
            <w:r>
              <w:t>2017, №2, с. 7-12</w:t>
            </w:r>
          </w:p>
        </w:tc>
      </w:tr>
      <w:tr w:rsidR="007825EE" w:rsidTr="007825EE">
        <w:tc>
          <w:tcPr>
            <w:tcW w:w="1701" w:type="dxa"/>
            <w:tcBorders>
              <w:top w:val="nil"/>
              <w:left w:val="single" w:sz="2" w:space="0" w:color="000000"/>
              <w:bottom w:val="single" w:sz="2" w:space="0" w:color="000000"/>
              <w:right w:val="nil"/>
            </w:tcBorders>
            <w:hideMark/>
          </w:tcPr>
          <w:p w:rsidR="007825EE" w:rsidRDefault="007825EE">
            <w:pPr>
              <w:pStyle w:val="a7"/>
              <w:jc w:val="center"/>
            </w:pPr>
            <w:r>
              <w:rPr>
                <w:lang w:val="en-US"/>
              </w:rPr>
              <w:t>Scopus</w:t>
            </w:r>
          </w:p>
        </w:tc>
        <w:tc>
          <w:tcPr>
            <w:tcW w:w="1843" w:type="dxa"/>
            <w:tcBorders>
              <w:top w:val="nil"/>
              <w:left w:val="single" w:sz="2" w:space="0" w:color="000000"/>
              <w:bottom w:val="single" w:sz="2" w:space="0" w:color="000000"/>
              <w:right w:val="nil"/>
            </w:tcBorders>
            <w:hideMark/>
          </w:tcPr>
          <w:p w:rsidR="007825EE" w:rsidRDefault="007825EE">
            <w:pPr>
              <w:pStyle w:val="a7"/>
              <w:jc w:val="center"/>
            </w:pPr>
            <w:r>
              <w:t>В.А. Цинзерлинг, М.М. Агапов, А.Н. Орлов</w:t>
            </w:r>
          </w:p>
        </w:tc>
        <w:tc>
          <w:tcPr>
            <w:tcW w:w="1701" w:type="dxa"/>
            <w:tcBorders>
              <w:top w:val="nil"/>
              <w:left w:val="single" w:sz="2" w:space="0" w:color="000000"/>
              <w:bottom w:val="single" w:sz="2" w:space="0" w:color="000000"/>
              <w:right w:val="nil"/>
            </w:tcBorders>
            <w:hideMark/>
          </w:tcPr>
          <w:p w:rsidR="007825EE" w:rsidRDefault="007825EE">
            <w:pPr>
              <w:pStyle w:val="a7"/>
              <w:jc w:val="center"/>
            </w:pPr>
            <w:r>
              <w:t xml:space="preserve">Морфологическая характерис тика туберку лёзных микобактерий.. </w:t>
            </w:r>
          </w:p>
        </w:tc>
        <w:tc>
          <w:tcPr>
            <w:tcW w:w="1843" w:type="dxa"/>
            <w:tcBorders>
              <w:top w:val="nil"/>
              <w:left w:val="single" w:sz="2" w:space="0" w:color="000000"/>
              <w:bottom w:val="single" w:sz="2" w:space="0" w:color="000000"/>
              <w:right w:val="nil"/>
            </w:tcBorders>
            <w:hideMark/>
          </w:tcPr>
          <w:p w:rsidR="007825EE" w:rsidRDefault="007825EE">
            <w:pPr>
              <w:pStyle w:val="a7"/>
              <w:jc w:val="center"/>
            </w:pPr>
            <w:r>
              <w:t>Архив патологии</w:t>
            </w:r>
          </w:p>
        </w:tc>
        <w:tc>
          <w:tcPr>
            <w:tcW w:w="2552" w:type="dxa"/>
            <w:tcBorders>
              <w:top w:val="nil"/>
              <w:left w:val="single" w:sz="2" w:space="0" w:color="000000"/>
              <w:bottom w:val="single" w:sz="2" w:space="0" w:color="000000"/>
              <w:right w:val="single" w:sz="2" w:space="0" w:color="000000"/>
            </w:tcBorders>
            <w:hideMark/>
          </w:tcPr>
          <w:p w:rsidR="007825EE" w:rsidRDefault="007825EE">
            <w:pPr>
              <w:pStyle w:val="a7"/>
              <w:jc w:val="center"/>
            </w:pPr>
            <w:r>
              <w:t>2018, №3, с. 40-45</w:t>
            </w:r>
          </w:p>
        </w:tc>
      </w:tr>
      <w:tr w:rsidR="007825EE" w:rsidTr="007825EE">
        <w:tc>
          <w:tcPr>
            <w:tcW w:w="1701" w:type="dxa"/>
            <w:tcBorders>
              <w:top w:val="nil"/>
              <w:left w:val="single" w:sz="2" w:space="0" w:color="000000"/>
              <w:bottom w:val="single" w:sz="2" w:space="0" w:color="000000"/>
              <w:right w:val="nil"/>
            </w:tcBorders>
            <w:hideMark/>
          </w:tcPr>
          <w:p w:rsidR="007825EE" w:rsidRDefault="007825EE">
            <w:pPr>
              <w:pStyle w:val="a7"/>
              <w:jc w:val="center"/>
            </w:pPr>
            <w:r>
              <w:t>РИНЦ</w:t>
            </w:r>
          </w:p>
        </w:tc>
        <w:tc>
          <w:tcPr>
            <w:tcW w:w="1843" w:type="dxa"/>
            <w:tcBorders>
              <w:top w:val="nil"/>
              <w:left w:val="single" w:sz="2" w:space="0" w:color="000000"/>
              <w:bottom w:val="single" w:sz="2" w:space="0" w:color="000000"/>
              <w:right w:val="nil"/>
            </w:tcBorders>
            <w:hideMark/>
          </w:tcPr>
          <w:p w:rsidR="007825EE" w:rsidRDefault="007825EE">
            <w:pPr>
              <w:pStyle w:val="a7"/>
              <w:jc w:val="center"/>
            </w:pPr>
            <w:r>
              <w:t>М.М. Агапов, В.А. Цинзерлинг</w:t>
            </w:r>
          </w:p>
        </w:tc>
        <w:tc>
          <w:tcPr>
            <w:tcW w:w="1701" w:type="dxa"/>
            <w:tcBorders>
              <w:top w:val="nil"/>
              <w:left w:val="single" w:sz="2" w:space="0" w:color="000000"/>
              <w:bottom w:val="single" w:sz="2" w:space="0" w:color="000000"/>
              <w:right w:val="nil"/>
            </w:tcBorders>
            <w:hideMark/>
          </w:tcPr>
          <w:p w:rsidR="007825EE" w:rsidRDefault="007825EE">
            <w:pPr>
              <w:pStyle w:val="a7"/>
              <w:jc w:val="center"/>
            </w:pPr>
            <w:r>
              <w:t>Дискуссионные вопросы патогенеза туберкулёза</w:t>
            </w:r>
          </w:p>
        </w:tc>
        <w:tc>
          <w:tcPr>
            <w:tcW w:w="1843" w:type="dxa"/>
            <w:tcBorders>
              <w:top w:val="nil"/>
              <w:left w:val="single" w:sz="2" w:space="0" w:color="000000"/>
              <w:bottom w:val="single" w:sz="2" w:space="0" w:color="000000"/>
              <w:right w:val="nil"/>
            </w:tcBorders>
            <w:hideMark/>
          </w:tcPr>
          <w:p w:rsidR="007825EE" w:rsidRDefault="007825EE">
            <w:pPr>
              <w:pStyle w:val="a7"/>
              <w:jc w:val="center"/>
            </w:pPr>
            <w:r>
              <w:t>Клиническая патофизиология</w:t>
            </w:r>
          </w:p>
        </w:tc>
        <w:tc>
          <w:tcPr>
            <w:tcW w:w="2552" w:type="dxa"/>
            <w:tcBorders>
              <w:top w:val="nil"/>
              <w:left w:val="single" w:sz="2" w:space="0" w:color="000000"/>
              <w:bottom w:val="single" w:sz="2" w:space="0" w:color="000000"/>
              <w:right w:val="single" w:sz="2" w:space="0" w:color="000000"/>
            </w:tcBorders>
            <w:hideMark/>
          </w:tcPr>
          <w:p w:rsidR="007825EE" w:rsidRDefault="007825EE">
            <w:pPr>
              <w:pStyle w:val="a7"/>
              <w:snapToGrid w:val="0"/>
              <w:jc w:val="center"/>
            </w:pPr>
            <w:r>
              <w:t>2018, №1, с. 94-99</w:t>
            </w:r>
          </w:p>
        </w:tc>
      </w:tr>
    </w:tbl>
    <w:p w:rsidR="007825EE" w:rsidRDefault="007825EE" w:rsidP="007825EE">
      <w:pPr>
        <w:jc w:val="center"/>
        <w:rPr>
          <w:rFonts w:cs="Mangal"/>
          <w:kern w:val="2"/>
          <w:lang w:eastAsia="hi-IN" w:bidi="hi-IN"/>
        </w:rPr>
      </w:pPr>
      <w:r>
        <w:t xml:space="preserve"> </w:t>
      </w:r>
    </w:p>
    <w:p w:rsidR="007825EE" w:rsidRDefault="007825EE" w:rsidP="007825EE">
      <w:pPr>
        <w:jc w:val="center"/>
      </w:pPr>
      <w:r>
        <w:t>Участие в научных форумах</w:t>
      </w:r>
    </w:p>
    <w:p w:rsidR="007825EE" w:rsidRDefault="007825EE" w:rsidP="007825EE">
      <w:pPr>
        <w:jc w:val="center"/>
      </w:pPr>
    </w:p>
    <w:tbl>
      <w:tblPr>
        <w:tblW w:w="9645" w:type="dxa"/>
        <w:tblInd w:w="55" w:type="dxa"/>
        <w:tblLayout w:type="fixed"/>
        <w:tblCellMar>
          <w:top w:w="55" w:type="dxa"/>
          <w:left w:w="55" w:type="dxa"/>
          <w:bottom w:w="55" w:type="dxa"/>
          <w:right w:w="55" w:type="dxa"/>
        </w:tblCellMar>
        <w:tblLook w:val="04A0" w:firstRow="1" w:lastRow="0" w:firstColumn="1" w:lastColumn="0" w:noHBand="0" w:noVBand="1"/>
      </w:tblPr>
      <w:tblGrid>
        <w:gridCol w:w="1702"/>
        <w:gridCol w:w="1844"/>
        <w:gridCol w:w="1702"/>
        <w:gridCol w:w="1844"/>
        <w:gridCol w:w="2553"/>
      </w:tblGrid>
      <w:tr w:rsidR="007825EE" w:rsidTr="007825EE">
        <w:tc>
          <w:tcPr>
            <w:tcW w:w="1701" w:type="dxa"/>
            <w:tcBorders>
              <w:top w:val="single" w:sz="2" w:space="0" w:color="000000"/>
              <w:left w:val="single" w:sz="2" w:space="0" w:color="000000"/>
              <w:bottom w:val="single" w:sz="2" w:space="0" w:color="000000"/>
              <w:right w:val="nil"/>
            </w:tcBorders>
            <w:hideMark/>
          </w:tcPr>
          <w:p w:rsidR="007825EE" w:rsidRDefault="007825EE">
            <w:pPr>
              <w:pStyle w:val="a7"/>
              <w:jc w:val="center"/>
            </w:pPr>
            <w:r>
              <w:t>Характер Форума</w:t>
            </w:r>
          </w:p>
        </w:tc>
        <w:tc>
          <w:tcPr>
            <w:tcW w:w="1843" w:type="dxa"/>
            <w:tcBorders>
              <w:top w:val="single" w:sz="2" w:space="0" w:color="000000"/>
              <w:left w:val="single" w:sz="2" w:space="0" w:color="000000"/>
              <w:bottom w:val="single" w:sz="2" w:space="0" w:color="000000"/>
              <w:right w:val="nil"/>
            </w:tcBorders>
            <w:hideMark/>
          </w:tcPr>
          <w:p w:rsidR="007825EE" w:rsidRDefault="007825EE">
            <w:pPr>
              <w:pStyle w:val="a7"/>
              <w:jc w:val="center"/>
            </w:pPr>
            <w:r>
              <w:t>Название Форума</w:t>
            </w:r>
          </w:p>
        </w:tc>
        <w:tc>
          <w:tcPr>
            <w:tcW w:w="1701" w:type="dxa"/>
            <w:tcBorders>
              <w:top w:val="single" w:sz="2" w:space="0" w:color="000000"/>
              <w:left w:val="single" w:sz="2" w:space="0" w:color="000000"/>
              <w:bottom w:val="single" w:sz="2" w:space="0" w:color="000000"/>
              <w:right w:val="nil"/>
            </w:tcBorders>
            <w:hideMark/>
          </w:tcPr>
          <w:p w:rsidR="007825EE" w:rsidRDefault="007825EE">
            <w:pPr>
              <w:pStyle w:val="a7"/>
              <w:jc w:val="center"/>
            </w:pPr>
            <w:r>
              <w:t>Название доклада</w:t>
            </w:r>
          </w:p>
        </w:tc>
        <w:tc>
          <w:tcPr>
            <w:tcW w:w="1843" w:type="dxa"/>
            <w:tcBorders>
              <w:top w:val="single" w:sz="2" w:space="0" w:color="000000"/>
              <w:left w:val="single" w:sz="2" w:space="0" w:color="000000"/>
              <w:bottom w:val="single" w:sz="2" w:space="0" w:color="000000"/>
              <w:right w:val="nil"/>
            </w:tcBorders>
            <w:hideMark/>
          </w:tcPr>
          <w:p w:rsidR="007825EE" w:rsidRDefault="007825EE">
            <w:pPr>
              <w:pStyle w:val="a7"/>
              <w:jc w:val="center"/>
            </w:pPr>
            <w:r>
              <w:t>Авторы</w:t>
            </w:r>
          </w:p>
        </w:tc>
        <w:tc>
          <w:tcPr>
            <w:tcW w:w="2551" w:type="dxa"/>
            <w:tcBorders>
              <w:top w:val="single" w:sz="2" w:space="0" w:color="000000"/>
              <w:left w:val="single" w:sz="2" w:space="0" w:color="000000"/>
              <w:bottom w:val="single" w:sz="2" w:space="0" w:color="000000"/>
              <w:right w:val="single" w:sz="2" w:space="0" w:color="000000"/>
            </w:tcBorders>
            <w:hideMark/>
          </w:tcPr>
          <w:p w:rsidR="007825EE" w:rsidRDefault="007825EE">
            <w:pPr>
              <w:pStyle w:val="a7"/>
              <w:jc w:val="center"/>
            </w:pPr>
            <w:r>
              <w:t>Даты Место проведения</w:t>
            </w:r>
          </w:p>
        </w:tc>
      </w:tr>
      <w:tr w:rsidR="007825EE" w:rsidTr="007825EE">
        <w:tc>
          <w:tcPr>
            <w:tcW w:w="1701" w:type="dxa"/>
            <w:tcBorders>
              <w:top w:val="nil"/>
              <w:left w:val="single" w:sz="2" w:space="0" w:color="000000"/>
              <w:bottom w:val="single" w:sz="2" w:space="0" w:color="000000"/>
              <w:right w:val="nil"/>
            </w:tcBorders>
            <w:hideMark/>
          </w:tcPr>
          <w:p w:rsidR="007825EE" w:rsidRDefault="007825EE">
            <w:pPr>
              <w:pStyle w:val="a7"/>
              <w:jc w:val="center"/>
            </w:pPr>
            <w:r>
              <w:t>5 конгресс Евро-Азиатского Общества по Инфекционным Болезням, в плане МЗ РФ</w:t>
            </w:r>
          </w:p>
        </w:tc>
        <w:tc>
          <w:tcPr>
            <w:tcW w:w="1843" w:type="dxa"/>
            <w:tcBorders>
              <w:top w:val="nil"/>
              <w:left w:val="single" w:sz="2" w:space="0" w:color="000000"/>
              <w:bottom w:val="single" w:sz="2" w:space="0" w:color="000000"/>
              <w:right w:val="nil"/>
            </w:tcBorders>
            <w:hideMark/>
          </w:tcPr>
          <w:p w:rsidR="007825EE" w:rsidRDefault="007825EE">
            <w:pPr>
              <w:pStyle w:val="a7"/>
              <w:jc w:val="center"/>
            </w:pPr>
            <w:r>
              <w:t>5 конгресс Евро-Азиатского Общества по Инфекционным Болезням</w:t>
            </w:r>
          </w:p>
        </w:tc>
        <w:tc>
          <w:tcPr>
            <w:tcW w:w="1701" w:type="dxa"/>
            <w:tcBorders>
              <w:top w:val="nil"/>
              <w:left w:val="single" w:sz="2" w:space="0" w:color="000000"/>
              <w:bottom w:val="single" w:sz="2" w:space="0" w:color="000000"/>
              <w:right w:val="nil"/>
            </w:tcBorders>
            <w:hideMark/>
          </w:tcPr>
          <w:p w:rsidR="007825EE" w:rsidRDefault="007825EE">
            <w:pPr>
              <w:pStyle w:val="a7"/>
              <w:jc w:val="center"/>
            </w:pPr>
            <w:r>
              <w:t>Выявление микобактерий в тканях: диагности ческое и теоретическое значение</w:t>
            </w:r>
          </w:p>
        </w:tc>
        <w:tc>
          <w:tcPr>
            <w:tcW w:w="1843" w:type="dxa"/>
            <w:tcBorders>
              <w:top w:val="nil"/>
              <w:left w:val="single" w:sz="2" w:space="0" w:color="000000"/>
              <w:bottom w:val="single" w:sz="2" w:space="0" w:color="000000"/>
              <w:right w:val="nil"/>
            </w:tcBorders>
            <w:hideMark/>
          </w:tcPr>
          <w:p w:rsidR="007825EE" w:rsidRDefault="007825EE">
            <w:pPr>
              <w:pStyle w:val="a7"/>
              <w:jc w:val="center"/>
            </w:pPr>
            <w:r>
              <w:t>В.А. Цинзерлинг, М.М. Агапов</w:t>
            </w:r>
          </w:p>
        </w:tc>
        <w:tc>
          <w:tcPr>
            <w:tcW w:w="2551" w:type="dxa"/>
            <w:tcBorders>
              <w:top w:val="nil"/>
              <w:left w:val="single" w:sz="2" w:space="0" w:color="000000"/>
              <w:bottom w:val="single" w:sz="2" w:space="0" w:color="000000"/>
              <w:right w:val="single" w:sz="2" w:space="0" w:color="000000"/>
            </w:tcBorders>
            <w:hideMark/>
          </w:tcPr>
          <w:p w:rsidR="007825EE" w:rsidRDefault="007825EE">
            <w:pPr>
              <w:pStyle w:val="a7"/>
              <w:jc w:val="center"/>
            </w:pPr>
            <w:r>
              <w:t>Новосибирск, 18 мая 2018 г.</w:t>
            </w:r>
          </w:p>
        </w:tc>
      </w:tr>
      <w:tr w:rsidR="007825EE" w:rsidTr="007825EE">
        <w:tc>
          <w:tcPr>
            <w:tcW w:w="1701" w:type="dxa"/>
            <w:tcBorders>
              <w:top w:val="nil"/>
              <w:left w:val="single" w:sz="2" w:space="0" w:color="000000"/>
              <w:bottom w:val="single" w:sz="2" w:space="0" w:color="000000"/>
              <w:right w:val="nil"/>
            </w:tcBorders>
            <w:hideMark/>
          </w:tcPr>
          <w:p w:rsidR="007825EE" w:rsidRDefault="007825EE">
            <w:pPr>
              <w:pStyle w:val="a7"/>
              <w:jc w:val="center"/>
            </w:pPr>
            <w:r>
              <w:t>Всероссийская научно-практическая конференция с международным участием, в плане МЗ РФ</w:t>
            </w:r>
          </w:p>
        </w:tc>
        <w:tc>
          <w:tcPr>
            <w:tcW w:w="1843" w:type="dxa"/>
            <w:tcBorders>
              <w:top w:val="nil"/>
              <w:left w:val="single" w:sz="2" w:space="0" w:color="000000"/>
              <w:bottom w:val="single" w:sz="2" w:space="0" w:color="000000"/>
              <w:right w:val="nil"/>
            </w:tcBorders>
            <w:hideMark/>
          </w:tcPr>
          <w:p w:rsidR="007825EE" w:rsidRDefault="007825EE">
            <w:pPr>
              <w:pStyle w:val="a7"/>
              <w:jc w:val="center"/>
            </w:pPr>
            <w:r>
              <w:t>Актуальные вопросы противотуберкулёзной помощи в РФ: консолидация усилий по борьбе с туберкулёзом</w:t>
            </w:r>
          </w:p>
        </w:tc>
        <w:tc>
          <w:tcPr>
            <w:tcW w:w="1701" w:type="dxa"/>
            <w:tcBorders>
              <w:top w:val="nil"/>
              <w:left w:val="single" w:sz="2" w:space="0" w:color="000000"/>
              <w:bottom w:val="single" w:sz="2" w:space="0" w:color="000000"/>
              <w:right w:val="nil"/>
            </w:tcBorders>
            <w:hideMark/>
          </w:tcPr>
          <w:p w:rsidR="007825EE" w:rsidRDefault="007825EE">
            <w:pPr>
              <w:pStyle w:val="a7"/>
              <w:jc w:val="center"/>
            </w:pPr>
            <w:r>
              <w:t xml:space="preserve">Выявление микобактерий в тканях при помощи морфологических методов </w:t>
            </w:r>
          </w:p>
        </w:tc>
        <w:tc>
          <w:tcPr>
            <w:tcW w:w="1843" w:type="dxa"/>
            <w:tcBorders>
              <w:top w:val="nil"/>
              <w:left w:val="single" w:sz="2" w:space="0" w:color="000000"/>
              <w:bottom w:val="single" w:sz="2" w:space="0" w:color="000000"/>
              <w:right w:val="nil"/>
            </w:tcBorders>
            <w:hideMark/>
          </w:tcPr>
          <w:p w:rsidR="007825EE" w:rsidRDefault="007825EE">
            <w:pPr>
              <w:pStyle w:val="a7"/>
              <w:jc w:val="center"/>
            </w:pPr>
            <w:r>
              <w:t>В.А. Цинзерлинг, М.М. Агапов</w:t>
            </w:r>
          </w:p>
        </w:tc>
        <w:tc>
          <w:tcPr>
            <w:tcW w:w="2551" w:type="dxa"/>
            <w:tcBorders>
              <w:top w:val="nil"/>
              <w:left w:val="single" w:sz="2" w:space="0" w:color="000000"/>
              <w:bottom w:val="single" w:sz="2" w:space="0" w:color="000000"/>
              <w:right w:val="single" w:sz="2" w:space="0" w:color="000000"/>
            </w:tcBorders>
            <w:hideMark/>
          </w:tcPr>
          <w:p w:rsidR="007825EE" w:rsidRDefault="007825EE">
            <w:pPr>
              <w:pStyle w:val="a7"/>
              <w:jc w:val="center"/>
            </w:pPr>
            <w:r>
              <w:t>Москва, 31 мая-1 июня 2018 г.</w:t>
            </w:r>
          </w:p>
        </w:tc>
      </w:tr>
    </w:tbl>
    <w:p w:rsidR="007825EE" w:rsidRDefault="007825EE" w:rsidP="007825EE">
      <w:pPr>
        <w:rPr>
          <w:rFonts w:cs="Mangal"/>
          <w:kern w:val="2"/>
          <w:lang w:eastAsia="hi-IN" w:bidi="hi-IN"/>
        </w:rPr>
      </w:pPr>
    </w:p>
    <w:p w:rsidR="007825EE" w:rsidRPr="009E7FAE" w:rsidRDefault="007825EE" w:rsidP="00CB5F4C">
      <w:pPr>
        <w:spacing w:line="360" w:lineRule="auto"/>
        <w:ind w:firstLine="709"/>
        <w:rPr>
          <w:rFonts w:ascii="Times New Roman" w:hAnsi="Times New Roman" w:cs="Times New Roman"/>
          <w:sz w:val="28"/>
          <w:szCs w:val="28"/>
          <w:lang w:val="en-US"/>
        </w:rPr>
      </w:pPr>
    </w:p>
    <w:p w:rsidR="00CB5F4C" w:rsidRPr="008C0406" w:rsidRDefault="00CB5F4C" w:rsidP="00CB5F4C">
      <w:pPr>
        <w:spacing w:line="360" w:lineRule="auto"/>
        <w:ind w:firstLine="709"/>
        <w:rPr>
          <w:rFonts w:ascii="Times New Roman" w:hAnsi="Times New Roman" w:cs="Times New Roman"/>
          <w:sz w:val="28"/>
          <w:szCs w:val="28"/>
          <w:lang w:val="en-US"/>
        </w:rPr>
      </w:pPr>
    </w:p>
    <w:sectPr w:rsidR="00CB5F4C" w:rsidRPr="008C0406" w:rsidSect="00A76BB2">
      <w:footerReference w:type="default" r:id="rId31"/>
      <w:pgSz w:w="11906" w:h="16838"/>
      <w:pgMar w:top="1134" w:right="850" w:bottom="1134" w:left="1701" w:header="720" w:footer="720" w:gutter="0"/>
      <w:pgNumType w:start="0"/>
      <w:cols w:space="720"/>
      <w:titlePg/>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78A6" w:rsidRDefault="001978A6" w:rsidP="00A76BB2">
      <w:pPr>
        <w:spacing w:after="0" w:line="240" w:lineRule="auto"/>
      </w:pPr>
      <w:r>
        <w:separator/>
      </w:r>
    </w:p>
  </w:endnote>
  <w:endnote w:type="continuationSeparator" w:id="0">
    <w:p w:rsidR="001978A6" w:rsidRDefault="001978A6" w:rsidP="00A76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401">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33F" w:rsidRDefault="0066133F">
    <w:pPr>
      <w:pStyle w:val="af3"/>
      <w:jc w:val="center"/>
    </w:pPr>
    <w:r>
      <w:fldChar w:fldCharType="begin"/>
    </w:r>
    <w:r>
      <w:instrText>PAGE   \* MERGEFORMAT</w:instrText>
    </w:r>
    <w:r>
      <w:fldChar w:fldCharType="separate"/>
    </w:r>
    <w:r w:rsidR="00B417BD">
      <w:rPr>
        <w:noProof/>
      </w:rPr>
      <w:t>64</w:t>
    </w:r>
    <w:r>
      <w:fldChar w:fldCharType="end"/>
    </w:r>
  </w:p>
  <w:p w:rsidR="0066133F" w:rsidRDefault="0066133F">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78A6" w:rsidRDefault="001978A6" w:rsidP="00A76BB2">
      <w:pPr>
        <w:spacing w:after="0" w:line="240" w:lineRule="auto"/>
      </w:pPr>
      <w:r>
        <w:separator/>
      </w:r>
    </w:p>
  </w:footnote>
  <w:footnote w:type="continuationSeparator" w:id="0">
    <w:p w:rsidR="001978A6" w:rsidRDefault="001978A6" w:rsidP="00A76B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213E63"/>
    <w:multiLevelType w:val="hybridMultilevel"/>
    <w:tmpl w:val="7EDE80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3156F9"/>
    <w:multiLevelType w:val="hybridMultilevel"/>
    <w:tmpl w:val="8404FE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2F4709F"/>
    <w:multiLevelType w:val="hybridMultilevel"/>
    <w:tmpl w:val="7E841C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27025BD"/>
    <w:multiLevelType w:val="hybridMultilevel"/>
    <w:tmpl w:val="517443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961"/>
    <w:rsid w:val="00011CF4"/>
    <w:rsid w:val="00017121"/>
    <w:rsid w:val="00020F3B"/>
    <w:rsid w:val="00044752"/>
    <w:rsid w:val="00055C1F"/>
    <w:rsid w:val="000650E2"/>
    <w:rsid w:val="000703AE"/>
    <w:rsid w:val="000831B4"/>
    <w:rsid w:val="00084FF7"/>
    <w:rsid w:val="000B6F7F"/>
    <w:rsid w:val="000C485B"/>
    <w:rsid w:val="000C4A09"/>
    <w:rsid w:val="000C6062"/>
    <w:rsid w:val="00107ACE"/>
    <w:rsid w:val="00111B9A"/>
    <w:rsid w:val="00135BD5"/>
    <w:rsid w:val="00142083"/>
    <w:rsid w:val="00155002"/>
    <w:rsid w:val="00155605"/>
    <w:rsid w:val="00172C74"/>
    <w:rsid w:val="00184BFE"/>
    <w:rsid w:val="00192258"/>
    <w:rsid w:val="001978A6"/>
    <w:rsid w:val="001B225C"/>
    <w:rsid w:val="001B4BB8"/>
    <w:rsid w:val="001C0F7A"/>
    <w:rsid w:val="001C1B58"/>
    <w:rsid w:val="001E3162"/>
    <w:rsid w:val="001E7951"/>
    <w:rsid w:val="00204304"/>
    <w:rsid w:val="00213C21"/>
    <w:rsid w:val="00225E86"/>
    <w:rsid w:val="00231120"/>
    <w:rsid w:val="00231739"/>
    <w:rsid w:val="00241AD4"/>
    <w:rsid w:val="002B0962"/>
    <w:rsid w:val="002E0D4D"/>
    <w:rsid w:val="002F6BA4"/>
    <w:rsid w:val="003071AD"/>
    <w:rsid w:val="00307B3B"/>
    <w:rsid w:val="00341ECC"/>
    <w:rsid w:val="0034712E"/>
    <w:rsid w:val="0035293A"/>
    <w:rsid w:val="00372DAA"/>
    <w:rsid w:val="003741DA"/>
    <w:rsid w:val="0039082D"/>
    <w:rsid w:val="003B634A"/>
    <w:rsid w:val="003D39BE"/>
    <w:rsid w:val="003E581E"/>
    <w:rsid w:val="003E6C31"/>
    <w:rsid w:val="00400879"/>
    <w:rsid w:val="00406FF0"/>
    <w:rsid w:val="004220F7"/>
    <w:rsid w:val="00434681"/>
    <w:rsid w:val="004505DF"/>
    <w:rsid w:val="00477157"/>
    <w:rsid w:val="004B10E6"/>
    <w:rsid w:val="004B3FE0"/>
    <w:rsid w:val="004B63BD"/>
    <w:rsid w:val="004C39D0"/>
    <w:rsid w:val="00543EF3"/>
    <w:rsid w:val="00543F71"/>
    <w:rsid w:val="00547CBA"/>
    <w:rsid w:val="00585C37"/>
    <w:rsid w:val="005C5309"/>
    <w:rsid w:val="005D171E"/>
    <w:rsid w:val="00606ADA"/>
    <w:rsid w:val="00626D64"/>
    <w:rsid w:val="006328A4"/>
    <w:rsid w:val="006557B2"/>
    <w:rsid w:val="00656C7C"/>
    <w:rsid w:val="0066133F"/>
    <w:rsid w:val="00674B01"/>
    <w:rsid w:val="006A4D5D"/>
    <w:rsid w:val="00713E8F"/>
    <w:rsid w:val="00714725"/>
    <w:rsid w:val="0074250E"/>
    <w:rsid w:val="00752D84"/>
    <w:rsid w:val="007633CC"/>
    <w:rsid w:val="00765CA3"/>
    <w:rsid w:val="00771EE7"/>
    <w:rsid w:val="007825EE"/>
    <w:rsid w:val="00793A4A"/>
    <w:rsid w:val="0079408F"/>
    <w:rsid w:val="00797F96"/>
    <w:rsid w:val="007A651E"/>
    <w:rsid w:val="007C3961"/>
    <w:rsid w:val="007D4161"/>
    <w:rsid w:val="007E31AB"/>
    <w:rsid w:val="007E7C22"/>
    <w:rsid w:val="008073E2"/>
    <w:rsid w:val="008718B6"/>
    <w:rsid w:val="00873E17"/>
    <w:rsid w:val="00886BC8"/>
    <w:rsid w:val="008B228E"/>
    <w:rsid w:val="008C0406"/>
    <w:rsid w:val="008D07DE"/>
    <w:rsid w:val="008D7E21"/>
    <w:rsid w:val="008E01F1"/>
    <w:rsid w:val="008E29EB"/>
    <w:rsid w:val="008F0493"/>
    <w:rsid w:val="009037AB"/>
    <w:rsid w:val="00913811"/>
    <w:rsid w:val="00915C63"/>
    <w:rsid w:val="00916532"/>
    <w:rsid w:val="009306CB"/>
    <w:rsid w:val="009307C3"/>
    <w:rsid w:val="00931633"/>
    <w:rsid w:val="009669A5"/>
    <w:rsid w:val="009A351C"/>
    <w:rsid w:val="009B1E60"/>
    <w:rsid w:val="009B37B3"/>
    <w:rsid w:val="009C1B38"/>
    <w:rsid w:val="009E7FAE"/>
    <w:rsid w:val="00A2320B"/>
    <w:rsid w:val="00A247CC"/>
    <w:rsid w:val="00A4086D"/>
    <w:rsid w:val="00A47B63"/>
    <w:rsid w:val="00A56CCA"/>
    <w:rsid w:val="00A64688"/>
    <w:rsid w:val="00A76BB2"/>
    <w:rsid w:val="00A83292"/>
    <w:rsid w:val="00AD5103"/>
    <w:rsid w:val="00AE5140"/>
    <w:rsid w:val="00AE69D7"/>
    <w:rsid w:val="00AF1959"/>
    <w:rsid w:val="00AF555B"/>
    <w:rsid w:val="00B17005"/>
    <w:rsid w:val="00B20600"/>
    <w:rsid w:val="00B30DD3"/>
    <w:rsid w:val="00B417BD"/>
    <w:rsid w:val="00B5437B"/>
    <w:rsid w:val="00B548F2"/>
    <w:rsid w:val="00B553A2"/>
    <w:rsid w:val="00B770A3"/>
    <w:rsid w:val="00B916E8"/>
    <w:rsid w:val="00BD656E"/>
    <w:rsid w:val="00BE7488"/>
    <w:rsid w:val="00C003C0"/>
    <w:rsid w:val="00C51E85"/>
    <w:rsid w:val="00C63E19"/>
    <w:rsid w:val="00C653E9"/>
    <w:rsid w:val="00C657BC"/>
    <w:rsid w:val="00C90FBB"/>
    <w:rsid w:val="00CA1002"/>
    <w:rsid w:val="00CB5F4C"/>
    <w:rsid w:val="00CC06F5"/>
    <w:rsid w:val="00CC2742"/>
    <w:rsid w:val="00CC63AC"/>
    <w:rsid w:val="00CD3B5B"/>
    <w:rsid w:val="00CD4C04"/>
    <w:rsid w:val="00CD6935"/>
    <w:rsid w:val="00CE1AA6"/>
    <w:rsid w:val="00D003CA"/>
    <w:rsid w:val="00D02C26"/>
    <w:rsid w:val="00D04982"/>
    <w:rsid w:val="00D649CE"/>
    <w:rsid w:val="00D67879"/>
    <w:rsid w:val="00D93355"/>
    <w:rsid w:val="00D94208"/>
    <w:rsid w:val="00DA0BE5"/>
    <w:rsid w:val="00DC3703"/>
    <w:rsid w:val="00E055CA"/>
    <w:rsid w:val="00E05B56"/>
    <w:rsid w:val="00E07957"/>
    <w:rsid w:val="00E640BA"/>
    <w:rsid w:val="00E67B68"/>
    <w:rsid w:val="00EB708A"/>
    <w:rsid w:val="00EC51A3"/>
    <w:rsid w:val="00ED17E4"/>
    <w:rsid w:val="00F35911"/>
    <w:rsid w:val="00F40825"/>
    <w:rsid w:val="00F440D2"/>
    <w:rsid w:val="00F540B0"/>
    <w:rsid w:val="00F66D76"/>
    <w:rsid w:val="00F75BBA"/>
    <w:rsid w:val="00F813CA"/>
    <w:rsid w:val="00F84E52"/>
    <w:rsid w:val="00F85304"/>
    <w:rsid w:val="00FB1BC1"/>
    <w:rsid w:val="00FB2EB2"/>
    <w:rsid w:val="00FB6E6E"/>
    <w:rsid w:val="00FC26E5"/>
    <w:rsid w:val="00FD7A98"/>
    <w:rsid w:val="00FE7890"/>
    <w:rsid w:val="00FF21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E308BCB1-604D-4C1A-A661-878572E8F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spacing w:after="160" w:line="252" w:lineRule="auto"/>
    </w:pPr>
    <w:rPr>
      <w:rFonts w:ascii="Calibri" w:eastAsia="SimSun" w:hAnsi="Calibri" w:cs="font401"/>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шрифт абзаца2"/>
  </w:style>
  <w:style w:type="character" w:customStyle="1" w:styleId="1">
    <w:name w:val="Основной шрифт абзаца1"/>
  </w:style>
  <w:style w:type="character" w:customStyle="1" w:styleId="3">
    <w:name w:val="Основной шрифт абзаца3"/>
  </w:style>
  <w:style w:type="character" w:customStyle="1" w:styleId="a3">
    <w:name w:val="Текст выноски Знак"/>
    <w:uiPriority w:val="99"/>
    <w:rPr>
      <w:rFonts w:ascii="Tahoma" w:hAnsi="Tahoma" w:cs="Tahoma"/>
      <w:sz w:val="16"/>
      <w:szCs w:val="16"/>
    </w:rPr>
  </w:style>
  <w:style w:type="paragraph" w:customStyle="1" w:styleId="a4">
    <w:name w:val="Заголовок"/>
    <w:basedOn w:val="a"/>
    <w:next w:val="a5"/>
    <w:qFormat/>
    <w:pPr>
      <w:keepNext/>
      <w:spacing w:before="240" w:after="120"/>
    </w:pPr>
    <w:rPr>
      <w:rFonts w:ascii="Arial" w:eastAsia="Microsoft YaHei" w:hAnsi="Arial" w:cs="Mangal"/>
      <w:sz w:val="28"/>
      <w:szCs w:val="28"/>
    </w:rPr>
  </w:style>
  <w:style w:type="paragraph" w:styleId="a5">
    <w:name w:val="Body Text"/>
    <w:basedOn w:val="a"/>
    <w:pPr>
      <w:spacing w:after="120"/>
    </w:pPr>
  </w:style>
  <w:style w:type="paragraph" w:styleId="a6">
    <w:name w:val="List"/>
    <w:basedOn w:val="a5"/>
    <w:rPr>
      <w:rFonts w:cs="Mangal"/>
    </w:rPr>
  </w:style>
  <w:style w:type="paragraph" w:customStyle="1" w:styleId="30">
    <w:name w:val="Название3"/>
    <w:basedOn w:val="a"/>
    <w:pPr>
      <w:suppressLineNumbers/>
      <w:spacing w:before="120" w:after="120"/>
    </w:pPr>
    <w:rPr>
      <w:rFonts w:cs="Mangal"/>
      <w:i/>
      <w:iCs/>
      <w:sz w:val="24"/>
      <w:szCs w:val="24"/>
    </w:rPr>
  </w:style>
  <w:style w:type="paragraph" w:customStyle="1" w:styleId="31">
    <w:name w:val="Указатель3"/>
    <w:basedOn w:val="a"/>
    <w:pPr>
      <w:suppressLineNumbers/>
    </w:pPr>
    <w:rPr>
      <w:rFonts w:cs="Mangal"/>
    </w:rPr>
  </w:style>
  <w:style w:type="paragraph" w:customStyle="1" w:styleId="20">
    <w:name w:val="Название2"/>
    <w:basedOn w:val="a"/>
    <w:pPr>
      <w:suppressLineNumbers/>
      <w:spacing w:before="120" w:after="120"/>
    </w:pPr>
    <w:rPr>
      <w:rFonts w:cs="Mangal"/>
      <w:i/>
      <w:iCs/>
      <w:sz w:val="24"/>
      <w:szCs w:val="24"/>
    </w:rPr>
  </w:style>
  <w:style w:type="paragraph" w:customStyle="1" w:styleId="21">
    <w:name w:val="Указатель2"/>
    <w:basedOn w:val="a"/>
    <w:pPr>
      <w:suppressLineNumbers/>
    </w:pPr>
    <w:rPr>
      <w:rFonts w:cs="Mangal"/>
    </w:rPr>
  </w:style>
  <w:style w:type="paragraph" w:customStyle="1" w:styleId="10">
    <w:name w:val="Название1"/>
    <w:basedOn w:val="a"/>
    <w:pPr>
      <w:suppressLineNumbers/>
      <w:spacing w:before="120" w:after="120"/>
    </w:pPr>
    <w:rPr>
      <w:rFonts w:cs="Mangal"/>
      <w:i/>
      <w:iCs/>
      <w:sz w:val="24"/>
      <w:szCs w:val="24"/>
    </w:rPr>
  </w:style>
  <w:style w:type="paragraph" w:customStyle="1" w:styleId="11">
    <w:name w:val="Указатель1"/>
    <w:basedOn w:val="a"/>
    <w:pPr>
      <w:suppressLineNumbers/>
    </w:pPr>
    <w:rPr>
      <w:rFonts w:cs="Mangal"/>
    </w:rPr>
  </w:style>
  <w:style w:type="paragraph" w:customStyle="1" w:styleId="12">
    <w:name w:val="Абзац списка1"/>
    <w:basedOn w:val="a"/>
    <w:pPr>
      <w:ind w:left="720"/>
    </w:pPr>
  </w:style>
  <w:style w:type="paragraph" w:customStyle="1" w:styleId="13">
    <w:name w:val="Текст выноски1"/>
    <w:basedOn w:val="a"/>
    <w:pPr>
      <w:spacing w:after="0" w:line="100" w:lineRule="atLeast"/>
    </w:pPr>
    <w:rPr>
      <w:rFonts w:ascii="Tahoma" w:hAnsi="Tahoma" w:cs="Tahoma"/>
      <w:sz w:val="16"/>
      <w:szCs w:val="16"/>
    </w:rPr>
  </w:style>
  <w:style w:type="paragraph" w:customStyle="1" w:styleId="a7">
    <w:name w:val="Содержимое таблицы"/>
    <w:basedOn w:val="a"/>
    <w:pPr>
      <w:suppressLineNumbers/>
    </w:pPr>
  </w:style>
  <w:style w:type="paragraph" w:customStyle="1" w:styleId="a8">
    <w:name w:val="Заголовок таблицы"/>
    <w:basedOn w:val="a7"/>
    <w:pPr>
      <w:jc w:val="center"/>
    </w:pPr>
    <w:rPr>
      <w:b/>
      <w:bCs/>
    </w:rPr>
  </w:style>
  <w:style w:type="character" w:styleId="a9">
    <w:name w:val="annotation reference"/>
    <w:semiHidden/>
    <w:rsid w:val="001C0F7A"/>
    <w:rPr>
      <w:sz w:val="16"/>
      <w:szCs w:val="16"/>
    </w:rPr>
  </w:style>
  <w:style w:type="paragraph" w:styleId="aa">
    <w:name w:val="annotation text"/>
    <w:basedOn w:val="a"/>
    <w:semiHidden/>
    <w:rsid w:val="001C0F7A"/>
    <w:rPr>
      <w:sz w:val="20"/>
      <w:szCs w:val="20"/>
    </w:rPr>
  </w:style>
  <w:style w:type="paragraph" w:styleId="ab">
    <w:name w:val="annotation subject"/>
    <w:basedOn w:val="aa"/>
    <w:next w:val="aa"/>
    <w:semiHidden/>
    <w:rsid w:val="001C0F7A"/>
    <w:rPr>
      <w:b/>
      <w:bCs/>
    </w:rPr>
  </w:style>
  <w:style w:type="paragraph" w:styleId="ac">
    <w:name w:val="Balloon Text"/>
    <w:basedOn w:val="a"/>
    <w:uiPriority w:val="99"/>
    <w:semiHidden/>
    <w:rsid w:val="001C0F7A"/>
    <w:rPr>
      <w:rFonts w:ascii="Tahoma" w:hAnsi="Tahoma" w:cs="Tahoma"/>
      <w:sz w:val="16"/>
      <w:szCs w:val="16"/>
    </w:rPr>
  </w:style>
  <w:style w:type="numbering" w:customStyle="1" w:styleId="14">
    <w:name w:val="Нет списка1"/>
    <w:next w:val="a2"/>
    <w:uiPriority w:val="99"/>
    <w:semiHidden/>
    <w:unhideWhenUsed/>
    <w:rsid w:val="00CD3B5B"/>
  </w:style>
  <w:style w:type="paragraph" w:styleId="ad">
    <w:name w:val="List Paragraph"/>
    <w:basedOn w:val="a"/>
    <w:uiPriority w:val="34"/>
    <w:qFormat/>
    <w:rsid w:val="00CD3B5B"/>
    <w:pPr>
      <w:suppressAutoHyphens w:val="0"/>
      <w:spacing w:line="259" w:lineRule="auto"/>
      <w:ind w:left="720"/>
      <w:contextualSpacing/>
    </w:pPr>
    <w:rPr>
      <w:rFonts w:eastAsia="Calibri" w:cs="Times New Roman"/>
      <w:lang w:eastAsia="en-US"/>
    </w:rPr>
  </w:style>
  <w:style w:type="table" w:styleId="ae">
    <w:name w:val="Table Grid"/>
    <w:basedOn w:val="a1"/>
    <w:uiPriority w:val="39"/>
    <w:rsid w:val="00CD3B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sid w:val="00CD3B5B"/>
    <w:rPr>
      <w:b/>
      <w:bCs/>
    </w:rPr>
  </w:style>
  <w:style w:type="character" w:styleId="af0">
    <w:name w:val="Emphasis"/>
    <w:uiPriority w:val="20"/>
    <w:qFormat/>
    <w:rsid w:val="00CD3B5B"/>
    <w:rPr>
      <w:i/>
      <w:iCs/>
    </w:rPr>
  </w:style>
  <w:style w:type="paragraph" w:styleId="af1">
    <w:name w:val="header"/>
    <w:basedOn w:val="a"/>
    <w:link w:val="af2"/>
    <w:uiPriority w:val="99"/>
    <w:unhideWhenUsed/>
    <w:rsid w:val="00CD3B5B"/>
    <w:pPr>
      <w:tabs>
        <w:tab w:val="center" w:pos="4677"/>
        <w:tab w:val="right" w:pos="9355"/>
      </w:tabs>
      <w:suppressAutoHyphens w:val="0"/>
      <w:spacing w:after="0" w:line="240" w:lineRule="auto"/>
    </w:pPr>
    <w:rPr>
      <w:rFonts w:eastAsia="Calibri" w:cs="Times New Roman"/>
      <w:lang w:eastAsia="en-US"/>
    </w:rPr>
  </w:style>
  <w:style w:type="character" w:customStyle="1" w:styleId="af2">
    <w:name w:val="Верхний колонтитул Знак"/>
    <w:link w:val="af1"/>
    <w:uiPriority w:val="99"/>
    <w:rsid w:val="00CD3B5B"/>
    <w:rPr>
      <w:rFonts w:ascii="Calibri" w:eastAsia="Calibri" w:hAnsi="Calibri"/>
      <w:sz w:val="22"/>
      <w:szCs w:val="22"/>
      <w:lang w:eastAsia="en-US"/>
    </w:rPr>
  </w:style>
  <w:style w:type="paragraph" w:styleId="af3">
    <w:name w:val="footer"/>
    <w:basedOn w:val="a"/>
    <w:link w:val="af4"/>
    <w:uiPriority w:val="99"/>
    <w:unhideWhenUsed/>
    <w:rsid w:val="00CD3B5B"/>
    <w:pPr>
      <w:tabs>
        <w:tab w:val="center" w:pos="4677"/>
        <w:tab w:val="right" w:pos="9355"/>
      </w:tabs>
      <w:suppressAutoHyphens w:val="0"/>
      <w:spacing w:after="0" w:line="240" w:lineRule="auto"/>
    </w:pPr>
    <w:rPr>
      <w:rFonts w:eastAsia="Calibri" w:cs="Times New Roman"/>
      <w:lang w:eastAsia="en-US"/>
    </w:rPr>
  </w:style>
  <w:style w:type="character" w:customStyle="1" w:styleId="af4">
    <w:name w:val="Нижний колонтитул Знак"/>
    <w:link w:val="af3"/>
    <w:uiPriority w:val="99"/>
    <w:rsid w:val="00CD3B5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478750">
      <w:bodyDiv w:val="1"/>
      <w:marLeft w:val="0"/>
      <w:marRight w:val="0"/>
      <w:marTop w:val="0"/>
      <w:marBottom w:val="0"/>
      <w:divBdr>
        <w:top w:val="none" w:sz="0" w:space="0" w:color="auto"/>
        <w:left w:val="none" w:sz="0" w:space="0" w:color="auto"/>
        <w:bottom w:val="none" w:sz="0" w:space="0" w:color="auto"/>
        <w:right w:val="none" w:sz="0" w:space="0" w:color="auto"/>
      </w:divBdr>
    </w:div>
    <w:div w:id="64188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105</Pages>
  <Words>21225</Words>
  <Characters>120983</Characters>
  <Application>Microsoft Office Word</Application>
  <DocSecurity>0</DocSecurity>
  <Lines>1008</Lines>
  <Paragraphs>283</Paragraphs>
  <ScaleCrop>false</ScaleCrop>
  <HeadingPairs>
    <vt:vector size="2" baseType="variant">
      <vt:variant>
        <vt:lpstr>Название</vt:lpstr>
      </vt:variant>
      <vt:variant>
        <vt:i4>1</vt:i4>
      </vt:variant>
    </vt:vector>
  </HeadingPairs>
  <TitlesOfParts>
    <vt:vector size="1" baseType="lpstr">
      <vt:lpstr>Выявление туберкулёзных микобактерий морфологическими методами при фиброзно-кавернозном туберкулёзе</vt:lpstr>
    </vt:vector>
  </TitlesOfParts>
  <Company>Computer</Company>
  <LinksUpToDate>false</LinksUpToDate>
  <CharactersWithSpaces>141925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Выявление туберкулёзных микобактерий морфологическими методами при фиброзно-кавернозном туберкулёзе</dc:title>
  <dc:subject/>
  <dc:creator>Agapov</dc:creator>
  <cp:keywords/>
  <cp:lastModifiedBy>Черненькая Светлана Николаевна</cp:lastModifiedBy>
  <cp:revision>2</cp:revision>
  <cp:lastPrinted>2015-10-30T10:17:00Z</cp:lastPrinted>
  <dcterms:created xsi:type="dcterms:W3CDTF">2018-06-06T07:37:00Z</dcterms:created>
  <dcterms:modified xsi:type="dcterms:W3CDTF">2018-06-06T07:37:00Z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